
<file path=[Content_Types].xml><?xml version="1.0" encoding="utf-8"?>
<Types xmlns="http://schemas.openxmlformats.org/package/2006/content-types">
  <Default Extension="png" ContentType="image/png"/>
  <Default Extension="pdf" ContentType="image/jpe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A474E2" w14:textId="7111904B"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bookmarkStart w:id="0" w:name="_GoBack"/>
      <w:bookmarkEnd w:id="0"/>
    </w:p>
    <w:p w14:paraId="6724DEF0" w14:textId="49D98B5A"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r>
        <w:rPr>
          <w:rFonts w:eastAsia="Arial" w:cs="Arial"/>
          <w:noProof/>
          <w:sz w:val="16"/>
          <w:szCs w:val="16"/>
          <w:lang w:eastAsia="sl-SI"/>
        </w:rPr>
        <w:drawing>
          <wp:anchor distT="0" distB="0" distL="114300" distR="114300" simplePos="0" relativeHeight="251680768" behindDoc="1" locked="0" layoutInCell="1" allowOverlap="1" wp14:anchorId="0215311D" wp14:editId="6DFAF738">
            <wp:simplePos x="0" y="0"/>
            <wp:positionH relativeFrom="page">
              <wp:posOffset>3553556</wp:posOffset>
            </wp:positionH>
            <wp:positionV relativeFrom="page">
              <wp:posOffset>956658</wp:posOffset>
            </wp:positionV>
            <wp:extent cx="4170608" cy="1086928"/>
            <wp:effectExtent l="0" t="0" r="1905" b="0"/>
            <wp:wrapNone/>
            <wp:docPr id="4" name="Slika 4" descr="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0608" cy="10869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81792" behindDoc="1" locked="0" layoutInCell="1" allowOverlap="1" wp14:anchorId="4D084E96" wp14:editId="52BBA5D4">
            <wp:simplePos x="0" y="0"/>
            <wp:positionH relativeFrom="margin">
              <wp:align>left</wp:align>
            </wp:positionH>
            <wp:positionV relativeFrom="paragraph">
              <wp:posOffset>85258</wp:posOffset>
            </wp:positionV>
            <wp:extent cx="2725200" cy="1036800"/>
            <wp:effectExtent l="0" t="0" r="0" b="0"/>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5"/>
                    <a:stretch>
                      <a:fillRect/>
                    </a:stretch>
                  </pic:blipFill>
                  <pic:spPr>
                    <a:xfrm>
                      <a:off x="0" y="0"/>
                      <a:ext cx="2725200" cy="1036800"/>
                    </a:xfrm>
                    <a:prstGeom prst="rect">
                      <a:avLst/>
                    </a:prstGeom>
                  </pic:spPr>
                </pic:pic>
              </a:graphicData>
            </a:graphic>
            <wp14:sizeRelH relativeFrom="margin">
              <wp14:pctWidth>0</wp14:pctWidth>
            </wp14:sizeRelH>
            <wp14:sizeRelV relativeFrom="margin">
              <wp14:pctHeight>0</wp14:pctHeight>
            </wp14:sizeRelV>
          </wp:anchor>
        </w:drawing>
      </w:r>
    </w:p>
    <w:p w14:paraId="0C89790E"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b/>
          <w:sz w:val="16"/>
          <w:szCs w:val="16"/>
        </w:rPr>
      </w:pPr>
    </w:p>
    <w:p w14:paraId="10F5B5BA" w14:textId="6178D3A1"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3D49576B" w14:textId="77777777"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41AB7C36" w14:textId="77777777" w:rsidR="00E33ED4" w:rsidRDefault="00E33ED4" w:rsidP="00E33ED4">
      <w:pPr>
        <w:pBdr>
          <w:top w:val="single" w:sz="4" w:space="1" w:color="auto"/>
          <w:left w:val="single" w:sz="4" w:space="1" w:color="auto"/>
          <w:bottom w:val="single" w:sz="4" w:space="1" w:color="auto"/>
          <w:right w:val="single" w:sz="4" w:space="1" w:color="auto"/>
        </w:pBdr>
        <w:spacing w:line="240" w:lineRule="auto"/>
        <w:rPr>
          <w:rFonts w:eastAsia="Malgun Gothic" w:cs="Arial"/>
          <w:b/>
          <w:color w:val="92D050"/>
          <w:sz w:val="72"/>
          <w:szCs w:val="72"/>
          <w:lang w:val="de-DE"/>
        </w:rPr>
      </w:pPr>
    </w:p>
    <w:p w14:paraId="6AC90360" w14:textId="0B79CA91"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r w:rsidRPr="004F6D5C">
        <w:rPr>
          <w:rFonts w:eastAsia="Malgun Gothic" w:cs="Arial"/>
          <w:b/>
          <w:color w:val="92D050"/>
          <w:sz w:val="72"/>
          <w:szCs w:val="72"/>
          <w:lang w:val="de-DE"/>
        </w:rPr>
        <w:t>STRATEŠKI NAČR</w:t>
      </w:r>
      <w:r w:rsidR="007F0180">
        <w:rPr>
          <w:rFonts w:eastAsia="Malgun Gothic" w:cs="Arial"/>
          <w:b/>
          <w:color w:val="92D050"/>
          <w:sz w:val="72"/>
          <w:szCs w:val="72"/>
          <w:lang w:val="de-DE"/>
        </w:rPr>
        <w:t>T SKUPNE KMETIJSKE POLITIKE 2023</w:t>
      </w:r>
      <w:r w:rsidRPr="004F6D5C">
        <w:rPr>
          <w:rFonts w:eastAsia="Malgun Gothic" w:cs="Arial"/>
          <w:b/>
          <w:color w:val="92D050"/>
          <w:sz w:val="72"/>
          <w:szCs w:val="72"/>
          <w:lang w:val="de-DE"/>
        </w:rPr>
        <w:t>–2027</w:t>
      </w:r>
    </w:p>
    <w:p w14:paraId="3C9358F6" w14:textId="77777777" w:rsidR="00E33ED4" w:rsidRPr="004F6D5C"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7BC89C2C" w14:textId="1A01619D" w:rsidR="00E33ED4" w:rsidRPr="004F6D5C"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52"/>
          <w:szCs w:val="52"/>
          <w:lang w:val="de-DE"/>
        </w:rPr>
      </w:pPr>
      <w:r w:rsidRPr="004F6D5C">
        <w:rPr>
          <w:rFonts w:eastAsia="Malgun Gothic" w:cs="Arial"/>
          <w:b/>
          <w:color w:val="92D050"/>
          <w:sz w:val="52"/>
          <w:szCs w:val="52"/>
          <w:lang w:val="de-DE"/>
        </w:rPr>
        <w:t xml:space="preserve">SPECIFIČNI CILJ </w:t>
      </w:r>
      <w:r>
        <w:rPr>
          <w:rFonts w:eastAsia="Malgun Gothic" w:cs="Arial"/>
          <w:b/>
          <w:color w:val="92D050"/>
          <w:sz w:val="52"/>
          <w:szCs w:val="52"/>
          <w:lang w:val="de-DE"/>
        </w:rPr>
        <w:t>6</w:t>
      </w:r>
      <w:r w:rsidRPr="004F6D5C">
        <w:rPr>
          <w:rFonts w:eastAsia="Malgun Gothic" w:cs="Arial"/>
          <w:b/>
          <w:color w:val="92D050"/>
          <w:sz w:val="52"/>
          <w:szCs w:val="52"/>
          <w:lang w:val="de-DE"/>
        </w:rPr>
        <w:t xml:space="preserve">: </w:t>
      </w:r>
      <w:r w:rsidRPr="00E33ED4">
        <w:rPr>
          <w:rFonts w:eastAsia="Malgun Gothic" w:cs="Arial"/>
          <w:b/>
          <w:color w:val="92D050"/>
          <w:sz w:val="52"/>
          <w:szCs w:val="52"/>
          <w:lang w:val="de-DE"/>
        </w:rPr>
        <w:t>PRISPEVANJE K VARSTVU BIOTSKE RAZNOVRSTNOSTI, KREPITEV EKOSISTEMSKIH STORITEV TER OHRANJANJE HABITATOV IN KRAJINE</w:t>
      </w:r>
    </w:p>
    <w:p w14:paraId="5A1C36C6" w14:textId="77777777"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28F17C22" w14:textId="10B58BEA"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5333FC3E"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360" w:lineRule="auto"/>
        <w:jc w:val="center"/>
        <w:rPr>
          <w:rFonts w:cs="Arial"/>
          <w:b/>
          <w:color w:val="92D050"/>
          <w:sz w:val="28"/>
          <w:szCs w:val="28"/>
        </w:rPr>
      </w:pPr>
      <w:r w:rsidRPr="00003B4D">
        <w:rPr>
          <w:rFonts w:cs="Arial"/>
          <w:b/>
          <w:color w:val="92D050"/>
          <w:sz w:val="28"/>
          <w:szCs w:val="28"/>
        </w:rPr>
        <w:t>ANALIZA STANJA</w:t>
      </w:r>
    </w:p>
    <w:p w14:paraId="0C60B2D7"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360" w:lineRule="auto"/>
        <w:jc w:val="center"/>
        <w:rPr>
          <w:rFonts w:cs="Arial"/>
          <w:b/>
          <w:color w:val="92D050"/>
          <w:sz w:val="28"/>
          <w:szCs w:val="28"/>
        </w:rPr>
      </w:pPr>
      <w:r w:rsidRPr="00003B4D">
        <w:rPr>
          <w:rFonts w:cs="Arial"/>
          <w:b/>
          <w:color w:val="92D050"/>
          <w:sz w:val="28"/>
          <w:szCs w:val="28"/>
        </w:rPr>
        <w:t xml:space="preserve">ANALIZA SWOT </w:t>
      </w:r>
    </w:p>
    <w:p w14:paraId="68084BAD" w14:textId="77777777" w:rsidR="007F0180" w:rsidRDefault="007F0180" w:rsidP="00E33ED4">
      <w:pPr>
        <w:pBdr>
          <w:top w:val="single" w:sz="4" w:space="1" w:color="auto"/>
          <w:left w:val="single" w:sz="4" w:space="1" w:color="auto"/>
          <w:bottom w:val="single" w:sz="4" w:space="1" w:color="auto"/>
          <w:right w:val="single" w:sz="4" w:space="1" w:color="auto"/>
        </w:pBdr>
        <w:spacing w:before="120" w:line="264" w:lineRule="auto"/>
        <w:jc w:val="center"/>
        <w:rPr>
          <w:rFonts w:eastAsia="Malgun Gothic" w:cs="Arial"/>
          <w:sz w:val="24"/>
        </w:rPr>
      </w:pPr>
    </w:p>
    <w:p w14:paraId="6F1B388A" w14:textId="7C70809C" w:rsidR="00E33ED4" w:rsidRPr="00087002" w:rsidRDefault="00E33ED4" w:rsidP="00E33ED4">
      <w:pPr>
        <w:pBdr>
          <w:top w:val="single" w:sz="4" w:space="1" w:color="auto"/>
          <w:left w:val="single" w:sz="4" w:space="1" w:color="auto"/>
          <w:bottom w:val="single" w:sz="4" w:space="1" w:color="auto"/>
          <w:right w:val="single" w:sz="4" w:space="1" w:color="auto"/>
        </w:pBdr>
        <w:spacing w:before="120" w:line="264" w:lineRule="auto"/>
        <w:jc w:val="center"/>
        <w:rPr>
          <w:rFonts w:eastAsia="Malgun Gothic" w:cs="Arial"/>
          <w:sz w:val="24"/>
        </w:rPr>
      </w:pPr>
      <w:r w:rsidRPr="00087002">
        <w:rPr>
          <w:rFonts w:eastAsia="Malgun Gothic" w:cs="Arial"/>
          <w:sz w:val="24"/>
        </w:rPr>
        <w:t xml:space="preserve">Ljubljana, </w:t>
      </w:r>
      <w:r w:rsidR="009C2B5A">
        <w:rPr>
          <w:rFonts w:eastAsia="Malgun Gothic" w:cs="Arial"/>
          <w:sz w:val="24"/>
        </w:rPr>
        <w:t xml:space="preserve">december </w:t>
      </w:r>
      <w:r w:rsidR="007F0180">
        <w:rPr>
          <w:rFonts w:eastAsia="Malgun Gothic" w:cs="Arial"/>
          <w:sz w:val="24"/>
        </w:rPr>
        <w:t>2021</w:t>
      </w:r>
    </w:p>
    <w:p w14:paraId="540A2AC9" w14:textId="62C4D926"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112636E9" w14:textId="1CD5A69F" w:rsidR="00E33ED4" w:rsidRPr="00CA6187" w:rsidRDefault="00E33ED4" w:rsidP="00E33ED4">
      <w:pPr>
        <w:pBdr>
          <w:top w:val="single" w:sz="4" w:space="1" w:color="auto"/>
          <w:left w:val="single" w:sz="4" w:space="1" w:color="auto"/>
          <w:bottom w:val="single" w:sz="4" w:space="1" w:color="auto"/>
          <w:right w:val="single" w:sz="4" w:space="1" w:color="auto"/>
        </w:pBdr>
        <w:spacing w:before="120" w:line="264" w:lineRule="auto"/>
        <w:rPr>
          <w:rFonts w:cs="Arial"/>
          <w:sz w:val="16"/>
          <w:szCs w:val="16"/>
        </w:rPr>
      </w:pPr>
      <w:r w:rsidRPr="00003B4D">
        <w:rPr>
          <w:rFonts w:eastAsia="Arial" w:cs="Arial"/>
          <w:sz w:val="16"/>
          <w:szCs w:val="16"/>
        </w:rPr>
        <w:t xml:space="preserve">Ta dokument predstavlja osnutek analize stanja, analize </w:t>
      </w:r>
      <w:r w:rsidR="00B313CC">
        <w:rPr>
          <w:rFonts w:eastAsia="Arial" w:cs="Arial"/>
          <w:sz w:val="16"/>
          <w:szCs w:val="16"/>
        </w:rPr>
        <w:t>SWOT za Strateški načrt SKP 2023</w:t>
      </w:r>
      <w:r w:rsidRPr="003D18C9">
        <w:rPr>
          <w:rFonts w:eastAsia="Arial" w:cs="Arial"/>
          <w:sz w:val="16"/>
          <w:szCs w:val="16"/>
        </w:rPr>
        <w:t>−</w:t>
      </w:r>
      <w:r w:rsidRPr="00003B4D">
        <w:rPr>
          <w:rFonts w:eastAsia="Arial" w:cs="Arial"/>
          <w:sz w:val="16"/>
          <w:szCs w:val="16"/>
        </w:rPr>
        <w:t>2027. Gre za delovni dokument, ki je podlaga za razpravo in nadaljnje delo pri pripravi Strateškega načrta SKP 202</w:t>
      </w:r>
      <w:r w:rsidR="00B313CC">
        <w:rPr>
          <w:rFonts w:eastAsia="Arial" w:cs="Arial"/>
          <w:sz w:val="16"/>
          <w:szCs w:val="16"/>
        </w:rPr>
        <w:t>3</w:t>
      </w:r>
      <w:r w:rsidRPr="003D18C9">
        <w:rPr>
          <w:rFonts w:eastAsia="Arial" w:cs="Arial"/>
          <w:sz w:val="16"/>
          <w:szCs w:val="16"/>
        </w:rPr>
        <w:t>−</w:t>
      </w:r>
      <w:r w:rsidRPr="00003B4D">
        <w:rPr>
          <w:rFonts w:eastAsia="Arial" w:cs="Arial"/>
          <w:sz w:val="16"/>
          <w:szCs w:val="16"/>
        </w:rPr>
        <w:t>2027. Vsebine, predstavljene v tem delovnem dokumentu, se lahko spremenijo in med nadaljnjo razpravo ustrezno prilagodijo.</w:t>
      </w:r>
    </w:p>
    <w:p w14:paraId="718DB4C9" w14:textId="77777777" w:rsidR="00E33ED4" w:rsidRPr="006F23E0" w:rsidRDefault="00E33ED4" w:rsidP="00593269">
      <w:pPr>
        <w:spacing w:after="240"/>
        <w:rPr>
          <w:rFonts w:eastAsia="Calibri" w:cs="Arial"/>
          <w:szCs w:val="22"/>
        </w:rPr>
      </w:pPr>
    </w:p>
    <w:p w14:paraId="7DF8DFEF" w14:textId="77777777" w:rsidR="00593269" w:rsidRPr="006F23E0" w:rsidRDefault="00593269" w:rsidP="00593269">
      <w:pPr>
        <w:rPr>
          <w:rFonts w:cs="Arial"/>
          <w:b/>
          <w:szCs w:val="22"/>
        </w:rPr>
      </w:pPr>
      <w:r w:rsidRPr="006F23E0">
        <w:rPr>
          <w:rFonts w:cs="Arial"/>
          <w:b/>
          <w:szCs w:val="22"/>
        </w:rPr>
        <w:lastRenderedPageBreak/>
        <w:t>KAZALO VSEBINE</w:t>
      </w:r>
    </w:p>
    <w:p w14:paraId="356E1707" w14:textId="77777777" w:rsidR="00593269" w:rsidRPr="006F23E0" w:rsidRDefault="00593269" w:rsidP="00593269">
      <w:pPr>
        <w:pStyle w:val="Naslov"/>
        <w:rPr>
          <w:b w:val="0"/>
          <w:color w:val="auto"/>
          <w:sz w:val="22"/>
          <w:szCs w:val="22"/>
        </w:rPr>
      </w:pPr>
    </w:p>
    <w:p w14:paraId="52CA11CA" w14:textId="35EEA2FC" w:rsidR="009169BA" w:rsidRDefault="00F46836">
      <w:pPr>
        <w:pStyle w:val="Kazalovsebine1"/>
        <w:tabs>
          <w:tab w:val="left" w:pos="440"/>
          <w:tab w:val="right" w:leader="dot" w:pos="9628"/>
        </w:tabs>
        <w:rPr>
          <w:rFonts w:eastAsiaTheme="minorEastAsia" w:cstheme="minorBidi"/>
          <w:b w:val="0"/>
          <w:bCs w:val="0"/>
          <w:caps w:val="0"/>
          <w:noProof/>
          <w:sz w:val="22"/>
          <w:szCs w:val="22"/>
          <w:lang w:eastAsia="sl-SI"/>
        </w:rPr>
      </w:pPr>
      <w:r w:rsidRPr="00E2203D">
        <w:rPr>
          <w:rFonts w:ascii="Arial" w:hAnsi="Arial" w:cs="Arial"/>
          <w:b w:val="0"/>
          <w:caps w:val="0"/>
        </w:rPr>
        <w:fldChar w:fldCharType="begin"/>
      </w:r>
      <w:r w:rsidRPr="00E2203D">
        <w:rPr>
          <w:rFonts w:ascii="Arial" w:hAnsi="Arial" w:cs="Arial"/>
          <w:b w:val="0"/>
          <w:caps w:val="0"/>
        </w:rPr>
        <w:instrText xml:space="preserve"> TOC \o "1-3" \u </w:instrText>
      </w:r>
      <w:r w:rsidRPr="00E2203D">
        <w:rPr>
          <w:rFonts w:ascii="Arial" w:hAnsi="Arial" w:cs="Arial"/>
          <w:b w:val="0"/>
          <w:caps w:val="0"/>
        </w:rPr>
        <w:fldChar w:fldCharType="separate"/>
      </w:r>
      <w:r w:rsidR="009169BA">
        <w:rPr>
          <w:noProof/>
        </w:rPr>
        <w:t>1</w:t>
      </w:r>
      <w:r w:rsidR="009169BA">
        <w:rPr>
          <w:rFonts w:eastAsiaTheme="minorEastAsia" w:cstheme="minorBidi"/>
          <w:b w:val="0"/>
          <w:bCs w:val="0"/>
          <w:caps w:val="0"/>
          <w:noProof/>
          <w:sz w:val="22"/>
          <w:szCs w:val="22"/>
          <w:lang w:eastAsia="sl-SI"/>
        </w:rPr>
        <w:tab/>
      </w:r>
      <w:r w:rsidR="009169BA">
        <w:rPr>
          <w:noProof/>
        </w:rPr>
        <w:t>SEZNAM UPORABLJENIH KRATIC IN SIMBOLOV</w:t>
      </w:r>
      <w:r w:rsidR="009169BA">
        <w:rPr>
          <w:noProof/>
        </w:rPr>
        <w:tab/>
      </w:r>
      <w:r w:rsidR="009169BA">
        <w:rPr>
          <w:noProof/>
        </w:rPr>
        <w:fldChar w:fldCharType="begin"/>
      </w:r>
      <w:r w:rsidR="009169BA">
        <w:rPr>
          <w:noProof/>
        </w:rPr>
        <w:instrText xml:space="preserve"> PAGEREF _Toc86825930 \h </w:instrText>
      </w:r>
      <w:r w:rsidR="009169BA">
        <w:rPr>
          <w:noProof/>
        </w:rPr>
      </w:r>
      <w:r w:rsidR="009169BA">
        <w:rPr>
          <w:noProof/>
        </w:rPr>
        <w:fldChar w:fldCharType="separate"/>
      </w:r>
      <w:r w:rsidR="00901A4E">
        <w:rPr>
          <w:noProof/>
        </w:rPr>
        <w:t>6</w:t>
      </w:r>
      <w:r w:rsidR="009169BA">
        <w:rPr>
          <w:noProof/>
        </w:rPr>
        <w:fldChar w:fldCharType="end"/>
      </w:r>
    </w:p>
    <w:p w14:paraId="2D195B49" w14:textId="61AD3AB1"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2</w:t>
      </w:r>
      <w:r>
        <w:rPr>
          <w:rFonts w:eastAsiaTheme="minorEastAsia" w:cstheme="minorBidi"/>
          <w:b w:val="0"/>
          <w:bCs w:val="0"/>
          <w:caps w:val="0"/>
          <w:noProof/>
          <w:sz w:val="22"/>
          <w:szCs w:val="22"/>
          <w:lang w:eastAsia="sl-SI"/>
        </w:rPr>
        <w:tab/>
      </w:r>
      <w:r>
        <w:rPr>
          <w:noProof/>
        </w:rPr>
        <w:t>Uporabljeni kazalniki stanja</w:t>
      </w:r>
      <w:r>
        <w:rPr>
          <w:noProof/>
        </w:rPr>
        <w:tab/>
      </w:r>
      <w:r>
        <w:rPr>
          <w:noProof/>
        </w:rPr>
        <w:fldChar w:fldCharType="begin"/>
      </w:r>
      <w:r>
        <w:rPr>
          <w:noProof/>
        </w:rPr>
        <w:instrText xml:space="preserve"> PAGEREF _Toc86825931 \h </w:instrText>
      </w:r>
      <w:r>
        <w:rPr>
          <w:noProof/>
        </w:rPr>
      </w:r>
      <w:r>
        <w:rPr>
          <w:noProof/>
        </w:rPr>
        <w:fldChar w:fldCharType="separate"/>
      </w:r>
      <w:r w:rsidR="00901A4E">
        <w:rPr>
          <w:noProof/>
        </w:rPr>
        <w:t>10</w:t>
      </w:r>
      <w:r>
        <w:rPr>
          <w:noProof/>
        </w:rPr>
        <w:fldChar w:fldCharType="end"/>
      </w:r>
    </w:p>
    <w:p w14:paraId="40CFBE62" w14:textId="2B46A2D2"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3</w:t>
      </w:r>
      <w:r>
        <w:rPr>
          <w:rFonts w:eastAsiaTheme="minorEastAsia" w:cstheme="minorBidi"/>
          <w:b w:val="0"/>
          <w:bCs w:val="0"/>
          <w:caps w:val="0"/>
          <w:noProof/>
          <w:sz w:val="22"/>
          <w:szCs w:val="22"/>
          <w:lang w:eastAsia="sl-SI"/>
        </w:rPr>
        <w:tab/>
      </w:r>
      <w:r>
        <w:rPr>
          <w:noProof/>
        </w:rPr>
        <w:t>ANALIZA STANJA BIOTSKE RAZNOVRSTNOSTI NA KMETIJSKIH IN GOZDNIH ZEMLJIŠČIH IN KMETIJSKE BIOTSKE RAZNOVRSTNOSTI</w:t>
      </w:r>
      <w:r>
        <w:rPr>
          <w:noProof/>
        </w:rPr>
        <w:tab/>
      </w:r>
      <w:r>
        <w:rPr>
          <w:noProof/>
        </w:rPr>
        <w:fldChar w:fldCharType="begin"/>
      </w:r>
      <w:r>
        <w:rPr>
          <w:noProof/>
        </w:rPr>
        <w:instrText xml:space="preserve"> PAGEREF _Toc86825932 \h </w:instrText>
      </w:r>
      <w:r>
        <w:rPr>
          <w:noProof/>
        </w:rPr>
      </w:r>
      <w:r>
        <w:rPr>
          <w:noProof/>
        </w:rPr>
        <w:fldChar w:fldCharType="separate"/>
      </w:r>
      <w:r w:rsidR="00901A4E">
        <w:rPr>
          <w:noProof/>
        </w:rPr>
        <w:t>10</w:t>
      </w:r>
      <w:r>
        <w:rPr>
          <w:noProof/>
        </w:rPr>
        <w:fldChar w:fldCharType="end"/>
      </w:r>
    </w:p>
    <w:p w14:paraId="7CC79EA6" w14:textId="0AB79310"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3.1</w:t>
      </w:r>
      <w:r>
        <w:rPr>
          <w:rFonts w:eastAsiaTheme="minorEastAsia" w:cstheme="minorBidi"/>
          <w:smallCaps w:val="0"/>
          <w:noProof/>
          <w:sz w:val="22"/>
          <w:szCs w:val="22"/>
          <w:lang w:eastAsia="sl-SI"/>
        </w:rPr>
        <w:tab/>
      </w:r>
      <w:r>
        <w:rPr>
          <w:noProof/>
        </w:rPr>
        <w:t>Uvod</w:t>
      </w:r>
      <w:r>
        <w:rPr>
          <w:noProof/>
        </w:rPr>
        <w:tab/>
      </w:r>
      <w:r>
        <w:rPr>
          <w:noProof/>
        </w:rPr>
        <w:fldChar w:fldCharType="begin"/>
      </w:r>
      <w:r>
        <w:rPr>
          <w:noProof/>
        </w:rPr>
        <w:instrText xml:space="preserve"> PAGEREF _Toc86825933 \h </w:instrText>
      </w:r>
      <w:r>
        <w:rPr>
          <w:noProof/>
        </w:rPr>
      </w:r>
      <w:r>
        <w:rPr>
          <w:noProof/>
        </w:rPr>
        <w:fldChar w:fldCharType="separate"/>
      </w:r>
      <w:r w:rsidR="00901A4E">
        <w:rPr>
          <w:noProof/>
        </w:rPr>
        <w:t>10</w:t>
      </w:r>
      <w:r>
        <w:rPr>
          <w:noProof/>
        </w:rPr>
        <w:fldChar w:fldCharType="end"/>
      </w:r>
    </w:p>
    <w:p w14:paraId="111E3979" w14:textId="4C88E1D4"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3.2</w:t>
      </w:r>
      <w:r>
        <w:rPr>
          <w:rFonts w:eastAsiaTheme="minorEastAsia" w:cstheme="minorBidi"/>
          <w:smallCaps w:val="0"/>
          <w:noProof/>
          <w:sz w:val="22"/>
          <w:szCs w:val="22"/>
          <w:lang w:eastAsia="sl-SI"/>
        </w:rPr>
        <w:tab/>
      </w:r>
      <w:r>
        <w:rPr>
          <w:noProof/>
        </w:rPr>
        <w:t>BIOTSKA RAZNOVRSTNOST na kmetijskih in gozdnih zemljiščih</w:t>
      </w:r>
      <w:r>
        <w:rPr>
          <w:noProof/>
        </w:rPr>
        <w:tab/>
      </w:r>
      <w:r>
        <w:rPr>
          <w:noProof/>
        </w:rPr>
        <w:fldChar w:fldCharType="begin"/>
      </w:r>
      <w:r>
        <w:rPr>
          <w:noProof/>
        </w:rPr>
        <w:instrText xml:space="preserve"> PAGEREF _Toc86825934 \h </w:instrText>
      </w:r>
      <w:r>
        <w:rPr>
          <w:noProof/>
        </w:rPr>
      </w:r>
      <w:r>
        <w:rPr>
          <w:noProof/>
        </w:rPr>
        <w:fldChar w:fldCharType="separate"/>
      </w:r>
      <w:r w:rsidR="00901A4E">
        <w:rPr>
          <w:noProof/>
        </w:rPr>
        <w:t>15</w:t>
      </w:r>
      <w:r>
        <w:rPr>
          <w:noProof/>
        </w:rPr>
        <w:fldChar w:fldCharType="end"/>
      </w:r>
    </w:p>
    <w:p w14:paraId="4F8F917A" w14:textId="20BCD797"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3.2.1</w:t>
      </w:r>
      <w:r>
        <w:rPr>
          <w:rFonts w:eastAsiaTheme="minorEastAsia" w:cstheme="minorBidi"/>
          <w:i w:val="0"/>
          <w:iCs w:val="0"/>
          <w:noProof/>
          <w:sz w:val="22"/>
          <w:szCs w:val="22"/>
          <w:lang w:eastAsia="sl-SI"/>
        </w:rPr>
        <w:tab/>
      </w:r>
      <w:r>
        <w:rPr>
          <w:noProof/>
        </w:rPr>
        <w:t>Umestitev kmetijstva v sistem varstva biotske raznovrstnosti v Sloveniji</w:t>
      </w:r>
      <w:r>
        <w:rPr>
          <w:noProof/>
        </w:rPr>
        <w:tab/>
      </w:r>
      <w:r>
        <w:rPr>
          <w:noProof/>
        </w:rPr>
        <w:fldChar w:fldCharType="begin"/>
      </w:r>
      <w:r>
        <w:rPr>
          <w:noProof/>
        </w:rPr>
        <w:instrText xml:space="preserve"> PAGEREF _Toc86825935 \h </w:instrText>
      </w:r>
      <w:r>
        <w:rPr>
          <w:noProof/>
        </w:rPr>
      </w:r>
      <w:r>
        <w:rPr>
          <w:noProof/>
        </w:rPr>
        <w:fldChar w:fldCharType="separate"/>
      </w:r>
      <w:r w:rsidR="00901A4E">
        <w:rPr>
          <w:noProof/>
        </w:rPr>
        <w:t>15</w:t>
      </w:r>
      <w:r>
        <w:rPr>
          <w:noProof/>
        </w:rPr>
        <w:fldChar w:fldCharType="end"/>
      </w:r>
    </w:p>
    <w:p w14:paraId="51CCC9D7" w14:textId="4257A8A6"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3.2.2</w:t>
      </w:r>
      <w:r>
        <w:rPr>
          <w:rFonts w:eastAsiaTheme="minorEastAsia" w:cstheme="minorBidi"/>
          <w:i w:val="0"/>
          <w:iCs w:val="0"/>
          <w:noProof/>
          <w:sz w:val="22"/>
          <w:szCs w:val="22"/>
          <w:lang w:eastAsia="sl-SI"/>
        </w:rPr>
        <w:tab/>
      </w:r>
      <w:r>
        <w:rPr>
          <w:noProof/>
        </w:rPr>
        <w:t>Stanje biotske raznovrstnosti v kmetijski krajini</w:t>
      </w:r>
      <w:r>
        <w:rPr>
          <w:noProof/>
        </w:rPr>
        <w:tab/>
      </w:r>
      <w:r>
        <w:rPr>
          <w:noProof/>
        </w:rPr>
        <w:fldChar w:fldCharType="begin"/>
      </w:r>
      <w:r>
        <w:rPr>
          <w:noProof/>
        </w:rPr>
        <w:instrText xml:space="preserve"> PAGEREF _Toc86825936 \h </w:instrText>
      </w:r>
      <w:r>
        <w:rPr>
          <w:noProof/>
        </w:rPr>
      </w:r>
      <w:r>
        <w:rPr>
          <w:noProof/>
        </w:rPr>
        <w:fldChar w:fldCharType="separate"/>
      </w:r>
      <w:r w:rsidR="00901A4E">
        <w:rPr>
          <w:noProof/>
        </w:rPr>
        <w:t>23</w:t>
      </w:r>
      <w:r>
        <w:rPr>
          <w:noProof/>
        </w:rPr>
        <w:fldChar w:fldCharType="end"/>
      </w:r>
    </w:p>
    <w:p w14:paraId="386812C0" w14:textId="35A5A97A"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3.2.3</w:t>
      </w:r>
      <w:r>
        <w:rPr>
          <w:rFonts w:eastAsiaTheme="minorEastAsia" w:cstheme="minorBidi"/>
          <w:i w:val="0"/>
          <w:iCs w:val="0"/>
          <w:noProof/>
          <w:sz w:val="22"/>
          <w:szCs w:val="22"/>
          <w:lang w:eastAsia="sl-SI"/>
        </w:rPr>
        <w:tab/>
      </w:r>
      <w:r>
        <w:rPr>
          <w:noProof/>
        </w:rPr>
        <w:t>Vrstno bogati travniki</w:t>
      </w:r>
      <w:r>
        <w:rPr>
          <w:noProof/>
        </w:rPr>
        <w:tab/>
      </w:r>
      <w:r>
        <w:rPr>
          <w:noProof/>
        </w:rPr>
        <w:fldChar w:fldCharType="begin"/>
      </w:r>
      <w:r>
        <w:rPr>
          <w:noProof/>
        </w:rPr>
        <w:instrText xml:space="preserve"> PAGEREF _Toc86825937 \h </w:instrText>
      </w:r>
      <w:r>
        <w:rPr>
          <w:noProof/>
        </w:rPr>
      </w:r>
      <w:r>
        <w:rPr>
          <w:noProof/>
        </w:rPr>
        <w:fldChar w:fldCharType="separate"/>
      </w:r>
      <w:r w:rsidR="00901A4E">
        <w:rPr>
          <w:noProof/>
        </w:rPr>
        <w:t>30</w:t>
      </w:r>
      <w:r>
        <w:rPr>
          <w:noProof/>
        </w:rPr>
        <w:fldChar w:fldCharType="end"/>
      </w:r>
    </w:p>
    <w:p w14:paraId="0BA41AD5" w14:textId="19A97188"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3.2.4</w:t>
      </w:r>
      <w:r>
        <w:rPr>
          <w:rFonts w:eastAsiaTheme="minorEastAsia" w:cstheme="minorBidi"/>
          <w:i w:val="0"/>
          <w:iCs w:val="0"/>
          <w:noProof/>
          <w:sz w:val="22"/>
          <w:szCs w:val="22"/>
          <w:lang w:eastAsia="sl-SI"/>
        </w:rPr>
        <w:tab/>
      </w:r>
      <w:r>
        <w:rPr>
          <w:noProof/>
        </w:rPr>
        <w:t>Mokrišča in šotišča</w:t>
      </w:r>
      <w:r>
        <w:rPr>
          <w:noProof/>
        </w:rPr>
        <w:tab/>
      </w:r>
      <w:r>
        <w:rPr>
          <w:noProof/>
        </w:rPr>
        <w:fldChar w:fldCharType="begin"/>
      </w:r>
      <w:r>
        <w:rPr>
          <w:noProof/>
        </w:rPr>
        <w:instrText xml:space="preserve"> PAGEREF _Toc86825938 \h </w:instrText>
      </w:r>
      <w:r>
        <w:rPr>
          <w:noProof/>
        </w:rPr>
      </w:r>
      <w:r>
        <w:rPr>
          <w:noProof/>
        </w:rPr>
        <w:fldChar w:fldCharType="separate"/>
      </w:r>
      <w:r w:rsidR="00901A4E">
        <w:rPr>
          <w:noProof/>
        </w:rPr>
        <w:t>38</w:t>
      </w:r>
      <w:r>
        <w:rPr>
          <w:noProof/>
        </w:rPr>
        <w:fldChar w:fldCharType="end"/>
      </w:r>
    </w:p>
    <w:p w14:paraId="31A61101" w14:textId="7078C08B"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3.2.5</w:t>
      </w:r>
      <w:r>
        <w:rPr>
          <w:rFonts w:eastAsiaTheme="minorEastAsia" w:cstheme="minorBidi"/>
          <w:i w:val="0"/>
          <w:iCs w:val="0"/>
          <w:noProof/>
          <w:sz w:val="22"/>
          <w:szCs w:val="22"/>
          <w:lang w:eastAsia="sl-SI"/>
        </w:rPr>
        <w:tab/>
      </w:r>
      <w:r>
        <w:rPr>
          <w:noProof/>
        </w:rPr>
        <w:t>Ptice</w:t>
      </w:r>
      <w:r>
        <w:rPr>
          <w:noProof/>
        </w:rPr>
        <w:tab/>
      </w:r>
      <w:r>
        <w:rPr>
          <w:noProof/>
        </w:rPr>
        <w:fldChar w:fldCharType="begin"/>
      </w:r>
      <w:r>
        <w:rPr>
          <w:noProof/>
        </w:rPr>
        <w:instrText xml:space="preserve"> PAGEREF _Toc86825939 \h </w:instrText>
      </w:r>
      <w:r>
        <w:rPr>
          <w:noProof/>
        </w:rPr>
      </w:r>
      <w:r>
        <w:rPr>
          <w:noProof/>
        </w:rPr>
        <w:fldChar w:fldCharType="separate"/>
      </w:r>
      <w:r w:rsidR="00901A4E">
        <w:rPr>
          <w:noProof/>
        </w:rPr>
        <w:t>41</w:t>
      </w:r>
      <w:r>
        <w:rPr>
          <w:noProof/>
        </w:rPr>
        <w:fldChar w:fldCharType="end"/>
      </w:r>
    </w:p>
    <w:p w14:paraId="4AE732F9" w14:textId="2C289A70"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3.2.6</w:t>
      </w:r>
      <w:r>
        <w:rPr>
          <w:rFonts w:eastAsiaTheme="minorEastAsia" w:cstheme="minorBidi"/>
          <w:i w:val="0"/>
          <w:iCs w:val="0"/>
          <w:noProof/>
          <w:sz w:val="22"/>
          <w:szCs w:val="22"/>
          <w:lang w:eastAsia="sl-SI"/>
        </w:rPr>
        <w:tab/>
      </w:r>
      <w:r>
        <w:rPr>
          <w:noProof/>
        </w:rPr>
        <w:t>Metulji</w:t>
      </w:r>
      <w:r>
        <w:rPr>
          <w:noProof/>
        </w:rPr>
        <w:tab/>
      </w:r>
      <w:r>
        <w:rPr>
          <w:noProof/>
        </w:rPr>
        <w:fldChar w:fldCharType="begin"/>
      </w:r>
      <w:r>
        <w:rPr>
          <w:noProof/>
        </w:rPr>
        <w:instrText xml:space="preserve"> PAGEREF _Toc86825940 \h </w:instrText>
      </w:r>
      <w:r>
        <w:rPr>
          <w:noProof/>
        </w:rPr>
      </w:r>
      <w:r>
        <w:rPr>
          <w:noProof/>
        </w:rPr>
        <w:fldChar w:fldCharType="separate"/>
      </w:r>
      <w:r w:rsidR="00901A4E">
        <w:rPr>
          <w:noProof/>
        </w:rPr>
        <w:t>47</w:t>
      </w:r>
      <w:r>
        <w:rPr>
          <w:noProof/>
        </w:rPr>
        <w:fldChar w:fldCharType="end"/>
      </w:r>
    </w:p>
    <w:p w14:paraId="229B4B9B" w14:textId="632E171F"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3.2.7</w:t>
      </w:r>
      <w:r>
        <w:rPr>
          <w:rFonts w:eastAsiaTheme="minorEastAsia" w:cstheme="minorBidi"/>
          <w:i w:val="0"/>
          <w:iCs w:val="0"/>
          <w:noProof/>
          <w:sz w:val="22"/>
          <w:szCs w:val="22"/>
          <w:lang w:eastAsia="sl-SI"/>
        </w:rPr>
        <w:tab/>
      </w:r>
      <w:r>
        <w:rPr>
          <w:noProof/>
        </w:rPr>
        <w:t>Divji opraševalci</w:t>
      </w:r>
      <w:r>
        <w:rPr>
          <w:noProof/>
        </w:rPr>
        <w:tab/>
      </w:r>
      <w:r>
        <w:rPr>
          <w:noProof/>
        </w:rPr>
        <w:fldChar w:fldCharType="begin"/>
      </w:r>
      <w:r>
        <w:rPr>
          <w:noProof/>
        </w:rPr>
        <w:instrText xml:space="preserve"> PAGEREF _Toc86825941 \h </w:instrText>
      </w:r>
      <w:r>
        <w:rPr>
          <w:noProof/>
        </w:rPr>
      </w:r>
      <w:r>
        <w:rPr>
          <w:noProof/>
        </w:rPr>
        <w:fldChar w:fldCharType="separate"/>
      </w:r>
      <w:r w:rsidR="00901A4E">
        <w:rPr>
          <w:noProof/>
        </w:rPr>
        <w:t>50</w:t>
      </w:r>
      <w:r>
        <w:rPr>
          <w:noProof/>
        </w:rPr>
        <w:fldChar w:fldCharType="end"/>
      </w:r>
    </w:p>
    <w:p w14:paraId="3AB04849" w14:textId="1D928E05"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3.2.8</w:t>
      </w:r>
      <w:r>
        <w:rPr>
          <w:rFonts w:eastAsiaTheme="minorEastAsia" w:cstheme="minorBidi"/>
          <w:i w:val="0"/>
          <w:iCs w:val="0"/>
          <w:noProof/>
          <w:sz w:val="22"/>
          <w:szCs w:val="22"/>
          <w:lang w:eastAsia="sl-SI"/>
        </w:rPr>
        <w:tab/>
      </w:r>
      <w:r>
        <w:rPr>
          <w:noProof/>
        </w:rPr>
        <w:t>Velike zveri</w:t>
      </w:r>
      <w:r>
        <w:rPr>
          <w:noProof/>
        </w:rPr>
        <w:tab/>
      </w:r>
      <w:r>
        <w:rPr>
          <w:noProof/>
        </w:rPr>
        <w:fldChar w:fldCharType="begin"/>
      </w:r>
      <w:r>
        <w:rPr>
          <w:noProof/>
        </w:rPr>
        <w:instrText xml:space="preserve"> PAGEREF _Toc86825942 \h </w:instrText>
      </w:r>
      <w:r>
        <w:rPr>
          <w:noProof/>
        </w:rPr>
      </w:r>
      <w:r>
        <w:rPr>
          <w:noProof/>
        </w:rPr>
        <w:fldChar w:fldCharType="separate"/>
      </w:r>
      <w:r w:rsidR="00901A4E">
        <w:rPr>
          <w:noProof/>
        </w:rPr>
        <w:t>53</w:t>
      </w:r>
      <w:r>
        <w:rPr>
          <w:noProof/>
        </w:rPr>
        <w:fldChar w:fldCharType="end"/>
      </w:r>
    </w:p>
    <w:p w14:paraId="17D1DD3B" w14:textId="4A5EDAA4"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3.2.9</w:t>
      </w:r>
      <w:r>
        <w:rPr>
          <w:rFonts w:eastAsiaTheme="minorEastAsia" w:cstheme="minorBidi"/>
          <w:i w:val="0"/>
          <w:iCs w:val="0"/>
          <w:noProof/>
          <w:sz w:val="22"/>
          <w:szCs w:val="22"/>
          <w:lang w:eastAsia="sl-SI"/>
        </w:rPr>
        <w:tab/>
      </w:r>
      <w:r>
        <w:rPr>
          <w:noProof/>
        </w:rPr>
        <w:t>Druge skupine organizmov</w:t>
      </w:r>
      <w:r>
        <w:rPr>
          <w:noProof/>
        </w:rPr>
        <w:tab/>
      </w:r>
      <w:r>
        <w:rPr>
          <w:noProof/>
        </w:rPr>
        <w:fldChar w:fldCharType="begin"/>
      </w:r>
      <w:r>
        <w:rPr>
          <w:noProof/>
        </w:rPr>
        <w:instrText xml:space="preserve"> PAGEREF _Toc86825943 \h </w:instrText>
      </w:r>
      <w:r>
        <w:rPr>
          <w:noProof/>
        </w:rPr>
      </w:r>
      <w:r>
        <w:rPr>
          <w:noProof/>
        </w:rPr>
        <w:fldChar w:fldCharType="separate"/>
      </w:r>
      <w:r w:rsidR="00901A4E">
        <w:rPr>
          <w:noProof/>
        </w:rPr>
        <w:t>60</w:t>
      </w:r>
      <w:r>
        <w:rPr>
          <w:noProof/>
        </w:rPr>
        <w:fldChar w:fldCharType="end"/>
      </w:r>
    </w:p>
    <w:p w14:paraId="6920E990" w14:textId="1A9BB786" w:rsidR="009169BA" w:rsidRDefault="009169BA">
      <w:pPr>
        <w:pStyle w:val="Kazalovsebine3"/>
        <w:tabs>
          <w:tab w:val="left" w:pos="1320"/>
          <w:tab w:val="right" w:leader="dot" w:pos="9628"/>
        </w:tabs>
        <w:rPr>
          <w:rFonts w:eastAsiaTheme="minorEastAsia" w:cstheme="minorBidi"/>
          <w:i w:val="0"/>
          <w:iCs w:val="0"/>
          <w:noProof/>
          <w:sz w:val="22"/>
          <w:szCs w:val="22"/>
          <w:lang w:eastAsia="sl-SI"/>
        </w:rPr>
      </w:pPr>
      <w:r>
        <w:rPr>
          <w:noProof/>
        </w:rPr>
        <w:t>3.2.10</w:t>
      </w:r>
      <w:r>
        <w:rPr>
          <w:rFonts w:eastAsiaTheme="minorEastAsia" w:cstheme="minorBidi"/>
          <w:i w:val="0"/>
          <w:iCs w:val="0"/>
          <w:noProof/>
          <w:sz w:val="22"/>
          <w:szCs w:val="22"/>
          <w:lang w:eastAsia="sl-SI"/>
        </w:rPr>
        <w:tab/>
      </w:r>
      <w:r>
        <w:rPr>
          <w:noProof/>
        </w:rPr>
        <w:t>Talna in podzemeljska biotska raznovrstnost</w:t>
      </w:r>
      <w:r>
        <w:rPr>
          <w:noProof/>
        </w:rPr>
        <w:tab/>
      </w:r>
      <w:r>
        <w:rPr>
          <w:noProof/>
        </w:rPr>
        <w:fldChar w:fldCharType="begin"/>
      </w:r>
      <w:r>
        <w:rPr>
          <w:noProof/>
        </w:rPr>
        <w:instrText xml:space="preserve"> PAGEREF _Toc86825944 \h </w:instrText>
      </w:r>
      <w:r>
        <w:rPr>
          <w:noProof/>
        </w:rPr>
      </w:r>
      <w:r>
        <w:rPr>
          <w:noProof/>
        </w:rPr>
        <w:fldChar w:fldCharType="separate"/>
      </w:r>
      <w:r w:rsidR="00901A4E">
        <w:rPr>
          <w:noProof/>
        </w:rPr>
        <w:t>72</w:t>
      </w:r>
      <w:r>
        <w:rPr>
          <w:noProof/>
        </w:rPr>
        <w:fldChar w:fldCharType="end"/>
      </w:r>
    </w:p>
    <w:p w14:paraId="2EAD1DF1" w14:textId="395F0C4E" w:rsidR="009169BA" w:rsidRDefault="009169BA">
      <w:pPr>
        <w:pStyle w:val="Kazalovsebine3"/>
        <w:tabs>
          <w:tab w:val="left" w:pos="1320"/>
          <w:tab w:val="right" w:leader="dot" w:pos="9628"/>
        </w:tabs>
        <w:rPr>
          <w:rFonts w:eastAsiaTheme="minorEastAsia" w:cstheme="minorBidi"/>
          <w:i w:val="0"/>
          <w:iCs w:val="0"/>
          <w:noProof/>
          <w:sz w:val="22"/>
          <w:szCs w:val="22"/>
          <w:lang w:eastAsia="sl-SI"/>
        </w:rPr>
      </w:pPr>
      <w:r>
        <w:rPr>
          <w:noProof/>
        </w:rPr>
        <w:t>3.2.11</w:t>
      </w:r>
      <w:r>
        <w:rPr>
          <w:rFonts w:eastAsiaTheme="minorEastAsia" w:cstheme="minorBidi"/>
          <w:i w:val="0"/>
          <w:iCs w:val="0"/>
          <w:noProof/>
          <w:sz w:val="22"/>
          <w:szCs w:val="22"/>
          <w:lang w:eastAsia="sl-SI"/>
        </w:rPr>
        <w:tab/>
      </w:r>
      <w:r>
        <w:rPr>
          <w:noProof/>
        </w:rPr>
        <w:t>Gozdovi</w:t>
      </w:r>
      <w:r>
        <w:rPr>
          <w:noProof/>
        </w:rPr>
        <w:tab/>
      </w:r>
      <w:r>
        <w:rPr>
          <w:noProof/>
        </w:rPr>
        <w:fldChar w:fldCharType="begin"/>
      </w:r>
      <w:r>
        <w:rPr>
          <w:noProof/>
        </w:rPr>
        <w:instrText xml:space="preserve"> PAGEREF _Toc86825945 \h </w:instrText>
      </w:r>
      <w:r>
        <w:rPr>
          <w:noProof/>
        </w:rPr>
      </w:r>
      <w:r>
        <w:rPr>
          <w:noProof/>
        </w:rPr>
        <w:fldChar w:fldCharType="separate"/>
      </w:r>
      <w:r w:rsidR="00901A4E">
        <w:rPr>
          <w:noProof/>
        </w:rPr>
        <w:t>77</w:t>
      </w:r>
      <w:r>
        <w:rPr>
          <w:noProof/>
        </w:rPr>
        <w:fldChar w:fldCharType="end"/>
      </w:r>
    </w:p>
    <w:p w14:paraId="42627E38" w14:textId="40EAF58F"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3.3</w:t>
      </w:r>
      <w:r>
        <w:rPr>
          <w:rFonts w:eastAsiaTheme="minorEastAsia" w:cstheme="minorBidi"/>
          <w:smallCaps w:val="0"/>
          <w:noProof/>
          <w:sz w:val="22"/>
          <w:szCs w:val="22"/>
          <w:lang w:eastAsia="sl-SI"/>
        </w:rPr>
        <w:tab/>
      </w:r>
      <w:r>
        <w:rPr>
          <w:noProof/>
        </w:rPr>
        <w:t>Krajinske značilnosti in zagotavljanje ekosistemskih storitev</w:t>
      </w:r>
      <w:r>
        <w:rPr>
          <w:noProof/>
        </w:rPr>
        <w:tab/>
      </w:r>
      <w:r>
        <w:rPr>
          <w:noProof/>
        </w:rPr>
        <w:fldChar w:fldCharType="begin"/>
      </w:r>
      <w:r>
        <w:rPr>
          <w:noProof/>
        </w:rPr>
        <w:instrText xml:space="preserve"> PAGEREF _Toc86825946 \h </w:instrText>
      </w:r>
      <w:r>
        <w:rPr>
          <w:noProof/>
        </w:rPr>
      </w:r>
      <w:r>
        <w:rPr>
          <w:noProof/>
        </w:rPr>
        <w:fldChar w:fldCharType="separate"/>
      </w:r>
      <w:r w:rsidR="00901A4E">
        <w:rPr>
          <w:noProof/>
        </w:rPr>
        <w:t>82</w:t>
      </w:r>
      <w:r>
        <w:rPr>
          <w:noProof/>
        </w:rPr>
        <w:fldChar w:fldCharType="end"/>
      </w:r>
    </w:p>
    <w:p w14:paraId="5790F1C0" w14:textId="44DDDD93"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3.4</w:t>
      </w:r>
      <w:r>
        <w:rPr>
          <w:rFonts w:eastAsiaTheme="minorEastAsia" w:cstheme="minorBidi"/>
          <w:smallCaps w:val="0"/>
          <w:noProof/>
          <w:sz w:val="22"/>
          <w:szCs w:val="22"/>
          <w:lang w:eastAsia="sl-SI"/>
        </w:rPr>
        <w:tab/>
      </w:r>
      <w:r>
        <w:rPr>
          <w:noProof/>
        </w:rPr>
        <w:t>Kmetijska biotska raznovrstnost</w:t>
      </w:r>
      <w:r>
        <w:rPr>
          <w:noProof/>
        </w:rPr>
        <w:tab/>
      </w:r>
      <w:r>
        <w:rPr>
          <w:noProof/>
        </w:rPr>
        <w:fldChar w:fldCharType="begin"/>
      </w:r>
      <w:r>
        <w:rPr>
          <w:noProof/>
        </w:rPr>
        <w:instrText xml:space="preserve"> PAGEREF _Toc86825947 \h </w:instrText>
      </w:r>
      <w:r>
        <w:rPr>
          <w:noProof/>
        </w:rPr>
      </w:r>
      <w:r>
        <w:rPr>
          <w:noProof/>
        </w:rPr>
        <w:fldChar w:fldCharType="separate"/>
      </w:r>
      <w:r w:rsidR="00901A4E">
        <w:rPr>
          <w:noProof/>
        </w:rPr>
        <w:t>88</w:t>
      </w:r>
      <w:r>
        <w:rPr>
          <w:noProof/>
        </w:rPr>
        <w:fldChar w:fldCharType="end"/>
      </w:r>
    </w:p>
    <w:p w14:paraId="6E97308F" w14:textId="677787B1"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sidRPr="00EC19E4">
        <w:rPr>
          <w:rFonts w:cs="Arial"/>
          <w:iCs/>
          <w:noProof/>
        </w:rPr>
        <w:t>3.5</w:t>
      </w:r>
      <w:r>
        <w:rPr>
          <w:rFonts w:eastAsiaTheme="minorEastAsia" w:cstheme="minorBidi"/>
          <w:smallCaps w:val="0"/>
          <w:noProof/>
          <w:sz w:val="22"/>
          <w:szCs w:val="22"/>
          <w:lang w:eastAsia="sl-SI"/>
        </w:rPr>
        <w:tab/>
      </w:r>
      <w:r>
        <w:rPr>
          <w:noProof/>
        </w:rPr>
        <w:t>Ozaveščenost o problematiki OHRANJANJA BIOTSKE RAZNOVRSTNOSTI IN KULTURNE KRAJINE</w:t>
      </w:r>
      <w:r>
        <w:rPr>
          <w:noProof/>
        </w:rPr>
        <w:tab/>
      </w:r>
      <w:r>
        <w:rPr>
          <w:noProof/>
        </w:rPr>
        <w:fldChar w:fldCharType="begin"/>
      </w:r>
      <w:r>
        <w:rPr>
          <w:noProof/>
        </w:rPr>
        <w:instrText xml:space="preserve"> PAGEREF _Toc86825948 \h </w:instrText>
      </w:r>
      <w:r>
        <w:rPr>
          <w:noProof/>
        </w:rPr>
      </w:r>
      <w:r>
        <w:rPr>
          <w:noProof/>
        </w:rPr>
        <w:fldChar w:fldCharType="separate"/>
      </w:r>
      <w:r w:rsidR="00901A4E">
        <w:rPr>
          <w:noProof/>
        </w:rPr>
        <w:t>93</w:t>
      </w:r>
      <w:r>
        <w:rPr>
          <w:noProof/>
        </w:rPr>
        <w:fldChar w:fldCharType="end"/>
      </w:r>
    </w:p>
    <w:p w14:paraId="392EC7AC" w14:textId="06D90219"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4</w:t>
      </w:r>
      <w:r>
        <w:rPr>
          <w:rFonts w:eastAsiaTheme="minorEastAsia" w:cstheme="minorBidi"/>
          <w:b w:val="0"/>
          <w:bCs w:val="0"/>
          <w:caps w:val="0"/>
          <w:noProof/>
          <w:sz w:val="22"/>
          <w:szCs w:val="22"/>
          <w:lang w:eastAsia="sl-SI"/>
        </w:rPr>
        <w:tab/>
      </w:r>
      <w:r>
        <w:rPr>
          <w:noProof/>
        </w:rPr>
        <w:t>GROŽNJE IN PRITISK KMETIJSTVA NA OHRANJANJE BIODIVERZITETE IN KRAJINSKIH ZNAČILNOSTI</w:t>
      </w:r>
      <w:r>
        <w:rPr>
          <w:noProof/>
        </w:rPr>
        <w:tab/>
      </w:r>
      <w:r>
        <w:rPr>
          <w:noProof/>
        </w:rPr>
        <w:fldChar w:fldCharType="begin"/>
      </w:r>
      <w:r>
        <w:rPr>
          <w:noProof/>
        </w:rPr>
        <w:instrText xml:space="preserve"> PAGEREF _Toc86825949 \h </w:instrText>
      </w:r>
      <w:r>
        <w:rPr>
          <w:noProof/>
        </w:rPr>
      </w:r>
      <w:r>
        <w:rPr>
          <w:noProof/>
        </w:rPr>
        <w:fldChar w:fldCharType="separate"/>
      </w:r>
      <w:r w:rsidR="00901A4E">
        <w:rPr>
          <w:noProof/>
        </w:rPr>
        <w:t>97</w:t>
      </w:r>
      <w:r>
        <w:rPr>
          <w:noProof/>
        </w:rPr>
        <w:fldChar w:fldCharType="end"/>
      </w:r>
    </w:p>
    <w:p w14:paraId="52AEF6B6" w14:textId="73F5D1DD"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4.1.1</w:t>
      </w:r>
      <w:r>
        <w:rPr>
          <w:rFonts w:eastAsiaTheme="minorEastAsia" w:cstheme="minorBidi"/>
          <w:i w:val="0"/>
          <w:iCs w:val="0"/>
          <w:noProof/>
          <w:sz w:val="22"/>
          <w:szCs w:val="22"/>
          <w:lang w:eastAsia="sl-SI"/>
        </w:rPr>
        <w:tab/>
      </w:r>
      <w:r>
        <w:rPr>
          <w:noProof/>
        </w:rPr>
        <w:t>Intenziviranje kmetijstva</w:t>
      </w:r>
      <w:r>
        <w:rPr>
          <w:noProof/>
        </w:rPr>
        <w:tab/>
      </w:r>
      <w:r>
        <w:rPr>
          <w:noProof/>
        </w:rPr>
        <w:fldChar w:fldCharType="begin"/>
      </w:r>
      <w:r>
        <w:rPr>
          <w:noProof/>
        </w:rPr>
        <w:instrText xml:space="preserve"> PAGEREF _Toc86825950 \h </w:instrText>
      </w:r>
      <w:r>
        <w:rPr>
          <w:noProof/>
        </w:rPr>
      </w:r>
      <w:r>
        <w:rPr>
          <w:noProof/>
        </w:rPr>
        <w:fldChar w:fldCharType="separate"/>
      </w:r>
      <w:r w:rsidR="00901A4E">
        <w:rPr>
          <w:noProof/>
        </w:rPr>
        <w:t>99</w:t>
      </w:r>
      <w:r>
        <w:rPr>
          <w:noProof/>
        </w:rPr>
        <w:fldChar w:fldCharType="end"/>
      </w:r>
    </w:p>
    <w:p w14:paraId="1D3B8D2B" w14:textId="468EEF98"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4.1.2</w:t>
      </w:r>
      <w:r>
        <w:rPr>
          <w:rFonts w:eastAsiaTheme="minorEastAsia" w:cstheme="minorBidi"/>
          <w:i w:val="0"/>
          <w:iCs w:val="0"/>
          <w:noProof/>
          <w:sz w:val="22"/>
          <w:szCs w:val="22"/>
          <w:lang w:eastAsia="sl-SI"/>
        </w:rPr>
        <w:tab/>
      </w:r>
      <w:r>
        <w:rPr>
          <w:noProof/>
        </w:rPr>
        <w:t>Zaraščanje kmetijskih površin</w:t>
      </w:r>
      <w:r>
        <w:rPr>
          <w:noProof/>
        </w:rPr>
        <w:tab/>
      </w:r>
      <w:r>
        <w:rPr>
          <w:noProof/>
        </w:rPr>
        <w:fldChar w:fldCharType="begin"/>
      </w:r>
      <w:r>
        <w:rPr>
          <w:noProof/>
        </w:rPr>
        <w:instrText xml:space="preserve"> PAGEREF _Toc86825951 \h </w:instrText>
      </w:r>
      <w:r>
        <w:rPr>
          <w:noProof/>
        </w:rPr>
      </w:r>
      <w:r>
        <w:rPr>
          <w:noProof/>
        </w:rPr>
        <w:fldChar w:fldCharType="separate"/>
      </w:r>
      <w:r w:rsidR="00901A4E">
        <w:rPr>
          <w:noProof/>
        </w:rPr>
        <w:t>101</w:t>
      </w:r>
      <w:r>
        <w:rPr>
          <w:noProof/>
        </w:rPr>
        <w:fldChar w:fldCharType="end"/>
      </w:r>
    </w:p>
    <w:p w14:paraId="10A3776D" w14:textId="7C4BAF5F"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4.1.3</w:t>
      </w:r>
      <w:r>
        <w:rPr>
          <w:rFonts w:eastAsiaTheme="minorEastAsia" w:cstheme="minorBidi"/>
          <w:i w:val="0"/>
          <w:iCs w:val="0"/>
          <w:noProof/>
          <w:sz w:val="22"/>
          <w:szCs w:val="22"/>
          <w:lang w:eastAsia="sl-SI"/>
        </w:rPr>
        <w:tab/>
      </w:r>
      <w:r>
        <w:rPr>
          <w:noProof/>
        </w:rPr>
        <w:t>Invazivne tujerodne vrste</w:t>
      </w:r>
      <w:r>
        <w:rPr>
          <w:noProof/>
        </w:rPr>
        <w:tab/>
      </w:r>
      <w:r>
        <w:rPr>
          <w:noProof/>
        </w:rPr>
        <w:fldChar w:fldCharType="begin"/>
      </w:r>
      <w:r>
        <w:rPr>
          <w:noProof/>
        </w:rPr>
        <w:instrText xml:space="preserve"> PAGEREF _Toc86825952 \h </w:instrText>
      </w:r>
      <w:r>
        <w:rPr>
          <w:noProof/>
        </w:rPr>
      </w:r>
      <w:r>
        <w:rPr>
          <w:noProof/>
        </w:rPr>
        <w:fldChar w:fldCharType="separate"/>
      </w:r>
      <w:r w:rsidR="00901A4E">
        <w:rPr>
          <w:noProof/>
        </w:rPr>
        <w:t>103</w:t>
      </w:r>
      <w:r>
        <w:rPr>
          <w:noProof/>
        </w:rPr>
        <w:fldChar w:fldCharType="end"/>
      </w:r>
    </w:p>
    <w:p w14:paraId="6A294B0A" w14:textId="06697EAE"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5</w:t>
      </w:r>
      <w:r>
        <w:rPr>
          <w:rFonts w:eastAsiaTheme="minorEastAsia" w:cstheme="minorBidi"/>
          <w:b w:val="0"/>
          <w:bCs w:val="0"/>
          <w:caps w:val="0"/>
          <w:noProof/>
          <w:sz w:val="22"/>
          <w:szCs w:val="22"/>
          <w:lang w:eastAsia="sl-SI"/>
        </w:rPr>
        <w:tab/>
      </w:r>
      <w:r>
        <w:rPr>
          <w:noProof/>
        </w:rPr>
        <w:t>DOSEDANJI UKREPI KMETIJSKE POLITIKE Z VPLIVOM NA BIOTSKO RAZNOVRSTNOST IN KRAJINO</w:t>
      </w:r>
      <w:r>
        <w:rPr>
          <w:noProof/>
        </w:rPr>
        <w:tab/>
      </w:r>
      <w:r>
        <w:rPr>
          <w:noProof/>
        </w:rPr>
        <w:fldChar w:fldCharType="begin"/>
      </w:r>
      <w:r>
        <w:rPr>
          <w:noProof/>
        </w:rPr>
        <w:instrText xml:space="preserve"> PAGEREF _Toc86825953 \h </w:instrText>
      </w:r>
      <w:r>
        <w:rPr>
          <w:noProof/>
        </w:rPr>
      </w:r>
      <w:r>
        <w:rPr>
          <w:noProof/>
        </w:rPr>
        <w:fldChar w:fldCharType="separate"/>
      </w:r>
      <w:r w:rsidR="00901A4E">
        <w:rPr>
          <w:noProof/>
        </w:rPr>
        <w:t>106</w:t>
      </w:r>
      <w:r>
        <w:rPr>
          <w:noProof/>
        </w:rPr>
        <w:fldChar w:fldCharType="end"/>
      </w:r>
    </w:p>
    <w:p w14:paraId="4D30B28C" w14:textId="2874F6DA"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5.1</w:t>
      </w:r>
      <w:r>
        <w:rPr>
          <w:rFonts w:eastAsiaTheme="minorEastAsia" w:cstheme="minorBidi"/>
          <w:smallCaps w:val="0"/>
          <w:noProof/>
          <w:sz w:val="22"/>
          <w:szCs w:val="22"/>
          <w:lang w:eastAsia="sl-SI"/>
        </w:rPr>
        <w:tab/>
      </w:r>
      <w:r>
        <w:rPr>
          <w:noProof/>
        </w:rPr>
        <w:t>PRP 2007–2013</w:t>
      </w:r>
      <w:r>
        <w:rPr>
          <w:noProof/>
        </w:rPr>
        <w:tab/>
      </w:r>
      <w:r>
        <w:rPr>
          <w:noProof/>
        </w:rPr>
        <w:fldChar w:fldCharType="begin"/>
      </w:r>
      <w:r>
        <w:rPr>
          <w:noProof/>
        </w:rPr>
        <w:instrText xml:space="preserve"> PAGEREF _Toc86825954 \h </w:instrText>
      </w:r>
      <w:r>
        <w:rPr>
          <w:noProof/>
        </w:rPr>
      </w:r>
      <w:r>
        <w:rPr>
          <w:noProof/>
        </w:rPr>
        <w:fldChar w:fldCharType="separate"/>
      </w:r>
      <w:r w:rsidR="00901A4E">
        <w:rPr>
          <w:noProof/>
        </w:rPr>
        <w:t>106</w:t>
      </w:r>
      <w:r>
        <w:rPr>
          <w:noProof/>
        </w:rPr>
        <w:fldChar w:fldCharType="end"/>
      </w:r>
    </w:p>
    <w:p w14:paraId="603E7E9F" w14:textId="5E819EB9"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5.2</w:t>
      </w:r>
      <w:r>
        <w:rPr>
          <w:rFonts w:eastAsiaTheme="minorEastAsia" w:cstheme="minorBidi"/>
          <w:smallCaps w:val="0"/>
          <w:noProof/>
          <w:sz w:val="22"/>
          <w:szCs w:val="22"/>
          <w:lang w:eastAsia="sl-SI"/>
        </w:rPr>
        <w:tab/>
      </w:r>
      <w:r>
        <w:rPr>
          <w:noProof/>
        </w:rPr>
        <w:t>UKREPI PRILAGOJENE KMETIJSKE PRAKSE V OBDOBJU 2014–2020</w:t>
      </w:r>
      <w:r>
        <w:rPr>
          <w:noProof/>
        </w:rPr>
        <w:tab/>
      </w:r>
      <w:r>
        <w:rPr>
          <w:noProof/>
        </w:rPr>
        <w:fldChar w:fldCharType="begin"/>
      </w:r>
      <w:r>
        <w:rPr>
          <w:noProof/>
        </w:rPr>
        <w:instrText xml:space="preserve"> PAGEREF _Toc86825955 \h </w:instrText>
      </w:r>
      <w:r>
        <w:rPr>
          <w:noProof/>
        </w:rPr>
      </w:r>
      <w:r>
        <w:rPr>
          <w:noProof/>
        </w:rPr>
        <w:fldChar w:fldCharType="separate"/>
      </w:r>
      <w:r w:rsidR="00901A4E">
        <w:rPr>
          <w:noProof/>
        </w:rPr>
        <w:t>109</w:t>
      </w:r>
      <w:r>
        <w:rPr>
          <w:noProof/>
        </w:rPr>
        <w:fldChar w:fldCharType="end"/>
      </w:r>
    </w:p>
    <w:p w14:paraId="588C8AD4" w14:textId="48C6737A"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5.2.1</w:t>
      </w:r>
      <w:r>
        <w:rPr>
          <w:rFonts w:eastAsiaTheme="minorEastAsia" w:cstheme="minorBidi"/>
          <w:i w:val="0"/>
          <w:iCs w:val="0"/>
          <w:noProof/>
          <w:sz w:val="22"/>
          <w:szCs w:val="22"/>
          <w:lang w:eastAsia="sl-SI"/>
        </w:rPr>
        <w:tab/>
      </w:r>
      <w:r>
        <w:rPr>
          <w:noProof/>
        </w:rPr>
        <w:t>Ukrepi I. stebra kmetijske politike</w:t>
      </w:r>
      <w:r>
        <w:rPr>
          <w:noProof/>
        </w:rPr>
        <w:tab/>
      </w:r>
      <w:r>
        <w:rPr>
          <w:noProof/>
        </w:rPr>
        <w:fldChar w:fldCharType="begin"/>
      </w:r>
      <w:r>
        <w:rPr>
          <w:noProof/>
        </w:rPr>
        <w:instrText xml:space="preserve"> PAGEREF _Toc86825956 \h </w:instrText>
      </w:r>
      <w:r>
        <w:rPr>
          <w:noProof/>
        </w:rPr>
      </w:r>
      <w:r>
        <w:rPr>
          <w:noProof/>
        </w:rPr>
        <w:fldChar w:fldCharType="separate"/>
      </w:r>
      <w:r w:rsidR="00901A4E">
        <w:rPr>
          <w:noProof/>
        </w:rPr>
        <w:t>109</w:t>
      </w:r>
      <w:r>
        <w:rPr>
          <w:noProof/>
        </w:rPr>
        <w:fldChar w:fldCharType="end"/>
      </w:r>
    </w:p>
    <w:p w14:paraId="22B6C487" w14:textId="06DDEA50"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5.2.2</w:t>
      </w:r>
      <w:r>
        <w:rPr>
          <w:rFonts w:eastAsiaTheme="minorEastAsia" w:cstheme="minorBidi"/>
          <w:i w:val="0"/>
          <w:iCs w:val="0"/>
          <w:noProof/>
          <w:sz w:val="22"/>
          <w:szCs w:val="22"/>
          <w:lang w:eastAsia="sl-SI"/>
        </w:rPr>
        <w:tab/>
      </w:r>
      <w:r>
        <w:rPr>
          <w:noProof/>
        </w:rPr>
        <w:t>Ukrepi II. stebra kmetijske politike</w:t>
      </w:r>
      <w:r>
        <w:rPr>
          <w:noProof/>
        </w:rPr>
        <w:tab/>
      </w:r>
      <w:r>
        <w:rPr>
          <w:noProof/>
        </w:rPr>
        <w:fldChar w:fldCharType="begin"/>
      </w:r>
      <w:r>
        <w:rPr>
          <w:noProof/>
        </w:rPr>
        <w:instrText xml:space="preserve"> PAGEREF _Toc86825957 \h </w:instrText>
      </w:r>
      <w:r>
        <w:rPr>
          <w:noProof/>
        </w:rPr>
      </w:r>
      <w:r>
        <w:rPr>
          <w:noProof/>
        </w:rPr>
        <w:fldChar w:fldCharType="separate"/>
      </w:r>
      <w:r w:rsidR="00901A4E">
        <w:rPr>
          <w:noProof/>
        </w:rPr>
        <w:t>110</w:t>
      </w:r>
      <w:r>
        <w:rPr>
          <w:noProof/>
        </w:rPr>
        <w:fldChar w:fldCharType="end"/>
      </w:r>
    </w:p>
    <w:p w14:paraId="589E3CE4" w14:textId="6E9128A9"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5.2.3</w:t>
      </w:r>
      <w:r>
        <w:rPr>
          <w:rFonts w:eastAsiaTheme="minorEastAsia" w:cstheme="minorBidi"/>
          <w:i w:val="0"/>
          <w:iCs w:val="0"/>
          <w:noProof/>
          <w:sz w:val="22"/>
          <w:szCs w:val="22"/>
          <w:lang w:eastAsia="sl-SI"/>
        </w:rPr>
        <w:tab/>
      </w:r>
      <w:r>
        <w:rPr>
          <w:noProof/>
        </w:rPr>
        <w:t>Drugi ukrepi PRP 2014–2020</w:t>
      </w:r>
      <w:r>
        <w:rPr>
          <w:noProof/>
        </w:rPr>
        <w:tab/>
      </w:r>
      <w:r>
        <w:rPr>
          <w:noProof/>
        </w:rPr>
        <w:fldChar w:fldCharType="begin"/>
      </w:r>
      <w:r>
        <w:rPr>
          <w:noProof/>
        </w:rPr>
        <w:instrText xml:space="preserve"> PAGEREF _Toc86825958 \h </w:instrText>
      </w:r>
      <w:r>
        <w:rPr>
          <w:noProof/>
        </w:rPr>
      </w:r>
      <w:r>
        <w:rPr>
          <w:noProof/>
        </w:rPr>
        <w:fldChar w:fldCharType="separate"/>
      </w:r>
      <w:r w:rsidR="00901A4E">
        <w:rPr>
          <w:noProof/>
        </w:rPr>
        <w:t>118</w:t>
      </w:r>
      <w:r>
        <w:rPr>
          <w:noProof/>
        </w:rPr>
        <w:fldChar w:fldCharType="end"/>
      </w:r>
    </w:p>
    <w:p w14:paraId="4992EC77" w14:textId="7870BE68"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6</w:t>
      </w:r>
      <w:r>
        <w:rPr>
          <w:rFonts w:eastAsiaTheme="minorEastAsia" w:cstheme="minorBidi"/>
          <w:b w:val="0"/>
          <w:bCs w:val="0"/>
          <w:caps w:val="0"/>
          <w:noProof/>
          <w:sz w:val="22"/>
          <w:szCs w:val="22"/>
          <w:lang w:eastAsia="sl-SI"/>
        </w:rPr>
        <w:tab/>
      </w:r>
      <w:r>
        <w:rPr>
          <w:noProof/>
        </w:rPr>
        <w:t>KLJUČNE UGOTOVITVE</w:t>
      </w:r>
      <w:r>
        <w:rPr>
          <w:noProof/>
        </w:rPr>
        <w:tab/>
      </w:r>
      <w:r>
        <w:rPr>
          <w:noProof/>
        </w:rPr>
        <w:fldChar w:fldCharType="begin"/>
      </w:r>
      <w:r>
        <w:rPr>
          <w:noProof/>
        </w:rPr>
        <w:instrText xml:space="preserve"> PAGEREF _Toc86825959 \h </w:instrText>
      </w:r>
      <w:r>
        <w:rPr>
          <w:noProof/>
        </w:rPr>
      </w:r>
      <w:r>
        <w:rPr>
          <w:noProof/>
        </w:rPr>
        <w:fldChar w:fldCharType="separate"/>
      </w:r>
      <w:r w:rsidR="00901A4E">
        <w:rPr>
          <w:noProof/>
        </w:rPr>
        <w:t>3</w:t>
      </w:r>
      <w:r>
        <w:rPr>
          <w:noProof/>
        </w:rPr>
        <w:fldChar w:fldCharType="end"/>
      </w:r>
    </w:p>
    <w:p w14:paraId="248671D1" w14:textId="3DFA2CD9"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7</w:t>
      </w:r>
      <w:r>
        <w:rPr>
          <w:rFonts w:eastAsiaTheme="minorEastAsia" w:cstheme="minorBidi"/>
          <w:b w:val="0"/>
          <w:bCs w:val="0"/>
          <w:caps w:val="0"/>
          <w:noProof/>
          <w:sz w:val="22"/>
          <w:szCs w:val="22"/>
          <w:lang w:eastAsia="sl-SI"/>
        </w:rPr>
        <w:tab/>
      </w:r>
      <w:r>
        <w:rPr>
          <w:noProof/>
        </w:rPr>
        <w:t>ANALIZA SWOT</w:t>
      </w:r>
      <w:r>
        <w:rPr>
          <w:noProof/>
        </w:rPr>
        <w:tab/>
      </w:r>
      <w:r>
        <w:rPr>
          <w:noProof/>
        </w:rPr>
        <w:fldChar w:fldCharType="begin"/>
      </w:r>
      <w:r>
        <w:rPr>
          <w:noProof/>
        </w:rPr>
        <w:instrText xml:space="preserve"> PAGEREF _Toc86825960 \h </w:instrText>
      </w:r>
      <w:r>
        <w:rPr>
          <w:noProof/>
        </w:rPr>
      </w:r>
      <w:r>
        <w:rPr>
          <w:noProof/>
        </w:rPr>
        <w:fldChar w:fldCharType="separate"/>
      </w:r>
      <w:r w:rsidR="00901A4E">
        <w:rPr>
          <w:noProof/>
        </w:rPr>
        <w:t>7</w:t>
      </w:r>
      <w:r>
        <w:rPr>
          <w:noProof/>
        </w:rPr>
        <w:fldChar w:fldCharType="end"/>
      </w:r>
    </w:p>
    <w:p w14:paraId="54C91792" w14:textId="6658EBD6"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8</w:t>
      </w:r>
      <w:r>
        <w:rPr>
          <w:rFonts w:eastAsiaTheme="minorEastAsia" w:cstheme="minorBidi"/>
          <w:b w:val="0"/>
          <w:bCs w:val="0"/>
          <w:caps w:val="0"/>
          <w:noProof/>
          <w:sz w:val="22"/>
          <w:szCs w:val="22"/>
          <w:lang w:eastAsia="sl-SI"/>
        </w:rPr>
        <w:tab/>
      </w:r>
      <w:r>
        <w:rPr>
          <w:noProof/>
        </w:rPr>
        <w:t>VIRI IN LITERATURA</w:t>
      </w:r>
      <w:r>
        <w:rPr>
          <w:noProof/>
        </w:rPr>
        <w:tab/>
      </w:r>
      <w:r>
        <w:rPr>
          <w:noProof/>
        </w:rPr>
        <w:fldChar w:fldCharType="begin"/>
      </w:r>
      <w:r>
        <w:rPr>
          <w:noProof/>
        </w:rPr>
        <w:instrText xml:space="preserve"> PAGEREF _Toc86825961 \h </w:instrText>
      </w:r>
      <w:r>
        <w:rPr>
          <w:noProof/>
        </w:rPr>
      </w:r>
      <w:r>
        <w:rPr>
          <w:noProof/>
        </w:rPr>
        <w:fldChar w:fldCharType="separate"/>
      </w:r>
      <w:r w:rsidR="00901A4E">
        <w:rPr>
          <w:noProof/>
        </w:rPr>
        <w:t>10</w:t>
      </w:r>
      <w:r>
        <w:rPr>
          <w:noProof/>
        </w:rPr>
        <w:fldChar w:fldCharType="end"/>
      </w:r>
    </w:p>
    <w:p w14:paraId="0C5E661E" w14:textId="12405161" w:rsidR="00302908" w:rsidRDefault="00F46836" w:rsidP="00593269">
      <w:pPr>
        <w:pStyle w:val="Naslov"/>
        <w:rPr>
          <w:rFonts w:cs="Arial"/>
          <w:b w:val="0"/>
          <w:color w:val="auto"/>
          <w:sz w:val="20"/>
          <w:szCs w:val="20"/>
        </w:rPr>
      </w:pPr>
      <w:r w:rsidRPr="00E2203D">
        <w:rPr>
          <w:rFonts w:cs="Arial"/>
          <w:b w:val="0"/>
          <w:color w:val="auto"/>
          <w:sz w:val="20"/>
          <w:szCs w:val="20"/>
        </w:rPr>
        <w:fldChar w:fldCharType="end"/>
      </w:r>
    </w:p>
    <w:p w14:paraId="487EB64D" w14:textId="77777777" w:rsidR="00302908" w:rsidRDefault="00302908">
      <w:pPr>
        <w:spacing w:line="240" w:lineRule="auto"/>
        <w:jc w:val="left"/>
        <w:rPr>
          <w:rFonts w:eastAsia="Arial" w:cs="Arial"/>
          <w:sz w:val="20"/>
          <w:szCs w:val="20"/>
        </w:rPr>
      </w:pPr>
      <w:r>
        <w:rPr>
          <w:rFonts w:cs="Arial"/>
          <w:b/>
          <w:sz w:val="20"/>
          <w:szCs w:val="20"/>
        </w:rPr>
        <w:br w:type="page"/>
      </w:r>
    </w:p>
    <w:p w14:paraId="0B655E23" w14:textId="7A1B94DD" w:rsidR="00F46836" w:rsidRPr="00465800" w:rsidRDefault="00DF4646" w:rsidP="00302908">
      <w:pPr>
        <w:pStyle w:val="Naslov"/>
        <w:ind w:left="482"/>
        <w:rPr>
          <w:color w:val="auto"/>
          <w:sz w:val="22"/>
          <w:szCs w:val="22"/>
        </w:rPr>
      </w:pPr>
      <w:r w:rsidRPr="00465800">
        <w:rPr>
          <w:color w:val="auto"/>
          <w:sz w:val="22"/>
          <w:szCs w:val="22"/>
        </w:rPr>
        <w:lastRenderedPageBreak/>
        <w:t>KAZALO TABEL</w:t>
      </w:r>
    </w:p>
    <w:p w14:paraId="4AD91FAF" w14:textId="77777777" w:rsidR="00F46836" w:rsidRPr="006F23E0" w:rsidRDefault="00F46836" w:rsidP="00593269">
      <w:pPr>
        <w:pStyle w:val="Naslov"/>
        <w:rPr>
          <w:b w:val="0"/>
          <w:color w:val="auto"/>
          <w:sz w:val="22"/>
          <w:szCs w:val="22"/>
        </w:rPr>
      </w:pPr>
    </w:p>
    <w:p w14:paraId="51C2FB45" w14:textId="741CA39B" w:rsidR="009169BA" w:rsidRDefault="00DF4646">
      <w:pPr>
        <w:pStyle w:val="Kazaloslik"/>
        <w:tabs>
          <w:tab w:val="right" w:leader="dot" w:pos="9628"/>
        </w:tabs>
        <w:rPr>
          <w:rFonts w:asciiTheme="minorHAnsi" w:eastAsiaTheme="minorEastAsia" w:hAnsiTheme="minorHAnsi" w:cstheme="minorBidi"/>
          <w:noProof/>
          <w:szCs w:val="22"/>
          <w:lang w:eastAsia="sl-SI"/>
        </w:rPr>
      </w:pPr>
      <w:r>
        <w:rPr>
          <w:b/>
          <w:szCs w:val="22"/>
        </w:rPr>
        <w:fldChar w:fldCharType="begin"/>
      </w:r>
      <w:r>
        <w:rPr>
          <w:b/>
          <w:szCs w:val="22"/>
        </w:rPr>
        <w:instrText xml:space="preserve"> TOC \h \z \c "Tabela" </w:instrText>
      </w:r>
      <w:r>
        <w:rPr>
          <w:b/>
          <w:szCs w:val="22"/>
        </w:rPr>
        <w:fldChar w:fldCharType="separate"/>
      </w:r>
      <w:hyperlink w:anchor="_Toc86825962" w:history="1">
        <w:r w:rsidR="009169BA" w:rsidRPr="00C9791F">
          <w:rPr>
            <w:rStyle w:val="Hiperpovezava"/>
            <w:noProof/>
          </w:rPr>
          <w:t>Tabela 1: Uporabljeni kazalniki stanja v okviru specifičnega cilja f) Prispevanje k varstvu biotske raznovrstnosti, krepitev ekosistemskih storitev ter ohranjanje habitatov in krajine</w:t>
        </w:r>
        <w:r w:rsidR="009169BA">
          <w:rPr>
            <w:noProof/>
            <w:webHidden/>
          </w:rPr>
          <w:tab/>
        </w:r>
        <w:r w:rsidR="009169BA">
          <w:rPr>
            <w:noProof/>
            <w:webHidden/>
          </w:rPr>
          <w:fldChar w:fldCharType="begin"/>
        </w:r>
        <w:r w:rsidR="009169BA">
          <w:rPr>
            <w:noProof/>
            <w:webHidden/>
          </w:rPr>
          <w:instrText xml:space="preserve"> PAGEREF _Toc86825962 \h </w:instrText>
        </w:r>
        <w:r w:rsidR="009169BA">
          <w:rPr>
            <w:noProof/>
            <w:webHidden/>
          </w:rPr>
        </w:r>
        <w:r w:rsidR="009169BA">
          <w:rPr>
            <w:noProof/>
            <w:webHidden/>
          </w:rPr>
          <w:fldChar w:fldCharType="separate"/>
        </w:r>
        <w:r w:rsidR="00901A4E">
          <w:rPr>
            <w:noProof/>
            <w:webHidden/>
          </w:rPr>
          <w:t>10</w:t>
        </w:r>
        <w:r w:rsidR="009169BA">
          <w:rPr>
            <w:noProof/>
            <w:webHidden/>
          </w:rPr>
          <w:fldChar w:fldCharType="end"/>
        </w:r>
      </w:hyperlink>
    </w:p>
    <w:p w14:paraId="402E5B56" w14:textId="421D72C1"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63" w:history="1">
        <w:r w:rsidR="009169BA" w:rsidRPr="00C9791F">
          <w:rPr>
            <w:rStyle w:val="Hiperpovezava"/>
            <w:rFonts w:cs="Arial"/>
            <w:noProof/>
          </w:rPr>
          <w:t xml:space="preserve">Tabela </w:t>
        </w:r>
        <w:r w:rsidR="009169BA" w:rsidRPr="00C9791F">
          <w:rPr>
            <w:rStyle w:val="Hiperpovezava"/>
            <w:rFonts w:eastAsia="Calibri" w:cs="Arial"/>
            <w:noProof/>
            <w:lang w:eastAsia="sl-SI"/>
          </w:rPr>
          <w:t>2</w:t>
        </w:r>
        <w:r w:rsidR="009169BA" w:rsidRPr="00C9791F">
          <w:rPr>
            <w:rStyle w:val="Hiperpovezava"/>
            <w:rFonts w:cs="Arial"/>
            <w:noProof/>
          </w:rPr>
          <w:t>: Pokrovnost tal v Sloveniji (kazalnik stanja C.05)</w:t>
        </w:r>
        <w:r w:rsidR="009169BA">
          <w:rPr>
            <w:noProof/>
            <w:webHidden/>
          </w:rPr>
          <w:tab/>
        </w:r>
        <w:r w:rsidR="009169BA">
          <w:rPr>
            <w:noProof/>
            <w:webHidden/>
          </w:rPr>
          <w:fldChar w:fldCharType="begin"/>
        </w:r>
        <w:r w:rsidR="009169BA">
          <w:rPr>
            <w:noProof/>
            <w:webHidden/>
          </w:rPr>
          <w:instrText xml:space="preserve"> PAGEREF _Toc86825963 \h </w:instrText>
        </w:r>
        <w:r w:rsidR="009169BA">
          <w:rPr>
            <w:noProof/>
            <w:webHidden/>
          </w:rPr>
        </w:r>
        <w:r w:rsidR="009169BA">
          <w:rPr>
            <w:noProof/>
            <w:webHidden/>
          </w:rPr>
          <w:fldChar w:fldCharType="separate"/>
        </w:r>
        <w:r w:rsidR="00901A4E">
          <w:rPr>
            <w:noProof/>
            <w:webHidden/>
          </w:rPr>
          <w:t>11</w:t>
        </w:r>
        <w:r w:rsidR="009169BA">
          <w:rPr>
            <w:noProof/>
            <w:webHidden/>
          </w:rPr>
          <w:fldChar w:fldCharType="end"/>
        </w:r>
      </w:hyperlink>
    </w:p>
    <w:p w14:paraId="4D72C0D7" w14:textId="62E6FE2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64" w:history="1">
        <w:r w:rsidR="009169BA" w:rsidRPr="005818B2">
          <w:rPr>
            <w:rStyle w:val="Hiperpovezava"/>
            <w:noProof/>
          </w:rPr>
          <w:t xml:space="preserve">Tabela 3: Raznolikost posevkov na kmetijskih gospodarstvih (kazalnik stanja C.21a) </w:t>
        </w:r>
        <w:r w:rsidR="009169BA" w:rsidRPr="005818B2">
          <w:rPr>
            <w:noProof/>
            <w:webHidden/>
          </w:rPr>
          <w:tab/>
        </w:r>
        <w:r w:rsidR="009169BA" w:rsidRPr="005818B2">
          <w:rPr>
            <w:noProof/>
            <w:webHidden/>
          </w:rPr>
          <w:fldChar w:fldCharType="begin"/>
        </w:r>
        <w:r w:rsidR="009169BA" w:rsidRPr="005818B2">
          <w:rPr>
            <w:noProof/>
            <w:webHidden/>
          </w:rPr>
          <w:instrText xml:space="preserve"> PAGEREF _Toc86825964 \h </w:instrText>
        </w:r>
        <w:r w:rsidR="009169BA" w:rsidRPr="005818B2">
          <w:rPr>
            <w:noProof/>
            <w:webHidden/>
          </w:rPr>
        </w:r>
        <w:r w:rsidR="009169BA" w:rsidRPr="005818B2">
          <w:rPr>
            <w:noProof/>
            <w:webHidden/>
          </w:rPr>
          <w:fldChar w:fldCharType="separate"/>
        </w:r>
        <w:r w:rsidR="00901A4E">
          <w:rPr>
            <w:noProof/>
            <w:webHidden/>
          </w:rPr>
          <w:t>14</w:t>
        </w:r>
        <w:r w:rsidR="009169BA" w:rsidRPr="005818B2">
          <w:rPr>
            <w:noProof/>
            <w:webHidden/>
          </w:rPr>
          <w:fldChar w:fldCharType="end"/>
        </w:r>
      </w:hyperlink>
    </w:p>
    <w:p w14:paraId="465CE6B3" w14:textId="7A07BF87"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65" w:history="1">
        <w:r w:rsidR="009169BA" w:rsidRPr="00C9791F">
          <w:rPr>
            <w:rStyle w:val="Hiperpovezava"/>
            <w:noProof/>
          </w:rPr>
          <w:t xml:space="preserve">Tabela 4: </w:t>
        </w:r>
        <w:r w:rsidR="009169BA" w:rsidRPr="00C9791F">
          <w:rPr>
            <w:rStyle w:val="Hiperpovezava"/>
            <w:bCs/>
            <w:noProof/>
          </w:rPr>
          <w:t>Kmetovanje na območjih Natura 2000 (kazalnik stanja C.19)</w:t>
        </w:r>
        <w:r w:rsidR="009169BA">
          <w:rPr>
            <w:noProof/>
            <w:webHidden/>
          </w:rPr>
          <w:tab/>
        </w:r>
        <w:r w:rsidR="009169BA">
          <w:rPr>
            <w:noProof/>
            <w:webHidden/>
          </w:rPr>
          <w:fldChar w:fldCharType="begin"/>
        </w:r>
        <w:r w:rsidR="009169BA">
          <w:rPr>
            <w:noProof/>
            <w:webHidden/>
          </w:rPr>
          <w:instrText xml:space="preserve"> PAGEREF _Toc86825965 \h </w:instrText>
        </w:r>
        <w:r w:rsidR="009169BA">
          <w:rPr>
            <w:noProof/>
            <w:webHidden/>
          </w:rPr>
        </w:r>
        <w:r w:rsidR="009169BA">
          <w:rPr>
            <w:noProof/>
            <w:webHidden/>
          </w:rPr>
          <w:fldChar w:fldCharType="separate"/>
        </w:r>
        <w:r w:rsidR="00901A4E">
          <w:rPr>
            <w:noProof/>
            <w:webHidden/>
          </w:rPr>
          <w:t>18</w:t>
        </w:r>
        <w:r w:rsidR="009169BA">
          <w:rPr>
            <w:noProof/>
            <w:webHidden/>
          </w:rPr>
          <w:fldChar w:fldCharType="end"/>
        </w:r>
      </w:hyperlink>
    </w:p>
    <w:p w14:paraId="750B3EC2" w14:textId="6E8CA26C"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66" w:history="1">
        <w:r w:rsidR="009169BA" w:rsidRPr="00C9791F">
          <w:rPr>
            <w:rStyle w:val="Hiperpovezava"/>
            <w:noProof/>
          </w:rPr>
          <w:t>Tabela 5: Kmetijstvo na območjih Natura 2000 (kazalnik stanja C.19)</w:t>
        </w:r>
        <w:r w:rsidR="009169BA">
          <w:rPr>
            <w:noProof/>
            <w:webHidden/>
          </w:rPr>
          <w:tab/>
        </w:r>
        <w:r w:rsidR="009169BA">
          <w:rPr>
            <w:noProof/>
            <w:webHidden/>
          </w:rPr>
          <w:fldChar w:fldCharType="begin"/>
        </w:r>
        <w:r w:rsidR="009169BA">
          <w:rPr>
            <w:noProof/>
            <w:webHidden/>
          </w:rPr>
          <w:instrText xml:space="preserve"> PAGEREF _Toc86825966 \h </w:instrText>
        </w:r>
        <w:r w:rsidR="009169BA">
          <w:rPr>
            <w:noProof/>
            <w:webHidden/>
          </w:rPr>
        </w:r>
        <w:r w:rsidR="009169BA">
          <w:rPr>
            <w:noProof/>
            <w:webHidden/>
          </w:rPr>
          <w:fldChar w:fldCharType="separate"/>
        </w:r>
        <w:r w:rsidR="00901A4E">
          <w:rPr>
            <w:noProof/>
            <w:webHidden/>
          </w:rPr>
          <w:t>19</w:t>
        </w:r>
        <w:r w:rsidR="009169BA">
          <w:rPr>
            <w:noProof/>
            <w:webHidden/>
          </w:rPr>
          <w:fldChar w:fldCharType="end"/>
        </w:r>
      </w:hyperlink>
    </w:p>
    <w:p w14:paraId="4B73A198" w14:textId="47CAFE9B"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67" w:history="1">
        <w:r w:rsidR="009169BA" w:rsidRPr="00C9791F">
          <w:rPr>
            <w:rStyle w:val="Hiperpovezava"/>
            <w:noProof/>
          </w:rPr>
          <w:t xml:space="preserve">Tabela 6: </w:t>
        </w:r>
        <w:r w:rsidR="009169BA" w:rsidRPr="00C9791F">
          <w:rPr>
            <w:rStyle w:val="Hiperpovezava"/>
            <w:bCs/>
            <w:noProof/>
          </w:rPr>
          <w:t>KZU na območjih Natura 2000</w:t>
        </w:r>
        <w:r w:rsidR="009169BA">
          <w:rPr>
            <w:noProof/>
            <w:webHidden/>
          </w:rPr>
          <w:tab/>
        </w:r>
        <w:r w:rsidR="009169BA">
          <w:rPr>
            <w:noProof/>
            <w:webHidden/>
          </w:rPr>
          <w:fldChar w:fldCharType="begin"/>
        </w:r>
        <w:r w:rsidR="009169BA">
          <w:rPr>
            <w:noProof/>
            <w:webHidden/>
          </w:rPr>
          <w:instrText xml:space="preserve"> PAGEREF _Toc86825967 \h </w:instrText>
        </w:r>
        <w:r w:rsidR="009169BA">
          <w:rPr>
            <w:noProof/>
            <w:webHidden/>
          </w:rPr>
        </w:r>
        <w:r w:rsidR="009169BA">
          <w:rPr>
            <w:noProof/>
            <w:webHidden/>
          </w:rPr>
          <w:fldChar w:fldCharType="separate"/>
        </w:r>
        <w:r w:rsidR="00901A4E">
          <w:rPr>
            <w:noProof/>
            <w:webHidden/>
          </w:rPr>
          <w:t>19</w:t>
        </w:r>
        <w:r w:rsidR="009169BA">
          <w:rPr>
            <w:noProof/>
            <w:webHidden/>
          </w:rPr>
          <w:fldChar w:fldCharType="end"/>
        </w:r>
      </w:hyperlink>
    </w:p>
    <w:p w14:paraId="2E0B2DA5" w14:textId="0DBFEFFE"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68" w:history="1">
        <w:r w:rsidR="009169BA" w:rsidRPr="00C9791F">
          <w:rPr>
            <w:rStyle w:val="Hiperpovezava"/>
            <w:noProof/>
          </w:rPr>
          <w:t xml:space="preserve">Tabela 7: </w:t>
        </w:r>
        <w:r w:rsidR="009169BA" w:rsidRPr="00C9791F">
          <w:rPr>
            <w:rStyle w:val="Hiperpovezava"/>
            <w:bCs/>
            <w:noProof/>
          </w:rPr>
          <w:t>KMG na območjih Natura 2000</w:t>
        </w:r>
        <w:r w:rsidR="009169BA">
          <w:rPr>
            <w:noProof/>
            <w:webHidden/>
          </w:rPr>
          <w:tab/>
        </w:r>
        <w:r w:rsidR="009169BA">
          <w:rPr>
            <w:noProof/>
            <w:webHidden/>
          </w:rPr>
          <w:fldChar w:fldCharType="begin"/>
        </w:r>
        <w:r w:rsidR="009169BA">
          <w:rPr>
            <w:noProof/>
            <w:webHidden/>
          </w:rPr>
          <w:instrText xml:space="preserve"> PAGEREF _Toc86825968 \h </w:instrText>
        </w:r>
        <w:r w:rsidR="009169BA">
          <w:rPr>
            <w:noProof/>
            <w:webHidden/>
          </w:rPr>
        </w:r>
        <w:r w:rsidR="009169BA">
          <w:rPr>
            <w:noProof/>
            <w:webHidden/>
          </w:rPr>
          <w:fldChar w:fldCharType="separate"/>
        </w:r>
        <w:r w:rsidR="00901A4E">
          <w:rPr>
            <w:noProof/>
            <w:webHidden/>
          </w:rPr>
          <w:t>19</w:t>
        </w:r>
        <w:r w:rsidR="009169BA">
          <w:rPr>
            <w:noProof/>
            <w:webHidden/>
          </w:rPr>
          <w:fldChar w:fldCharType="end"/>
        </w:r>
      </w:hyperlink>
    </w:p>
    <w:p w14:paraId="7DE2DC38" w14:textId="55C074C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69" w:history="1">
        <w:r w:rsidR="009169BA" w:rsidRPr="00C9791F">
          <w:rPr>
            <w:rStyle w:val="Hiperpovezava"/>
            <w:noProof/>
          </w:rPr>
          <w:t xml:space="preserve">Tabela 8: </w:t>
        </w:r>
        <w:r w:rsidR="009169BA" w:rsidRPr="00C9791F">
          <w:rPr>
            <w:rStyle w:val="Hiperpovezava"/>
            <w:rFonts w:cs="Arial"/>
            <w:noProof/>
          </w:rPr>
          <w:t>Ohranjenost habitatnih tipov</w:t>
        </w:r>
        <w:r w:rsidR="009169BA">
          <w:rPr>
            <w:noProof/>
            <w:webHidden/>
          </w:rPr>
          <w:tab/>
        </w:r>
        <w:r w:rsidR="009169BA">
          <w:rPr>
            <w:noProof/>
            <w:webHidden/>
          </w:rPr>
          <w:fldChar w:fldCharType="begin"/>
        </w:r>
        <w:r w:rsidR="009169BA">
          <w:rPr>
            <w:noProof/>
            <w:webHidden/>
          </w:rPr>
          <w:instrText xml:space="preserve"> PAGEREF _Toc86825969 \h </w:instrText>
        </w:r>
        <w:r w:rsidR="009169BA">
          <w:rPr>
            <w:noProof/>
            <w:webHidden/>
          </w:rPr>
        </w:r>
        <w:r w:rsidR="009169BA">
          <w:rPr>
            <w:noProof/>
            <w:webHidden/>
          </w:rPr>
          <w:fldChar w:fldCharType="separate"/>
        </w:r>
        <w:r w:rsidR="00901A4E">
          <w:rPr>
            <w:noProof/>
            <w:webHidden/>
          </w:rPr>
          <w:t>25</w:t>
        </w:r>
        <w:r w:rsidR="009169BA">
          <w:rPr>
            <w:noProof/>
            <w:webHidden/>
          </w:rPr>
          <w:fldChar w:fldCharType="end"/>
        </w:r>
      </w:hyperlink>
    </w:p>
    <w:p w14:paraId="032742EA" w14:textId="41B1BE5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0" w:history="1">
        <w:r w:rsidR="009169BA" w:rsidRPr="00C9791F">
          <w:rPr>
            <w:rStyle w:val="Hiperpovezava"/>
            <w:noProof/>
          </w:rPr>
          <w:t xml:space="preserve">Tabela 9: </w:t>
        </w:r>
        <w:r w:rsidR="009169BA" w:rsidRPr="00C9791F">
          <w:rPr>
            <w:rStyle w:val="Hiperpovezava"/>
            <w:rFonts w:eastAsia="Arial"/>
            <w:noProof/>
            <w:lang w:eastAsia="en-US"/>
          </w:rPr>
          <w:t>Raba trajnih travnikov in pašnikov v Sloveniji v letih 2003–2016</w:t>
        </w:r>
        <w:r w:rsidR="009169BA">
          <w:rPr>
            <w:noProof/>
            <w:webHidden/>
          </w:rPr>
          <w:tab/>
        </w:r>
        <w:r w:rsidR="009169BA">
          <w:rPr>
            <w:noProof/>
            <w:webHidden/>
          </w:rPr>
          <w:fldChar w:fldCharType="begin"/>
        </w:r>
        <w:r w:rsidR="009169BA">
          <w:rPr>
            <w:noProof/>
            <w:webHidden/>
          </w:rPr>
          <w:instrText xml:space="preserve"> PAGEREF _Toc86825970 \h </w:instrText>
        </w:r>
        <w:r w:rsidR="009169BA">
          <w:rPr>
            <w:noProof/>
            <w:webHidden/>
          </w:rPr>
        </w:r>
        <w:r w:rsidR="009169BA">
          <w:rPr>
            <w:noProof/>
            <w:webHidden/>
          </w:rPr>
          <w:fldChar w:fldCharType="separate"/>
        </w:r>
        <w:r w:rsidR="00901A4E">
          <w:rPr>
            <w:noProof/>
            <w:webHidden/>
          </w:rPr>
          <w:t>36</w:t>
        </w:r>
        <w:r w:rsidR="009169BA">
          <w:rPr>
            <w:noProof/>
            <w:webHidden/>
          </w:rPr>
          <w:fldChar w:fldCharType="end"/>
        </w:r>
      </w:hyperlink>
    </w:p>
    <w:p w14:paraId="143EB425" w14:textId="7E89D34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1" w:history="1">
        <w:r w:rsidR="009169BA" w:rsidRPr="00C9791F">
          <w:rPr>
            <w:rStyle w:val="Hiperpovezava"/>
            <w:noProof/>
          </w:rPr>
          <w:t>Tabela 10: Ocena stanja 11 traviščnih habitatih tipov iz Priloge 1 Direktive o habitatih (FV (ugodno stanje), U1 (neugodno stanje – nezadostno stanje) in U2 (neugodno stanje – slabo stanje)</w:t>
        </w:r>
        <w:r w:rsidR="009169BA">
          <w:rPr>
            <w:noProof/>
            <w:webHidden/>
          </w:rPr>
          <w:tab/>
        </w:r>
        <w:r w:rsidR="009169BA">
          <w:rPr>
            <w:noProof/>
            <w:webHidden/>
          </w:rPr>
          <w:fldChar w:fldCharType="begin"/>
        </w:r>
        <w:r w:rsidR="009169BA">
          <w:rPr>
            <w:noProof/>
            <w:webHidden/>
          </w:rPr>
          <w:instrText xml:space="preserve"> PAGEREF _Toc86825971 \h </w:instrText>
        </w:r>
        <w:r w:rsidR="009169BA">
          <w:rPr>
            <w:noProof/>
            <w:webHidden/>
          </w:rPr>
        </w:r>
        <w:r w:rsidR="009169BA">
          <w:rPr>
            <w:noProof/>
            <w:webHidden/>
          </w:rPr>
          <w:fldChar w:fldCharType="separate"/>
        </w:r>
        <w:r w:rsidR="00901A4E">
          <w:rPr>
            <w:noProof/>
            <w:webHidden/>
          </w:rPr>
          <w:t>36</w:t>
        </w:r>
        <w:r w:rsidR="009169BA">
          <w:rPr>
            <w:noProof/>
            <w:webHidden/>
          </w:rPr>
          <w:fldChar w:fldCharType="end"/>
        </w:r>
      </w:hyperlink>
    </w:p>
    <w:p w14:paraId="4491BE91" w14:textId="052E2BE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2" w:history="1">
        <w:r w:rsidR="009169BA" w:rsidRPr="00C9791F">
          <w:rPr>
            <w:rStyle w:val="Hiperpovezava"/>
            <w:noProof/>
          </w:rPr>
          <w:t>Tabela 11: Ocena stanja 6 barjanskih habitatih tipov iz Priloge 1 Direktive o habitatih (FV (ugodno stanje), U1 (neugodno stanje – nezadostno stanje) in U2 (neugodno stanje – slabo stanje)</w:t>
        </w:r>
        <w:r w:rsidR="009169BA">
          <w:rPr>
            <w:noProof/>
            <w:webHidden/>
          </w:rPr>
          <w:tab/>
        </w:r>
        <w:r w:rsidR="009169BA">
          <w:rPr>
            <w:noProof/>
            <w:webHidden/>
          </w:rPr>
          <w:fldChar w:fldCharType="begin"/>
        </w:r>
        <w:r w:rsidR="009169BA">
          <w:rPr>
            <w:noProof/>
            <w:webHidden/>
          </w:rPr>
          <w:instrText xml:space="preserve"> PAGEREF _Toc86825972 \h </w:instrText>
        </w:r>
        <w:r w:rsidR="009169BA">
          <w:rPr>
            <w:noProof/>
            <w:webHidden/>
          </w:rPr>
        </w:r>
        <w:r w:rsidR="009169BA">
          <w:rPr>
            <w:noProof/>
            <w:webHidden/>
          </w:rPr>
          <w:fldChar w:fldCharType="separate"/>
        </w:r>
        <w:r w:rsidR="00901A4E">
          <w:rPr>
            <w:noProof/>
            <w:webHidden/>
          </w:rPr>
          <w:t>40</w:t>
        </w:r>
        <w:r w:rsidR="009169BA">
          <w:rPr>
            <w:noProof/>
            <w:webHidden/>
          </w:rPr>
          <w:fldChar w:fldCharType="end"/>
        </w:r>
      </w:hyperlink>
    </w:p>
    <w:p w14:paraId="2648AA54" w14:textId="5ECFC295"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3" w:history="1">
        <w:r w:rsidR="009169BA" w:rsidRPr="00C9791F">
          <w:rPr>
            <w:rStyle w:val="Hiperpovezava"/>
            <w:noProof/>
          </w:rPr>
          <w:t xml:space="preserve">Tabela 12: </w:t>
        </w:r>
        <w:r w:rsidR="009169BA" w:rsidRPr="00C9791F">
          <w:rPr>
            <w:rStyle w:val="Hiperpovezava"/>
            <w:rFonts w:eastAsia="Arial"/>
            <w:noProof/>
            <w:lang w:eastAsia="en-US"/>
          </w:rPr>
          <w:t>Indeks ptic kmetijske krajine (kazalnik stanja C.35)</w:t>
        </w:r>
        <w:r w:rsidR="009169BA">
          <w:rPr>
            <w:noProof/>
            <w:webHidden/>
          </w:rPr>
          <w:tab/>
        </w:r>
        <w:r w:rsidR="009169BA">
          <w:rPr>
            <w:noProof/>
            <w:webHidden/>
          </w:rPr>
          <w:fldChar w:fldCharType="begin"/>
        </w:r>
        <w:r w:rsidR="009169BA">
          <w:rPr>
            <w:noProof/>
            <w:webHidden/>
          </w:rPr>
          <w:instrText xml:space="preserve"> PAGEREF _Toc86825973 \h </w:instrText>
        </w:r>
        <w:r w:rsidR="009169BA">
          <w:rPr>
            <w:noProof/>
            <w:webHidden/>
          </w:rPr>
        </w:r>
        <w:r w:rsidR="009169BA">
          <w:rPr>
            <w:noProof/>
            <w:webHidden/>
          </w:rPr>
          <w:fldChar w:fldCharType="separate"/>
        </w:r>
        <w:r w:rsidR="00901A4E">
          <w:rPr>
            <w:noProof/>
            <w:webHidden/>
          </w:rPr>
          <w:t>42</w:t>
        </w:r>
        <w:r w:rsidR="009169BA">
          <w:rPr>
            <w:noProof/>
            <w:webHidden/>
          </w:rPr>
          <w:fldChar w:fldCharType="end"/>
        </w:r>
      </w:hyperlink>
    </w:p>
    <w:p w14:paraId="4CBB1056" w14:textId="4428626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4" w:history="1">
        <w:r w:rsidR="009169BA" w:rsidRPr="00C9791F">
          <w:rPr>
            <w:rStyle w:val="Hiperpovezava"/>
            <w:noProof/>
          </w:rPr>
          <w:t xml:space="preserve">Tabela 13: </w:t>
        </w:r>
        <w:r w:rsidR="009169BA" w:rsidRPr="00C9791F">
          <w:rPr>
            <w:rStyle w:val="Hiperpovezava"/>
            <w:rFonts w:eastAsia="Arial"/>
            <w:noProof/>
            <w:lang w:eastAsia="en-US"/>
          </w:rPr>
          <w:t>Trendi kvalifikacijskih vrst ptic na posebnih območjih varstva, katerih populacije so se spremljale v letu 2020</w:t>
        </w:r>
        <w:r w:rsidR="009169BA">
          <w:rPr>
            <w:noProof/>
            <w:webHidden/>
          </w:rPr>
          <w:tab/>
        </w:r>
        <w:r w:rsidR="009169BA">
          <w:rPr>
            <w:noProof/>
            <w:webHidden/>
          </w:rPr>
          <w:fldChar w:fldCharType="begin"/>
        </w:r>
        <w:r w:rsidR="009169BA">
          <w:rPr>
            <w:noProof/>
            <w:webHidden/>
          </w:rPr>
          <w:instrText xml:space="preserve"> PAGEREF _Toc86825974 \h </w:instrText>
        </w:r>
        <w:r w:rsidR="009169BA">
          <w:rPr>
            <w:noProof/>
            <w:webHidden/>
          </w:rPr>
        </w:r>
        <w:r w:rsidR="009169BA">
          <w:rPr>
            <w:noProof/>
            <w:webHidden/>
          </w:rPr>
          <w:fldChar w:fldCharType="separate"/>
        </w:r>
        <w:r w:rsidR="00901A4E">
          <w:rPr>
            <w:noProof/>
            <w:webHidden/>
          </w:rPr>
          <w:t>46</w:t>
        </w:r>
        <w:r w:rsidR="009169BA">
          <w:rPr>
            <w:noProof/>
            <w:webHidden/>
          </w:rPr>
          <w:fldChar w:fldCharType="end"/>
        </w:r>
      </w:hyperlink>
    </w:p>
    <w:p w14:paraId="3F6E9972" w14:textId="3A9E4C6C"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5" w:history="1">
        <w:r w:rsidR="009169BA" w:rsidRPr="00C9791F">
          <w:rPr>
            <w:rStyle w:val="Hiperpovezava"/>
            <w:noProof/>
          </w:rPr>
          <w:t>Tabela 14: Ocena stanja vrst metuljev in podatki o monitoringih</w:t>
        </w:r>
        <w:r w:rsidR="009169BA">
          <w:rPr>
            <w:noProof/>
            <w:webHidden/>
          </w:rPr>
          <w:tab/>
        </w:r>
        <w:r w:rsidR="009169BA">
          <w:rPr>
            <w:noProof/>
            <w:webHidden/>
          </w:rPr>
          <w:fldChar w:fldCharType="begin"/>
        </w:r>
        <w:r w:rsidR="009169BA">
          <w:rPr>
            <w:noProof/>
            <w:webHidden/>
          </w:rPr>
          <w:instrText xml:space="preserve"> PAGEREF _Toc86825975 \h </w:instrText>
        </w:r>
        <w:r w:rsidR="009169BA">
          <w:rPr>
            <w:noProof/>
            <w:webHidden/>
          </w:rPr>
        </w:r>
        <w:r w:rsidR="009169BA">
          <w:rPr>
            <w:noProof/>
            <w:webHidden/>
          </w:rPr>
          <w:fldChar w:fldCharType="separate"/>
        </w:r>
        <w:r w:rsidR="00901A4E">
          <w:rPr>
            <w:noProof/>
            <w:webHidden/>
          </w:rPr>
          <w:t>49</w:t>
        </w:r>
        <w:r w:rsidR="009169BA">
          <w:rPr>
            <w:noProof/>
            <w:webHidden/>
          </w:rPr>
          <w:fldChar w:fldCharType="end"/>
        </w:r>
      </w:hyperlink>
    </w:p>
    <w:p w14:paraId="11017AF7" w14:textId="5B69064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6" w:history="1">
        <w:r w:rsidR="009169BA" w:rsidRPr="00C9791F">
          <w:rPr>
            <w:rStyle w:val="Hiperpovezava"/>
            <w:noProof/>
          </w:rPr>
          <w:t>Tabela 15: Ocena stanja vrst rib in podatki o monitoringih</w:t>
        </w:r>
        <w:r w:rsidR="009169BA">
          <w:rPr>
            <w:noProof/>
            <w:webHidden/>
          </w:rPr>
          <w:tab/>
        </w:r>
        <w:r w:rsidR="009169BA">
          <w:rPr>
            <w:noProof/>
            <w:webHidden/>
          </w:rPr>
          <w:fldChar w:fldCharType="begin"/>
        </w:r>
        <w:r w:rsidR="009169BA">
          <w:rPr>
            <w:noProof/>
            <w:webHidden/>
          </w:rPr>
          <w:instrText xml:space="preserve"> PAGEREF _Toc86825976 \h </w:instrText>
        </w:r>
        <w:r w:rsidR="009169BA">
          <w:rPr>
            <w:noProof/>
            <w:webHidden/>
          </w:rPr>
        </w:r>
        <w:r w:rsidR="009169BA">
          <w:rPr>
            <w:noProof/>
            <w:webHidden/>
          </w:rPr>
          <w:fldChar w:fldCharType="separate"/>
        </w:r>
        <w:r w:rsidR="00901A4E">
          <w:rPr>
            <w:noProof/>
            <w:webHidden/>
          </w:rPr>
          <w:t>60</w:t>
        </w:r>
        <w:r w:rsidR="009169BA">
          <w:rPr>
            <w:noProof/>
            <w:webHidden/>
          </w:rPr>
          <w:fldChar w:fldCharType="end"/>
        </w:r>
      </w:hyperlink>
    </w:p>
    <w:p w14:paraId="00D71353" w14:textId="65904C24"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7" w:history="1">
        <w:r w:rsidR="009169BA" w:rsidRPr="00C9791F">
          <w:rPr>
            <w:rStyle w:val="Hiperpovezava"/>
            <w:noProof/>
          </w:rPr>
          <w:t>Tabela 17: Ocena stanja vrst rakov deseteronožcev in podatki o monitoringih</w:t>
        </w:r>
        <w:r w:rsidR="009169BA">
          <w:rPr>
            <w:noProof/>
            <w:webHidden/>
          </w:rPr>
          <w:tab/>
        </w:r>
        <w:r w:rsidR="009169BA">
          <w:rPr>
            <w:noProof/>
            <w:webHidden/>
          </w:rPr>
          <w:fldChar w:fldCharType="begin"/>
        </w:r>
        <w:r w:rsidR="009169BA">
          <w:rPr>
            <w:noProof/>
            <w:webHidden/>
          </w:rPr>
          <w:instrText xml:space="preserve"> PAGEREF _Toc86825977 \h </w:instrText>
        </w:r>
        <w:r w:rsidR="009169BA">
          <w:rPr>
            <w:noProof/>
            <w:webHidden/>
          </w:rPr>
        </w:r>
        <w:r w:rsidR="009169BA">
          <w:rPr>
            <w:noProof/>
            <w:webHidden/>
          </w:rPr>
          <w:fldChar w:fldCharType="separate"/>
        </w:r>
        <w:r w:rsidR="00901A4E">
          <w:rPr>
            <w:noProof/>
            <w:webHidden/>
          </w:rPr>
          <w:t>62</w:t>
        </w:r>
        <w:r w:rsidR="009169BA">
          <w:rPr>
            <w:noProof/>
            <w:webHidden/>
          </w:rPr>
          <w:fldChar w:fldCharType="end"/>
        </w:r>
      </w:hyperlink>
    </w:p>
    <w:p w14:paraId="560D1677" w14:textId="21DF0A5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8" w:history="1">
        <w:r w:rsidR="009169BA" w:rsidRPr="00C9791F">
          <w:rPr>
            <w:rStyle w:val="Hiperpovezava"/>
            <w:noProof/>
          </w:rPr>
          <w:t>Tabela 17: Ocena stanja vrst dvoživk in podatki o monitoringih</w:t>
        </w:r>
        <w:r w:rsidR="009169BA">
          <w:rPr>
            <w:noProof/>
            <w:webHidden/>
          </w:rPr>
          <w:tab/>
        </w:r>
        <w:r w:rsidR="009169BA">
          <w:rPr>
            <w:noProof/>
            <w:webHidden/>
          </w:rPr>
          <w:fldChar w:fldCharType="begin"/>
        </w:r>
        <w:r w:rsidR="009169BA">
          <w:rPr>
            <w:noProof/>
            <w:webHidden/>
          </w:rPr>
          <w:instrText xml:space="preserve"> PAGEREF _Toc86825978 \h </w:instrText>
        </w:r>
        <w:r w:rsidR="009169BA">
          <w:rPr>
            <w:noProof/>
            <w:webHidden/>
          </w:rPr>
        </w:r>
        <w:r w:rsidR="009169BA">
          <w:rPr>
            <w:noProof/>
            <w:webHidden/>
          </w:rPr>
          <w:fldChar w:fldCharType="separate"/>
        </w:r>
        <w:r w:rsidR="00901A4E">
          <w:rPr>
            <w:noProof/>
            <w:webHidden/>
          </w:rPr>
          <w:t>62</w:t>
        </w:r>
        <w:r w:rsidR="009169BA">
          <w:rPr>
            <w:noProof/>
            <w:webHidden/>
          </w:rPr>
          <w:fldChar w:fldCharType="end"/>
        </w:r>
      </w:hyperlink>
    </w:p>
    <w:p w14:paraId="4F23BFBA" w14:textId="213A643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79" w:history="1">
        <w:r w:rsidR="009169BA" w:rsidRPr="00C9791F">
          <w:rPr>
            <w:rStyle w:val="Hiperpovezava"/>
            <w:noProof/>
          </w:rPr>
          <w:t>Tabela 18: Ocena stanja vrst plazilcev in podatki o monitoringih</w:t>
        </w:r>
        <w:r w:rsidR="009169BA">
          <w:rPr>
            <w:noProof/>
            <w:webHidden/>
          </w:rPr>
          <w:tab/>
        </w:r>
        <w:r w:rsidR="009169BA">
          <w:rPr>
            <w:noProof/>
            <w:webHidden/>
          </w:rPr>
          <w:fldChar w:fldCharType="begin"/>
        </w:r>
        <w:r w:rsidR="009169BA">
          <w:rPr>
            <w:noProof/>
            <w:webHidden/>
          </w:rPr>
          <w:instrText xml:space="preserve"> PAGEREF _Toc86825979 \h </w:instrText>
        </w:r>
        <w:r w:rsidR="009169BA">
          <w:rPr>
            <w:noProof/>
            <w:webHidden/>
          </w:rPr>
        </w:r>
        <w:r w:rsidR="009169BA">
          <w:rPr>
            <w:noProof/>
            <w:webHidden/>
          </w:rPr>
          <w:fldChar w:fldCharType="separate"/>
        </w:r>
        <w:r w:rsidR="00901A4E">
          <w:rPr>
            <w:noProof/>
            <w:webHidden/>
          </w:rPr>
          <w:t>63</w:t>
        </w:r>
        <w:r w:rsidR="009169BA">
          <w:rPr>
            <w:noProof/>
            <w:webHidden/>
          </w:rPr>
          <w:fldChar w:fldCharType="end"/>
        </w:r>
      </w:hyperlink>
    </w:p>
    <w:p w14:paraId="297F2879" w14:textId="65DA3BB2"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0" w:history="1">
        <w:r w:rsidR="009169BA" w:rsidRPr="00C9791F">
          <w:rPr>
            <w:rStyle w:val="Hiperpovezava"/>
            <w:noProof/>
          </w:rPr>
          <w:t>Tabela 19: Ocena stanja vrst netopirjev in podatki o monitoringih</w:t>
        </w:r>
        <w:r w:rsidR="009169BA">
          <w:rPr>
            <w:noProof/>
            <w:webHidden/>
          </w:rPr>
          <w:tab/>
        </w:r>
        <w:r w:rsidR="009169BA">
          <w:rPr>
            <w:noProof/>
            <w:webHidden/>
          </w:rPr>
          <w:fldChar w:fldCharType="begin"/>
        </w:r>
        <w:r w:rsidR="009169BA">
          <w:rPr>
            <w:noProof/>
            <w:webHidden/>
          </w:rPr>
          <w:instrText xml:space="preserve"> PAGEREF _Toc86825980 \h </w:instrText>
        </w:r>
        <w:r w:rsidR="009169BA">
          <w:rPr>
            <w:noProof/>
            <w:webHidden/>
          </w:rPr>
        </w:r>
        <w:r w:rsidR="009169BA">
          <w:rPr>
            <w:noProof/>
            <w:webHidden/>
          </w:rPr>
          <w:fldChar w:fldCharType="separate"/>
        </w:r>
        <w:r w:rsidR="00901A4E">
          <w:rPr>
            <w:noProof/>
            <w:webHidden/>
          </w:rPr>
          <w:t>64</w:t>
        </w:r>
        <w:r w:rsidR="009169BA">
          <w:rPr>
            <w:noProof/>
            <w:webHidden/>
          </w:rPr>
          <w:fldChar w:fldCharType="end"/>
        </w:r>
      </w:hyperlink>
    </w:p>
    <w:p w14:paraId="0E408500" w14:textId="73860DAB"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1" w:history="1">
        <w:r w:rsidR="009169BA" w:rsidRPr="00C9791F">
          <w:rPr>
            <w:rStyle w:val="Hiperpovezava"/>
            <w:noProof/>
          </w:rPr>
          <w:t>Tabela 20: Ocena stanja vrst ostalih sesalcev in podatki o monitoringih</w:t>
        </w:r>
        <w:r w:rsidR="009169BA">
          <w:rPr>
            <w:noProof/>
            <w:webHidden/>
          </w:rPr>
          <w:tab/>
        </w:r>
        <w:r w:rsidR="009169BA">
          <w:rPr>
            <w:noProof/>
            <w:webHidden/>
          </w:rPr>
          <w:fldChar w:fldCharType="begin"/>
        </w:r>
        <w:r w:rsidR="009169BA">
          <w:rPr>
            <w:noProof/>
            <w:webHidden/>
          </w:rPr>
          <w:instrText xml:space="preserve"> PAGEREF _Toc86825981 \h </w:instrText>
        </w:r>
        <w:r w:rsidR="009169BA">
          <w:rPr>
            <w:noProof/>
            <w:webHidden/>
          </w:rPr>
        </w:r>
        <w:r w:rsidR="009169BA">
          <w:rPr>
            <w:noProof/>
            <w:webHidden/>
          </w:rPr>
          <w:fldChar w:fldCharType="separate"/>
        </w:r>
        <w:r w:rsidR="00901A4E">
          <w:rPr>
            <w:noProof/>
            <w:webHidden/>
          </w:rPr>
          <w:t>67</w:t>
        </w:r>
        <w:r w:rsidR="009169BA">
          <w:rPr>
            <w:noProof/>
            <w:webHidden/>
          </w:rPr>
          <w:fldChar w:fldCharType="end"/>
        </w:r>
      </w:hyperlink>
    </w:p>
    <w:p w14:paraId="5C3AF8B6" w14:textId="0FE08623"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2" w:history="1">
        <w:r w:rsidR="009169BA" w:rsidRPr="00C9791F">
          <w:rPr>
            <w:rStyle w:val="Hiperpovezava"/>
            <w:noProof/>
          </w:rPr>
          <w:t>Tabela 21: Ocena stanja vrst hroščev in podatki o monitoringih</w:t>
        </w:r>
        <w:r w:rsidR="009169BA">
          <w:rPr>
            <w:noProof/>
            <w:webHidden/>
          </w:rPr>
          <w:tab/>
        </w:r>
        <w:r w:rsidR="009169BA">
          <w:rPr>
            <w:noProof/>
            <w:webHidden/>
          </w:rPr>
          <w:fldChar w:fldCharType="begin"/>
        </w:r>
        <w:r w:rsidR="009169BA">
          <w:rPr>
            <w:noProof/>
            <w:webHidden/>
          </w:rPr>
          <w:instrText xml:space="preserve"> PAGEREF _Toc86825982 \h </w:instrText>
        </w:r>
        <w:r w:rsidR="009169BA">
          <w:rPr>
            <w:noProof/>
            <w:webHidden/>
          </w:rPr>
        </w:r>
        <w:r w:rsidR="009169BA">
          <w:rPr>
            <w:noProof/>
            <w:webHidden/>
          </w:rPr>
          <w:fldChar w:fldCharType="separate"/>
        </w:r>
        <w:r w:rsidR="00901A4E">
          <w:rPr>
            <w:noProof/>
            <w:webHidden/>
          </w:rPr>
          <w:t>67</w:t>
        </w:r>
        <w:r w:rsidR="009169BA">
          <w:rPr>
            <w:noProof/>
            <w:webHidden/>
          </w:rPr>
          <w:fldChar w:fldCharType="end"/>
        </w:r>
      </w:hyperlink>
    </w:p>
    <w:p w14:paraId="5D64424B" w14:textId="50A4F37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3" w:history="1">
        <w:r w:rsidR="009169BA" w:rsidRPr="00C9791F">
          <w:rPr>
            <w:rStyle w:val="Hiperpovezava"/>
            <w:noProof/>
          </w:rPr>
          <w:t>Tabela 22: Ocena stanja vrst kačjih pastirjev in podatki o monitoringih</w:t>
        </w:r>
        <w:r w:rsidR="009169BA">
          <w:rPr>
            <w:noProof/>
            <w:webHidden/>
          </w:rPr>
          <w:tab/>
        </w:r>
        <w:r w:rsidR="009169BA">
          <w:rPr>
            <w:noProof/>
            <w:webHidden/>
          </w:rPr>
          <w:fldChar w:fldCharType="begin"/>
        </w:r>
        <w:r w:rsidR="009169BA">
          <w:rPr>
            <w:noProof/>
            <w:webHidden/>
          </w:rPr>
          <w:instrText xml:space="preserve"> PAGEREF _Toc86825983 \h </w:instrText>
        </w:r>
        <w:r w:rsidR="009169BA">
          <w:rPr>
            <w:noProof/>
            <w:webHidden/>
          </w:rPr>
        </w:r>
        <w:r w:rsidR="009169BA">
          <w:rPr>
            <w:noProof/>
            <w:webHidden/>
          </w:rPr>
          <w:fldChar w:fldCharType="separate"/>
        </w:r>
        <w:r w:rsidR="00901A4E">
          <w:rPr>
            <w:noProof/>
            <w:webHidden/>
          </w:rPr>
          <w:t>68</w:t>
        </w:r>
        <w:r w:rsidR="009169BA">
          <w:rPr>
            <w:noProof/>
            <w:webHidden/>
          </w:rPr>
          <w:fldChar w:fldCharType="end"/>
        </w:r>
      </w:hyperlink>
    </w:p>
    <w:p w14:paraId="6A5031D4" w14:textId="0A04E70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4" w:history="1">
        <w:r w:rsidR="009169BA" w:rsidRPr="00C9791F">
          <w:rPr>
            <w:rStyle w:val="Hiperpovezava"/>
            <w:noProof/>
          </w:rPr>
          <w:t>Tabela 23: Ocena stanja vrst ostalih nevretenčarjev in podatki o monitoringih</w:t>
        </w:r>
        <w:r w:rsidR="009169BA">
          <w:rPr>
            <w:noProof/>
            <w:webHidden/>
          </w:rPr>
          <w:tab/>
        </w:r>
        <w:r w:rsidR="009169BA">
          <w:rPr>
            <w:noProof/>
            <w:webHidden/>
          </w:rPr>
          <w:fldChar w:fldCharType="begin"/>
        </w:r>
        <w:r w:rsidR="009169BA">
          <w:rPr>
            <w:noProof/>
            <w:webHidden/>
          </w:rPr>
          <w:instrText xml:space="preserve"> PAGEREF _Toc86825984 \h </w:instrText>
        </w:r>
        <w:r w:rsidR="009169BA">
          <w:rPr>
            <w:noProof/>
            <w:webHidden/>
          </w:rPr>
        </w:r>
        <w:r w:rsidR="009169BA">
          <w:rPr>
            <w:noProof/>
            <w:webHidden/>
          </w:rPr>
          <w:fldChar w:fldCharType="separate"/>
        </w:r>
        <w:r w:rsidR="00901A4E">
          <w:rPr>
            <w:noProof/>
            <w:webHidden/>
          </w:rPr>
          <w:t>69</w:t>
        </w:r>
        <w:r w:rsidR="009169BA">
          <w:rPr>
            <w:noProof/>
            <w:webHidden/>
          </w:rPr>
          <w:fldChar w:fldCharType="end"/>
        </w:r>
      </w:hyperlink>
    </w:p>
    <w:p w14:paraId="21947227" w14:textId="54D8AC7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5" w:history="1">
        <w:r w:rsidR="009169BA" w:rsidRPr="00C9791F">
          <w:rPr>
            <w:rStyle w:val="Hiperpovezava"/>
            <w:noProof/>
          </w:rPr>
          <w:t>Tabela 24: Ocena stanja vrst rastlin in podatki o monitoringih</w:t>
        </w:r>
        <w:r w:rsidR="009169BA">
          <w:rPr>
            <w:noProof/>
            <w:webHidden/>
          </w:rPr>
          <w:tab/>
        </w:r>
        <w:r w:rsidR="009169BA">
          <w:rPr>
            <w:noProof/>
            <w:webHidden/>
          </w:rPr>
          <w:fldChar w:fldCharType="begin"/>
        </w:r>
        <w:r w:rsidR="009169BA">
          <w:rPr>
            <w:noProof/>
            <w:webHidden/>
          </w:rPr>
          <w:instrText xml:space="preserve"> PAGEREF _Toc86825985 \h </w:instrText>
        </w:r>
        <w:r w:rsidR="009169BA">
          <w:rPr>
            <w:noProof/>
            <w:webHidden/>
          </w:rPr>
        </w:r>
        <w:r w:rsidR="009169BA">
          <w:rPr>
            <w:noProof/>
            <w:webHidden/>
          </w:rPr>
          <w:fldChar w:fldCharType="separate"/>
        </w:r>
        <w:r w:rsidR="00901A4E">
          <w:rPr>
            <w:noProof/>
            <w:webHidden/>
          </w:rPr>
          <w:t>70</w:t>
        </w:r>
        <w:r w:rsidR="009169BA">
          <w:rPr>
            <w:noProof/>
            <w:webHidden/>
          </w:rPr>
          <w:fldChar w:fldCharType="end"/>
        </w:r>
      </w:hyperlink>
    </w:p>
    <w:p w14:paraId="56EBF75E" w14:textId="6953455A"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6" w:history="1">
        <w:r w:rsidR="009169BA" w:rsidRPr="00C9791F">
          <w:rPr>
            <w:rStyle w:val="Hiperpovezava"/>
            <w:rFonts w:cs="Arial"/>
            <w:noProof/>
          </w:rPr>
          <w:t>Tabela 25: Organska snov v obdelovanih tleh v Sloveniji (kazalnik stanja C.39)</w:t>
        </w:r>
        <w:r w:rsidR="009169BA">
          <w:rPr>
            <w:noProof/>
            <w:webHidden/>
          </w:rPr>
          <w:tab/>
        </w:r>
        <w:r w:rsidR="009169BA">
          <w:rPr>
            <w:noProof/>
            <w:webHidden/>
          </w:rPr>
          <w:fldChar w:fldCharType="begin"/>
        </w:r>
        <w:r w:rsidR="009169BA">
          <w:rPr>
            <w:noProof/>
            <w:webHidden/>
          </w:rPr>
          <w:instrText xml:space="preserve"> PAGEREF _Toc86825986 \h </w:instrText>
        </w:r>
        <w:r w:rsidR="009169BA">
          <w:rPr>
            <w:noProof/>
            <w:webHidden/>
          </w:rPr>
        </w:r>
        <w:r w:rsidR="009169BA">
          <w:rPr>
            <w:noProof/>
            <w:webHidden/>
          </w:rPr>
          <w:fldChar w:fldCharType="separate"/>
        </w:r>
        <w:r w:rsidR="00901A4E">
          <w:rPr>
            <w:noProof/>
            <w:webHidden/>
          </w:rPr>
          <w:t>72</w:t>
        </w:r>
        <w:r w:rsidR="009169BA">
          <w:rPr>
            <w:noProof/>
            <w:webHidden/>
          </w:rPr>
          <w:fldChar w:fldCharType="end"/>
        </w:r>
      </w:hyperlink>
    </w:p>
    <w:p w14:paraId="357DA9A4" w14:textId="05C86D6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7" w:history="1">
        <w:r w:rsidR="009169BA" w:rsidRPr="00C9791F">
          <w:rPr>
            <w:rStyle w:val="Hiperpovezava"/>
            <w:noProof/>
          </w:rPr>
          <w:t>Tabela 26: Prodaja FFS v Sloveniji (kazalnik stanja C.48)</w:t>
        </w:r>
        <w:r w:rsidR="009169BA">
          <w:rPr>
            <w:noProof/>
            <w:webHidden/>
          </w:rPr>
          <w:tab/>
        </w:r>
        <w:r w:rsidR="009169BA">
          <w:rPr>
            <w:noProof/>
            <w:webHidden/>
          </w:rPr>
          <w:fldChar w:fldCharType="begin"/>
        </w:r>
        <w:r w:rsidR="009169BA">
          <w:rPr>
            <w:noProof/>
            <w:webHidden/>
          </w:rPr>
          <w:instrText xml:space="preserve"> PAGEREF _Toc86825987 \h </w:instrText>
        </w:r>
        <w:r w:rsidR="009169BA">
          <w:rPr>
            <w:noProof/>
            <w:webHidden/>
          </w:rPr>
        </w:r>
        <w:r w:rsidR="009169BA">
          <w:rPr>
            <w:noProof/>
            <w:webHidden/>
          </w:rPr>
          <w:fldChar w:fldCharType="separate"/>
        </w:r>
        <w:r w:rsidR="00901A4E">
          <w:rPr>
            <w:noProof/>
            <w:webHidden/>
          </w:rPr>
          <w:t>73</w:t>
        </w:r>
        <w:r w:rsidR="009169BA">
          <w:rPr>
            <w:noProof/>
            <w:webHidden/>
          </w:rPr>
          <w:fldChar w:fldCharType="end"/>
        </w:r>
      </w:hyperlink>
    </w:p>
    <w:p w14:paraId="30E1BFE9" w14:textId="19050D5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8" w:history="1">
        <w:r w:rsidR="009169BA" w:rsidRPr="00C9791F">
          <w:rPr>
            <w:rStyle w:val="Hiperpovezava"/>
            <w:noProof/>
          </w:rPr>
          <w:t xml:space="preserve">Tabela 27: </w:t>
        </w:r>
        <w:r w:rsidR="009169BA" w:rsidRPr="00C9791F">
          <w:rPr>
            <w:rStyle w:val="Hiperpovezava"/>
            <w:rFonts w:eastAsia="Arial"/>
            <w:noProof/>
            <w:lang w:eastAsia="en-US"/>
          </w:rPr>
          <w:t>Potrjene površine semenskih posevkov (v ha) od leta 2008 do 2019 po skupinah rastlin v primerjavi s povprečnimi površinami v obdobju 2000–2004 in 2009-2013</w:t>
        </w:r>
        <w:r w:rsidR="009169BA">
          <w:rPr>
            <w:noProof/>
            <w:webHidden/>
          </w:rPr>
          <w:tab/>
        </w:r>
        <w:r w:rsidR="009169BA">
          <w:rPr>
            <w:noProof/>
            <w:webHidden/>
          </w:rPr>
          <w:fldChar w:fldCharType="begin"/>
        </w:r>
        <w:r w:rsidR="009169BA">
          <w:rPr>
            <w:noProof/>
            <w:webHidden/>
          </w:rPr>
          <w:instrText xml:space="preserve"> PAGEREF _Toc86825988 \h </w:instrText>
        </w:r>
        <w:r w:rsidR="009169BA">
          <w:rPr>
            <w:noProof/>
            <w:webHidden/>
          </w:rPr>
        </w:r>
        <w:r w:rsidR="009169BA">
          <w:rPr>
            <w:noProof/>
            <w:webHidden/>
          </w:rPr>
          <w:fldChar w:fldCharType="separate"/>
        </w:r>
        <w:r w:rsidR="00901A4E">
          <w:rPr>
            <w:noProof/>
            <w:webHidden/>
          </w:rPr>
          <w:t>89</w:t>
        </w:r>
        <w:r w:rsidR="009169BA">
          <w:rPr>
            <w:noProof/>
            <w:webHidden/>
          </w:rPr>
          <w:fldChar w:fldCharType="end"/>
        </w:r>
      </w:hyperlink>
    </w:p>
    <w:p w14:paraId="5F8C247C" w14:textId="07BAAFEE"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89" w:history="1">
        <w:r w:rsidR="009169BA" w:rsidRPr="00C9791F">
          <w:rPr>
            <w:rStyle w:val="Hiperpovezava"/>
            <w:noProof/>
          </w:rPr>
          <w:t xml:space="preserve">Tabela 28: </w:t>
        </w:r>
        <w:r w:rsidR="009169BA" w:rsidRPr="00C9791F">
          <w:rPr>
            <w:rStyle w:val="Hiperpovezava"/>
            <w:rFonts w:eastAsia="Arial"/>
            <w:noProof/>
            <w:lang w:eastAsia="en-US"/>
          </w:rPr>
          <w:t>Potrjene površine semenskih posevkov poljščin v letih 2012–2017 (v ha)</w:t>
        </w:r>
        <w:r w:rsidR="009169BA">
          <w:rPr>
            <w:noProof/>
            <w:webHidden/>
          </w:rPr>
          <w:tab/>
        </w:r>
        <w:r w:rsidR="009169BA">
          <w:rPr>
            <w:noProof/>
            <w:webHidden/>
          </w:rPr>
          <w:fldChar w:fldCharType="begin"/>
        </w:r>
        <w:r w:rsidR="009169BA">
          <w:rPr>
            <w:noProof/>
            <w:webHidden/>
          </w:rPr>
          <w:instrText xml:space="preserve"> PAGEREF _Toc86825989 \h </w:instrText>
        </w:r>
        <w:r w:rsidR="009169BA">
          <w:rPr>
            <w:noProof/>
            <w:webHidden/>
          </w:rPr>
        </w:r>
        <w:r w:rsidR="009169BA">
          <w:rPr>
            <w:noProof/>
            <w:webHidden/>
          </w:rPr>
          <w:fldChar w:fldCharType="separate"/>
        </w:r>
        <w:r w:rsidR="00901A4E">
          <w:rPr>
            <w:noProof/>
            <w:webHidden/>
          </w:rPr>
          <w:t>90</w:t>
        </w:r>
        <w:r w:rsidR="009169BA">
          <w:rPr>
            <w:noProof/>
            <w:webHidden/>
          </w:rPr>
          <w:fldChar w:fldCharType="end"/>
        </w:r>
      </w:hyperlink>
    </w:p>
    <w:p w14:paraId="1E6096E5" w14:textId="1D688F1B"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0" w:history="1">
        <w:r w:rsidR="009169BA" w:rsidRPr="00C9791F">
          <w:rPr>
            <w:rStyle w:val="Hiperpovezava"/>
            <w:noProof/>
          </w:rPr>
          <w:t xml:space="preserve">Tabela 29: </w:t>
        </w:r>
        <w:r w:rsidR="009169BA" w:rsidRPr="00C9791F">
          <w:rPr>
            <w:rStyle w:val="Hiperpovezava"/>
            <w:rFonts w:eastAsia="Arial"/>
            <w:noProof/>
            <w:lang w:eastAsia="en-US"/>
          </w:rPr>
          <w:t>Ekološko čebelarstvo v letih 2010–2019 (v ha)</w:t>
        </w:r>
        <w:r w:rsidR="009169BA">
          <w:rPr>
            <w:noProof/>
            <w:webHidden/>
          </w:rPr>
          <w:tab/>
        </w:r>
        <w:r w:rsidR="009169BA">
          <w:rPr>
            <w:noProof/>
            <w:webHidden/>
          </w:rPr>
          <w:fldChar w:fldCharType="begin"/>
        </w:r>
        <w:r w:rsidR="009169BA">
          <w:rPr>
            <w:noProof/>
            <w:webHidden/>
          </w:rPr>
          <w:instrText xml:space="preserve"> PAGEREF _Toc86825990 \h </w:instrText>
        </w:r>
        <w:r w:rsidR="009169BA">
          <w:rPr>
            <w:noProof/>
            <w:webHidden/>
          </w:rPr>
        </w:r>
        <w:r w:rsidR="009169BA">
          <w:rPr>
            <w:noProof/>
            <w:webHidden/>
          </w:rPr>
          <w:fldChar w:fldCharType="separate"/>
        </w:r>
        <w:r w:rsidR="00901A4E">
          <w:rPr>
            <w:noProof/>
            <w:webHidden/>
          </w:rPr>
          <w:t>93</w:t>
        </w:r>
        <w:r w:rsidR="009169BA">
          <w:rPr>
            <w:noProof/>
            <w:webHidden/>
          </w:rPr>
          <w:fldChar w:fldCharType="end"/>
        </w:r>
      </w:hyperlink>
    </w:p>
    <w:p w14:paraId="7A898D9A" w14:textId="68DE8D6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1" w:history="1">
        <w:r w:rsidR="009169BA" w:rsidRPr="00C9791F">
          <w:rPr>
            <w:rStyle w:val="Hiperpovezava"/>
            <w:noProof/>
          </w:rPr>
          <w:t xml:space="preserve">Tabela 30: </w:t>
        </w:r>
        <w:r w:rsidR="009169BA" w:rsidRPr="00C9791F">
          <w:rPr>
            <w:rStyle w:val="Hiperpovezava"/>
            <w:rFonts w:eastAsia="Arial" w:cs="Arial"/>
            <w:noProof/>
            <w:lang w:eastAsia="en-US"/>
          </w:rPr>
          <w:t>Kmetijska izobrazba nosilcev kmetijskih gospodarjev (k</w:t>
        </w:r>
        <w:r w:rsidR="009169BA" w:rsidRPr="00C9791F">
          <w:rPr>
            <w:rStyle w:val="Hiperpovezava"/>
            <w:noProof/>
          </w:rPr>
          <w:t>azalnik stanja C.15)</w:t>
        </w:r>
        <w:r w:rsidR="009169BA">
          <w:rPr>
            <w:noProof/>
            <w:webHidden/>
          </w:rPr>
          <w:tab/>
        </w:r>
        <w:r w:rsidR="009169BA">
          <w:rPr>
            <w:noProof/>
            <w:webHidden/>
          </w:rPr>
          <w:fldChar w:fldCharType="begin"/>
        </w:r>
        <w:r w:rsidR="009169BA">
          <w:rPr>
            <w:noProof/>
            <w:webHidden/>
          </w:rPr>
          <w:instrText xml:space="preserve"> PAGEREF _Toc86825991 \h </w:instrText>
        </w:r>
        <w:r w:rsidR="009169BA">
          <w:rPr>
            <w:noProof/>
            <w:webHidden/>
          </w:rPr>
        </w:r>
        <w:r w:rsidR="009169BA">
          <w:rPr>
            <w:noProof/>
            <w:webHidden/>
          </w:rPr>
          <w:fldChar w:fldCharType="separate"/>
        </w:r>
        <w:r w:rsidR="00901A4E">
          <w:rPr>
            <w:noProof/>
            <w:webHidden/>
          </w:rPr>
          <w:t>95</w:t>
        </w:r>
        <w:r w:rsidR="009169BA">
          <w:rPr>
            <w:noProof/>
            <w:webHidden/>
          </w:rPr>
          <w:fldChar w:fldCharType="end"/>
        </w:r>
      </w:hyperlink>
    </w:p>
    <w:p w14:paraId="0A0A58EA" w14:textId="0CF54F4A"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2" w:history="1">
        <w:r w:rsidR="009169BA" w:rsidRPr="00C9791F">
          <w:rPr>
            <w:rStyle w:val="Hiperpovezava"/>
            <w:noProof/>
          </w:rPr>
          <w:t xml:space="preserve">Tabela 31: </w:t>
        </w:r>
        <w:r w:rsidR="009169BA" w:rsidRPr="00C9791F">
          <w:rPr>
            <w:rStyle w:val="Hiperpovezava"/>
            <w:rFonts w:eastAsia="Arial"/>
            <w:noProof/>
            <w:lang w:eastAsia="en-US"/>
          </w:rPr>
          <w:t xml:space="preserve">Intenzivnost kmetovanja (kazalnik stanja C.33) </w:t>
        </w:r>
        <w:r w:rsidR="009169BA">
          <w:rPr>
            <w:noProof/>
            <w:webHidden/>
          </w:rPr>
          <w:tab/>
        </w:r>
        <w:r w:rsidR="009169BA">
          <w:rPr>
            <w:noProof/>
            <w:webHidden/>
          </w:rPr>
          <w:fldChar w:fldCharType="begin"/>
        </w:r>
        <w:r w:rsidR="009169BA">
          <w:rPr>
            <w:noProof/>
            <w:webHidden/>
          </w:rPr>
          <w:instrText xml:space="preserve"> PAGEREF _Toc86825992 \h </w:instrText>
        </w:r>
        <w:r w:rsidR="009169BA">
          <w:rPr>
            <w:noProof/>
            <w:webHidden/>
          </w:rPr>
        </w:r>
        <w:r w:rsidR="009169BA">
          <w:rPr>
            <w:noProof/>
            <w:webHidden/>
          </w:rPr>
          <w:fldChar w:fldCharType="separate"/>
        </w:r>
        <w:r w:rsidR="00901A4E">
          <w:rPr>
            <w:noProof/>
            <w:webHidden/>
          </w:rPr>
          <w:t>100</w:t>
        </w:r>
        <w:r w:rsidR="009169BA">
          <w:rPr>
            <w:noProof/>
            <w:webHidden/>
          </w:rPr>
          <w:fldChar w:fldCharType="end"/>
        </w:r>
      </w:hyperlink>
    </w:p>
    <w:p w14:paraId="4A01C82C" w14:textId="326CD252"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3" w:history="1">
        <w:r w:rsidR="009169BA" w:rsidRPr="00C9791F">
          <w:rPr>
            <w:rStyle w:val="Hiperpovezava"/>
            <w:noProof/>
          </w:rPr>
          <w:t>Tabela 32: Ocena naravovarstvene ustreznosti podukrepov KOP</w:t>
        </w:r>
        <w:r w:rsidR="009169BA">
          <w:rPr>
            <w:noProof/>
            <w:webHidden/>
          </w:rPr>
          <w:tab/>
        </w:r>
        <w:r w:rsidR="009169BA">
          <w:rPr>
            <w:noProof/>
            <w:webHidden/>
          </w:rPr>
          <w:fldChar w:fldCharType="begin"/>
        </w:r>
        <w:r w:rsidR="009169BA">
          <w:rPr>
            <w:noProof/>
            <w:webHidden/>
          </w:rPr>
          <w:instrText xml:space="preserve"> PAGEREF _Toc86825993 \h </w:instrText>
        </w:r>
        <w:r w:rsidR="009169BA">
          <w:rPr>
            <w:noProof/>
            <w:webHidden/>
          </w:rPr>
        </w:r>
        <w:r w:rsidR="009169BA">
          <w:rPr>
            <w:noProof/>
            <w:webHidden/>
          </w:rPr>
          <w:fldChar w:fldCharType="separate"/>
        </w:r>
        <w:r w:rsidR="00901A4E">
          <w:rPr>
            <w:noProof/>
            <w:webHidden/>
          </w:rPr>
          <w:t>107</w:t>
        </w:r>
        <w:r w:rsidR="009169BA">
          <w:rPr>
            <w:noProof/>
            <w:webHidden/>
          </w:rPr>
          <w:fldChar w:fldCharType="end"/>
        </w:r>
      </w:hyperlink>
    </w:p>
    <w:p w14:paraId="41691E8B" w14:textId="49D4181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4" w:history="1">
        <w:r w:rsidR="009169BA" w:rsidRPr="00C9791F">
          <w:rPr>
            <w:rStyle w:val="Hiperpovezava"/>
            <w:noProof/>
          </w:rPr>
          <w:t>Tabela 33: Doseganje vpisa v naravovarstvene operacije ukrepa KOPOP po letih glede na ciljne vrednosti, določene v PUN (priloga 6.3 Ciljne površine KOPOP) (ha)</w:t>
        </w:r>
        <w:r w:rsidR="009169BA">
          <w:rPr>
            <w:noProof/>
            <w:webHidden/>
          </w:rPr>
          <w:tab/>
        </w:r>
        <w:r w:rsidR="009169BA">
          <w:rPr>
            <w:noProof/>
            <w:webHidden/>
          </w:rPr>
          <w:fldChar w:fldCharType="begin"/>
        </w:r>
        <w:r w:rsidR="009169BA">
          <w:rPr>
            <w:noProof/>
            <w:webHidden/>
          </w:rPr>
          <w:instrText xml:space="preserve"> PAGEREF _Toc86825994 \h </w:instrText>
        </w:r>
        <w:r w:rsidR="009169BA">
          <w:rPr>
            <w:noProof/>
            <w:webHidden/>
          </w:rPr>
        </w:r>
        <w:r w:rsidR="009169BA">
          <w:rPr>
            <w:noProof/>
            <w:webHidden/>
          </w:rPr>
          <w:fldChar w:fldCharType="separate"/>
        </w:r>
        <w:r w:rsidR="00901A4E">
          <w:rPr>
            <w:noProof/>
            <w:webHidden/>
          </w:rPr>
          <w:t>113</w:t>
        </w:r>
        <w:r w:rsidR="009169BA">
          <w:rPr>
            <w:noProof/>
            <w:webHidden/>
          </w:rPr>
          <w:fldChar w:fldCharType="end"/>
        </w:r>
      </w:hyperlink>
    </w:p>
    <w:p w14:paraId="78C59D2C" w14:textId="54B9D37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5" w:history="1">
        <w:r w:rsidR="009169BA" w:rsidRPr="00C9791F">
          <w:rPr>
            <w:rStyle w:val="Hiperpovezava"/>
            <w:noProof/>
          </w:rPr>
          <w:t>Tabela 34:</w:t>
        </w:r>
        <w:r w:rsidR="009169BA" w:rsidRPr="00C9791F">
          <w:rPr>
            <w:rStyle w:val="Hiperpovezava"/>
            <w:rFonts w:eastAsia="Arial" w:cs="Arial"/>
            <w:i/>
            <w:noProof/>
            <w:lang w:eastAsia="en-US"/>
          </w:rPr>
          <w:t xml:space="preserve"> </w:t>
        </w:r>
        <w:r w:rsidR="009169BA" w:rsidRPr="00C9791F">
          <w:rPr>
            <w:rStyle w:val="Hiperpovezava"/>
            <w:rFonts w:eastAsia="Arial" w:cs="Arial"/>
            <w:noProof/>
            <w:lang w:eastAsia="en-US"/>
          </w:rPr>
          <w:t>Vključenost v operacije ukrepa KOPOP za ohranjanje biotske raznovrstnosti in krajine v letih 2015–2019</w:t>
        </w:r>
        <w:r w:rsidR="009169BA">
          <w:rPr>
            <w:noProof/>
            <w:webHidden/>
          </w:rPr>
          <w:tab/>
        </w:r>
        <w:r w:rsidR="009169BA">
          <w:rPr>
            <w:noProof/>
            <w:webHidden/>
          </w:rPr>
          <w:fldChar w:fldCharType="begin"/>
        </w:r>
        <w:r w:rsidR="009169BA">
          <w:rPr>
            <w:noProof/>
            <w:webHidden/>
          </w:rPr>
          <w:instrText xml:space="preserve"> PAGEREF _Toc86825995 \h </w:instrText>
        </w:r>
        <w:r w:rsidR="009169BA">
          <w:rPr>
            <w:noProof/>
            <w:webHidden/>
          </w:rPr>
        </w:r>
        <w:r w:rsidR="009169BA">
          <w:rPr>
            <w:noProof/>
            <w:webHidden/>
          </w:rPr>
          <w:fldChar w:fldCharType="separate"/>
        </w:r>
        <w:r w:rsidR="00901A4E">
          <w:rPr>
            <w:noProof/>
            <w:webHidden/>
          </w:rPr>
          <w:t>114</w:t>
        </w:r>
        <w:r w:rsidR="009169BA">
          <w:rPr>
            <w:noProof/>
            <w:webHidden/>
          </w:rPr>
          <w:fldChar w:fldCharType="end"/>
        </w:r>
      </w:hyperlink>
    </w:p>
    <w:p w14:paraId="502BA9A7" w14:textId="2B888C6A"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6" w:history="1">
        <w:r w:rsidR="009169BA" w:rsidRPr="00C9791F">
          <w:rPr>
            <w:rStyle w:val="Hiperpovezava"/>
            <w:noProof/>
          </w:rPr>
          <w:t>Tabela 35: Kmetijske površine namenjene ekološkemu kmetovanju (kazalnik stanja C.32)</w:t>
        </w:r>
        <w:r w:rsidR="009169BA">
          <w:rPr>
            <w:noProof/>
            <w:webHidden/>
          </w:rPr>
          <w:tab/>
        </w:r>
        <w:r w:rsidR="009169BA">
          <w:rPr>
            <w:noProof/>
            <w:webHidden/>
          </w:rPr>
          <w:fldChar w:fldCharType="begin"/>
        </w:r>
        <w:r w:rsidR="009169BA">
          <w:rPr>
            <w:noProof/>
            <w:webHidden/>
          </w:rPr>
          <w:instrText xml:space="preserve"> PAGEREF _Toc86825996 \h </w:instrText>
        </w:r>
        <w:r w:rsidR="009169BA">
          <w:rPr>
            <w:noProof/>
            <w:webHidden/>
          </w:rPr>
        </w:r>
        <w:r w:rsidR="009169BA">
          <w:rPr>
            <w:noProof/>
            <w:webHidden/>
          </w:rPr>
          <w:fldChar w:fldCharType="separate"/>
        </w:r>
        <w:r w:rsidR="00901A4E">
          <w:rPr>
            <w:noProof/>
            <w:webHidden/>
          </w:rPr>
          <w:t>116</w:t>
        </w:r>
        <w:r w:rsidR="009169BA">
          <w:rPr>
            <w:noProof/>
            <w:webHidden/>
          </w:rPr>
          <w:fldChar w:fldCharType="end"/>
        </w:r>
      </w:hyperlink>
    </w:p>
    <w:p w14:paraId="3618517F" w14:textId="26050E0C"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7" w:history="1">
        <w:r w:rsidR="009169BA" w:rsidRPr="00C9791F">
          <w:rPr>
            <w:rStyle w:val="Hiperpovezava"/>
            <w:noProof/>
          </w:rPr>
          <w:t>Tabela 36: Podpore za varovanje črede pred velikimi zvermi v okviru podukrepa 4.1</w:t>
        </w:r>
        <w:r w:rsidR="009169BA">
          <w:rPr>
            <w:noProof/>
            <w:webHidden/>
          </w:rPr>
          <w:tab/>
        </w:r>
        <w:r w:rsidR="009169BA">
          <w:rPr>
            <w:noProof/>
            <w:webHidden/>
          </w:rPr>
          <w:fldChar w:fldCharType="begin"/>
        </w:r>
        <w:r w:rsidR="009169BA">
          <w:rPr>
            <w:noProof/>
            <w:webHidden/>
          </w:rPr>
          <w:instrText xml:space="preserve"> PAGEREF _Toc86825997 \h </w:instrText>
        </w:r>
        <w:r w:rsidR="009169BA">
          <w:rPr>
            <w:noProof/>
            <w:webHidden/>
          </w:rPr>
        </w:r>
        <w:r w:rsidR="009169BA">
          <w:rPr>
            <w:noProof/>
            <w:webHidden/>
          </w:rPr>
          <w:fldChar w:fldCharType="separate"/>
        </w:r>
        <w:r w:rsidR="00901A4E">
          <w:rPr>
            <w:noProof/>
            <w:webHidden/>
          </w:rPr>
          <w:t>119</w:t>
        </w:r>
        <w:r w:rsidR="009169BA">
          <w:rPr>
            <w:noProof/>
            <w:webHidden/>
          </w:rPr>
          <w:fldChar w:fldCharType="end"/>
        </w:r>
      </w:hyperlink>
    </w:p>
    <w:p w14:paraId="5DFB4934" w14:textId="1EEC352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5998" w:history="1">
        <w:r w:rsidR="009169BA" w:rsidRPr="00C9791F">
          <w:rPr>
            <w:rStyle w:val="Hiperpovezava"/>
            <w:noProof/>
          </w:rPr>
          <w:t>Tabela 37: Analiza SWOT za specifični cilj f) Prispevanje k varstvu biotske raznovrstnosti, krepitev ekosistemskih storitev ter ohranjanje habitatov in krajine</w:t>
        </w:r>
        <w:r w:rsidR="009169BA">
          <w:rPr>
            <w:noProof/>
            <w:webHidden/>
          </w:rPr>
          <w:tab/>
        </w:r>
        <w:r w:rsidR="009169BA">
          <w:rPr>
            <w:noProof/>
            <w:webHidden/>
          </w:rPr>
          <w:fldChar w:fldCharType="begin"/>
        </w:r>
        <w:r w:rsidR="009169BA">
          <w:rPr>
            <w:noProof/>
            <w:webHidden/>
          </w:rPr>
          <w:instrText xml:space="preserve"> PAGEREF _Toc86825998 \h </w:instrText>
        </w:r>
        <w:r w:rsidR="009169BA">
          <w:rPr>
            <w:noProof/>
            <w:webHidden/>
          </w:rPr>
        </w:r>
        <w:r w:rsidR="009169BA">
          <w:rPr>
            <w:noProof/>
            <w:webHidden/>
          </w:rPr>
          <w:fldChar w:fldCharType="separate"/>
        </w:r>
        <w:r w:rsidR="00901A4E">
          <w:rPr>
            <w:noProof/>
            <w:webHidden/>
          </w:rPr>
          <w:t>7</w:t>
        </w:r>
        <w:r w:rsidR="009169BA">
          <w:rPr>
            <w:noProof/>
            <w:webHidden/>
          </w:rPr>
          <w:fldChar w:fldCharType="end"/>
        </w:r>
      </w:hyperlink>
    </w:p>
    <w:p w14:paraId="06A1548B" w14:textId="389279DD" w:rsidR="00302908" w:rsidRDefault="00DF4646" w:rsidP="00593269">
      <w:pPr>
        <w:pStyle w:val="Naslov"/>
        <w:rPr>
          <w:b w:val="0"/>
          <w:color w:val="auto"/>
          <w:sz w:val="22"/>
          <w:szCs w:val="22"/>
        </w:rPr>
      </w:pPr>
      <w:r>
        <w:rPr>
          <w:b w:val="0"/>
          <w:color w:val="auto"/>
          <w:sz w:val="22"/>
          <w:szCs w:val="22"/>
        </w:rPr>
        <w:fldChar w:fldCharType="end"/>
      </w:r>
    </w:p>
    <w:p w14:paraId="6659D55F" w14:textId="77777777" w:rsidR="00302908" w:rsidRDefault="00302908">
      <w:pPr>
        <w:spacing w:line="240" w:lineRule="auto"/>
        <w:jc w:val="left"/>
        <w:rPr>
          <w:rFonts w:eastAsia="Arial"/>
          <w:szCs w:val="22"/>
        </w:rPr>
      </w:pPr>
      <w:r>
        <w:rPr>
          <w:b/>
          <w:szCs w:val="22"/>
        </w:rPr>
        <w:br w:type="page"/>
      </w:r>
    </w:p>
    <w:p w14:paraId="638D2CB4" w14:textId="7349826E" w:rsidR="002E6D0F" w:rsidRPr="00465800" w:rsidRDefault="005357AB" w:rsidP="00FE6B2C">
      <w:pPr>
        <w:pStyle w:val="Naslov"/>
        <w:ind w:left="482"/>
        <w:rPr>
          <w:color w:val="auto"/>
          <w:sz w:val="22"/>
          <w:szCs w:val="22"/>
        </w:rPr>
      </w:pPr>
      <w:bookmarkStart w:id="1" w:name="_Toc529965173"/>
      <w:bookmarkStart w:id="2" w:name="_Toc535503370"/>
      <w:bookmarkStart w:id="3" w:name="_Ref507752787"/>
      <w:r w:rsidRPr="00A01E34">
        <w:rPr>
          <w:color w:val="auto"/>
          <w:sz w:val="22"/>
          <w:szCs w:val="22"/>
        </w:rPr>
        <w:t xml:space="preserve">KAZALO </w:t>
      </w:r>
      <w:r>
        <w:rPr>
          <w:color w:val="auto"/>
          <w:sz w:val="22"/>
          <w:szCs w:val="22"/>
        </w:rPr>
        <w:t>SLIK</w:t>
      </w:r>
    </w:p>
    <w:p w14:paraId="53E13353" w14:textId="381D5AFC" w:rsidR="00244BD3" w:rsidRDefault="00244BD3" w:rsidP="00583FD9">
      <w:pPr>
        <w:pStyle w:val="Naslov"/>
        <w:rPr>
          <w:b w:val="0"/>
          <w:color w:val="auto"/>
          <w:sz w:val="22"/>
          <w:szCs w:val="22"/>
        </w:rPr>
      </w:pPr>
    </w:p>
    <w:p w14:paraId="7DE210F0" w14:textId="4F1480A6" w:rsidR="009169BA" w:rsidRDefault="00244BD3">
      <w:pPr>
        <w:pStyle w:val="Kazaloslik"/>
        <w:tabs>
          <w:tab w:val="right" w:leader="dot" w:pos="9628"/>
        </w:tabs>
        <w:rPr>
          <w:rFonts w:asciiTheme="minorHAnsi" w:eastAsiaTheme="minorEastAsia" w:hAnsiTheme="minorHAnsi" w:cstheme="minorBidi"/>
          <w:noProof/>
          <w:szCs w:val="22"/>
          <w:lang w:eastAsia="sl-SI"/>
        </w:rPr>
      </w:pPr>
      <w:r>
        <w:fldChar w:fldCharType="begin"/>
      </w:r>
      <w:r>
        <w:instrText xml:space="preserve"> TOC \h \z \c "Slika" </w:instrText>
      </w:r>
      <w:r>
        <w:fldChar w:fldCharType="separate"/>
      </w:r>
      <w:hyperlink w:anchor="_Toc86825999" w:history="1">
        <w:r w:rsidR="009169BA" w:rsidRPr="008A2032">
          <w:rPr>
            <w:rStyle w:val="Hiperpovezava"/>
            <w:rFonts w:cs="Arial"/>
            <w:noProof/>
          </w:rPr>
          <w:t>Slika 1: Sestava pokrovnosti in rabe tal v Sloveniji (kazalnik stanja C.05)</w:t>
        </w:r>
        <w:r w:rsidR="009169BA">
          <w:rPr>
            <w:noProof/>
            <w:webHidden/>
          </w:rPr>
          <w:tab/>
        </w:r>
        <w:r w:rsidR="009169BA">
          <w:rPr>
            <w:noProof/>
            <w:webHidden/>
          </w:rPr>
          <w:fldChar w:fldCharType="begin"/>
        </w:r>
        <w:r w:rsidR="009169BA">
          <w:rPr>
            <w:noProof/>
            <w:webHidden/>
          </w:rPr>
          <w:instrText xml:space="preserve"> PAGEREF _Toc86825999 \h </w:instrText>
        </w:r>
        <w:r w:rsidR="009169BA">
          <w:rPr>
            <w:noProof/>
            <w:webHidden/>
          </w:rPr>
        </w:r>
        <w:r w:rsidR="009169BA">
          <w:rPr>
            <w:noProof/>
            <w:webHidden/>
          </w:rPr>
          <w:fldChar w:fldCharType="separate"/>
        </w:r>
        <w:r w:rsidR="00901A4E">
          <w:rPr>
            <w:noProof/>
            <w:webHidden/>
          </w:rPr>
          <w:t>11</w:t>
        </w:r>
        <w:r w:rsidR="009169BA">
          <w:rPr>
            <w:noProof/>
            <w:webHidden/>
          </w:rPr>
          <w:fldChar w:fldCharType="end"/>
        </w:r>
      </w:hyperlink>
    </w:p>
    <w:p w14:paraId="64B0B914" w14:textId="4A65F5D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0" w:history="1">
        <w:r w:rsidR="009169BA" w:rsidRPr="008A2032">
          <w:rPr>
            <w:rStyle w:val="Hiperpovezava"/>
            <w:rFonts w:cs="Arial"/>
            <w:noProof/>
          </w:rPr>
          <w:t>Slika 2: Skupna kmetijska zemljišča v uporabi v ha od leta 2005 do 2019 (kazalnik stanja C.17)</w:t>
        </w:r>
        <w:r w:rsidR="009169BA">
          <w:rPr>
            <w:noProof/>
            <w:webHidden/>
          </w:rPr>
          <w:tab/>
        </w:r>
        <w:r w:rsidR="009169BA">
          <w:rPr>
            <w:noProof/>
            <w:webHidden/>
          </w:rPr>
          <w:fldChar w:fldCharType="begin"/>
        </w:r>
        <w:r w:rsidR="009169BA">
          <w:rPr>
            <w:noProof/>
            <w:webHidden/>
          </w:rPr>
          <w:instrText xml:space="preserve"> PAGEREF _Toc86826000 \h </w:instrText>
        </w:r>
        <w:r w:rsidR="009169BA">
          <w:rPr>
            <w:noProof/>
            <w:webHidden/>
          </w:rPr>
        </w:r>
        <w:r w:rsidR="009169BA">
          <w:rPr>
            <w:noProof/>
            <w:webHidden/>
          </w:rPr>
          <w:fldChar w:fldCharType="separate"/>
        </w:r>
        <w:r w:rsidR="00901A4E">
          <w:rPr>
            <w:noProof/>
            <w:webHidden/>
          </w:rPr>
          <w:t>12</w:t>
        </w:r>
        <w:r w:rsidR="009169BA">
          <w:rPr>
            <w:noProof/>
            <w:webHidden/>
          </w:rPr>
          <w:fldChar w:fldCharType="end"/>
        </w:r>
      </w:hyperlink>
    </w:p>
    <w:p w14:paraId="6AB911B3" w14:textId="2391FBC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1" w:history="1">
        <w:r w:rsidR="009169BA" w:rsidRPr="008A2032">
          <w:rPr>
            <w:rStyle w:val="Hiperpovezava"/>
            <w:rFonts w:cs="Arial"/>
            <w:noProof/>
          </w:rPr>
          <w:t>Slika 3: Delež trajnega travinja, delež trajnih nasadov in delež ornih površin od skupnih kmetijskih zemljišč v uporabi za Slovenijo od leta 2005 do 2019 (kazalnik stanja C.17)</w:t>
        </w:r>
        <w:r w:rsidR="009169BA">
          <w:rPr>
            <w:noProof/>
            <w:webHidden/>
          </w:rPr>
          <w:tab/>
        </w:r>
        <w:r w:rsidR="009169BA">
          <w:rPr>
            <w:noProof/>
            <w:webHidden/>
          </w:rPr>
          <w:fldChar w:fldCharType="begin"/>
        </w:r>
        <w:r w:rsidR="009169BA">
          <w:rPr>
            <w:noProof/>
            <w:webHidden/>
          </w:rPr>
          <w:instrText xml:space="preserve"> PAGEREF _Toc86826001 \h </w:instrText>
        </w:r>
        <w:r w:rsidR="009169BA">
          <w:rPr>
            <w:noProof/>
            <w:webHidden/>
          </w:rPr>
        </w:r>
        <w:r w:rsidR="009169BA">
          <w:rPr>
            <w:noProof/>
            <w:webHidden/>
          </w:rPr>
          <w:fldChar w:fldCharType="separate"/>
        </w:r>
        <w:r w:rsidR="00901A4E">
          <w:rPr>
            <w:noProof/>
            <w:webHidden/>
          </w:rPr>
          <w:t>12</w:t>
        </w:r>
        <w:r w:rsidR="009169BA">
          <w:rPr>
            <w:noProof/>
            <w:webHidden/>
          </w:rPr>
          <w:fldChar w:fldCharType="end"/>
        </w:r>
      </w:hyperlink>
    </w:p>
    <w:p w14:paraId="58E8ED46" w14:textId="4A5D5E20"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2" w:history="1">
        <w:r w:rsidR="009169BA" w:rsidRPr="008A2032">
          <w:rPr>
            <w:rStyle w:val="Hiperpovezava"/>
            <w:rFonts w:cs="Arial"/>
            <w:noProof/>
          </w:rPr>
          <w:t>Slika 4: Kmetijska zemljišča v uporabi po statističnih regijah (% glede na celotno površino regije)</w:t>
        </w:r>
        <w:r w:rsidR="009169BA">
          <w:rPr>
            <w:noProof/>
            <w:webHidden/>
          </w:rPr>
          <w:tab/>
        </w:r>
        <w:r w:rsidR="009169BA">
          <w:rPr>
            <w:noProof/>
            <w:webHidden/>
          </w:rPr>
          <w:fldChar w:fldCharType="begin"/>
        </w:r>
        <w:r w:rsidR="009169BA">
          <w:rPr>
            <w:noProof/>
            <w:webHidden/>
          </w:rPr>
          <w:instrText xml:space="preserve"> PAGEREF _Toc86826002 \h </w:instrText>
        </w:r>
        <w:r w:rsidR="009169BA">
          <w:rPr>
            <w:noProof/>
            <w:webHidden/>
          </w:rPr>
        </w:r>
        <w:r w:rsidR="009169BA">
          <w:rPr>
            <w:noProof/>
            <w:webHidden/>
          </w:rPr>
          <w:fldChar w:fldCharType="separate"/>
        </w:r>
        <w:r w:rsidR="00901A4E">
          <w:rPr>
            <w:noProof/>
            <w:webHidden/>
          </w:rPr>
          <w:t>13</w:t>
        </w:r>
        <w:r w:rsidR="009169BA">
          <w:rPr>
            <w:noProof/>
            <w:webHidden/>
          </w:rPr>
          <w:fldChar w:fldCharType="end"/>
        </w:r>
      </w:hyperlink>
    </w:p>
    <w:p w14:paraId="7AE369D2" w14:textId="00AF3D72"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3" w:history="1">
        <w:r w:rsidR="009169BA" w:rsidRPr="008A2032">
          <w:rPr>
            <w:rStyle w:val="Hiperpovezava"/>
            <w:noProof/>
          </w:rPr>
          <w:t>Slika 5: Zavarovana območja, območja Natura 2000 in ekološko pomembna območja (EPO)</w:t>
        </w:r>
        <w:r w:rsidR="009169BA">
          <w:rPr>
            <w:noProof/>
            <w:webHidden/>
          </w:rPr>
          <w:tab/>
        </w:r>
        <w:r w:rsidR="009169BA">
          <w:rPr>
            <w:noProof/>
            <w:webHidden/>
          </w:rPr>
          <w:fldChar w:fldCharType="begin"/>
        </w:r>
        <w:r w:rsidR="009169BA">
          <w:rPr>
            <w:noProof/>
            <w:webHidden/>
          </w:rPr>
          <w:instrText xml:space="preserve"> PAGEREF _Toc86826003 \h </w:instrText>
        </w:r>
        <w:r w:rsidR="009169BA">
          <w:rPr>
            <w:noProof/>
            <w:webHidden/>
          </w:rPr>
        </w:r>
        <w:r w:rsidR="009169BA">
          <w:rPr>
            <w:noProof/>
            <w:webHidden/>
          </w:rPr>
          <w:fldChar w:fldCharType="separate"/>
        </w:r>
        <w:r w:rsidR="00901A4E">
          <w:rPr>
            <w:noProof/>
            <w:webHidden/>
          </w:rPr>
          <w:t>16</w:t>
        </w:r>
        <w:r w:rsidR="009169BA">
          <w:rPr>
            <w:noProof/>
            <w:webHidden/>
          </w:rPr>
          <w:fldChar w:fldCharType="end"/>
        </w:r>
      </w:hyperlink>
    </w:p>
    <w:p w14:paraId="015FA3DD" w14:textId="4AAA280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4" w:history="1">
        <w:r w:rsidR="009169BA" w:rsidRPr="008A2032">
          <w:rPr>
            <w:rStyle w:val="Hiperpovezava"/>
            <w:noProof/>
          </w:rPr>
          <w:t>Slika 6: Prikaz ekološko pomembnih območij</w:t>
        </w:r>
        <w:r w:rsidR="009169BA">
          <w:rPr>
            <w:noProof/>
            <w:webHidden/>
          </w:rPr>
          <w:tab/>
        </w:r>
        <w:r w:rsidR="009169BA">
          <w:rPr>
            <w:noProof/>
            <w:webHidden/>
          </w:rPr>
          <w:fldChar w:fldCharType="begin"/>
        </w:r>
        <w:r w:rsidR="009169BA">
          <w:rPr>
            <w:noProof/>
            <w:webHidden/>
          </w:rPr>
          <w:instrText xml:space="preserve"> PAGEREF _Toc86826004 \h </w:instrText>
        </w:r>
        <w:r w:rsidR="009169BA">
          <w:rPr>
            <w:noProof/>
            <w:webHidden/>
          </w:rPr>
        </w:r>
        <w:r w:rsidR="009169BA">
          <w:rPr>
            <w:noProof/>
            <w:webHidden/>
          </w:rPr>
          <w:fldChar w:fldCharType="separate"/>
        </w:r>
        <w:r w:rsidR="00901A4E">
          <w:rPr>
            <w:noProof/>
            <w:webHidden/>
          </w:rPr>
          <w:t>16</w:t>
        </w:r>
        <w:r w:rsidR="009169BA">
          <w:rPr>
            <w:noProof/>
            <w:webHidden/>
          </w:rPr>
          <w:fldChar w:fldCharType="end"/>
        </w:r>
      </w:hyperlink>
    </w:p>
    <w:p w14:paraId="4D1E1174" w14:textId="0E99F16B"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5" w:history="1">
        <w:r w:rsidR="009169BA" w:rsidRPr="008A2032">
          <w:rPr>
            <w:rStyle w:val="Hiperpovezava"/>
            <w:noProof/>
          </w:rPr>
          <w:t>Slika 7: Karta obstoječih zavarovanih območij in predlagana območja novih širših zavarovanih območij</w:t>
        </w:r>
        <w:r w:rsidR="009169BA">
          <w:rPr>
            <w:noProof/>
            <w:webHidden/>
          </w:rPr>
          <w:tab/>
        </w:r>
        <w:r w:rsidR="009169BA">
          <w:rPr>
            <w:noProof/>
            <w:webHidden/>
          </w:rPr>
          <w:fldChar w:fldCharType="begin"/>
        </w:r>
        <w:r w:rsidR="009169BA">
          <w:rPr>
            <w:noProof/>
            <w:webHidden/>
          </w:rPr>
          <w:instrText xml:space="preserve"> PAGEREF _Toc86826005 \h </w:instrText>
        </w:r>
        <w:r w:rsidR="009169BA">
          <w:rPr>
            <w:noProof/>
            <w:webHidden/>
          </w:rPr>
        </w:r>
        <w:r w:rsidR="009169BA">
          <w:rPr>
            <w:noProof/>
            <w:webHidden/>
          </w:rPr>
          <w:fldChar w:fldCharType="separate"/>
        </w:r>
        <w:r w:rsidR="00901A4E">
          <w:rPr>
            <w:noProof/>
            <w:webHidden/>
          </w:rPr>
          <w:t>17</w:t>
        </w:r>
        <w:r w:rsidR="009169BA">
          <w:rPr>
            <w:noProof/>
            <w:webHidden/>
          </w:rPr>
          <w:fldChar w:fldCharType="end"/>
        </w:r>
      </w:hyperlink>
    </w:p>
    <w:p w14:paraId="15906384" w14:textId="2474760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6" w:history="1">
        <w:r w:rsidR="009169BA" w:rsidRPr="008A2032">
          <w:rPr>
            <w:rStyle w:val="Hiperpovezava"/>
            <w:noProof/>
          </w:rPr>
          <w:t>Slika 8: Posebna varstvena območja – Natura 2000</w:t>
        </w:r>
        <w:r w:rsidR="009169BA">
          <w:rPr>
            <w:noProof/>
            <w:webHidden/>
          </w:rPr>
          <w:tab/>
        </w:r>
        <w:r w:rsidR="009169BA">
          <w:rPr>
            <w:noProof/>
            <w:webHidden/>
          </w:rPr>
          <w:fldChar w:fldCharType="begin"/>
        </w:r>
        <w:r w:rsidR="009169BA">
          <w:rPr>
            <w:noProof/>
            <w:webHidden/>
          </w:rPr>
          <w:instrText xml:space="preserve"> PAGEREF _Toc86826006 \h </w:instrText>
        </w:r>
        <w:r w:rsidR="009169BA">
          <w:rPr>
            <w:noProof/>
            <w:webHidden/>
          </w:rPr>
        </w:r>
        <w:r w:rsidR="009169BA">
          <w:rPr>
            <w:noProof/>
            <w:webHidden/>
          </w:rPr>
          <w:fldChar w:fldCharType="separate"/>
        </w:r>
        <w:r w:rsidR="00901A4E">
          <w:rPr>
            <w:noProof/>
            <w:webHidden/>
          </w:rPr>
          <w:t>18</w:t>
        </w:r>
        <w:r w:rsidR="009169BA">
          <w:rPr>
            <w:noProof/>
            <w:webHidden/>
          </w:rPr>
          <w:fldChar w:fldCharType="end"/>
        </w:r>
      </w:hyperlink>
    </w:p>
    <w:p w14:paraId="5F466BC2" w14:textId="4F044425"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7" w:history="1">
        <w:r w:rsidR="009169BA" w:rsidRPr="008A2032">
          <w:rPr>
            <w:rStyle w:val="Hiperpovezava"/>
            <w:noProof/>
          </w:rPr>
          <w:t>Slika 9: Gozdna in kmetijska zemljišča, zaščitena z NATURA 2000 v letu 2016</w:t>
        </w:r>
        <w:r w:rsidR="009169BA">
          <w:rPr>
            <w:noProof/>
            <w:webHidden/>
          </w:rPr>
          <w:tab/>
        </w:r>
        <w:r w:rsidR="009169BA">
          <w:rPr>
            <w:noProof/>
            <w:webHidden/>
          </w:rPr>
          <w:fldChar w:fldCharType="begin"/>
        </w:r>
        <w:r w:rsidR="009169BA">
          <w:rPr>
            <w:noProof/>
            <w:webHidden/>
          </w:rPr>
          <w:instrText xml:space="preserve"> PAGEREF _Toc86826007 \h </w:instrText>
        </w:r>
        <w:r w:rsidR="009169BA">
          <w:rPr>
            <w:noProof/>
            <w:webHidden/>
          </w:rPr>
        </w:r>
        <w:r w:rsidR="009169BA">
          <w:rPr>
            <w:noProof/>
            <w:webHidden/>
          </w:rPr>
          <w:fldChar w:fldCharType="separate"/>
        </w:r>
        <w:r w:rsidR="00901A4E">
          <w:rPr>
            <w:noProof/>
            <w:webHidden/>
          </w:rPr>
          <w:t>18</w:t>
        </w:r>
        <w:r w:rsidR="009169BA">
          <w:rPr>
            <w:noProof/>
            <w:webHidden/>
          </w:rPr>
          <w:fldChar w:fldCharType="end"/>
        </w:r>
      </w:hyperlink>
    </w:p>
    <w:p w14:paraId="2BA0E325" w14:textId="18A7ECF3"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8" w:history="1">
        <w:r w:rsidR="009169BA" w:rsidRPr="008A2032">
          <w:rPr>
            <w:rStyle w:val="Hiperpovezava"/>
            <w:noProof/>
          </w:rPr>
          <w:t>Slika 10: Izvajanje po skupinah ukrepov prilagojene kmetijske prakse v letu 2018</w:t>
        </w:r>
        <w:r w:rsidR="009169BA">
          <w:rPr>
            <w:noProof/>
            <w:webHidden/>
          </w:rPr>
          <w:tab/>
        </w:r>
        <w:r w:rsidR="009169BA">
          <w:rPr>
            <w:noProof/>
            <w:webHidden/>
          </w:rPr>
          <w:fldChar w:fldCharType="begin"/>
        </w:r>
        <w:r w:rsidR="009169BA">
          <w:rPr>
            <w:noProof/>
            <w:webHidden/>
          </w:rPr>
          <w:instrText xml:space="preserve"> PAGEREF _Toc86826008 \h </w:instrText>
        </w:r>
        <w:r w:rsidR="009169BA">
          <w:rPr>
            <w:noProof/>
            <w:webHidden/>
          </w:rPr>
        </w:r>
        <w:r w:rsidR="009169BA">
          <w:rPr>
            <w:noProof/>
            <w:webHidden/>
          </w:rPr>
          <w:fldChar w:fldCharType="separate"/>
        </w:r>
        <w:r w:rsidR="00901A4E">
          <w:rPr>
            <w:noProof/>
            <w:webHidden/>
          </w:rPr>
          <w:t>21</w:t>
        </w:r>
        <w:r w:rsidR="009169BA">
          <w:rPr>
            <w:noProof/>
            <w:webHidden/>
          </w:rPr>
          <w:fldChar w:fldCharType="end"/>
        </w:r>
      </w:hyperlink>
    </w:p>
    <w:p w14:paraId="5636CAF9" w14:textId="33CA6017"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09" w:history="1">
        <w:r w:rsidR="009169BA" w:rsidRPr="008A2032">
          <w:rPr>
            <w:rStyle w:val="Hiperpovezava"/>
            <w:noProof/>
          </w:rPr>
          <w:t>Slika 11: Ohranjenost habitatnih tipov v Sloveniji (poročanje za obdobje 2012–2018)</w:t>
        </w:r>
        <w:r w:rsidR="009169BA">
          <w:rPr>
            <w:noProof/>
            <w:webHidden/>
          </w:rPr>
          <w:tab/>
        </w:r>
        <w:r w:rsidR="009169BA">
          <w:rPr>
            <w:noProof/>
            <w:webHidden/>
          </w:rPr>
          <w:fldChar w:fldCharType="begin"/>
        </w:r>
        <w:r w:rsidR="009169BA">
          <w:rPr>
            <w:noProof/>
            <w:webHidden/>
          </w:rPr>
          <w:instrText xml:space="preserve"> PAGEREF _Toc86826009 \h </w:instrText>
        </w:r>
        <w:r w:rsidR="009169BA">
          <w:rPr>
            <w:noProof/>
            <w:webHidden/>
          </w:rPr>
        </w:r>
        <w:r w:rsidR="009169BA">
          <w:rPr>
            <w:noProof/>
            <w:webHidden/>
          </w:rPr>
          <w:fldChar w:fldCharType="separate"/>
        </w:r>
        <w:r w:rsidR="00901A4E">
          <w:rPr>
            <w:noProof/>
            <w:webHidden/>
          </w:rPr>
          <w:t>24</w:t>
        </w:r>
        <w:r w:rsidR="009169BA">
          <w:rPr>
            <w:noProof/>
            <w:webHidden/>
          </w:rPr>
          <w:fldChar w:fldCharType="end"/>
        </w:r>
      </w:hyperlink>
    </w:p>
    <w:p w14:paraId="0F1585B5" w14:textId="0D60D39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0" w:history="1">
        <w:r w:rsidR="009169BA" w:rsidRPr="008A2032">
          <w:rPr>
            <w:rStyle w:val="Hiperpovezava"/>
            <w:noProof/>
          </w:rPr>
          <w:t>Slika 12: Stanje ohranjenosti habitatov, odvisnih od kmetijstva</w:t>
        </w:r>
        <w:r w:rsidR="009169BA">
          <w:rPr>
            <w:noProof/>
            <w:webHidden/>
          </w:rPr>
          <w:tab/>
        </w:r>
        <w:r w:rsidR="009169BA">
          <w:rPr>
            <w:noProof/>
            <w:webHidden/>
          </w:rPr>
          <w:fldChar w:fldCharType="begin"/>
        </w:r>
        <w:r w:rsidR="009169BA">
          <w:rPr>
            <w:noProof/>
            <w:webHidden/>
          </w:rPr>
          <w:instrText xml:space="preserve"> PAGEREF _Toc86826010 \h </w:instrText>
        </w:r>
        <w:r w:rsidR="009169BA">
          <w:rPr>
            <w:noProof/>
            <w:webHidden/>
          </w:rPr>
        </w:r>
        <w:r w:rsidR="009169BA">
          <w:rPr>
            <w:noProof/>
            <w:webHidden/>
          </w:rPr>
          <w:fldChar w:fldCharType="separate"/>
        </w:r>
        <w:r w:rsidR="00901A4E">
          <w:rPr>
            <w:noProof/>
            <w:webHidden/>
          </w:rPr>
          <w:t>24</w:t>
        </w:r>
        <w:r w:rsidR="009169BA">
          <w:rPr>
            <w:noProof/>
            <w:webHidden/>
          </w:rPr>
          <w:fldChar w:fldCharType="end"/>
        </w:r>
      </w:hyperlink>
    </w:p>
    <w:p w14:paraId="47B71CA9" w14:textId="2D371C27"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1" w:history="1">
        <w:r w:rsidR="009169BA" w:rsidRPr="008A2032">
          <w:rPr>
            <w:rStyle w:val="Hiperpovezava"/>
            <w:noProof/>
          </w:rPr>
          <w:t>Slika 13: Ohranjenost vrst v Sloveniji (poročanje za obdobje 2012–2018)</w:t>
        </w:r>
        <w:r w:rsidR="009169BA">
          <w:rPr>
            <w:noProof/>
            <w:webHidden/>
          </w:rPr>
          <w:tab/>
        </w:r>
        <w:r w:rsidR="009169BA">
          <w:rPr>
            <w:noProof/>
            <w:webHidden/>
          </w:rPr>
          <w:fldChar w:fldCharType="begin"/>
        </w:r>
        <w:r w:rsidR="009169BA">
          <w:rPr>
            <w:noProof/>
            <w:webHidden/>
          </w:rPr>
          <w:instrText xml:space="preserve"> PAGEREF _Toc86826011 \h </w:instrText>
        </w:r>
        <w:r w:rsidR="009169BA">
          <w:rPr>
            <w:noProof/>
            <w:webHidden/>
          </w:rPr>
        </w:r>
        <w:r w:rsidR="009169BA">
          <w:rPr>
            <w:noProof/>
            <w:webHidden/>
          </w:rPr>
          <w:fldChar w:fldCharType="separate"/>
        </w:r>
        <w:r w:rsidR="00901A4E">
          <w:rPr>
            <w:noProof/>
            <w:webHidden/>
          </w:rPr>
          <w:t>25</w:t>
        </w:r>
        <w:r w:rsidR="009169BA">
          <w:rPr>
            <w:noProof/>
            <w:webHidden/>
          </w:rPr>
          <w:fldChar w:fldCharType="end"/>
        </w:r>
      </w:hyperlink>
    </w:p>
    <w:p w14:paraId="56D36A2B" w14:textId="4AC78950"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2" w:history="1">
        <w:r w:rsidR="009169BA" w:rsidRPr="008A2032">
          <w:rPr>
            <w:rStyle w:val="Hiperpovezava"/>
            <w:noProof/>
          </w:rPr>
          <w:t>Slika 14: Ohranjenost habitatov in vrst v Sloveniji (primerjava med obdobji poročanja 2008–2012 in 2013–2018)</w:t>
        </w:r>
        <w:r w:rsidR="009169BA">
          <w:rPr>
            <w:noProof/>
            <w:webHidden/>
          </w:rPr>
          <w:tab/>
        </w:r>
        <w:r w:rsidR="009169BA">
          <w:rPr>
            <w:noProof/>
            <w:webHidden/>
          </w:rPr>
          <w:fldChar w:fldCharType="begin"/>
        </w:r>
        <w:r w:rsidR="009169BA">
          <w:rPr>
            <w:noProof/>
            <w:webHidden/>
          </w:rPr>
          <w:instrText xml:space="preserve"> PAGEREF _Toc86826012 \h </w:instrText>
        </w:r>
        <w:r w:rsidR="009169BA">
          <w:rPr>
            <w:noProof/>
            <w:webHidden/>
          </w:rPr>
        </w:r>
        <w:r w:rsidR="009169BA">
          <w:rPr>
            <w:noProof/>
            <w:webHidden/>
          </w:rPr>
          <w:fldChar w:fldCharType="separate"/>
        </w:r>
        <w:r w:rsidR="00901A4E">
          <w:rPr>
            <w:noProof/>
            <w:webHidden/>
          </w:rPr>
          <w:t>25</w:t>
        </w:r>
        <w:r w:rsidR="009169BA">
          <w:rPr>
            <w:noProof/>
            <w:webHidden/>
          </w:rPr>
          <w:fldChar w:fldCharType="end"/>
        </w:r>
      </w:hyperlink>
    </w:p>
    <w:p w14:paraId="079CC73F" w14:textId="613039E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3" w:history="1">
        <w:r w:rsidR="009169BA" w:rsidRPr="008A2032">
          <w:rPr>
            <w:rStyle w:val="Hiperpovezava"/>
            <w:noProof/>
          </w:rPr>
          <w:t>Slika 15: Ohranjenost ptic gnezdilk v Sloveniji (primerjava med obdobji poročanja 2008–2012</w:t>
        </w:r>
        <w:r w:rsidR="009169BA">
          <w:rPr>
            <w:noProof/>
            <w:webHidden/>
          </w:rPr>
          <w:tab/>
        </w:r>
        <w:r w:rsidR="009169BA">
          <w:rPr>
            <w:noProof/>
            <w:webHidden/>
          </w:rPr>
          <w:fldChar w:fldCharType="begin"/>
        </w:r>
        <w:r w:rsidR="009169BA">
          <w:rPr>
            <w:noProof/>
            <w:webHidden/>
          </w:rPr>
          <w:instrText xml:space="preserve"> PAGEREF _Toc86826013 \h </w:instrText>
        </w:r>
        <w:r w:rsidR="009169BA">
          <w:rPr>
            <w:noProof/>
            <w:webHidden/>
          </w:rPr>
        </w:r>
        <w:r w:rsidR="009169BA">
          <w:rPr>
            <w:noProof/>
            <w:webHidden/>
          </w:rPr>
          <w:fldChar w:fldCharType="separate"/>
        </w:r>
        <w:r w:rsidR="00901A4E">
          <w:rPr>
            <w:noProof/>
            <w:webHidden/>
          </w:rPr>
          <w:t>26</w:t>
        </w:r>
        <w:r w:rsidR="009169BA">
          <w:rPr>
            <w:noProof/>
            <w:webHidden/>
          </w:rPr>
          <w:fldChar w:fldCharType="end"/>
        </w:r>
      </w:hyperlink>
    </w:p>
    <w:p w14:paraId="24946446" w14:textId="25B4066A"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4" w:history="1">
        <w:r w:rsidR="009169BA" w:rsidRPr="008A2032">
          <w:rPr>
            <w:rStyle w:val="Hiperpovezava"/>
            <w:noProof/>
          </w:rPr>
          <w:t>Slika 16: Število zastavljenih ukrepov PUN (2015–2020) po sektorjih in njihovo izvajanje v letu 2018</w:t>
        </w:r>
        <w:r w:rsidR="009169BA">
          <w:rPr>
            <w:noProof/>
            <w:webHidden/>
          </w:rPr>
          <w:tab/>
        </w:r>
        <w:r w:rsidR="009169BA">
          <w:rPr>
            <w:noProof/>
            <w:webHidden/>
          </w:rPr>
          <w:fldChar w:fldCharType="begin"/>
        </w:r>
        <w:r w:rsidR="009169BA">
          <w:rPr>
            <w:noProof/>
            <w:webHidden/>
          </w:rPr>
          <w:instrText xml:space="preserve"> PAGEREF _Toc86826014 \h </w:instrText>
        </w:r>
        <w:r w:rsidR="009169BA">
          <w:rPr>
            <w:noProof/>
            <w:webHidden/>
          </w:rPr>
        </w:r>
        <w:r w:rsidR="009169BA">
          <w:rPr>
            <w:noProof/>
            <w:webHidden/>
          </w:rPr>
          <w:fldChar w:fldCharType="separate"/>
        </w:r>
        <w:r w:rsidR="00901A4E">
          <w:rPr>
            <w:noProof/>
            <w:webHidden/>
          </w:rPr>
          <w:t>28</w:t>
        </w:r>
        <w:r w:rsidR="009169BA">
          <w:rPr>
            <w:noProof/>
            <w:webHidden/>
          </w:rPr>
          <w:fldChar w:fldCharType="end"/>
        </w:r>
      </w:hyperlink>
    </w:p>
    <w:p w14:paraId="6BD7A798" w14:textId="315C567E"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5" w:history="1">
        <w:r w:rsidR="009169BA" w:rsidRPr="008A2032">
          <w:rPr>
            <w:rStyle w:val="Hiperpovezava"/>
            <w:noProof/>
          </w:rPr>
          <w:t>Slika 17: Območja kartiranja habitatnih tipov v Sloveniji v obdobju 2000–2018</w:t>
        </w:r>
        <w:r w:rsidR="009169BA">
          <w:rPr>
            <w:noProof/>
            <w:webHidden/>
          </w:rPr>
          <w:tab/>
        </w:r>
        <w:r w:rsidR="009169BA">
          <w:rPr>
            <w:noProof/>
            <w:webHidden/>
          </w:rPr>
          <w:fldChar w:fldCharType="begin"/>
        </w:r>
        <w:r w:rsidR="009169BA">
          <w:rPr>
            <w:noProof/>
            <w:webHidden/>
          </w:rPr>
          <w:instrText xml:space="preserve"> PAGEREF _Toc86826015 \h </w:instrText>
        </w:r>
        <w:r w:rsidR="009169BA">
          <w:rPr>
            <w:noProof/>
            <w:webHidden/>
          </w:rPr>
        </w:r>
        <w:r w:rsidR="009169BA">
          <w:rPr>
            <w:noProof/>
            <w:webHidden/>
          </w:rPr>
          <w:fldChar w:fldCharType="separate"/>
        </w:r>
        <w:r w:rsidR="00901A4E">
          <w:rPr>
            <w:noProof/>
            <w:webHidden/>
          </w:rPr>
          <w:t>29</w:t>
        </w:r>
        <w:r w:rsidR="009169BA">
          <w:rPr>
            <w:noProof/>
            <w:webHidden/>
          </w:rPr>
          <w:fldChar w:fldCharType="end"/>
        </w:r>
      </w:hyperlink>
    </w:p>
    <w:p w14:paraId="4B456E13" w14:textId="4214919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6" w:history="1">
        <w:r w:rsidR="009169BA" w:rsidRPr="008A2032">
          <w:rPr>
            <w:rStyle w:val="Hiperpovezava"/>
            <w:noProof/>
          </w:rPr>
          <w:t>Slika 18: Prostorska razporeditev GERK z rabo 1300,1320 in 1222</w:t>
        </w:r>
        <w:r w:rsidR="009169BA">
          <w:rPr>
            <w:noProof/>
            <w:webHidden/>
          </w:rPr>
          <w:tab/>
        </w:r>
        <w:r w:rsidR="009169BA">
          <w:rPr>
            <w:noProof/>
            <w:webHidden/>
          </w:rPr>
          <w:fldChar w:fldCharType="begin"/>
        </w:r>
        <w:r w:rsidR="009169BA">
          <w:rPr>
            <w:noProof/>
            <w:webHidden/>
          </w:rPr>
          <w:instrText xml:space="preserve"> PAGEREF _Toc86826016 \h </w:instrText>
        </w:r>
        <w:r w:rsidR="009169BA">
          <w:rPr>
            <w:noProof/>
            <w:webHidden/>
          </w:rPr>
        </w:r>
        <w:r w:rsidR="009169BA">
          <w:rPr>
            <w:noProof/>
            <w:webHidden/>
          </w:rPr>
          <w:fldChar w:fldCharType="separate"/>
        </w:r>
        <w:r w:rsidR="00901A4E">
          <w:rPr>
            <w:noProof/>
            <w:webHidden/>
          </w:rPr>
          <w:t>31</w:t>
        </w:r>
        <w:r w:rsidR="009169BA">
          <w:rPr>
            <w:noProof/>
            <w:webHidden/>
          </w:rPr>
          <w:fldChar w:fldCharType="end"/>
        </w:r>
      </w:hyperlink>
    </w:p>
    <w:p w14:paraId="419CB27B" w14:textId="76D05D95"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7" w:history="1">
        <w:r w:rsidR="009169BA" w:rsidRPr="008A2032">
          <w:rPr>
            <w:rStyle w:val="Hiperpovezava"/>
            <w:noProof/>
          </w:rPr>
          <w:t>Slika 19: Delež trajnega travinja v strukturi rabe kmetijskih zemljišč v uporabi na ravni občin za leto 2018</w:t>
        </w:r>
        <w:r w:rsidR="009169BA">
          <w:rPr>
            <w:noProof/>
            <w:webHidden/>
          </w:rPr>
          <w:tab/>
        </w:r>
        <w:r w:rsidR="009169BA">
          <w:rPr>
            <w:noProof/>
            <w:webHidden/>
          </w:rPr>
          <w:fldChar w:fldCharType="begin"/>
        </w:r>
        <w:r w:rsidR="009169BA">
          <w:rPr>
            <w:noProof/>
            <w:webHidden/>
          </w:rPr>
          <w:instrText xml:space="preserve"> PAGEREF _Toc86826017 \h </w:instrText>
        </w:r>
        <w:r w:rsidR="009169BA">
          <w:rPr>
            <w:noProof/>
            <w:webHidden/>
          </w:rPr>
        </w:r>
        <w:r w:rsidR="009169BA">
          <w:rPr>
            <w:noProof/>
            <w:webHidden/>
          </w:rPr>
          <w:fldChar w:fldCharType="separate"/>
        </w:r>
        <w:r w:rsidR="00901A4E">
          <w:rPr>
            <w:noProof/>
            <w:webHidden/>
          </w:rPr>
          <w:t>31</w:t>
        </w:r>
        <w:r w:rsidR="009169BA">
          <w:rPr>
            <w:noProof/>
            <w:webHidden/>
          </w:rPr>
          <w:fldChar w:fldCharType="end"/>
        </w:r>
      </w:hyperlink>
    </w:p>
    <w:p w14:paraId="337801E2" w14:textId="3322803C"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8" w:history="1">
        <w:r w:rsidR="009169BA" w:rsidRPr="008A2032">
          <w:rPr>
            <w:rStyle w:val="Hiperpovezava"/>
            <w:noProof/>
          </w:rPr>
          <w:t>Slika 20: Zaraščanje travnikov v obdobju 2009–2020</w:t>
        </w:r>
        <w:r w:rsidR="009169BA">
          <w:rPr>
            <w:noProof/>
            <w:webHidden/>
          </w:rPr>
          <w:tab/>
        </w:r>
        <w:r w:rsidR="009169BA">
          <w:rPr>
            <w:noProof/>
            <w:webHidden/>
          </w:rPr>
          <w:fldChar w:fldCharType="begin"/>
        </w:r>
        <w:r w:rsidR="009169BA">
          <w:rPr>
            <w:noProof/>
            <w:webHidden/>
          </w:rPr>
          <w:instrText xml:space="preserve"> PAGEREF _Toc86826018 \h </w:instrText>
        </w:r>
        <w:r w:rsidR="009169BA">
          <w:rPr>
            <w:noProof/>
            <w:webHidden/>
          </w:rPr>
        </w:r>
        <w:r w:rsidR="009169BA">
          <w:rPr>
            <w:noProof/>
            <w:webHidden/>
          </w:rPr>
          <w:fldChar w:fldCharType="separate"/>
        </w:r>
        <w:r w:rsidR="00901A4E">
          <w:rPr>
            <w:noProof/>
            <w:webHidden/>
          </w:rPr>
          <w:t>32</w:t>
        </w:r>
        <w:r w:rsidR="009169BA">
          <w:rPr>
            <w:noProof/>
            <w:webHidden/>
          </w:rPr>
          <w:fldChar w:fldCharType="end"/>
        </w:r>
      </w:hyperlink>
    </w:p>
    <w:p w14:paraId="1DED15D8" w14:textId="4E02407B"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19" w:history="1">
        <w:r w:rsidR="009169BA" w:rsidRPr="008A2032">
          <w:rPr>
            <w:rStyle w:val="Hiperpovezava"/>
            <w:noProof/>
          </w:rPr>
          <w:t>Slika 21: Preoravanje travnikov v njive v obdobju 2009–2020</w:t>
        </w:r>
        <w:r w:rsidR="009169BA">
          <w:rPr>
            <w:noProof/>
            <w:webHidden/>
          </w:rPr>
          <w:tab/>
        </w:r>
        <w:r w:rsidR="009169BA">
          <w:rPr>
            <w:noProof/>
            <w:webHidden/>
          </w:rPr>
          <w:fldChar w:fldCharType="begin"/>
        </w:r>
        <w:r w:rsidR="009169BA">
          <w:rPr>
            <w:noProof/>
            <w:webHidden/>
          </w:rPr>
          <w:instrText xml:space="preserve"> PAGEREF _Toc86826019 \h </w:instrText>
        </w:r>
        <w:r w:rsidR="009169BA">
          <w:rPr>
            <w:noProof/>
            <w:webHidden/>
          </w:rPr>
        </w:r>
        <w:r w:rsidR="009169BA">
          <w:rPr>
            <w:noProof/>
            <w:webHidden/>
          </w:rPr>
          <w:fldChar w:fldCharType="separate"/>
        </w:r>
        <w:r w:rsidR="00901A4E">
          <w:rPr>
            <w:noProof/>
            <w:webHidden/>
          </w:rPr>
          <w:t>33</w:t>
        </w:r>
        <w:r w:rsidR="009169BA">
          <w:rPr>
            <w:noProof/>
            <w:webHidden/>
          </w:rPr>
          <w:fldChar w:fldCharType="end"/>
        </w:r>
      </w:hyperlink>
    </w:p>
    <w:p w14:paraId="2B6BB1AC" w14:textId="45E14F71"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0" w:history="1">
        <w:r w:rsidR="009169BA" w:rsidRPr="008A2032">
          <w:rPr>
            <w:rStyle w:val="Hiperpovezava"/>
            <w:noProof/>
          </w:rPr>
          <w:t>Slika 22: Primerjava pridelane krme v t/ha na kraškem travniku</w:t>
        </w:r>
        <w:r w:rsidR="009169BA">
          <w:rPr>
            <w:noProof/>
            <w:webHidden/>
          </w:rPr>
          <w:tab/>
        </w:r>
        <w:r w:rsidR="009169BA">
          <w:rPr>
            <w:noProof/>
            <w:webHidden/>
          </w:rPr>
          <w:fldChar w:fldCharType="begin"/>
        </w:r>
        <w:r w:rsidR="009169BA">
          <w:rPr>
            <w:noProof/>
            <w:webHidden/>
          </w:rPr>
          <w:instrText xml:space="preserve"> PAGEREF _Toc86826020 \h </w:instrText>
        </w:r>
        <w:r w:rsidR="009169BA">
          <w:rPr>
            <w:noProof/>
            <w:webHidden/>
          </w:rPr>
        </w:r>
        <w:r w:rsidR="009169BA">
          <w:rPr>
            <w:noProof/>
            <w:webHidden/>
          </w:rPr>
          <w:fldChar w:fldCharType="separate"/>
        </w:r>
        <w:r w:rsidR="00901A4E">
          <w:rPr>
            <w:noProof/>
            <w:webHidden/>
          </w:rPr>
          <w:t>35</w:t>
        </w:r>
        <w:r w:rsidR="009169BA">
          <w:rPr>
            <w:noProof/>
            <w:webHidden/>
          </w:rPr>
          <w:fldChar w:fldCharType="end"/>
        </w:r>
      </w:hyperlink>
    </w:p>
    <w:p w14:paraId="5D8BE1C8" w14:textId="08B976A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1" w:history="1">
        <w:r w:rsidR="009169BA" w:rsidRPr="008A2032">
          <w:rPr>
            <w:rStyle w:val="Hiperpovezava"/>
            <w:noProof/>
          </w:rPr>
          <w:t>Slika 23: Klasifikacija mokrišč v Sloveniji po Ramsarski konvenciji</w:t>
        </w:r>
        <w:r w:rsidR="009169BA">
          <w:rPr>
            <w:noProof/>
            <w:webHidden/>
          </w:rPr>
          <w:tab/>
        </w:r>
        <w:r w:rsidR="009169BA">
          <w:rPr>
            <w:noProof/>
            <w:webHidden/>
          </w:rPr>
          <w:fldChar w:fldCharType="begin"/>
        </w:r>
        <w:r w:rsidR="009169BA">
          <w:rPr>
            <w:noProof/>
            <w:webHidden/>
          </w:rPr>
          <w:instrText xml:space="preserve"> PAGEREF _Toc86826021 \h </w:instrText>
        </w:r>
        <w:r w:rsidR="009169BA">
          <w:rPr>
            <w:noProof/>
            <w:webHidden/>
          </w:rPr>
        </w:r>
        <w:r w:rsidR="009169BA">
          <w:rPr>
            <w:noProof/>
            <w:webHidden/>
          </w:rPr>
          <w:fldChar w:fldCharType="separate"/>
        </w:r>
        <w:r w:rsidR="00901A4E">
          <w:rPr>
            <w:noProof/>
            <w:webHidden/>
          </w:rPr>
          <w:t>38</w:t>
        </w:r>
        <w:r w:rsidR="009169BA">
          <w:rPr>
            <w:noProof/>
            <w:webHidden/>
          </w:rPr>
          <w:fldChar w:fldCharType="end"/>
        </w:r>
      </w:hyperlink>
    </w:p>
    <w:p w14:paraId="5A61AEBD" w14:textId="0D5C1793"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2" w:history="1">
        <w:r w:rsidR="009169BA" w:rsidRPr="008A2032">
          <w:rPr>
            <w:rStyle w:val="Hiperpovezava"/>
            <w:noProof/>
          </w:rPr>
          <w:t>Slika 24: Trendi populacij ptic v EU, 1990–2016</w:t>
        </w:r>
        <w:r w:rsidR="009169BA">
          <w:rPr>
            <w:noProof/>
            <w:webHidden/>
          </w:rPr>
          <w:tab/>
        </w:r>
        <w:r w:rsidR="009169BA">
          <w:rPr>
            <w:noProof/>
            <w:webHidden/>
          </w:rPr>
          <w:fldChar w:fldCharType="begin"/>
        </w:r>
        <w:r w:rsidR="009169BA">
          <w:rPr>
            <w:noProof/>
            <w:webHidden/>
          </w:rPr>
          <w:instrText xml:space="preserve"> PAGEREF _Toc86826022 \h </w:instrText>
        </w:r>
        <w:r w:rsidR="009169BA">
          <w:rPr>
            <w:noProof/>
            <w:webHidden/>
          </w:rPr>
        </w:r>
        <w:r w:rsidR="009169BA">
          <w:rPr>
            <w:noProof/>
            <w:webHidden/>
          </w:rPr>
          <w:fldChar w:fldCharType="separate"/>
        </w:r>
        <w:r w:rsidR="00901A4E">
          <w:rPr>
            <w:noProof/>
            <w:webHidden/>
          </w:rPr>
          <w:t>42</w:t>
        </w:r>
        <w:r w:rsidR="009169BA">
          <w:rPr>
            <w:noProof/>
            <w:webHidden/>
          </w:rPr>
          <w:fldChar w:fldCharType="end"/>
        </w:r>
      </w:hyperlink>
    </w:p>
    <w:p w14:paraId="707976E1" w14:textId="403B7B3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3" w:history="1">
        <w:r w:rsidR="009169BA" w:rsidRPr="008A2032">
          <w:rPr>
            <w:rStyle w:val="Hiperpovezava"/>
            <w:noProof/>
          </w:rPr>
          <w:t xml:space="preserve">Slika 25: </w:t>
        </w:r>
        <w:r w:rsidR="009169BA" w:rsidRPr="008A2032">
          <w:rPr>
            <w:rStyle w:val="Hiperpovezava"/>
            <w:rFonts w:cs="Arial"/>
            <w:noProof/>
          </w:rPr>
          <w:t>Sestavljeni indeksi ptic kmetijske krajine v Sloveniji v obdobju 2008–2020</w:t>
        </w:r>
        <w:r w:rsidR="009169BA">
          <w:rPr>
            <w:noProof/>
            <w:webHidden/>
          </w:rPr>
          <w:tab/>
        </w:r>
        <w:r w:rsidR="009169BA">
          <w:rPr>
            <w:noProof/>
            <w:webHidden/>
          </w:rPr>
          <w:fldChar w:fldCharType="begin"/>
        </w:r>
        <w:r w:rsidR="009169BA">
          <w:rPr>
            <w:noProof/>
            <w:webHidden/>
          </w:rPr>
          <w:instrText xml:space="preserve"> PAGEREF _Toc86826023 \h </w:instrText>
        </w:r>
        <w:r w:rsidR="009169BA">
          <w:rPr>
            <w:noProof/>
            <w:webHidden/>
          </w:rPr>
        </w:r>
        <w:r w:rsidR="009169BA">
          <w:rPr>
            <w:noProof/>
            <w:webHidden/>
          </w:rPr>
          <w:fldChar w:fldCharType="separate"/>
        </w:r>
        <w:r w:rsidR="00901A4E">
          <w:rPr>
            <w:noProof/>
            <w:webHidden/>
          </w:rPr>
          <w:t>43</w:t>
        </w:r>
        <w:r w:rsidR="009169BA">
          <w:rPr>
            <w:noProof/>
            <w:webHidden/>
          </w:rPr>
          <w:fldChar w:fldCharType="end"/>
        </w:r>
      </w:hyperlink>
    </w:p>
    <w:p w14:paraId="7ED276FE" w14:textId="3BFCB6A3"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4" w:history="1">
        <w:r w:rsidR="009169BA" w:rsidRPr="008A2032">
          <w:rPr>
            <w:rStyle w:val="Hiperpovezava"/>
            <w:noProof/>
          </w:rPr>
          <w:t>Slika 26:</w:t>
        </w:r>
        <w:r w:rsidR="009169BA" w:rsidRPr="008A2032">
          <w:rPr>
            <w:rStyle w:val="Hiperpovezava"/>
            <w:rFonts w:cs="Arial"/>
            <w:noProof/>
          </w:rPr>
          <w:t xml:space="preserve"> Populacijsko gibanje gnezdeče populacije bele štorklje (</w:t>
        </w:r>
        <w:r w:rsidR="009169BA" w:rsidRPr="008A2032">
          <w:rPr>
            <w:rStyle w:val="Hiperpovezava"/>
            <w:rFonts w:cs="Arial"/>
            <w:i/>
            <w:noProof/>
          </w:rPr>
          <w:t>Ciconia ciconia</w:t>
        </w:r>
        <w:r w:rsidR="009169BA" w:rsidRPr="008A2032">
          <w:rPr>
            <w:rStyle w:val="Hiperpovezava"/>
            <w:rFonts w:cs="Arial"/>
            <w:noProof/>
          </w:rPr>
          <w:t>)</w:t>
        </w:r>
        <w:r w:rsidR="009169BA">
          <w:rPr>
            <w:noProof/>
            <w:webHidden/>
          </w:rPr>
          <w:tab/>
        </w:r>
        <w:r w:rsidR="009169BA">
          <w:rPr>
            <w:noProof/>
            <w:webHidden/>
          </w:rPr>
          <w:fldChar w:fldCharType="begin"/>
        </w:r>
        <w:r w:rsidR="009169BA">
          <w:rPr>
            <w:noProof/>
            <w:webHidden/>
          </w:rPr>
          <w:instrText xml:space="preserve"> PAGEREF _Toc86826024 \h </w:instrText>
        </w:r>
        <w:r w:rsidR="009169BA">
          <w:rPr>
            <w:noProof/>
            <w:webHidden/>
          </w:rPr>
        </w:r>
        <w:r w:rsidR="009169BA">
          <w:rPr>
            <w:noProof/>
            <w:webHidden/>
          </w:rPr>
          <w:fldChar w:fldCharType="separate"/>
        </w:r>
        <w:r w:rsidR="00901A4E">
          <w:rPr>
            <w:noProof/>
            <w:webHidden/>
          </w:rPr>
          <w:t>45</w:t>
        </w:r>
        <w:r w:rsidR="009169BA">
          <w:rPr>
            <w:noProof/>
            <w:webHidden/>
          </w:rPr>
          <w:fldChar w:fldCharType="end"/>
        </w:r>
      </w:hyperlink>
    </w:p>
    <w:p w14:paraId="6B2BE5C8" w14:textId="736E7877"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5" w:history="1">
        <w:r w:rsidR="009169BA" w:rsidRPr="008A2032">
          <w:rPr>
            <w:rStyle w:val="Hiperpovezava"/>
            <w:noProof/>
          </w:rPr>
          <w:t xml:space="preserve">Slika 27: </w:t>
        </w:r>
        <w:r w:rsidR="009169BA" w:rsidRPr="008A2032">
          <w:rPr>
            <w:rStyle w:val="Hiperpovezava"/>
            <w:rFonts w:cs="Arial"/>
            <w:noProof/>
          </w:rPr>
          <w:t>Število preštetih pojočih koscev (</w:t>
        </w:r>
        <w:r w:rsidR="009169BA" w:rsidRPr="008A2032">
          <w:rPr>
            <w:rStyle w:val="Hiperpovezava"/>
            <w:rFonts w:cs="Arial"/>
            <w:i/>
            <w:noProof/>
          </w:rPr>
          <w:t>Crex crex</w:t>
        </w:r>
        <w:r w:rsidR="009169BA" w:rsidRPr="008A2032">
          <w:rPr>
            <w:rStyle w:val="Hiperpovezava"/>
            <w:rFonts w:cs="Arial"/>
            <w:noProof/>
          </w:rPr>
          <w:t>) na Cerkniškem jezeru in na Ljubljanskem barju</w:t>
        </w:r>
        <w:r w:rsidR="009169BA">
          <w:rPr>
            <w:noProof/>
            <w:webHidden/>
          </w:rPr>
          <w:tab/>
        </w:r>
        <w:r w:rsidR="009169BA">
          <w:rPr>
            <w:noProof/>
            <w:webHidden/>
          </w:rPr>
          <w:fldChar w:fldCharType="begin"/>
        </w:r>
        <w:r w:rsidR="009169BA">
          <w:rPr>
            <w:noProof/>
            <w:webHidden/>
          </w:rPr>
          <w:instrText xml:space="preserve"> PAGEREF _Toc86826025 \h </w:instrText>
        </w:r>
        <w:r w:rsidR="009169BA">
          <w:rPr>
            <w:noProof/>
            <w:webHidden/>
          </w:rPr>
        </w:r>
        <w:r w:rsidR="009169BA">
          <w:rPr>
            <w:noProof/>
            <w:webHidden/>
          </w:rPr>
          <w:fldChar w:fldCharType="separate"/>
        </w:r>
        <w:r w:rsidR="00901A4E">
          <w:rPr>
            <w:noProof/>
            <w:webHidden/>
          </w:rPr>
          <w:t>45</w:t>
        </w:r>
        <w:r w:rsidR="009169BA">
          <w:rPr>
            <w:noProof/>
            <w:webHidden/>
          </w:rPr>
          <w:fldChar w:fldCharType="end"/>
        </w:r>
      </w:hyperlink>
    </w:p>
    <w:p w14:paraId="0E1B1F12" w14:textId="405197E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6" w:history="1">
        <w:r w:rsidR="009169BA" w:rsidRPr="008A2032">
          <w:rPr>
            <w:rStyle w:val="Hiperpovezava"/>
            <w:noProof/>
          </w:rPr>
          <w:t>Slika 28: Velikost populacije velikega skovika (</w:t>
        </w:r>
        <w:r w:rsidR="009169BA" w:rsidRPr="008A2032">
          <w:rPr>
            <w:rStyle w:val="Hiperpovezava"/>
            <w:i/>
            <w:noProof/>
          </w:rPr>
          <w:t>Otus scops</w:t>
        </w:r>
        <w:r w:rsidR="009169BA" w:rsidRPr="008A2032">
          <w:rPr>
            <w:rStyle w:val="Hiperpovezava"/>
            <w:noProof/>
          </w:rPr>
          <w:t>) na Ljubljanskem barju, Krasu in na Goričkem</w:t>
        </w:r>
        <w:r w:rsidR="009169BA">
          <w:rPr>
            <w:noProof/>
            <w:webHidden/>
          </w:rPr>
          <w:tab/>
        </w:r>
        <w:r w:rsidR="009169BA">
          <w:rPr>
            <w:noProof/>
            <w:webHidden/>
          </w:rPr>
          <w:fldChar w:fldCharType="begin"/>
        </w:r>
        <w:r w:rsidR="009169BA">
          <w:rPr>
            <w:noProof/>
            <w:webHidden/>
          </w:rPr>
          <w:instrText xml:space="preserve"> PAGEREF _Toc86826026 \h </w:instrText>
        </w:r>
        <w:r w:rsidR="009169BA">
          <w:rPr>
            <w:noProof/>
            <w:webHidden/>
          </w:rPr>
        </w:r>
        <w:r w:rsidR="009169BA">
          <w:rPr>
            <w:noProof/>
            <w:webHidden/>
          </w:rPr>
          <w:fldChar w:fldCharType="separate"/>
        </w:r>
        <w:r w:rsidR="00901A4E">
          <w:rPr>
            <w:noProof/>
            <w:webHidden/>
          </w:rPr>
          <w:t>46</w:t>
        </w:r>
        <w:r w:rsidR="009169BA">
          <w:rPr>
            <w:noProof/>
            <w:webHidden/>
          </w:rPr>
          <w:fldChar w:fldCharType="end"/>
        </w:r>
      </w:hyperlink>
    </w:p>
    <w:p w14:paraId="4183C14B" w14:textId="1BBA0F80"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7" w:history="1">
        <w:r w:rsidR="009169BA" w:rsidRPr="008A2032">
          <w:rPr>
            <w:rStyle w:val="Hiperpovezava"/>
            <w:noProof/>
          </w:rPr>
          <w:t xml:space="preserve">Slika 29: </w:t>
        </w:r>
        <w:r w:rsidR="009169BA" w:rsidRPr="008A2032">
          <w:rPr>
            <w:rStyle w:val="Hiperpovezava"/>
            <w:rFonts w:cs="Arial"/>
            <w:noProof/>
          </w:rPr>
          <w:t>Travniški metulji – populacijski indeks, 1990–2017. Geografska področja: Belgija, Estonija, Finska, Francija, Nemčija, Irska, Litva, Luksemburg, Nizozemska, Portugalska, Romunija, Slovenija, Španija, Švedska, Velika Britanija</w:t>
        </w:r>
        <w:r w:rsidR="009169BA">
          <w:rPr>
            <w:noProof/>
            <w:webHidden/>
          </w:rPr>
          <w:tab/>
        </w:r>
        <w:r w:rsidR="009169BA">
          <w:rPr>
            <w:noProof/>
            <w:webHidden/>
          </w:rPr>
          <w:fldChar w:fldCharType="begin"/>
        </w:r>
        <w:r w:rsidR="009169BA">
          <w:rPr>
            <w:noProof/>
            <w:webHidden/>
          </w:rPr>
          <w:instrText xml:space="preserve"> PAGEREF _Toc86826027 \h </w:instrText>
        </w:r>
        <w:r w:rsidR="009169BA">
          <w:rPr>
            <w:noProof/>
            <w:webHidden/>
          </w:rPr>
        </w:r>
        <w:r w:rsidR="009169BA">
          <w:rPr>
            <w:noProof/>
            <w:webHidden/>
          </w:rPr>
          <w:fldChar w:fldCharType="separate"/>
        </w:r>
        <w:r w:rsidR="00901A4E">
          <w:rPr>
            <w:noProof/>
            <w:webHidden/>
          </w:rPr>
          <w:t>50</w:t>
        </w:r>
        <w:r w:rsidR="009169BA">
          <w:rPr>
            <w:noProof/>
            <w:webHidden/>
          </w:rPr>
          <w:fldChar w:fldCharType="end"/>
        </w:r>
      </w:hyperlink>
    </w:p>
    <w:p w14:paraId="769B2638" w14:textId="05BFFC33"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8" w:history="1">
        <w:r w:rsidR="009169BA" w:rsidRPr="008A2032">
          <w:rPr>
            <w:rStyle w:val="Hiperpovezava"/>
            <w:noProof/>
          </w:rPr>
          <w:t>Slika 30: Razširjenost medveda v Sloveniji</w:t>
        </w:r>
        <w:r w:rsidR="009169BA">
          <w:rPr>
            <w:noProof/>
            <w:webHidden/>
          </w:rPr>
          <w:tab/>
        </w:r>
        <w:r w:rsidR="009169BA">
          <w:rPr>
            <w:noProof/>
            <w:webHidden/>
          </w:rPr>
          <w:fldChar w:fldCharType="begin"/>
        </w:r>
        <w:r w:rsidR="009169BA">
          <w:rPr>
            <w:noProof/>
            <w:webHidden/>
          </w:rPr>
          <w:instrText xml:space="preserve"> PAGEREF _Toc86826028 \h </w:instrText>
        </w:r>
        <w:r w:rsidR="009169BA">
          <w:rPr>
            <w:noProof/>
            <w:webHidden/>
          </w:rPr>
        </w:r>
        <w:r w:rsidR="009169BA">
          <w:rPr>
            <w:noProof/>
            <w:webHidden/>
          </w:rPr>
          <w:fldChar w:fldCharType="separate"/>
        </w:r>
        <w:r w:rsidR="00901A4E">
          <w:rPr>
            <w:noProof/>
            <w:webHidden/>
          </w:rPr>
          <w:t>55</w:t>
        </w:r>
        <w:r w:rsidR="009169BA">
          <w:rPr>
            <w:noProof/>
            <w:webHidden/>
          </w:rPr>
          <w:fldChar w:fldCharType="end"/>
        </w:r>
      </w:hyperlink>
    </w:p>
    <w:p w14:paraId="39163997" w14:textId="3DE4AE0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29" w:history="1">
        <w:r w:rsidR="009169BA" w:rsidRPr="008A2032">
          <w:rPr>
            <w:rStyle w:val="Hiperpovezava"/>
            <w:noProof/>
          </w:rPr>
          <w:t>Slika 31: Sorodstvene povezave (rodovniki) volkov v sezoni vzorčenja 2018/19, domnevni teritoriji tropov, rezultati izzivanja s tuljenjem (»howling« testov) 2018 in označeni dispergerji/imigranti. Območja teritorijev so narisana na podlagi lokacij članov posameznega tropa, vendar so zgolj orientacijske narave.</w:t>
        </w:r>
        <w:r w:rsidR="009169BA">
          <w:rPr>
            <w:noProof/>
            <w:webHidden/>
          </w:rPr>
          <w:tab/>
        </w:r>
        <w:r w:rsidR="009169BA">
          <w:rPr>
            <w:noProof/>
            <w:webHidden/>
          </w:rPr>
          <w:fldChar w:fldCharType="begin"/>
        </w:r>
        <w:r w:rsidR="009169BA">
          <w:rPr>
            <w:noProof/>
            <w:webHidden/>
          </w:rPr>
          <w:instrText xml:space="preserve"> PAGEREF _Toc86826029 \h </w:instrText>
        </w:r>
        <w:r w:rsidR="009169BA">
          <w:rPr>
            <w:noProof/>
            <w:webHidden/>
          </w:rPr>
        </w:r>
        <w:r w:rsidR="009169BA">
          <w:rPr>
            <w:noProof/>
            <w:webHidden/>
          </w:rPr>
          <w:fldChar w:fldCharType="separate"/>
        </w:r>
        <w:r w:rsidR="00901A4E">
          <w:rPr>
            <w:noProof/>
            <w:webHidden/>
          </w:rPr>
          <w:t>56</w:t>
        </w:r>
        <w:r w:rsidR="009169BA">
          <w:rPr>
            <w:noProof/>
            <w:webHidden/>
          </w:rPr>
          <w:fldChar w:fldCharType="end"/>
        </w:r>
      </w:hyperlink>
    </w:p>
    <w:p w14:paraId="24AC2A74" w14:textId="447026A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0" w:history="1">
        <w:r w:rsidR="009169BA" w:rsidRPr="008A2032">
          <w:rPr>
            <w:rStyle w:val="Hiperpovezava"/>
            <w:noProof/>
          </w:rPr>
          <w:t>Slika 32: Območje, v katerem je potekal monitoring risa v letih 2018/19 (zgoraj levo) s 3x3 km</w:t>
        </w:r>
        <w:r w:rsidR="009169BA" w:rsidRPr="008A2032">
          <w:rPr>
            <w:rStyle w:val="Hiperpovezava"/>
            <w:noProof/>
            <w:vertAlign w:val="superscript"/>
          </w:rPr>
          <w:t>2</w:t>
        </w:r>
        <w:r w:rsidR="009169BA" w:rsidRPr="008A2032">
          <w:rPr>
            <w:rStyle w:val="Hiperpovezava"/>
            <w:noProof/>
          </w:rPr>
          <w:t xml:space="preserve"> mrežo (desno, obrobljeno s sivo), ki je prekrivala vsa sodelujoča lovišča (desno, obrobljena z zeleno). Kvadranti, v katerih so bile postavljene kamere, so osenčeni s sivo, modre pike znotraj njih pa predstavljajo lokacije kamer. Kvadranti, v katerih se je posnel ris, so obarvani s turkizno, črtkani pa so tisti, v katerih je bila zaznana reprodukcija.</w:t>
        </w:r>
        <w:r w:rsidR="009169BA">
          <w:rPr>
            <w:noProof/>
            <w:webHidden/>
          </w:rPr>
          <w:tab/>
        </w:r>
        <w:r w:rsidR="009169BA">
          <w:rPr>
            <w:noProof/>
            <w:webHidden/>
          </w:rPr>
          <w:fldChar w:fldCharType="begin"/>
        </w:r>
        <w:r w:rsidR="009169BA">
          <w:rPr>
            <w:noProof/>
            <w:webHidden/>
          </w:rPr>
          <w:instrText xml:space="preserve"> PAGEREF _Toc86826030 \h </w:instrText>
        </w:r>
        <w:r w:rsidR="009169BA">
          <w:rPr>
            <w:noProof/>
            <w:webHidden/>
          </w:rPr>
        </w:r>
        <w:r w:rsidR="009169BA">
          <w:rPr>
            <w:noProof/>
            <w:webHidden/>
          </w:rPr>
          <w:fldChar w:fldCharType="separate"/>
        </w:r>
        <w:r w:rsidR="00901A4E">
          <w:rPr>
            <w:noProof/>
            <w:webHidden/>
          </w:rPr>
          <w:t>57</w:t>
        </w:r>
        <w:r w:rsidR="009169BA">
          <w:rPr>
            <w:noProof/>
            <w:webHidden/>
          </w:rPr>
          <w:fldChar w:fldCharType="end"/>
        </w:r>
      </w:hyperlink>
    </w:p>
    <w:p w14:paraId="7BE55A63" w14:textId="06AC683A"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1" w:history="1">
        <w:r w:rsidR="009169BA" w:rsidRPr="008A2032">
          <w:rPr>
            <w:rStyle w:val="Hiperpovezava"/>
            <w:noProof/>
          </w:rPr>
          <w:t>Slika 33: Število opaženih škodnih primerov</w:t>
        </w:r>
        <w:r w:rsidR="009169BA">
          <w:rPr>
            <w:noProof/>
            <w:webHidden/>
          </w:rPr>
          <w:tab/>
        </w:r>
        <w:r w:rsidR="009169BA">
          <w:rPr>
            <w:noProof/>
            <w:webHidden/>
          </w:rPr>
          <w:fldChar w:fldCharType="begin"/>
        </w:r>
        <w:r w:rsidR="009169BA">
          <w:rPr>
            <w:noProof/>
            <w:webHidden/>
          </w:rPr>
          <w:instrText xml:space="preserve"> PAGEREF _Toc86826031 \h </w:instrText>
        </w:r>
        <w:r w:rsidR="009169BA">
          <w:rPr>
            <w:noProof/>
            <w:webHidden/>
          </w:rPr>
        </w:r>
        <w:r w:rsidR="009169BA">
          <w:rPr>
            <w:noProof/>
            <w:webHidden/>
          </w:rPr>
          <w:fldChar w:fldCharType="separate"/>
        </w:r>
        <w:r w:rsidR="00901A4E">
          <w:rPr>
            <w:noProof/>
            <w:webHidden/>
          </w:rPr>
          <w:t>58</w:t>
        </w:r>
        <w:r w:rsidR="009169BA">
          <w:rPr>
            <w:noProof/>
            <w:webHidden/>
          </w:rPr>
          <w:fldChar w:fldCharType="end"/>
        </w:r>
      </w:hyperlink>
    </w:p>
    <w:p w14:paraId="28C97549" w14:textId="3FD5E6A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2" w:history="1">
        <w:r w:rsidR="009169BA" w:rsidRPr="008A2032">
          <w:rPr>
            <w:rStyle w:val="Hiperpovezava"/>
            <w:noProof/>
          </w:rPr>
          <w:t>Slika 34: Škoda, ki so jo povzročile zavarovane vrste živali leta 2019</w:t>
        </w:r>
        <w:r w:rsidR="009169BA">
          <w:rPr>
            <w:noProof/>
            <w:webHidden/>
          </w:rPr>
          <w:tab/>
        </w:r>
        <w:r w:rsidR="009169BA">
          <w:rPr>
            <w:noProof/>
            <w:webHidden/>
          </w:rPr>
          <w:fldChar w:fldCharType="begin"/>
        </w:r>
        <w:r w:rsidR="009169BA">
          <w:rPr>
            <w:noProof/>
            <w:webHidden/>
          </w:rPr>
          <w:instrText xml:space="preserve"> PAGEREF _Toc86826032 \h </w:instrText>
        </w:r>
        <w:r w:rsidR="009169BA">
          <w:rPr>
            <w:noProof/>
            <w:webHidden/>
          </w:rPr>
        </w:r>
        <w:r w:rsidR="009169BA">
          <w:rPr>
            <w:noProof/>
            <w:webHidden/>
          </w:rPr>
          <w:fldChar w:fldCharType="separate"/>
        </w:r>
        <w:r w:rsidR="00901A4E">
          <w:rPr>
            <w:noProof/>
            <w:webHidden/>
          </w:rPr>
          <w:t>59</w:t>
        </w:r>
        <w:r w:rsidR="009169BA">
          <w:rPr>
            <w:noProof/>
            <w:webHidden/>
          </w:rPr>
          <w:fldChar w:fldCharType="end"/>
        </w:r>
      </w:hyperlink>
    </w:p>
    <w:p w14:paraId="53A54BF5" w14:textId="343C8F7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3" w:history="1">
        <w:r w:rsidR="009169BA" w:rsidRPr="008A2032">
          <w:rPr>
            <w:rStyle w:val="Hiperpovezava"/>
            <w:noProof/>
          </w:rPr>
          <w:t xml:space="preserve">Slika 35: </w:t>
        </w:r>
        <w:r w:rsidR="009169BA" w:rsidRPr="008A2032">
          <w:rPr>
            <w:rStyle w:val="Hiperpovezava"/>
            <w:noProof/>
            <w:lang w:eastAsia="sl-SI"/>
          </w:rPr>
          <w:t>Prodaja fitofarmacevtskih sredstev (kg)</w:t>
        </w:r>
        <w:r w:rsidR="009169BA">
          <w:rPr>
            <w:noProof/>
            <w:webHidden/>
          </w:rPr>
          <w:tab/>
        </w:r>
        <w:r w:rsidR="009169BA">
          <w:rPr>
            <w:noProof/>
            <w:webHidden/>
          </w:rPr>
          <w:fldChar w:fldCharType="begin"/>
        </w:r>
        <w:r w:rsidR="009169BA">
          <w:rPr>
            <w:noProof/>
            <w:webHidden/>
          </w:rPr>
          <w:instrText xml:space="preserve"> PAGEREF _Toc86826033 \h </w:instrText>
        </w:r>
        <w:r w:rsidR="009169BA">
          <w:rPr>
            <w:noProof/>
            <w:webHidden/>
          </w:rPr>
        </w:r>
        <w:r w:rsidR="009169BA">
          <w:rPr>
            <w:noProof/>
            <w:webHidden/>
          </w:rPr>
          <w:fldChar w:fldCharType="separate"/>
        </w:r>
        <w:r w:rsidR="00901A4E">
          <w:rPr>
            <w:noProof/>
            <w:webHidden/>
          </w:rPr>
          <w:t>73</w:t>
        </w:r>
        <w:r w:rsidR="009169BA">
          <w:rPr>
            <w:noProof/>
            <w:webHidden/>
          </w:rPr>
          <w:fldChar w:fldCharType="end"/>
        </w:r>
      </w:hyperlink>
    </w:p>
    <w:p w14:paraId="075FD910" w14:textId="65277C1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4" w:history="1">
        <w:r w:rsidR="009169BA" w:rsidRPr="008A2032">
          <w:rPr>
            <w:rStyle w:val="Hiperpovezava"/>
            <w:noProof/>
          </w:rPr>
          <w:t xml:space="preserve">Slika 36: </w:t>
        </w:r>
        <w:r w:rsidR="009169BA" w:rsidRPr="008A2032">
          <w:rPr>
            <w:rStyle w:val="Hiperpovezava"/>
            <w:noProof/>
            <w:lang w:eastAsia="sl-SI"/>
          </w:rPr>
          <w:t>Količina aktivnih snovi (t) v prodanih fitofarmacevtskih sredstvih</w:t>
        </w:r>
        <w:r w:rsidR="009169BA">
          <w:rPr>
            <w:noProof/>
            <w:webHidden/>
          </w:rPr>
          <w:tab/>
        </w:r>
        <w:r w:rsidR="009169BA">
          <w:rPr>
            <w:noProof/>
            <w:webHidden/>
          </w:rPr>
          <w:fldChar w:fldCharType="begin"/>
        </w:r>
        <w:r w:rsidR="009169BA">
          <w:rPr>
            <w:noProof/>
            <w:webHidden/>
          </w:rPr>
          <w:instrText xml:space="preserve"> PAGEREF _Toc86826034 \h </w:instrText>
        </w:r>
        <w:r w:rsidR="009169BA">
          <w:rPr>
            <w:noProof/>
            <w:webHidden/>
          </w:rPr>
        </w:r>
        <w:r w:rsidR="009169BA">
          <w:rPr>
            <w:noProof/>
            <w:webHidden/>
          </w:rPr>
          <w:fldChar w:fldCharType="separate"/>
        </w:r>
        <w:r w:rsidR="00901A4E">
          <w:rPr>
            <w:noProof/>
            <w:webHidden/>
          </w:rPr>
          <w:t>73</w:t>
        </w:r>
        <w:r w:rsidR="009169BA">
          <w:rPr>
            <w:noProof/>
            <w:webHidden/>
          </w:rPr>
          <w:fldChar w:fldCharType="end"/>
        </w:r>
      </w:hyperlink>
    </w:p>
    <w:p w14:paraId="0316F33D" w14:textId="02F102B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5" w:history="1">
        <w:r w:rsidR="009169BA" w:rsidRPr="008A2032">
          <w:rPr>
            <w:rStyle w:val="Hiperpovezava"/>
            <w:noProof/>
          </w:rPr>
          <w:t xml:space="preserve">Slika 37: </w:t>
        </w:r>
        <w:r w:rsidR="009169BA" w:rsidRPr="008A2032">
          <w:rPr>
            <w:rStyle w:val="Hiperpovezava"/>
            <w:rFonts w:cs="Arial"/>
            <w:noProof/>
            <w:lang w:eastAsia="sl-SI"/>
          </w:rPr>
          <w:t>Primerjava podzemeljske biodiverzitete Slovenije z nekaterimi balkanskimi državami in Severno Ameriko po številu izključno na podzemlje vezanih vrst – troglobiontov</w:t>
        </w:r>
        <w:r w:rsidR="009169BA">
          <w:rPr>
            <w:noProof/>
            <w:webHidden/>
          </w:rPr>
          <w:tab/>
        </w:r>
        <w:r w:rsidR="009169BA">
          <w:rPr>
            <w:noProof/>
            <w:webHidden/>
          </w:rPr>
          <w:fldChar w:fldCharType="begin"/>
        </w:r>
        <w:r w:rsidR="009169BA">
          <w:rPr>
            <w:noProof/>
            <w:webHidden/>
          </w:rPr>
          <w:instrText xml:space="preserve"> PAGEREF _Toc86826035 \h </w:instrText>
        </w:r>
        <w:r w:rsidR="009169BA">
          <w:rPr>
            <w:noProof/>
            <w:webHidden/>
          </w:rPr>
        </w:r>
        <w:r w:rsidR="009169BA">
          <w:rPr>
            <w:noProof/>
            <w:webHidden/>
          </w:rPr>
          <w:fldChar w:fldCharType="separate"/>
        </w:r>
        <w:r w:rsidR="00901A4E">
          <w:rPr>
            <w:noProof/>
            <w:webHidden/>
          </w:rPr>
          <w:t>75</w:t>
        </w:r>
        <w:r w:rsidR="009169BA">
          <w:rPr>
            <w:noProof/>
            <w:webHidden/>
          </w:rPr>
          <w:fldChar w:fldCharType="end"/>
        </w:r>
      </w:hyperlink>
    </w:p>
    <w:p w14:paraId="227E1605" w14:textId="58A9799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6" w:history="1">
        <w:r w:rsidR="009169BA" w:rsidRPr="008A2032">
          <w:rPr>
            <w:rStyle w:val="Hiperpovezava"/>
            <w:noProof/>
          </w:rPr>
          <w:t>Slika 40: Prostorska porazdelitev potencialne mreže zelene arhitekture na krajinski ravni</w:t>
        </w:r>
        <w:r w:rsidR="009169BA">
          <w:rPr>
            <w:noProof/>
            <w:webHidden/>
          </w:rPr>
          <w:tab/>
        </w:r>
        <w:r w:rsidR="009169BA">
          <w:rPr>
            <w:noProof/>
            <w:webHidden/>
          </w:rPr>
          <w:fldChar w:fldCharType="begin"/>
        </w:r>
        <w:r w:rsidR="009169BA">
          <w:rPr>
            <w:noProof/>
            <w:webHidden/>
          </w:rPr>
          <w:instrText xml:space="preserve"> PAGEREF _Toc86826036 \h </w:instrText>
        </w:r>
        <w:r w:rsidR="009169BA">
          <w:rPr>
            <w:noProof/>
            <w:webHidden/>
          </w:rPr>
        </w:r>
        <w:r w:rsidR="009169BA">
          <w:rPr>
            <w:noProof/>
            <w:webHidden/>
          </w:rPr>
          <w:fldChar w:fldCharType="separate"/>
        </w:r>
        <w:r w:rsidR="00901A4E">
          <w:rPr>
            <w:noProof/>
            <w:webHidden/>
          </w:rPr>
          <w:t>84</w:t>
        </w:r>
        <w:r w:rsidR="009169BA">
          <w:rPr>
            <w:noProof/>
            <w:webHidden/>
          </w:rPr>
          <w:fldChar w:fldCharType="end"/>
        </w:r>
      </w:hyperlink>
    </w:p>
    <w:p w14:paraId="5A1F93C3" w14:textId="4539F8E1"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7" w:history="1">
        <w:r w:rsidR="009169BA" w:rsidRPr="008A2032">
          <w:rPr>
            <w:rStyle w:val="Hiperpovezava"/>
            <w:noProof/>
          </w:rPr>
          <w:t>Slika 41: Gostota linearnih elementov na kmetijskih zemljiščih v NUTS3 regijah glede na LUCAS Survey 2015</w:t>
        </w:r>
        <w:r w:rsidR="009169BA">
          <w:rPr>
            <w:noProof/>
            <w:webHidden/>
          </w:rPr>
          <w:tab/>
        </w:r>
        <w:r w:rsidR="009169BA">
          <w:rPr>
            <w:noProof/>
            <w:webHidden/>
          </w:rPr>
          <w:fldChar w:fldCharType="begin"/>
        </w:r>
        <w:r w:rsidR="009169BA">
          <w:rPr>
            <w:noProof/>
            <w:webHidden/>
          </w:rPr>
          <w:instrText xml:space="preserve"> PAGEREF _Toc86826037 \h </w:instrText>
        </w:r>
        <w:r w:rsidR="009169BA">
          <w:rPr>
            <w:noProof/>
            <w:webHidden/>
          </w:rPr>
        </w:r>
        <w:r w:rsidR="009169BA">
          <w:rPr>
            <w:noProof/>
            <w:webHidden/>
          </w:rPr>
          <w:fldChar w:fldCharType="separate"/>
        </w:r>
        <w:r w:rsidR="00901A4E">
          <w:rPr>
            <w:noProof/>
            <w:webHidden/>
          </w:rPr>
          <w:t>86</w:t>
        </w:r>
        <w:r w:rsidR="009169BA">
          <w:rPr>
            <w:noProof/>
            <w:webHidden/>
          </w:rPr>
          <w:fldChar w:fldCharType="end"/>
        </w:r>
      </w:hyperlink>
    </w:p>
    <w:p w14:paraId="0874776F" w14:textId="10668483"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8" w:history="1">
        <w:r w:rsidR="009169BA" w:rsidRPr="008A2032">
          <w:rPr>
            <w:rStyle w:val="Hiperpovezava"/>
            <w:noProof/>
          </w:rPr>
          <w:t xml:space="preserve">Slika 42: </w:t>
        </w:r>
        <w:r w:rsidR="009169BA" w:rsidRPr="008A2032">
          <w:rPr>
            <w:rStyle w:val="Hiperpovezava"/>
            <w:rFonts w:cs="Arial"/>
            <w:noProof/>
          </w:rPr>
          <w:t>Skupno število sort po posameznih skupinah poljščin, ki so bile registrirane in potrjene za prodajo</w:t>
        </w:r>
        <w:r w:rsidR="009169BA">
          <w:rPr>
            <w:noProof/>
            <w:webHidden/>
          </w:rPr>
          <w:tab/>
        </w:r>
        <w:r w:rsidR="009169BA">
          <w:rPr>
            <w:noProof/>
            <w:webHidden/>
          </w:rPr>
          <w:fldChar w:fldCharType="begin"/>
        </w:r>
        <w:r w:rsidR="009169BA">
          <w:rPr>
            <w:noProof/>
            <w:webHidden/>
          </w:rPr>
          <w:instrText xml:space="preserve"> PAGEREF _Toc86826038 \h </w:instrText>
        </w:r>
        <w:r w:rsidR="009169BA">
          <w:rPr>
            <w:noProof/>
            <w:webHidden/>
          </w:rPr>
        </w:r>
        <w:r w:rsidR="009169BA">
          <w:rPr>
            <w:noProof/>
            <w:webHidden/>
          </w:rPr>
          <w:fldChar w:fldCharType="separate"/>
        </w:r>
        <w:r w:rsidR="00901A4E">
          <w:rPr>
            <w:noProof/>
            <w:webHidden/>
          </w:rPr>
          <w:t>89</w:t>
        </w:r>
        <w:r w:rsidR="009169BA">
          <w:rPr>
            <w:noProof/>
            <w:webHidden/>
          </w:rPr>
          <w:fldChar w:fldCharType="end"/>
        </w:r>
      </w:hyperlink>
    </w:p>
    <w:p w14:paraId="77169DC2" w14:textId="51FB7934"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39" w:history="1">
        <w:r w:rsidR="009169BA" w:rsidRPr="008A2032">
          <w:rPr>
            <w:rStyle w:val="Hiperpovezava"/>
            <w:noProof/>
          </w:rPr>
          <w:t xml:space="preserve">Slika 43: </w:t>
        </w:r>
        <w:r w:rsidR="009169BA" w:rsidRPr="008A2032">
          <w:rPr>
            <w:rStyle w:val="Hiperpovezava"/>
            <w:rFonts w:cs="Arial"/>
            <w:noProof/>
          </w:rPr>
          <w:t>Število pasem in ras po posameznih vrstah domačih živali v letu 2018</w:t>
        </w:r>
        <w:r w:rsidR="009169BA">
          <w:rPr>
            <w:noProof/>
            <w:webHidden/>
          </w:rPr>
          <w:tab/>
        </w:r>
        <w:r w:rsidR="009169BA">
          <w:rPr>
            <w:noProof/>
            <w:webHidden/>
          </w:rPr>
          <w:fldChar w:fldCharType="begin"/>
        </w:r>
        <w:r w:rsidR="009169BA">
          <w:rPr>
            <w:noProof/>
            <w:webHidden/>
          </w:rPr>
          <w:instrText xml:space="preserve"> PAGEREF _Toc86826039 \h </w:instrText>
        </w:r>
        <w:r w:rsidR="009169BA">
          <w:rPr>
            <w:noProof/>
            <w:webHidden/>
          </w:rPr>
        </w:r>
        <w:r w:rsidR="009169BA">
          <w:rPr>
            <w:noProof/>
            <w:webHidden/>
          </w:rPr>
          <w:fldChar w:fldCharType="separate"/>
        </w:r>
        <w:r w:rsidR="00901A4E">
          <w:rPr>
            <w:noProof/>
            <w:webHidden/>
          </w:rPr>
          <w:t>91</w:t>
        </w:r>
        <w:r w:rsidR="009169BA">
          <w:rPr>
            <w:noProof/>
            <w:webHidden/>
          </w:rPr>
          <w:fldChar w:fldCharType="end"/>
        </w:r>
      </w:hyperlink>
    </w:p>
    <w:p w14:paraId="39AF23C6" w14:textId="5211D239"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0" w:history="1">
        <w:r w:rsidR="009169BA" w:rsidRPr="008A2032">
          <w:rPr>
            <w:rStyle w:val="Hiperpovezava"/>
            <w:noProof/>
          </w:rPr>
          <w:t xml:space="preserve">Slika 44: </w:t>
        </w:r>
        <w:r w:rsidR="009169BA" w:rsidRPr="008A2032">
          <w:rPr>
            <w:rStyle w:val="Hiperpovezava"/>
            <w:rFonts w:cs="Arial"/>
            <w:noProof/>
          </w:rPr>
          <w:t>Avtohtone pasme domačih živali, število živali, za katere so rejci vložili zahtevek za kmetijsko okoljska plačila – reja avtohtonih in tradicionalnih pasem živali</w:t>
        </w:r>
        <w:r w:rsidR="009169BA">
          <w:rPr>
            <w:noProof/>
            <w:webHidden/>
          </w:rPr>
          <w:tab/>
        </w:r>
        <w:r w:rsidR="009169BA">
          <w:rPr>
            <w:noProof/>
            <w:webHidden/>
          </w:rPr>
          <w:fldChar w:fldCharType="begin"/>
        </w:r>
        <w:r w:rsidR="009169BA">
          <w:rPr>
            <w:noProof/>
            <w:webHidden/>
          </w:rPr>
          <w:instrText xml:space="preserve"> PAGEREF _Toc86826040 \h </w:instrText>
        </w:r>
        <w:r w:rsidR="009169BA">
          <w:rPr>
            <w:noProof/>
            <w:webHidden/>
          </w:rPr>
        </w:r>
        <w:r w:rsidR="009169BA">
          <w:rPr>
            <w:noProof/>
            <w:webHidden/>
          </w:rPr>
          <w:fldChar w:fldCharType="separate"/>
        </w:r>
        <w:r w:rsidR="00901A4E">
          <w:rPr>
            <w:noProof/>
            <w:webHidden/>
          </w:rPr>
          <w:t>92</w:t>
        </w:r>
        <w:r w:rsidR="009169BA">
          <w:rPr>
            <w:noProof/>
            <w:webHidden/>
          </w:rPr>
          <w:fldChar w:fldCharType="end"/>
        </w:r>
      </w:hyperlink>
    </w:p>
    <w:p w14:paraId="0EFC25FE" w14:textId="65343D9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1" w:history="1">
        <w:r w:rsidR="009169BA" w:rsidRPr="008A2032">
          <w:rPr>
            <w:rStyle w:val="Hiperpovezava"/>
            <w:noProof/>
          </w:rPr>
          <w:t xml:space="preserve">Slika 45: </w:t>
        </w:r>
        <w:r w:rsidR="009169BA" w:rsidRPr="008A2032">
          <w:rPr>
            <w:rStyle w:val="Hiperpovezava"/>
            <w:rFonts w:cs="Arial"/>
            <w:noProof/>
          </w:rPr>
          <w:t>Avtohtone pasme domačih živali, število rejcev, ki so vložili zahtevek za kmetijsko okoljska plačila – reja avtohtonih in tradicionalnih pasem živali</w:t>
        </w:r>
        <w:r w:rsidR="009169BA">
          <w:rPr>
            <w:noProof/>
            <w:webHidden/>
          </w:rPr>
          <w:tab/>
        </w:r>
        <w:r w:rsidR="009169BA">
          <w:rPr>
            <w:noProof/>
            <w:webHidden/>
          </w:rPr>
          <w:fldChar w:fldCharType="begin"/>
        </w:r>
        <w:r w:rsidR="009169BA">
          <w:rPr>
            <w:noProof/>
            <w:webHidden/>
          </w:rPr>
          <w:instrText xml:space="preserve"> PAGEREF _Toc86826041 \h </w:instrText>
        </w:r>
        <w:r w:rsidR="009169BA">
          <w:rPr>
            <w:noProof/>
            <w:webHidden/>
          </w:rPr>
        </w:r>
        <w:r w:rsidR="009169BA">
          <w:rPr>
            <w:noProof/>
            <w:webHidden/>
          </w:rPr>
          <w:fldChar w:fldCharType="separate"/>
        </w:r>
        <w:r w:rsidR="00901A4E">
          <w:rPr>
            <w:noProof/>
            <w:webHidden/>
          </w:rPr>
          <w:t>92</w:t>
        </w:r>
        <w:r w:rsidR="009169BA">
          <w:rPr>
            <w:noProof/>
            <w:webHidden/>
          </w:rPr>
          <w:fldChar w:fldCharType="end"/>
        </w:r>
      </w:hyperlink>
    </w:p>
    <w:p w14:paraId="7A4A4A8D" w14:textId="6CE7EC0A"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2" w:history="1">
        <w:r w:rsidR="009169BA" w:rsidRPr="008A2032">
          <w:rPr>
            <w:rStyle w:val="Hiperpovezava"/>
            <w:noProof/>
          </w:rPr>
          <w:t>Slika 46: Poznavanje Natura 2000 omrežja v EU</w:t>
        </w:r>
        <w:r w:rsidR="009169BA">
          <w:rPr>
            <w:noProof/>
            <w:webHidden/>
          </w:rPr>
          <w:tab/>
        </w:r>
        <w:r w:rsidR="009169BA">
          <w:rPr>
            <w:noProof/>
            <w:webHidden/>
          </w:rPr>
          <w:fldChar w:fldCharType="begin"/>
        </w:r>
        <w:r w:rsidR="009169BA">
          <w:rPr>
            <w:noProof/>
            <w:webHidden/>
          </w:rPr>
          <w:instrText xml:space="preserve"> PAGEREF _Toc86826042 \h </w:instrText>
        </w:r>
        <w:r w:rsidR="009169BA">
          <w:rPr>
            <w:noProof/>
            <w:webHidden/>
          </w:rPr>
        </w:r>
        <w:r w:rsidR="009169BA">
          <w:rPr>
            <w:noProof/>
            <w:webHidden/>
          </w:rPr>
          <w:fldChar w:fldCharType="separate"/>
        </w:r>
        <w:r w:rsidR="00901A4E">
          <w:rPr>
            <w:noProof/>
            <w:webHidden/>
          </w:rPr>
          <w:t>94</w:t>
        </w:r>
        <w:r w:rsidR="009169BA">
          <w:rPr>
            <w:noProof/>
            <w:webHidden/>
          </w:rPr>
          <w:fldChar w:fldCharType="end"/>
        </w:r>
      </w:hyperlink>
    </w:p>
    <w:p w14:paraId="0F1AF5CB" w14:textId="60B44B22"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3" w:history="1">
        <w:r w:rsidR="009169BA" w:rsidRPr="008A2032">
          <w:rPr>
            <w:rStyle w:val="Hiperpovezava"/>
            <w:noProof/>
          </w:rPr>
          <w:t>Slika 47: Pritiski in grožnje na habitatne tipe (Poročanje za obdobje 2013–2018 po Direktivi o habitatih)</w:t>
        </w:r>
        <w:r w:rsidR="009169BA">
          <w:rPr>
            <w:noProof/>
            <w:webHidden/>
          </w:rPr>
          <w:tab/>
        </w:r>
        <w:r w:rsidR="009169BA">
          <w:rPr>
            <w:noProof/>
            <w:webHidden/>
          </w:rPr>
          <w:fldChar w:fldCharType="begin"/>
        </w:r>
        <w:r w:rsidR="009169BA">
          <w:rPr>
            <w:noProof/>
            <w:webHidden/>
          </w:rPr>
          <w:instrText xml:space="preserve"> PAGEREF _Toc86826043 \h </w:instrText>
        </w:r>
        <w:r w:rsidR="009169BA">
          <w:rPr>
            <w:noProof/>
            <w:webHidden/>
          </w:rPr>
        </w:r>
        <w:r w:rsidR="009169BA">
          <w:rPr>
            <w:noProof/>
            <w:webHidden/>
          </w:rPr>
          <w:fldChar w:fldCharType="separate"/>
        </w:r>
        <w:r w:rsidR="00901A4E">
          <w:rPr>
            <w:noProof/>
            <w:webHidden/>
          </w:rPr>
          <w:t>98</w:t>
        </w:r>
        <w:r w:rsidR="009169BA">
          <w:rPr>
            <w:noProof/>
            <w:webHidden/>
          </w:rPr>
          <w:fldChar w:fldCharType="end"/>
        </w:r>
      </w:hyperlink>
    </w:p>
    <w:p w14:paraId="185415E2" w14:textId="19B7C7DD"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4" w:history="1">
        <w:r w:rsidR="009169BA" w:rsidRPr="008A2032">
          <w:rPr>
            <w:rStyle w:val="Hiperpovezava"/>
            <w:noProof/>
          </w:rPr>
          <w:t>Slika 48: Pritiski in grožnje na vrste (Poročanje za obdobje 2013–2018 po Direktivi o habitatih)</w:t>
        </w:r>
        <w:r w:rsidR="009169BA">
          <w:rPr>
            <w:noProof/>
            <w:webHidden/>
          </w:rPr>
          <w:tab/>
        </w:r>
        <w:r w:rsidR="009169BA">
          <w:rPr>
            <w:noProof/>
            <w:webHidden/>
          </w:rPr>
          <w:fldChar w:fldCharType="begin"/>
        </w:r>
        <w:r w:rsidR="009169BA">
          <w:rPr>
            <w:noProof/>
            <w:webHidden/>
          </w:rPr>
          <w:instrText xml:space="preserve"> PAGEREF _Toc86826044 \h </w:instrText>
        </w:r>
        <w:r w:rsidR="009169BA">
          <w:rPr>
            <w:noProof/>
            <w:webHidden/>
          </w:rPr>
        </w:r>
        <w:r w:rsidR="009169BA">
          <w:rPr>
            <w:noProof/>
            <w:webHidden/>
          </w:rPr>
          <w:fldChar w:fldCharType="separate"/>
        </w:r>
        <w:r w:rsidR="00901A4E">
          <w:rPr>
            <w:noProof/>
            <w:webHidden/>
          </w:rPr>
          <w:t>99</w:t>
        </w:r>
        <w:r w:rsidR="009169BA">
          <w:rPr>
            <w:noProof/>
            <w:webHidden/>
          </w:rPr>
          <w:fldChar w:fldCharType="end"/>
        </w:r>
      </w:hyperlink>
    </w:p>
    <w:p w14:paraId="6CD84E39" w14:textId="1F30C058"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5" w:history="1">
        <w:r w:rsidR="009169BA" w:rsidRPr="008A2032">
          <w:rPr>
            <w:rStyle w:val="Hiperpovezava"/>
            <w:noProof/>
          </w:rPr>
          <w:t>Slika 49: Pritiski in grožnje na ptice (Poročanje za obdobje 2013–2018 po Direktivi 2009/147/ES)</w:t>
        </w:r>
        <w:r w:rsidR="009169BA">
          <w:rPr>
            <w:noProof/>
            <w:webHidden/>
          </w:rPr>
          <w:tab/>
        </w:r>
        <w:r w:rsidR="009169BA">
          <w:rPr>
            <w:noProof/>
            <w:webHidden/>
          </w:rPr>
          <w:fldChar w:fldCharType="begin"/>
        </w:r>
        <w:r w:rsidR="009169BA">
          <w:rPr>
            <w:noProof/>
            <w:webHidden/>
          </w:rPr>
          <w:instrText xml:space="preserve"> PAGEREF _Toc86826045 \h </w:instrText>
        </w:r>
        <w:r w:rsidR="009169BA">
          <w:rPr>
            <w:noProof/>
            <w:webHidden/>
          </w:rPr>
        </w:r>
        <w:r w:rsidR="009169BA">
          <w:rPr>
            <w:noProof/>
            <w:webHidden/>
          </w:rPr>
          <w:fldChar w:fldCharType="separate"/>
        </w:r>
        <w:r w:rsidR="00901A4E">
          <w:rPr>
            <w:noProof/>
            <w:webHidden/>
          </w:rPr>
          <w:t>99</w:t>
        </w:r>
        <w:r w:rsidR="009169BA">
          <w:rPr>
            <w:noProof/>
            <w:webHidden/>
          </w:rPr>
          <w:fldChar w:fldCharType="end"/>
        </w:r>
      </w:hyperlink>
    </w:p>
    <w:p w14:paraId="413DD9B7" w14:textId="071E5401"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6" w:history="1">
        <w:r w:rsidR="009169BA" w:rsidRPr="008A2032">
          <w:rPr>
            <w:rStyle w:val="Hiperpovezava"/>
            <w:noProof/>
          </w:rPr>
          <w:t>Slika 50: Naravnogeografske enote z izkazano intenzivno kmetijsko rabo prostora</w:t>
        </w:r>
        <w:r w:rsidR="009169BA">
          <w:rPr>
            <w:noProof/>
            <w:webHidden/>
          </w:rPr>
          <w:tab/>
        </w:r>
        <w:r w:rsidR="009169BA">
          <w:rPr>
            <w:noProof/>
            <w:webHidden/>
          </w:rPr>
          <w:fldChar w:fldCharType="begin"/>
        </w:r>
        <w:r w:rsidR="009169BA">
          <w:rPr>
            <w:noProof/>
            <w:webHidden/>
          </w:rPr>
          <w:instrText xml:space="preserve"> PAGEREF _Toc86826046 \h </w:instrText>
        </w:r>
        <w:r w:rsidR="009169BA">
          <w:rPr>
            <w:noProof/>
            <w:webHidden/>
          </w:rPr>
        </w:r>
        <w:r w:rsidR="009169BA">
          <w:rPr>
            <w:noProof/>
            <w:webHidden/>
          </w:rPr>
          <w:fldChar w:fldCharType="separate"/>
        </w:r>
        <w:r w:rsidR="00901A4E">
          <w:rPr>
            <w:noProof/>
            <w:webHidden/>
          </w:rPr>
          <w:t>100</w:t>
        </w:r>
        <w:r w:rsidR="009169BA">
          <w:rPr>
            <w:noProof/>
            <w:webHidden/>
          </w:rPr>
          <w:fldChar w:fldCharType="end"/>
        </w:r>
      </w:hyperlink>
    </w:p>
    <w:p w14:paraId="7CD628CE" w14:textId="7BA2ECA4"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7" w:history="1">
        <w:r w:rsidR="009169BA" w:rsidRPr="008A2032">
          <w:rPr>
            <w:rStyle w:val="Hiperpovezava"/>
            <w:noProof/>
          </w:rPr>
          <w:t>Slika 51: Kmetijska zemljišča v zaraščanju v letu 2019</w:t>
        </w:r>
        <w:r w:rsidR="009169BA">
          <w:rPr>
            <w:noProof/>
            <w:webHidden/>
          </w:rPr>
          <w:tab/>
        </w:r>
        <w:r w:rsidR="009169BA">
          <w:rPr>
            <w:noProof/>
            <w:webHidden/>
          </w:rPr>
          <w:fldChar w:fldCharType="begin"/>
        </w:r>
        <w:r w:rsidR="009169BA">
          <w:rPr>
            <w:noProof/>
            <w:webHidden/>
          </w:rPr>
          <w:instrText xml:space="preserve"> PAGEREF _Toc86826047 \h </w:instrText>
        </w:r>
        <w:r w:rsidR="009169BA">
          <w:rPr>
            <w:noProof/>
            <w:webHidden/>
          </w:rPr>
        </w:r>
        <w:r w:rsidR="009169BA">
          <w:rPr>
            <w:noProof/>
            <w:webHidden/>
          </w:rPr>
          <w:fldChar w:fldCharType="separate"/>
        </w:r>
        <w:r w:rsidR="00901A4E">
          <w:rPr>
            <w:noProof/>
            <w:webHidden/>
          </w:rPr>
          <w:t>102</w:t>
        </w:r>
        <w:r w:rsidR="009169BA">
          <w:rPr>
            <w:noProof/>
            <w:webHidden/>
          </w:rPr>
          <w:fldChar w:fldCharType="end"/>
        </w:r>
      </w:hyperlink>
    </w:p>
    <w:p w14:paraId="3EE8532F" w14:textId="77C26051"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8" w:history="1">
        <w:r w:rsidR="009169BA" w:rsidRPr="008A2032">
          <w:rPr>
            <w:rStyle w:val="Hiperpovezava"/>
            <w:noProof/>
          </w:rPr>
          <w:t xml:space="preserve">Slika 52: </w:t>
        </w:r>
        <w:r w:rsidR="009169BA" w:rsidRPr="008A2032">
          <w:rPr>
            <w:rStyle w:val="Hiperpovezava"/>
            <w:rFonts w:cs="Arial"/>
            <w:noProof/>
            <w:lang w:eastAsia="sl-SI"/>
          </w:rPr>
          <w:t>Razširjenost invazivnih tujerodnih vrst rastlin v Sloveniji</w:t>
        </w:r>
        <w:r w:rsidR="009169BA">
          <w:rPr>
            <w:noProof/>
            <w:webHidden/>
          </w:rPr>
          <w:tab/>
        </w:r>
        <w:r w:rsidR="009169BA">
          <w:rPr>
            <w:noProof/>
            <w:webHidden/>
          </w:rPr>
          <w:fldChar w:fldCharType="begin"/>
        </w:r>
        <w:r w:rsidR="009169BA">
          <w:rPr>
            <w:noProof/>
            <w:webHidden/>
          </w:rPr>
          <w:instrText xml:space="preserve"> PAGEREF _Toc86826048 \h </w:instrText>
        </w:r>
        <w:r w:rsidR="009169BA">
          <w:rPr>
            <w:noProof/>
            <w:webHidden/>
          </w:rPr>
        </w:r>
        <w:r w:rsidR="009169BA">
          <w:rPr>
            <w:noProof/>
            <w:webHidden/>
          </w:rPr>
          <w:fldChar w:fldCharType="separate"/>
        </w:r>
        <w:r w:rsidR="00901A4E">
          <w:rPr>
            <w:noProof/>
            <w:webHidden/>
          </w:rPr>
          <w:t>103</w:t>
        </w:r>
        <w:r w:rsidR="009169BA">
          <w:rPr>
            <w:noProof/>
            <w:webHidden/>
          </w:rPr>
          <w:fldChar w:fldCharType="end"/>
        </w:r>
      </w:hyperlink>
    </w:p>
    <w:p w14:paraId="71CBFEB9" w14:textId="57F5DDA6"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49" w:history="1">
        <w:r w:rsidR="009169BA" w:rsidRPr="008A2032">
          <w:rPr>
            <w:rStyle w:val="Hiperpovezava"/>
            <w:noProof/>
          </w:rPr>
          <w:t>Slika 53: Delež kmetijskih zemljišč, za katera so bile sklenjene pogodbe o upravljanju za podpiranje biotske raznovrstnosti in/ali krajin (prednostno področje 4A) iz PRP 2014–2020 po letih</w:t>
        </w:r>
        <w:r w:rsidR="009169BA">
          <w:rPr>
            <w:noProof/>
            <w:webHidden/>
          </w:rPr>
          <w:tab/>
        </w:r>
        <w:r w:rsidR="009169BA">
          <w:rPr>
            <w:noProof/>
            <w:webHidden/>
          </w:rPr>
          <w:fldChar w:fldCharType="begin"/>
        </w:r>
        <w:r w:rsidR="009169BA">
          <w:rPr>
            <w:noProof/>
            <w:webHidden/>
          </w:rPr>
          <w:instrText xml:space="preserve"> PAGEREF _Toc86826049 \h </w:instrText>
        </w:r>
        <w:r w:rsidR="009169BA">
          <w:rPr>
            <w:noProof/>
            <w:webHidden/>
          </w:rPr>
        </w:r>
        <w:r w:rsidR="009169BA">
          <w:rPr>
            <w:noProof/>
            <w:webHidden/>
          </w:rPr>
          <w:fldChar w:fldCharType="separate"/>
        </w:r>
        <w:r w:rsidR="00901A4E">
          <w:rPr>
            <w:noProof/>
            <w:webHidden/>
          </w:rPr>
          <w:t>113</w:t>
        </w:r>
        <w:r w:rsidR="009169BA">
          <w:rPr>
            <w:noProof/>
            <w:webHidden/>
          </w:rPr>
          <w:fldChar w:fldCharType="end"/>
        </w:r>
      </w:hyperlink>
    </w:p>
    <w:p w14:paraId="39F7F871" w14:textId="0B0ED7AA"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50" w:history="1">
        <w:r w:rsidR="009169BA" w:rsidRPr="008A2032">
          <w:rPr>
            <w:rStyle w:val="Hiperpovezava"/>
            <w:noProof/>
          </w:rPr>
          <w:t>Slika 54: Delež površin z ekološkim kmetovanjem po letih</w:t>
        </w:r>
        <w:r w:rsidR="009169BA">
          <w:rPr>
            <w:noProof/>
            <w:webHidden/>
          </w:rPr>
          <w:tab/>
        </w:r>
        <w:r w:rsidR="009169BA">
          <w:rPr>
            <w:noProof/>
            <w:webHidden/>
          </w:rPr>
          <w:fldChar w:fldCharType="begin"/>
        </w:r>
        <w:r w:rsidR="009169BA">
          <w:rPr>
            <w:noProof/>
            <w:webHidden/>
          </w:rPr>
          <w:instrText xml:space="preserve"> PAGEREF _Toc86826050 \h </w:instrText>
        </w:r>
        <w:r w:rsidR="009169BA">
          <w:rPr>
            <w:noProof/>
            <w:webHidden/>
          </w:rPr>
        </w:r>
        <w:r w:rsidR="009169BA">
          <w:rPr>
            <w:noProof/>
            <w:webHidden/>
          </w:rPr>
          <w:fldChar w:fldCharType="separate"/>
        </w:r>
        <w:r w:rsidR="00901A4E">
          <w:rPr>
            <w:noProof/>
            <w:webHidden/>
          </w:rPr>
          <w:t>117</w:t>
        </w:r>
        <w:r w:rsidR="009169BA">
          <w:rPr>
            <w:noProof/>
            <w:webHidden/>
          </w:rPr>
          <w:fldChar w:fldCharType="end"/>
        </w:r>
      </w:hyperlink>
    </w:p>
    <w:p w14:paraId="7902DCFE" w14:textId="310F1FEF" w:rsidR="009169BA" w:rsidRDefault="00A6356C">
      <w:pPr>
        <w:pStyle w:val="Kazaloslik"/>
        <w:tabs>
          <w:tab w:val="right" w:leader="dot" w:pos="9628"/>
        </w:tabs>
        <w:rPr>
          <w:rFonts w:asciiTheme="minorHAnsi" w:eastAsiaTheme="minorEastAsia" w:hAnsiTheme="minorHAnsi" w:cstheme="minorBidi"/>
          <w:noProof/>
          <w:szCs w:val="22"/>
          <w:lang w:eastAsia="sl-SI"/>
        </w:rPr>
      </w:pPr>
      <w:hyperlink w:anchor="_Toc86826051" w:history="1">
        <w:r w:rsidR="009169BA" w:rsidRPr="008A2032">
          <w:rPr>
            <w:rStyle w:val="Hiperpovezava"/>
            <w:noProof/>
          </w:rPr>
          <w:t>Slika 55: Struktura površin z ekološkim kmetovanjem (skupaj s površinami v preusmeritvi) po vrstah rabe kmetijskih zemljišč v obdobju 2001–2020</w:t>
        </w:r>
        <w:r w:rsidR="009169BA">
          <w:rPr>
            <w:noProof/>
            <w:webHidden/>
          </w:rPr>
          <w:tab/>
        </w:r>
        <w:r w:rsidR="009169BA">
          <w:rPr>
            <w:noProof/>
            <w:webHidden/>
          </w:rPr>
          <w:fldChar w:fldCharType="begin"/>
        </w:r>
        <w:r w:rsidR="009169BA">
          <w:rPr>
            <w:noProof/>
            <w:webHidden/>
          </w:rPr>
          <w:instrText xml:space="preserve"> PAGEREF _Toc86826051 \h </w:instrText>
        </w:r>
        <w:r w:rsidR="009169BA">
          <w:rPr>
            <w:noProof/>
            <w:webHidden/>
          </w:rPr>
        </w:r>
        <w:r w:rsidR="009169BA">
          <w:rPr>
            <w:noProof/>
            <w:webHidden/>
          </w:rPr>
          <w:fldChar w:fldCharType="separate"/>
        </w:r>
        <w:r w:rsidR="00901A4E">
          <w:rPr>
            <w:noProof/>
            <w:webHidden/>
          </w:rPr>
          <w:t>118</w:t>
        </w:r>
        <w:r w:rsidR="009169BA">
          <w:rPr>
            <w:noProof/>
            <w:webHidden/>
          </w:rPr>
          <w:fldChar w:fldCharType="end"/>
        </w:r>
      </w:hyperlink>
    </w:p>
    <w:p w14:paraId="2AA21BCD" w14:textId="637F8E66" w:rsidR="00FE6B2C" w:rsidRDefault="00244BD3" w:rsidP="00465800">
      <w:pPr>
        <w:tabs>
          <w:tab w:val="left" w:pos="930"/>
        </w:tabs>
      </w:pPr>
      <w:r>
        <w:fldChar w:fldCharType="end"/>
      </w:r>
    </w:p>
    <w:p w14:paraId="2F86BD2A" w14:textId="77777777" w:rsidR="00FE6B2C" w:rsidRDefault="00FE6B2C">
      <w:pPr>
        <w:spacing w:line="240" w:lineRule="auto"/>
        <w:jc w:val="left"/>
      </w:pPr>
      <w:r>
        <w:br w:type="page"/>
      </w:r>
    </w:p>
    <w:p w14:paraId="3250C652" w14:textId="744438F5" w:rsidR="00544883" w:rsidRDefault="00544883" w:rsidP="004173F9">
      <w:pPr>
        <w:pStyle w:val="Naslov1"/>
      </w:pPr>
      <w:bookmarkStart w:id="4" w:name="_Toc86825930"/>
      <w:r>
        <w:t>SEZNAM UPORABLJENIH KRATIC IN SIMBOLOV</w:t>
      </w:r>
      <w:bookmarkEnd w:id="4"/>
    </w:p>
    <w:p w14:paraId="7E5C6274" w14:textId="77777777" w:rsidR="00544883" w:rsidRDefault="00544883" w:rsidP="00465800">
      <w:pPr>
        <w:tabs>
          <w:tab w:val="left" w:pos="930"/>
        </w:tabs>
      </w:pPr>
    </w:p>
    <w:tbl>
      <w:tblPr>
        <w:tblStyle w:val="Tabelasvetlamrea1"/>
        <w:tblW w:w="6460" w:type="dxa"/>
        <w:tblLook w:val="04A0" w:firstRow="1" w:lastRow="0" w:firstColumn="1" w:lastColumn="0" w:noHBand="0" w:noVBand="1"/>
      </w:tblPr>
      <w:tblGrid>
        <w:gridCol w:w="1537"/>
        <w:gridCol w:w="4923"/>
      </w:tblGrid>
      <w:tr w:rsidR="001B383B" w:rsidRPr="00C23B54" w14:paraId="6E86D08A" w14:textId="77777777" w:rsidTr="004173F9">
        <w:trPr>
          <w:trHeight w:val="537"/>
        </w:trPr>
        <w:tc>
          <w:tcPr>
            <w:tcW w:w="1537" w:type="dxa"/>
            <w:noWrap/>
          </w:tcPr>
          <w:p w14:paraId="680F981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Kratica </w:t>
            </w:r>
          </w:p>
        </w:tc>
        <w:tc>
          <w:tcPr>
            <w:tcW w:w="4923" w:type="dxa"/>
          </w:tcPr>
          <w:p w14:paraId="394A32A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Pomen </w:t>
            </w:r>
          </w:p>
        </w:tc>
      </w:tr>
      <w:tr w:rsidR="001B383B" w:rsidRPr="00C23B54" w14:paraId="0509E7ED" w14:textId="77777777" w:rsidTr="004173F9">
        <w:trPr>
          <w:trHeight w:val="537"/>
        </w:trPr>
        <w:tc>
          <w:tcPr>
            <w:tcW w:w="1537" w:type="dxa"/>
            <w:noWrap/>
          </w:tcPr>
          <w:p w14:paraId="44FB3917"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ALP</w:t>
            </w:r>
          </w:p>
        </w:tc>
        <w:tc>
          <w:tcPr>
            <w:tcW w:w="4923" w:type="dxa"/>
          </w:tcPr>
          <w:p w14:paraId="74CA040A"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Alpska biogeografska regija</w:t>
            </w:r>
          </w:p>
        </w:tc>
      </w:tr>
      <w:tr w:rsidR="001B383B" w:rsidRPr="00C23B54" w14:paraId="2ADA5E8B" w14:textId="77777777" w:rsidTr="004173F9">
        <w:trPr>
          <w:trHeight w:val="537"/>
        </w:trPr>
        <w:tc>
          <w:tcPr>
            <w:tcW w:w="1537" w:type="dxa"/>
            <w:noWrap/>
          </w:tcPr>
          <w:p w14:paraId="68131EF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ARSO</w:t>
            </w:r>
          </w:p>
        </w:tc>
        <w:tc>
          <w:tcPr>
            <w:tcW w:w="4923" w:type="dxa"/>
          </w:tcPr>
          <w:p w14:paraId="4098394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Agencija Republike Slovenije za okolje</w:t>
            </w:r>
          </w:p>
        </w:tc>
      </w:tr>
      <w:tr w:rsidR="001B383B" w:rsidRPr="00C23B54" w14:paraId="04345F97" w14:textId="77777777" w:rsidTr="004173F9">
        <w:trPr>
          <w:trHeight w:val="537"/>
        </w:trPr>
        <w:tc>
          <w:tcPr>
            <w:tcW w:w="1537" w:type="dxa"/>
            <w:noWrap/>
          </w:tcPr>
          <w:p w14:paraId="1669B6BE"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CON</w:t>
            </w:r>
          </w:p>
        </w:tc>
        <w:tc>
          <w:tcPr>
            <w:tcW w:w="4923" w:type="dxa"/>
          </w:tcPr>
          <w:p w14:paraId="70944BFF" w14:textId="77777777" w:rsidR="001B383B" w:rsidRPr="0039475D"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Celinska biogeografska regija</w:t>
            </w:r>
          </w:p>
        </w:tc>
      </w:tr>
      <w:tr w:rsidR="001B383B" w:rsidRPr="00C23B54" w14:paraId="247C485C" w14:textId="77777777" w:rsidTr="004173F9">
        <w:trPr>
          <w:trHeight w:val="537"/>
        </w:trPr>
        <w:tc>
          <w:tcPr>
            <w:tcW w:w="1537" w:type="dxa"/>
            <w:noWrap/>
            <w:hideMark/>
          </w:tcPr>
          <w:p w14:paraId="6843D15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CLLD</w:t>
            </w:r>
          </w:p>
        </w:tc>
        <w:tc>
          <w:tcPr>
            <w:tcW w:w="4923" w:type="dxa"/>
            <w:hideMark/>
          </w:tcPr>
          <w:p w14:paraId="0CC2B3E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Lokalni razvoj, ki ga vodi Skupnost</w:t>
            </w:r>
          </w:p>
        </w:tc>
      </w:tr>
      <w:tr w:rsidR="001B383B" w:rsidRPr="00C23B54" w14:paraId="071DD22F" w14:textId="77777777" w:rsidTr="004173F9">
        <w:trPr>
          <w:trHeight w:val="537"/>
        </w:trPr>
        <w:tc>
          <w:tcPr>
            <w:tcW w:w="1537" w:type="dxa"/>
            <w:noWrap/>
          </w:tcPr>
          <w:p w14:paraId="4EF0C80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DG AGRI</w:t>
            </w:r>
          </w:p>
        </w:tc>
        <w:tc>
          <w:tcPr>
            <w:tcW w:w="4923" w:type="dxa"/>
          </w:tcPr>
          <w:p w14:paraId="0637009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Generalni direktorat</w:t>
            </w:r>
            <w:r w:rsidRPr="0039475D">
              <w:rPr>
                <w:rFonts w:asciiTheme="minorHAnsi" w:eastAsia="Times New Roman" w:hAnsiTheme="minorHAnsi" w:cstheme="minorHAnsi"/>
                <w:noProof/>
              </w:rPr>
              <w:t xml:space="preserve"> za kmetijstvo in razvoj podeželja</w:t>
            </w:r>
            <w:r>
              <w:rPr>
                <w:rFonts w:asciiTheme="minorHAnsi" w:eastAsia="Times New Roman" w:hAnsiTheme="minorHAnsi" w:cstheme="minorHAnsi"/>
                <w:noProof/>
              </w:rPr>
              <w:t xml:space="preserve"> Evropske Komisije</w:t>
            </w:r>
          </w:p>
        </w:tc>
      </w:tr>
      <w:tr w:rsidR="001B383B" w:rsidRPr="00C23B54" w14:paraId="48EA190E" w14:textId="77777777" w:rsidTr="004173F9">
        <w:trPr>
          <w:trHeight w:val="538"/>
        </w:trPr>
        <w:tc>
          <w:tcPr>
            <w:tcW w:w="1537" w:type="dxa"/>
            <w:noWrap/>
          </w:tcPr>
          <w:p w14:paraId="1E15133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DKOS</w:t>
            </w:r>
          </w:p>
        </w:tc>
        <w:tc>
          <w:tcPr>
            <w:tcW w:w="4923" w:type="dxa"/>
          </w:tcPr>
          <w:p w14:paraId="298E088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dobro kmetijsko in okoljsko stanje zemljišč</w:t>
            </w:r>
            <w:r>
              <w:rPr>
                <w:rFonts w:asciiTheme="minorHAnsi" w:eastAsia="Times New Roman" w:hAnsiTheme="minorHAnsi" w:cstheme="minorHAnsi"/>
                <w:noProof/>
              </w:rPr>
              <w:t xml:space="preserve"> v okviru navzkrižne skladnosti</w:t>
            </w:r>
          </w:p>
        </w:tc>
      </w:tr>
      <w:tr w:rsidR="001B383B" w:rsidRPr="00C23B54" w14:paraId="6EAB8840" w14:textId="77777777" w:rsidTr="004173F9">
        <w:trPr>
          <w:trHeight w:val="538"/>
        </w:trPr>
        <w:tc>
          <w:tcPr>
            <w:tcW w:w="1537" w:type="dxa"/>
            <w:noWrap/>
          </w:tcPr>
          <w:p w14:paraId="57D00B2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DOPPS</w:t>
            </w:r>
          </w:p>
        </w:tc>
        <w:tc>
          <w:tcPr>
            <w:tcW w:w="4923" w:type="dxa"/>
          </w:tcPr>
          <w:p w14:paraId="63487B3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Društvo za opazovanje in proučevanje ptic Slovenije</w:t>
            </w:r>
          </w:p>
        </w:tc>
      </w:tr>
      <w:tr w:rsidR="001B383B" w:rsidRPr="00C23B54" w14:paraId="280B7444" w14:textId="77777777" w:rsidTr="004173F9">
        <w:trPr>
          <w:trHeight w:val="538"/>
        </w:trPr>
        <w:tc>
          <w:tcPr>
            <w:tcW w:w="1537" w:type="dxa"/>
            <w:noWrap/>
          </w:tcPr>
          <w:p w14:paraId="459703F3"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EEA</w:t>
            </w:r>
          </w:p>
        </w:tc>
        <w:tc>
          <w:tcPr>
            <w:tcW w:w="4923" w:type="dxa"/>
          </w:tcPr>
          <w:p w14:paraId="4D7F4F21" w14:textId="77777777" w:rsidR="001B383B" w:rsidRPr="0039475D"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Evropska okoljska agencija</w:t>
            </w:r>
          </w:p>
        </w:tc>
      </w:tr>
      <w:tr w:rsidR="001B383B" w:rsidRPr="00C23B54" w14:paraId="41302927" w14:textId="77777777" w:rsidTr="004173F9">
        <w:trPr>
          <w:trHeight w:val="538"/>
        </w:trPr>
        <w:tc>
          <w:tcPr>
            <w:tcW w:w="1537" w:type="dxa"/>
            <w:noWrap/>
          </w:tcPr>
          <w:p w14:paraId="5A780E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EPO</w:t>
            </w:r>
          </w:p>
        </w:tc>
        <w:tc>
          <w:tcPr>
            <w:tcW w:w="4923" w:type="dxa"/>
          </w:tcPr>
          <w:p w14:paraId="4AE152B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Ekološko pomembna območja</w:t>
            </w:r>
          </w:p>
        </w:tc>
      </w:tr>
      <w:tr w:rsidR="001B383B" w:rsidRPr="00C23B54" w14:paraId="75B4D53E" w14:textId="77777777" w:rsidTr="004173F9">
        <w:trPr>
          <w:trHeight w:val="538"/>
        </w:trPr>
        <w:tc>
          <w:tcPr>
            <w:tcW w:w="1537" w:type="dxa"/>
            <w:noWrap/>
          </w:tcPr>
          <w:p w14:paraId="6FA786BF"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ETA</w:t>
            </w:r>
          </w:p>
        </w:tc>
        <w:tc>
          <w:tcPr>
            <w:tcW w:w="4923" w:type="dxa"/>
          </w:tcPr>
          <w:p w14:paraId="08E93577"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Ohranjanje ekstenzivnega travinja</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PRP 2007–2013</w:t>
            </w:r>
          </w:p>
        </w:tc>
      </w:tr>
      <w:tr w:rsidR="001B383B" w:rsidRPr="00C23B54" w14:paraId="1861D35D" w14:textId="77777777" w:rsidTr="004173F9">
        <w:trPr>
          <w:trHeight w:val="537"/>
        </w:trPr>
        <w:tc>
          <w:tcPr>
            <w:tcW w:w="1537" w:type="dxa"/>
            <w:noWrap/>
          </w:tcPr>
          <w:p w14:paraId="3565A28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EU</w:t>
            </w:r>
          </w:p>
        </w:tc>
        <w:tc>
          <w:tcPr>
            <w:tcW w:w="4923" w:type="dxa"/>
          </w:tcPr>
          <w:p w14:paraId="1718402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Evropska Unija (Skupnost)</w:t>
            </w:r>
          </w:p>
        </w:tc>
      </w:tr>
      <w:tr w:rsidR="001B383B" w:rsidRPr="00C23B54" w14:paraId="1FE262B6" w14:textId="77777777" w:rsidTr="004173F9">
        <w:trPr>
          <w:trHeight w:val="537"/>
        </w:trPr>
        <w:tc>
          <w:tcPr>
            <w:tcW w:w="1537" w:type="dxa"/>
            <w:noWrap/>
          </w:tcPr>
          <w:p w14:paraId="7BF65D4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EUROSTAT</w:t>
            </w:r>
          </w:p>
        </w:tc>
        <w:tc>
          <w:tcPr>
            <w:tcW w:w="4923" w:type="dxa"/>
          </w:tcPr>
          <w:p w14:paraId="3565DD2A" w14:textId="5C8B530D"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w:t>
            </w:r>
            <w:r w:rsidR="001B383B" w:rsidRPr="0039475D">
              <w:rPr>
                <w:rFonts w:asciiTheme="minorHAnsi" w:eastAsia="Times New Roman" w:hAnsiTheme="minorHAnsi" w:cstheme="minorHAnsi"/>
                <w:noProof/>
              </w:rPr>
              <w:t>tatistična služba Evropske unije</w:t>
            </w:r>
          </w:p>
        </w:tc>
      </w:tr>
      <w:tr w:rsidR="001B383B" w:rsidRPr="00C23B54" w14:paraId="50E84B44" w14:textId="77777777" w:rsidTr="004173F9">
        <w:trPr>
          <w:trHeight w:val="537"/>
        </w:trPr>
        <w:tc>
          <w:tcPr>
            <w:tcW w:w="1537" w:type="dxa"/>
            <w:noWrap/>
          </w:tcPr>
          <w:p w14:paraId="4AF19A6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FAO</w:t>
            </w:r>
          </w:p>
        </w:tc>
        <w:tc>
          <w:tcPr>
            <w:tcW w:w="4923" w:type="dxa"/>
          </w:tcPr>
          <w:p w14:paraId="31BD942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Organizacija Združenih narodov za prehrano in kmetijstvo</w:t>
            </w:r>
          </w:p>
        </w:tc>
      </w:tr>
      <w:tr w:rsidR="001B383B" w:rsidRPr="00C23B54" w14:paraId="4D0F015C" w14:textId="77777777" w:rsidTr="004173F9">
        <w:trPr>
          <w:trHeight w:val="537"/>
        </w:trPr>
        <w:tc>
          <w:tcPr>
            <w:tcW w:w="1537" w:type="dxa"/>
            <w:noWrap/>
          </w:tcPr>
          <w:p w14:paraId="7A9C600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FFS</w:t>
            </w:r>
          </w:p>
        </w:tc>
        <w:tc>
          <w:tcPr>
            <w:tcW w:w="4923" w:type="dxa"/>
          </w:tcPr>
          <w:p w14:paraId="5C1C845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Fitofarmacevtska sredstva</w:t>
            </w:r>
          </w:p>
        </w:tc>
      </w:tr>
      <w:tr w:rsidR="001B383B" w:rsidRPr="00C23B54" w14:paraId="4BF72707" w14:textId="77777777" w:rsidTr="004173F9">
        <w:trPr>
          <w:trHeight w:val="537"/>
        </w:trPr>
        <w:tc>
          <w:tcPr>
            <w:tcW w:w="1537" w:type="dxa"/>
            <w:noWrap/>
          </w:tcPr>
          <w:p w14:paraId="53B3FFE3"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FV</w:t>
            </w:r>
          </w:p>
        </w:tc>
        <w:tc>
          <w:tcPr>
            <w:tcW w:w="4923" w:type="dxa"/>
          </w:tcPr>
          <w:p w14:paraId="3B6C7CA9"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Ocena stanja – ugodno stanje</w:t>
            </w:r>
          </w:p>
        </w:tc>
      </w:tr>
      <w:tr w:rsidR="001B383B" w:rsidRPr="00C23B54" w14:paraId="51BC1880" w14:textId="77777777" w:rsidTr="004173F9">
        <w:trPr>
          <w:trHeight w:val="537"/>
        </w:trPr>
        <w:tc>
          <w:tcPr>
            <w:tcW w:w="1537" w:type="dxa"/>
            <w:noWrap/>
            <w:hideMark/>
          </w:tcPr>
          <w:p w14:paraId="63A103E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GERK</w:t>
            </w:r>
          </w:p>
        </w:tc>
        <w:tc>
          <w:tcPr>
            <w:tcW w:w="4923" w:type="dxa"/>
            <w:hideMark/>
          </w:tcPr>
          <w:p w14:paraId="331F458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Grafična enota rabe zemljišča kmetijskega gospodarstva</w:t>
            </w:r>
          </w:p>
        </w:tc>
      </w:tr>
      <w:tr w:rsidR="00081919" w:rsidRPr="00C23B54" w14:paraId="0EE76884" w14:textId="77777777" w:rsidTr="004173F9">
        <w:trPr>
          <w:trHeight w:val="537"/>
        </w:trPr>
        <w:tc>
          <w:tcPr>
            <w:tcW w:w="1537" w:type="dxa"/>
            <w:noWrap/>
          </w:tcPr>
          <w:p w14:paraId="6CB8F838" w14:textId="1FF9789E" w:rsidR="00081919" w:rsidRPr="00C23B54" w:rsidRDefault="00081919" w:rsidP="00B97DEE">
            <w:pPr>
              <w:tabs>
                <w:tab w:val="left" w:pos="284"/>
              </w:tabs>
              <w:spacing w:line="240" w:lineRule="auto"/>
              <w:rPr>
                <w:rFonts w:asciiTheme="minorHAnsi" w:hAnsiTheme="minorHAnsi" w:cstheme="minorHAnsi"/>
                <w:noProof/>
              </w:rPr>
            </w:pPr>
            <w:r>
              <w:rPr>
                <w:rFonts w:asciiTheme="minorHAnsi" w:hAnsiTheme="minorHAnsi" w:cstheme="minorHAnsi"/>
                <w:noProof/>
              </w:rPr>
              <w:t>GIS</w:t>
            </w:r>
          </w:p>
        </w:tc>
        <w:tc>
          <w:tcPr>
            <w:tcW w:w="4923" w:type="dxa"/>
          </w:tcPr>
          <w:p w14:paraId="0F1760C0" w14:textId="1BC51904" w:rsidR="00081919" w:rsidRPr="00C23B54" w:rsidRDefault="00081919" w:rsidP="00B97DEE">
            <w:pPr>
              <w:tabs>
                <w:tab w:val="left" w:pos="284"/>
              </w:tabs>
              <w:spacing w:line="240" w:lineRule="auto"/>
              <w:rPr>
                <w:rFonts w:asciiTheme="minorHAnsi" w:hAnsiTheme="minorHAnsi" w:cstheme="minorHAnsi"/>
                <w:noProof/>
              </w:rPr>
            </w:pPr>
            <w:r>
              <w:rPr>
                <w:rFonts w:asciiTheme="minorHAnsi" w:hAnsiTheme="minorHAnsi" w:cstheme="minorHAnsi"/>
                <w:noProof/>
              </w:rPr>
              <w:t>Gozdarski inštitu Slovenije</w:t>
            </w:r>
          </w:p>
        </w:tc>
      </w:tr>
      <w:tr w:rsidR="001B383B" w:rsidRPr="00C23B54" w14:paraId="2CF1F993" w14:textId="77777777" w:rsidTr="004173F9">
        <w:trPr>
          <w:trHeight w:val="537"/>
        </w:trPr>
        <w:tc>
          <w:tcPr>
            <w:tcW w:w="1537" w:type="dxa"/>
            <w:noWrap/>
          </w:tcPr>
          <w:p w14:paraId="3804BE0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GGN</w:t>
            </w:r>
          </w:p>
        </w:tc>
        <w:tc>
          <w:tcPr>
            <w:tcW w:w="4923" w:type="dxa"/>
          </w:tcPr>
          <w:p w14:paraId="28FA7F4A" w14:textId="7F290F8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w:t>
            </w:r>
            <w:r w:rsidR="001B383B">
              <w:rPr>
                <w:rFonts w:asciiTheme="minorHAnsi" w:eastAsia="Times New Roman" w:hAnsiTheme="minorHAnsi" w:cstheme="minorHAnsi"/>
                <w:noProof/>
              </w:rPr>
              <w:t>ozdnogospodarski načrt</w:t>
            </w:r>
          </w:p>
        </w:tc>
      </w:tr>
      <w:tr w:rsidR="001B383B" w:rsidRPr="00C23B54" w14:paraId="44C1CF73" w14:textId="77777777" w:rsidTr="004173F9">
        <w:trPr>
          <w:trHeight w:val="537"/>
        </w:trPr>
        <w:tc>
          <w:tcPr>
            <w:tcW w:w="1537" w:type="dxa"/>
            <w:noWrap/>
            <w:hideMark/>
          </w:tcPr>
          <w:p w14:paraId="5A003F0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GVŽ</w:t>
            </w:r>
          </w:p>
        </w:tc>
        <w:tc>
          <w:tcPr>
            <w:tcW w:w="4923" w:type="dxa"/>
            <w:hideMark/>
          </w:tcPr>
          <w:p w14:paraId="567E424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Glava velike živine (obtežba)</w:t>
            </w:r>
          </w:p>
        </w:tc>
      </w:tr>
      <w:tr w:rsidR="001B383B" w:rsidRPr="00C23B54" w14:paraId="1F504F69" w14:textId="77777777" w:rsidTr="004173F9">
        <w:trPr>
          <w:trHeight w:val="537"/>
        </w:trPr>
        <w:tc>
          <w:tcPr>
            <w:tcW w:w="1537" w:type="dxa"/>
            <w:noWrap/>
          </w:tcPr>
          <w:p w14:paraId="5A403BF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HAB</w:t>
            </w:r>
          </w:p>
        </w:tc>
        <w:tc>
          <w:tcPr>
            <w:tcW w:w="4923" w:type="dxa"/>
          </w:tcPr>
          <w:p w14:paraId="6D48DCE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posebnih traviščnih habitatov</w:t>
            </w:r>
          </w:p>
        </w:tc>
      </w:tr>
      <w:tr w:rsidR="001B383B" w:rsidRPr="00C23B54" w14:paraId="4E150C17" w14:textId="77777777" w:rsidTr="004173F9">
        <w:trPr>
          <w:trHeight w:val="538"/>
        </w:trPr>
        <w:tc>
          <w:tcPr>
            <w:tcW w:w="1537" w:type="dxa"/>
            <w:noWrap/>
          </w:tcPr>
          <w:p w14:paraId="6703246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HT</w:t>
            </w:r>
          </w:p>
        </w:tc>
        <w:tc>
          <w:tcPr>
            <w:tcW w:w="4923" w:type="dxa"/>
          </w:tcPr>
          <w:p w14:paraId="7E98FC54" w14:textId="32BB25E9"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H</w:t>
            </w:r>
            <w:r w:rsidR="001B383B" w:rsidRPr="00C23B54">
              <w:rPr>
                <w:rFonts w:asciiTheme="minorHAnsi" w:eastAsia="Times New Roman" w:hAnsiTheme="minorHAnsi" w:cstheme="minorHAnsi"/>
                <w:noProof/>
              </w:rPr>
              <w:t>abitat</w:t>
            </w:r>
            <w:r w:rsidR="001B383B">
              <w:rPr>
                <w:rFonts w:asciiTheme="minorHAnsi" w:eastAsia="Times New Roman" w:hAnsiTheme="minorHAnsi" w:cstheme="minorHAnsi"/>
                <w:noProof/>
              </w:rPr>
              <w:t>n</w:t>
            </w:r>
            <w:r w:rsidR="001B383B" w:rsidRPr="00C23B54">
              <w:rPr>
                <w:rFonts w:asciiTheme="minorHAnsi" w:eastAsia="Times New Roman" w:hAnsiTheme="minorHAnsi" w:cstheme="minorHAnsi"/>
                <w:noProof/>
              </w:rPr>
              <w:t>i tip</w:t>
            </w:r>
          </w:p>
        </w:tc>
      </w:tr>
      <w:tr w:rsidR="001B383B" w:rsidRPr="00C23B54" w14:paraId="279E75DA" w14:textId="77777777" w:rsidTr="004173F9">
        <w:trPr>
          <w:trHeight w:val="538"/>
        </w:trPr>
        <w:tc>
          <w:tcPr>
            <w:tcW w:w="1537" w:type="dxa"/>
            <w:noWrap/>
          </w:tcPr>
          <w:p w14:paraId="187DA5A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IPBES</w:t>
            </w:r>
          </w:p>
        </w:tc>
        <w:tc>
          <w:tcPr>
            <w:tcW w:w="4923" w:type="dxa"/>
          </w:tcPr>
          <w:p w14:paraId="27489C3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Medvladna platforma</w:t>
            </w:r>
            <w:r w:rsidRPr="007F2B57">
              <w:rPr>
                <w:rFonts w:asciiTheme="minorHAnsi" w:eastAsia="Times New Roman" w:hAnsiTheme="minorHAnsi" w:cstheme="minorHAnsi"/>
                <w:noProof/>
              </w:rPr>
              <w:t xml:space="preserve"> za znanstveno politiko o biotski raznovrstnosti in ekosistemskih storitvah</w:t>
            </w:r>
          </w:p>
        </w:tc>
      </w:tr>
      <w:tr w:rsidR="001B383B" w:rsidRPr="00C23B54" w14:paraId="379C807A" w14:textId="77777777" w:rsidTr="004173F9">
        <w:trPr>
          <w:trHeight w:val="538"/>
        </w:trPr>
        <w:tc>
          <w:tcPr>
            <w:tcW w:w="1537" w:type="dxa"/>
            <w:noWrap/>
          </w:tcPr>
          <w:p w14:paraId="051BEDB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IAKS</w:t>
            </w:r>
          </w:p>
        </w:tc>
        <w:tc>
          <w:tcPr>
            <w:tcW w:w="4923" w:type="dxa"/>
          </w:tcPr>
          <w:p w14:paraId="1B7A22FA" w14:textId="3C031D6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w:t>
            </w:r>
            <w:r w:rsidR="001B383B" w:rsidRPr="00C23B54">
              <w:rPr>
                <w:rFonts w:asciiTheme="minorHAnsi" w:eastAsia="Times New Roman" w:hAnsiTheme="minorHAnsi" w:cstheme="minorHAnsi"/>
                <w:noProof/>
              </w:rPr>
              <w:t>ntegriran administrativni in kontrolni sistem</w:t>
            </w:r>
          </w:p>
        </w:tc>
      </w:tr>
      <w:tr w:rsidR="001B383B" w:rsidRPr="00C23B54" w14:paraId="260736BF" w14:textId="77777777" w:rsidTr="004173F9">
        <w:trPr>
          <w:trHeight w:val="538"/>
        </w:trPr>
        <w:tc>
          <w:tcPr>
            <w:tcW w:w="1537" w:type="dxa"/>
            <w:noWrap/>
          </w:tcPr>
          <w:p w14:paraId="09F98FE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IUCN</w:t>
            </w:r>
          </w:p>
        </w:tc>
        <w:tc>
          <w:tcPr>
            <w:tcW w:w="4923" w:type="dxa"/>
          </w:tcPr>
          <w:p w14:paraId="4611701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F2B57">
              <w:rPr>
                <w:rFonts w:asciiTheme="minorHAnsi" w:eastAsia="Times New Roman" w:hAnsiTheme="minorHAnsi" w:cstheme="minorHAnsi"/>
                <w:noProof/>
              </w:rPr>
              <w:t>Svetovn</w:t>
            </w:r>
            <w:r>
              <w:rPr>
                <w:rFonts w:asciiTheme="minorHAnsi" w:eastAsia="Times New Roman" w:hAnsiTheme="minorHAnsi" w:cstheme="minorHAnsi"/>
                <w:noProof/>
              </w:rPr>
              <w:t>a</w:t>
            </w:r>
            <w:r w:rsidRPr="007F2B57">
              <w:rPr>
                <w:rFonts w:asciiTheme="minorHAnsi" w:eastAsia="Times New Roman" w:hAnsiTheme="minorHAnsi" w:cstheme="minorHAnsi"/>
                <w:noProof/>
              </w:rPr>
              <w:t xml:space="preserve"> zvez</w:t>
            </w:r>
            <w:r>
              <w:rPr>
                <w:rFonts w:asciiTheme="minorHAnsi" w:eastAsia="Times New Roman" w:hAnsiTheme="minorHAnsi" w:cstheme="minorHAnsi"/>
                <w:noProof/>
              </w:rPr>
              <w:t>a za</w:t>
            </w:r>
            <w:r w:rsidRPr="007F2B57">
              <w:rPr>
                <w:rFonts w:asciiTheme="minorHAnsi" w:eastAsia="Times New Roman" w:hAnsiTheme="minorHAnsi" w:cstheme="minorHAnsi"/>
                <w:noProof/>
              </w:rPr>
              <w:t xml:space="preserve"> varstvo narave  </w:t>
            </w:r>
          </w:p>
        </w:tc>
      </w:tr>
      <w:tr w:rsidR="001B383B" w:rsidRPr="00C23B54" w14:paraId="0BF36BDE" w14:textId="77777777" w:rsidTr="004173F9">
        <w:trPr>
          <w:trHeight w:val="538"/>
        </w:trPr>
        <w:tc>
          <w:tcPr>
            <w:tcW w:w="1537" w:type="dxa"/>
            <w:noWrap/>
          </w:tcPr>
          <w:p w14:paraId="7DCBFC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JRC</w:t>
            </w:r>
          </w:p>
        </w:tc>
        <w:tc>
          <w:tcPr>
            <w:tcW w:w="4923" w:type="dxa"/>
          </w:tcPr>
          <w:p w14:paraId="15B2EB2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Skupno raziskovalno središče</w:t>
            </w:r>
          </w:p>
        </w:tc>
      </w:tr>
      <w:tr w:rsidR="001B383B" w:rsidRPr="00C23B54" w14:paraId="76DEA1BD" w14:textId="77777777" w:rsidTr="004173F9">
        <w:trPr>
          <w:trHeight w:val="537"/>
        </w:trPr>
        <w:tc>
          <w:tcPr>
            <w:tcW w:w="1537" w:type="dxa"/>
            <w:noWrap/>
            <w:hideMark/>
          </w:tcPr>
          <w:p w14:paraId="147DE87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JSKS</w:t>
            </w:r>
          </w:p>
        </w:tc>
        <w:tc>
          <w:tcPr>
            <w:tcW w:w="4923" w:type="dxa"/>
            <w:hideMark/>
          </w:tcPr>
          <w:p w14:paraId="3D4ABA6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Javna služba kmetijskega svetovanja</w:t>
            </w:r>
          </w:p>
        </w:tc>
      </w:tr>
      <w:tr w:rsidR="001B383B" w:rsidRPr="00C23B54" w14:paraId="6BE0DCE3" w14:textId="77777777" w:rsidTr="004173F9">
        <w:trPr>
          <w:trHeight w:val="537"/>
        </w:trPr>
        <w:tc>
          <w:tcPr>
            <w:tcW w:w="1537" w:type="dxa"/>
            <w:noWrap/>
            <w:hideMark/>
          </w:tcPr>
          <w:p w14:paraId="55EFCE1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KGZS</w:t>
            </w:r>
          </w:p>
        </w:tc>
        <w:tc>
          <w:tcPr>
            <w:tcW w:w="4923" w:type="dxa"/>
            <w:hideMark/>
          </w:tcPr>
          <w:p w14:paraId="6BC1262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Kmetijsko gozdarska zbornica Slovenije</w:t>
            </w:r>
          </w:p>
        </w:tc>
      </w:tr>
      <w:tr w:rsidR="001B383B" w:rsidRPr="00C23B54" w14:paraId="07D5F5DF" w14:textId="77777777" w:rsidTr="004173F9">
        <w:trPr>
          <w:trHeight w:val="537"/>
        </w:trPr>
        <w:tc>
          <w:tcPr>
            <w:tcW w:w="1537" w:type="dxa"/>
            <w:noWrap/>
          </w:tcPr>
          <w:p w14:paraId="2C86D81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KOP</w:t>
            </w:r>
          </w:p>
        </w:tc>
        <w:tc>
          <w:tcPr>
            <w:tcW w:w="4923" w:type="dxa"/>
          </w:tcPr>
          <w:p w14:paraId="4C1CCC4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Kmetijsko okoljska plačila v PRP </w:t>
            </w:r>
            <w:r w:rsidRPr="007F2B57">
              <w:rPr>
                <w:rFonts w:asciiTheme="minorHAnsi" w:eastAsia="Times New Roman" w:hAnsiTheme="minorHAnsi" w:cstheme="minorHAnsi"/>
                <w:noProof/>
              </w:rPr>
              <w:t>2007–2013</w:t>
            </w:r>
          </w:p>
        </w:tc>
      </w:tr>
      <w:tr w:rsidR="001B383B" w:rsidRPr="00C23B54" w14:paraId="71DB755E" w14:textId="77777777" w:rsidTr="004173F9">
        <w:trPr>
          <w:trHeight w:val="537"/>
        </w:trPr>
        <w:tc>
          <w:tcPr>
            <w:tcW w:w="1537" w:type="dxa"/>
            <w:noWrap/>
            <w:hideMark/>
          </w:tcPr>
          <w:p w14:paraId="36462E5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KOPOP</w:t>
            </w:r>
          </w:p>
        </w:tc>
        <w:tc>
          <w:tcPr>
            <w:tcW w:w="4923" w:type="dxa"/>
            <w:hideMark/>
          </w:tcPr>
          <w:p w14:paraId="3D6BF67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Kmetijsko okoljsko podnebna plačila</w:t>
            </w:r>
            <w:r>
              <w:rPr>
                <w:rFonts w:asciiTheme="minorHAnsi" w:eastAsia="Times New Roman" w:hAnsiTheme="minorHAnsi" w:cstheme="minorHAnsi"/>
                <w:noProof/>
              </w:rPr>
              <w:t xml:space="preserve"> v PRP 2014–2020</w:t>
            </w:r>
          </w:p>
        </w:tc>
      </w:tr>
      <w:tr w:rsidR="001B383B" w:rsidRPr="00C23B54" w14:paraId="3E7A66F2" w14:textId="77777777" w:rsidTr="004173F9">
        <w:trPr>
          <w:trHeight w:val="537"/>
        </w:trPr>
        <w:tc>
          <w:tcPr>
            <w:tcW w:w="1537" w:type="dxa"/>
            <w:noWrap/>
            <w:hideMark/>
          </w:tcPr>
          <w:p w14:paraId="0B32893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KRA_CRED</w:t>
            </w:r>
          </w:p>
        </w:tc>
        <w:tc>
          <w:tcPr>
            <w:tcW w:w="4923" w:type="dxa"/>
          </w:tcPr>
          <w:p w14:paraId="2CC5E1F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planinske paše po čredinkah na planini</w:t>
            </w:r>
          </w:p>
        </w:tc>
      </w:tr>
      <w:tr w:rsidR="001B383B" w:rsidRPr="00C23B54" w14:paraId="354674BF" w14:textId="77777777" w:rsidTr="004173F9">
        <w:trPr>
          <w:trHeight w:val="537"/>
        </w:trPr>
        <w:tc>
          <w:tcPr>
            <w:tcW w:w="1537" w:type="dxa"/>
            <w:noWrap/>
          </w:tcPr>
          <w:p w14:paraId="78CC1DD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KRA_GRB</w:t>
            </w:r>
          </w:p>
        </w:tc>
        <w:tc>
          <w:tcPr>
            <w:tcW w:w="4923" w:type="dxa"/>
          </w:tcPr>
          <w:p w14:paraId="49A0B4D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grbinastih travnikov</w:t>
            </w:r>
          </w:p>
        </w:tc>
      </w:tr>
      <w:tr w:rsidR="001B383B" w:rsidRPr="00C23B54" w14:paraId="46639628" w14:textId="77777777" w:rsidTr="004173F9">
        <w:trPr>
          <w:trHeight w:val="537"/>
        </w:trPr>
        <w:tc>
          <w:tcPr>
            <w:tcW w:w="1537" w:type="dxa"/>
            <w:noWrap/>
          </w:tcPr>
          <w:p w14:paraId="6AF998A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KRA_MEJ</w:t>
            </w:r>
          </w:p>
        </w:tc>
        <w:tc>
          <w:tcPr>
            <w:tcW w:w="4923" w:type="dxa"/>
          </w:tcPr>
          <w:p w14:paraId="046233A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mejic</w:t>
            </w:r>
          </w:p>
        </w:tc>
      </w:tr>
      <w:tr w:rsidR="001B383B" w:rsidRPr="00C23B54" w14:paraId="10437AB0" w14:textId="77777777" w:rsidTr="004173F9">
        <w:trPr>
          <w:trHeight w:val="537"/>
        </w:trPr>
        <w:tc>
          <w:tcPr>
            <w:tcW w:w="1537" w:type="dxa"/>
            <w:noWrap/>
          </w:tcPr>
          <w:p w14:paraId="7584613B" w14:textId="77777777" w:rsidR="001B383B" w:rsidRPr="00C23B54" w:rsidRDefault="001B383B" w:rsidP="00B97DEE">
            <w:pPr>
              <w:tabs>
                <w:tab w:val="left" w:pos="284"/>
              </w:tabs>
              <w:spacing w:line="240" w:lineRule="auto"/>
              <w:rPr>
                <w:rFonts w:asciiTheme="minorHAnsi" w:hAnsiTheme="minorHAnsi" w:cstheme="minorHAnsi"/>
                <w:noProof/>
              </w:rPr>
            </w:pPr>
            <w:r w:rsidRPr="00C23B54">
              <w:rPr>
                <w:rFonts w:asciiTheme="minorHAnsi" w:eastAsia="Times New Roman" w:hAnsiTheme="minorHAnsi" w:cstheme="minorHAnsi"/>
                <w:noProof/>
              </w:rPr>
              <w:t>KRA_OGRM</w:t>
            </w:r>
          </w:p>
        </w:tc>
        <w:tc>
          <w:tcPr>
            <w:tcW w:w="4923" w:type="dxa"/>
          </w:tcPr>
          <w:p w14:paraId="7293196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z visokimi premičnimi varovalnimi elektroograjami in elektromrežami</w:t>
            </w:r>
          </w:p>
        </w:tc>
      </w:tr>
      <w:tr w:rsidR="001B383B" w:rsidRPr="00C23B54" w14:paraId="1F5E4E7C" w14:textId="77777777" w:rsidTr="004173F9">
        <w:trPr>
          <w:trHeight w:val="537"/>
        </w:trPr>
        <w:tc>
          <w:tcPr>
            <w:tcW w:w="1537" w:type="dxa"/>
            <w:noWrap/>
          </w:tcPr>
          <w:p w14:paraId="07C670C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KRA_PAST</w:t>
            </w:r>
          </w:p>
        </w:tc>
        <w:tc>
          <w:tcPr>
            <w:tcW w:w="4923" w:type="dxa"/>
          </w:tcPr>
          <w:p w14:paraId="62E2518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planinske paše s pastirjem</w:t>
            </w:r>
          </w:p>
        </w:tc>
      </w:tr>
      <w:tr w:rsidR="001B383B" w:rsidRPr="00C23B54" w14:paraId="174569FF" w14:textId="77777777" w:rsidTr="004173F9">
        <w:trPr>
          <w:trHeight w:val="537"/>
        </w:trPr>
        <w:tc>
          <w:tcPr>
            <w:tcW w:w="1537" w:type="dxa"/>
            <w:noWrap/>
          </w:tcPr>
          <w:p w14:paraId="7FF5A57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KRA_S50</w:t>
            </w:r>
          </w:p>
        </w:tc>
        <w:tc>
          <w:tcPr>
            <w:tcW w:w="4923" w:type="dxa"/>
          </w:tcPr>
          <w:p w14:paraId="0DDAA05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habitatov strmih travnikov</w:t>
            </w:r>
          </w:p>
        </w:tc>
      </w:tr>
      <w:tr w:rsidR="001B383B" w:rsidRPr="00C23B54" w14:paraId="49B0BD90" w14:textId="77777777" w:rsidTr="004173F9">
        <w:trPr>
          <w:trHeight w:val="537"/>
        </w:trPr>
        <w:tc>
          <w:tcPr>
            <w:tcW w:w="1537" w:type="dxa"/>
            <w:noWrap/>
          </w:tcPr>
          <w:p w14:paraId="5D0006F2" w14:textId="77777777" w:rsidR="001B383B" w:rsidRPr="00C23B54" w:rsidRDefault="001B383B" w:rsidP="00B97DEE">
            <w:pPr>
              <w:tabs>
                <w:tab w:val="left" w:pos="284"/>
              </w:tabs>
              <w:rPr>
                <w:rFonts w:asciiTheme="minorHAnsi" w:hAnsiTheme="minorHAnsi" w:cstheme="minorHAnsi"/>
                <w:noProof/>
              </w:rPr>
            </w:pPr>
            <w:r w:rsidRPr="00C23B54">
              <w:rPr>
                <w:rFonts w:asciiTheme="minorHAnsi" w:eastAsia="Times New Roman" w:hAnsiTheme="minorHAnsi" w:cstheme="minorHAnsi"/>
                <w:noProof/>
              </w:rPr>
              <w:t>KRA_VARPA</w:t>
            </w:r>
          </w:p>
        </w:tc>
        <w:tc>
          <w:tcPr>
            <w:tcW w:w="4923" w:type="dxa"/>
          </w:tcPr>
          <w:p w14:paraId="65174B4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ob prisotnosti pastirja</w:t>
            </w:r>
          </w:p>
        </w:tc>
      </w:tr>
      <w:tr w:rsidR="001B383B" w:rsidRPr="00C23B54" w14:paraId="50AEC20D" w14:textId="77777777" w:rsidTr="004173F9">
        <w:trPr>
          <w:trHeight w:val="537"/>
        </w:trPr>
        <w:tc>
          <w:tcPr>
            <w:tcW w:w="1537" w:type="dxa"/>
            <w:noWrap/>
          </w:tcPr>
          <w:p w14:paraId="1C650911" w14:textId="77777777" w:rsidR="001B383B" w:rsidRPr="00C23B54" w:rsidRDefault="001B383B" w:rsidP="00B97DEE">
            <w:pPr>
              <w:tabs>
                <w:tab w:val="left" w:pos="284"/>
              </w:tabs>
              <w:rPr>
                <w:rFonts w:asciiTheme="minorHAnsi" w:hAnsiTheme="minorHAnsi" w:cstheme="minorHAnsi"/>
                <w:noProof/>
              </w:rPr>
            </w:pPr>
            <w:r w:rsidRPr="00C23B54">
              <w:rPr>
                <w:rFonts w:asciiTheme="minorHAnsi" w:eastAsia="Times New Roman" w:hAnsiTheme="minorHAnsi" w:cstheme="minorHAnsi"/>
                <w:noProof/>
              </w:rPr>
              <w:t>KRA_VARPP</w:t>
            </w:r>
          </w:p>
        </w:tc>
        <w:tc>
          <w:tcPr>
            <w:tcW w:w="4923" w:type="dxa"/>
          </w:tcPr>
          <w:p w14:paraId="6B199D2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s pastirskimi psi</w:t>
            </w:r>
          </w:p>
        </w:tc>
      </w:tr>
      <w:tr w:rsidR="001B383B" w:rsidRPr="00C23B54" w14:paraId="4AA24F97" w14:textId="77777777" w:rsidTr="004173F9">
        <w:trPr>
          <w:trHeight w:val="537"/>
        </w:trPr>
        <w:tc>
          <w:tcPr>
            <w:tcW w:w="1537" w:type="dxa"/>
            <w:noWrap/>
          </w:tcPr>
          <w:p w14:paraId="5B57415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KRA_VTSA</w:t>
            </w:r>
          </w:p>
        </w:tc>
        <w:tc>
          <w:tcPr>
            <w:tcW w:w="4923" w:type="dxa"/>
          </w:tcPr>
          <w:p w14:paraId="3D719D0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visokodebelnih travniški sadovnjakov</w:t>
            </w:r>
          </w:p>
        </w:tc>
      </w:tr>
      <w:tr w:rsidR="001B383B" w:rsidRPr="00C23B54" w14:paraId="3EE3BCDE" w14:textId="77777777" w:rsidTr="004173F9">
        <w:trPr>
          <w:trHeight w:val="537"/>
        </w:trPr>
        <w:tc>
          <w:tcPr>
            <w:tcW w:w="1537" w:type="dxa"/>
            <w:noWrap/>
          </w:tcPr>
          <w:p w14:paraId="4FD42E3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KMG</w:t>
            </w:r>
          </w:p>
        </w:tc>
        <w:tc>
          <w:tcPr>
            <w:tcW w:w="4923" w:type="dxa"/>
          </w:tcPr>
          <w:p w14:paraId="19FDF66F" w14:textId="50B5B79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w:t>
            </w:r>
            <w:r w:rsidR="001B383B" w:rsidRPr="00C23B54">
              <w:rPr>
                <w:rFonts w:asciiTheme="minorHAnsi" w:eastAsia="Times New Roman" w:hAnsiTheme="minorHAnsi" w:cstheme="minorHAnsi"/>
                <w:noProof/>
              </w:rPr>
              <w:t>metijsko gospodarstvo</w:t>
            </w:r>
          </w:p>
        </w:tc>
      </w:tr>
      <w:tr w:rsidR="001B383B" w:rsidRPr="00C23B54" w14:paraId="5220CF23" w14:textId="77777777" w:rsidTr="004173F9">
        <w:trPr>
          <w:trHeight w:val="538"/>
        </w:trPr>
        <w:tc>
          <w:tcPr>
            <w:tcW w:w="1537" w:type="dxa"/>
            <w:noWrap/>
          </w:tcPr>
          <w:p w14:paraId="41D1617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KZU</w:t>
            </w:r>
          </w:p>
        </w:tc>
        <w:tc>
          <w:tcPr>
            <w:tcW w:w="4923" w:type="dxa"/>
          </w:tcPr>
          <w:p w14:paraId="18961E9B" w14:textId="6AC1F550"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w:t>
            </w:r>
            <w:r w:rsidR="001B383B" w:rsidRPr="00C23B54">
              <w:rPr>
                <w:rFonts w:asciiTheme="minorHAnsi" w:eastAsia="Times New Roman" w:hAnsiTheme="minorHAnsi" w:cstheme="minorHAnsi"/>
                <w:noProof/>
              </w:rPr>
              <w:t>metijska zemljišča v uporabi</w:t>
            </w:r>
          </w:p>
        </w:tc>
      </w:tr>
      <w:tr w:rsidR="001B383B" w:rsidRPr="00C23B54" w14:paraId="4475F9F4" w14:textId="77777777" w:rsidTr="004173F9">
        <w:trPr>
          <w:trHeight w:val="538"/>
        </w:trPr>
        <w:tc>
          <w:tcPr>
            <w:tcW w:w="1537" w:type="dxa"/>
            <w:noWrap/>
          </w:tcPr>
          <w:p w14:paraId="4FB75FB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LEADER</w:t>
            </w:r>
          </w:p>
        </w:tc>
        <w:tc>
          <w:tcPr>
            <w:tcW w:w="4923" w:type="dxa"/>
          </w:tcPr>
          <w:p w14:paraId="48DF9578" w14:textId="5071841D"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w:t>
            </w:r>
            <w:r w:rsidR="001B383B" w:rsidRPr="000E51B5">
              <w:rPr>
                <w:rFonts w:asciiTheme="minorHAnsi" w:eastAsia="Times New Roman" w:hAnsiTheme="minorHAnsi" w:cstheme="minorHAnsi"/>
                <w:noProof/>
              </w:rPr>
              <w:t>oka</w:t>
            </w:r>
            <w:r w:rsidR="001B383B">
              <w:rPr>
                <w:rFonts w:asciiTheme="minorHAnsi" w:eastAsia="Times New Roman" w:hAnsiTheme="minorHAnsi" w:cstheme="minorHAnsi"/>
                <w:noProof/>
              </w:rPr>
              <w:t>lni razvoj, ki ga vodi skupnost</w:t>
            </w:r>
          </w:p>
        </w:tc>
      </w:tr>
      <w:tr w:rsidR="001B383B" w:rsidRPr="00C23B54" w14:paraId="41817D4C" w14:textId="77777777" w:rsidTr="004173F9">
        <w:trPr>
          <w:trHeight w:val="538"/>
        </w:trPr>
        <w:tc>
          <w:tcPr>
            <w:tcW w:w="1537" w:type="dxa"/>
            <w:noWrap/>
          </w:tcPr>
          <w:p w14:paraId="7D02EBE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LIFE</w:t>
            </w:r>
          </w:p>
        </w:tc>
        <w:tc>
          <w:tcPr>
            <w:tcW w:w="4923" w:type="dxa"/>
          </w:tcPr>
          <w:p w14:paraId="74216DE2" w14:textId="3C42E604"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w:t>
            </w:r>
            <w:r w:rsidR="001B383B">
              <w:rPr>
                <w:rFonts w:asciiTheme="minorHAnsi" w:eastAsia="Times New Roman" w:hAnsiTheme="minorHAnsi" w:cstheme="minorHAnsi"/>
                <w:noProof/>
              </w:rPr>
              <w:t>inančni instrument</w:t>
            </w:r>
            <w:r w:rsidR="001B383B" w:rsidRPr="0039475D">
              <w:rPr>
                <w:rFonts w:asciiTheme="minorHAnsi" w:eastAsia="Times New Roman" w:hAnsiTheme="minorHAnsi" w:cstheme="minorHAnsi"/>
                <w:noProof/>
              </w:rPr>
              <w:t xml:space="preserve"> Evropske unije za Okolje in podnebne ukrepe</w:t>
            </w:r>
          </w:p>
        </w:tc>
      </w:tr>
      <w:tr w:rsidR="001B383B" w:rsidRPr="00C23B54" w14:paraId="3652FA3D" w14:textId="77777777" w:rsidTr="004173F9">
        <w:trPr>
          <w:trHeight w:val="538"/>
        </w:trPr>
        <w:tc>
          <w:tcPr>
            <w:tcW w:w="1537" w:type="dxa"/>
            <w:noWrap/>
          </w:tcPr>
          <w:p w14:paraId="1FB0B2B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LPIS</w:t>
            </w:r>
          </w:p>
        </w:tc>
        <w:tc>
          <w:tcPr>
            <w:tcW w:w="4923" w:type="dxa"/>
          </w:tcPr>
          <w:p w14:paraId="58C5C63D" w14:textId="63F18B40"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w:t>
            </w:r>
            <w:r w:rsidR="001B383B" w:rsidRPr="00C23B54">
              <w:rPr>
                <w:rFonts w:asciiTheme="minorHAnsi" w:eastAsia="Times New Roman" w:hAnsiTheme="minorHAnsi" w:cstheme="minorHAnsi"/>
                <w:noProof/>
              </w:rPr>
              <w:t>dentifikacijski sistem za kmetijske parcele</w:t>
            </w:r>
          </w:p>
        </w:tc>
      </w:tr>
      <w:tr w:rsidR="001B383B" w:rsidRPr="00C23B54" w14:paraId="24CF5E21" w14:textId="77777777" w:rsidTr="004173F9">
        <w:trPr>
          <w:trHeight w:val="537"/>
        </w:trPr>
        <w:tc>
          <w:tcPr>
            <w:tcW w:w="1537" w:type="dxa"/>
            <w:noWrap/>
            <w:hideMark/>
          </w:tcPr>
          <w:p w14:paraId="2856B51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MET</w:t>
            </w:r>
          </w:p>
        </w:tc>
        <w:tc>
          <w:tcPr>
            <w:tcW w:w="4923" w:type="dxa"/>
            <w:hideMark/>
          </w:tcPr>
          <w:p w14:paraId="216E701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traviščnih habitatov metuljev</w:t>
            </w:r>
          </w:p>
        </w:tc>
      </w:tr>
      <w:tr w:rsidR="001B383B" w:rsidRPr="00C23B54" w14:paraId="1B33E0CC" w14:textId="77777777" w:rsidTr="004173F9">
        <w:trPr>
          <w:trHeight w:val="537"/>
        </w:trPr>
        <w:tc>
          <w:tcPr>
            <w:tcW w:w="1537" w:type="dxa"/>
            <w:noWrap/>
            <w:hideMark/>
          </w:tcPr>
          <w:p w14:paraId="425AD2C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hAnsiTheme="minorHAnsi" w:cstheme="minorHAnsi"/>
                <w:noProof/>
              </w:rPr>
              <w:t>MKGP</w:t>
            </w:r>
          </w:p>
        </w:tc>
        <w:tc>
          <w:tcPr>
            <w:tcW w:w="4923" w:type="dxa"/>
            <w:hideMark/>
          </w:tcPr>
          <w:p w14:paraId="3156193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Ministrstvo za kmetijstvo, gozdarstvo in prehrano</w:t>
            </w:r>
          </w:p>
          <w:p w14:paraId="4F12B19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12C62602" w14:textId="77777777" w:rsidTr="004173F9">
        <w:trPr>
          <w:trHeight w:val="537"/>
        </w:trPr>
        <w:tc>
          <w:tcPr>
            <w:tcW w:w="1537" w:type="dxa"/>
            <w:noWrap/>
            <w:hideMark/>
          </w:tcPr>
          <w:p w14:paraId="3043BE0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MOP</w:t>
            </w:r>
          </w:p>
        </w:tc>
        <w:tc>
          <w:tcPr>
            <w:tcW w:w="4923" w:type="dxa"/>
            <w:hideMark/>
          </w:tcPr>
          <w:p w14:paraId="31DD530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Ministrstvo za okolje in prostor</w:t>
            </w:r>
          </w:p>
        </w:tc>
      </w:tr>
      <w:tr w:rsidR="001B383B" w:rsidRPr="00C23B54" w14:paraId="0DC39C60" w14:textId="77777777" w:rsidTr="004173F9">
        <w:trPr>
          <w:trHeight w:val="537"/>
        </w:trPr>
        <w:tc>
          <w:tcPr>
            <w:tcW w:w="1537" w:type="dxa"/>
            <w:noWrap/>
          </w:tcPr>
          <w:p w14:paraId="56ACC9A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NEL</w:t>
            </w:r>
          </w:p>
        </w:tc>
        <w:tc>
          <w:tcPr>
            <w:tcW w:w="4923" w:type="dxa"/>
          </w:tcPr>
          <w:p w14:paraId="3DC01A74" w14:textId="4126077A"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w:t>
            </w:r>
            <w:r w:rsidR="001B383B" w:rsidRPr="00EA2E27">
              <w:rPr>
                <w:rFonts w:asciiTheme="minorHAnsi" w:eastAsia="Times New Roman" w:hAnsiTheme="minorHAnsi" w:cstheme="minorHAnsi"/>
                <w:noProof/>
              </w:rPr>
              <w:t>eto energij</w:t>
            </w:r>
            <w:r w:rsidR="001B383B">
              <w:rPr>
                <w:rFonts w:asciiTheme="minorHAnsi" w:eastAsia="Times New Roman" w:hAnsiTheme="minorHAnsi" w:cstheme="minorHAnsi"/>
                <w:noProof/>
              </w:rPr>
              <w:t>a</w:t>
            </w:r>
            <w:r w:rsidR="001B383B" w:rsidRPr="00EA2E27">
              <w:rPr>
                <w:rFonts w:asciiTheme="minorHAnsi" w:eastAsia="Times New Roman" w:hAnsiTheme="minorHAnsi" w:cstheme="minorHAnsi"/>
                <w:noProof/>
              </w:rPr>
              <w:t xml:space="preserve"> za laktacijo</w:t>
            </w:r>
          </w:p>
        </w:tc>
      </w:tr>
      <w:tr w:rsidR="001B383B" w:rsidRPr="00C23B54" w14:paraId="1DBF19DB" w14:textId="77777777" w:rsidTr="004173F9">
        <w:trPr>
          <w:trHeight w:val="537"/>
        </w:trPr>
        <w:tc>
          <w:tcPr>
            <w:tcW w:w="1537" w:type="dxa"/>
            <w:noWrap/>
          </w:tcPr>
          <w:p w14:paraId="2452C64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NPVN</w:t>
            </w:r>
          </w:p>
        </w:tc>
        <w:tc>
          <w:tcPr>
            <w:tcW w:w="4923" w:type="dxa"/>
          </w:tcPr>
          <w:p w14:paraId="168C41A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Nacionalni program varstva narave</w:t>
            </w:r>
          </w:p>
        </w:tc>
      </w:tr>
      <w:tr w:rsidR="001B383B" w:rsidRPr="00C23B54" w14:paraId="6CA59175" w14:textId="77777777" w:rsidTr="004173F9">
        <w:trPr>
          <w:trHeight w:val="538"/>
        </w:trPr>
        <w:tc>
          <w:tcPr>
            <w:tcW w:w="1537" w:type="dxa"/>
            <w:noWrap/>
          </w:tcPr>
          <w:p w14:paraId="474FA1E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N2k</w:t>
            </w:r>
          </w:p>
        </w:tc>
        <w:tc>
          <w:tcPr>
            <w:tcW w:w="4923" w:type="dxa"/>
          </w:tcPr>
          <w:p w14:paraId="5502EF5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Omrežje območij Natura 2000</w:t>
            </w:r>
          </w:p>
        </w:tc>
      </w:tr>
      <w:tr w:rsidR="001B383B" w:rsidRPr="00C23B54" w14:paraId="043E7C63" w14:textId="77777777" w:rsidTr="004173F9">
        <w:trPr>
          <w:trHeight w:val="538"/>
        </w:trPr>
        <w:tc>
          <w:tcPr>
            <w:tcW w:w="1537" w:type="dxa"/>
            <w:noWrap/>
          </w:tcPr>
          <w:p w14:paraId="26CA2B1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OMD</w:t>
            </w:r>
          </w:p>
        </w:tc>
        <w:tc>
          <w:tcPr>
            <w:tcW w:w="4923" w:type="dxa"/>
          </w:tcPr>
          <w:p w14:paraId="34E304DE" w14:textId="25FEA8B6"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lačila območjem z naravnimi ali drugimi posebnimi omejitvami</w:t>
            </w:r>
          </w:p>
        </w:tc>
      </w:tr>
      <w:tr w:rsidR="001B383B" w:rsidRPr="00C23B54" w14:paraId="19EE5461" w14:textId="77777777" w:rsidTr="004173F9">
        <w:trPr>
          <w:trHeight w:val="538"/>
        </w:trPr>
        <w:tc>
          <w:tcPr>
            <w:tcW w:w="1537" w:type="dxa"/>
            <w:noWrap/>
          </w:tcPr>
          <w:p w14:paraId="6C369D3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OOTT</w:t>
            </w:r>
          </w:p>
        </w:tc>
        <w:tc>
          <w:tcPr>
            <w:tcW w:w="4923" w:type="dxa"/>
          </w:tcPr>
          <w:p w14:paraId="063AD447" w14:textId="28F671B4"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w:t>
            </w:r>
            <w:r w:rsidR="001B383B" w:rsidRPr="00C23B54">
              <w:rPr>
                <w:rFonts w:asciiTheme="minorHAnsi" w:eastAsia="Times New Roman" w:hAnsiTheme="minorHAnsi" w:cstheme="minorHAnsi"/>
                <w:noProof/>
              </w:rPr>
              <w:t>koljsko občutljivo trajno travinje</w:t>
            </w:r>
          </w:p>
        </w:tc>
      </w:tr>
      <w:tr w:rsidR="001B383B" w:rsidRPr="00C23B54" w14:paraId="5595194B" w14:textId="77777777" w:rsidTr="004173F9">
        <w:trPr>
          <w:trHeight w:val="538"/>
        </w:trPr>
        <w:tc>
          <w:tcPr>
            <w:tcW w:w="1537" w:type="dxa"/>
            <w:noWrap/>
          </w:tcPr>
          <w:p w14:paraId="6727C3A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PAF</w:t>
            </w:r>
          </w:p>
        </w:tc>
        <w:tc>
          <w:tcPr>
            <w:tcW w:w="4923" w:type="dxa"/>
          </w:tcPr>
          <w:p w14:paraId="7B89191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Prednostni okvir ukrepanja za Slovenijo</w:t>
            </w:r>
          </w:p>
        </w:tc>
      </w:tr>
      <w:tr w:rsidR="001B383B" w:rsidRPr="00C23B54" w14:paraId="09A5F3C7" w14:textId="77777777" w:rsidTr="004173F9">
        <w:trPr>
          <w:trHeight w:val="538"/>
        </w:trPr>
        <w:tc>
          <w:tcPr>
            <w:tcW w:w="1537" w:type="dxa"/>
            <w:noWrap/>
          </w:tcPr>
          <w:p w14:paraId="53F82F1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PEP</w:t>
            </w:r>
          </w:p>
        </w:tc>
        <w:tc>
          <w:tcPr>
            <w:tcW w:w="4923" w:type="dxa"/>
          </w:tcPr>
          <w:p w14:paraId="7333147D" w14:textId="62A014A7"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ovršine z ekološkim pomenom</w:t>
            </w:r>
          </w:p>
        </w:tc>
      </w:tr>
      <w:tr w:rsidR="001B383B" w:rsidRPr="00C23B54" w14:paraId="25B1CB86" w14:textId="77777777" w:rsidTr="004173F9">
        <w:trPr>
          <w:trHeight w:val="538"/>
        </w:trPr>
        <w:tc>
          <w:tcPr>
            <w:tcW w:w="1537" w:type="dxa"/>
            <w:noWrap/>
          </w:tcPr>
          <w:p w14:paraId="3E85D03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PMEF</w:t>
            </w:r>
          </w:p>
        </w:tc>
        <w:tc>
          <w:tcPr>
            <w:tcW w:w="4923" w:type="dxa"/>
          </w:tcPr>
          <w:p w14:paraId="2E91AD4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Performance Monitoring and Evaluation Framework</w:t>
            </w:r>
            <w:r>
              <w:rPr>
                <w:rFonts w:asciiTheme="minorHAnsi" w:eastAsia="Times New Roman" w:hAnsiTheme="minorHAnsi" w:cstheme="minorHAnsi"/>
                <w:noProof/>
              </w:rPr>
              <w:t xml:space="preserve"> (okvir spremljanja in vrednotenja)</w:t>
            </w:r>
          </w:p>
        </w:tc>
      </w:tr>
      <w:tr w:rsidR="001B383B" w:rsidRPr="00C23B54" w14:paraId="36E13915" w14:textId="77777777" w:rsidTr="004173F9">
        <w:trPr>
          <w:trHeight w:val="537"/>
        </w:trPr>
        <w:tc>
          <w:tcPr>
            <w:tcW w:w="1537" w:type="dxa"/>
            <w:noWrap/>
          </w:tcPr>
          <w:p w14:paraId="30D98CC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POO</w:t>
            </w:r>
          </w:p>
        </w:tc>
        <w:tc>
          <w:tcPr>
            <w:tcW w:w="4923" w:type="dxa"/>
          </w:tcPr>
          <w:p w14:paraId="24FA7181" w14:textId="055B6F0B"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osebna ohranitvena območja na osnovi Direktive o habitatih</w:t>
            </w:r>
          </w:p>
        </w:tc>
      </w:tr>
      <w:tr w:rsidR="001B383B" w:rsidRPr="00C23B54" w14:paraId="55C3C67A" w14:textId="77777777" w:rsidTr="004173F9">
        <w:trPr>
          <w:trHeight w:val="537"/>
        </w:trPr>
        <w:tc>
          <w:tcPr>
            <w:tcW w:w="1537" w:type="dxa"/>
            <w:noWrap/>
          </w:tcPr>
          <w:p w14:paraId="79579E9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POV</w:t>
            </w:r>
          </w:p>
        </w:tc>
        <w:tc>
          <w:tcPr>
            <w:tcW w:w="4923" w:type="dxa"/>
          </w:tcPr>
          <w:p w14:paraId="316BD708" w14:textId="7E3BFC89"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osebna območja varstva na osnovi Direktive o pticah</w:t>
            </w:r>
          </w:p>
          <w:p w14:paraId="11250F2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53F3A99A" w14:textId="77777777" w:rsidTr="004173F9">
        <w:trPr>
          <w:trHeight w:val="537"/>
        </w:trPr>
        <w:tc>
          <w:tcPr>
            <w:tcW w:w="1537" w:type="dxa"/>
            <w:noWrap/>
          </w:tcPr>
          <w:p w14:paraId="52A218B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PPP</w:t>
            </w:r>
          </w:p>
        </w:tc>
        <w:tc>
          <w:tcPr>
            <w:tcW w:w="4923" w:type="dxa"/>
          </w:tcPr>
          <w:p w14:paraId="2F9A77D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Planinska paša s pastirjem</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 xml:space="preserve">PRP 2007–2013 </w:t>
            </w:r>
          </w:p>
        </w:tc>
      </w:tr>
      <w:tr w:rsidR="001B383B" w:rsidRPr="00C23B54" w14:paraId="03AAD24D" w14:textId="77777777" w:rsidTr="004173F9">
        <w:trPr>
          <w:trHeight w:val="537"/>
        </w:trPr>
        <w:tc>
          <w:tcPr>
            <w:tcW w:w="1537" w:type="dxa"/>
            <w:noWrap/>
          </w:tcPr>
          <w:p w14:paraId="45BE4B8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PRP</w:t>
            </w:r>
          </w:p>
        </w:tc>
        <w:tc>
          <w:tcPr>
            <w:tcW w:w="4923" w:type="dxa"/>
          </w:tcPr>
          <w:p w14:paraId="3063E73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Program razvoja podeželja</w:t>
            </w:r>
          </w:p>
        </w:tc>
      </w:tr>
      <w:tr w:rsidR="001B383B" w:rsidRPr="00C23B54" w14:paraId="2A3C9EE5" w14:textId="77777777" w:rsidTr="004173F9">
        <w:trPr>
          <w:trHeight w:val="538"/>
        </w:trPr>
        <w:tc>
          <w:tcPr>
            <w:tcW w:w="1537" w:type="dxa"/>
            <w:noWrap/>
          </w:tcPr>
          <w:p w14:paraId="4B527DD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PUN 2000</w:t>
            </w:r>
          </w:p>
        </w:tc>
        <w:tc>
          <w:tcPr>
            <w:tcW w:w="4923" w:type="dxa"/>
          </w:tcPr>
          <w:p w14:paraId="36B3290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Program upravljanja območij Natura 2000 za obdobje 2015–2020</w:t>
            </w:r>
          </w:p>
          <w:p w14:paraId="1238DB2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1C31106D" w14:textId="77777777" w:rsidTr="004173F9">
        <w:trPr>
          <w:trHeight w:val="538"/>
        </w:trPr>
        <w:tc>
          <w:tcPr>
            <w:tcW w:w="1537" w:type="dxa"/>
            <w:noWrap/>
          </w:tcPr>
          <w:p w14:paraId="72A8795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PZR</w:t>
            </w:r>
          </w:p>
        </w:tc>
        <w:tc>
          <w:tcPr>
            <w:tcW w:w="4923" w:type="dxa"/>
          </w:tcPr>
          <w:p w14:paraId="44445A72" w14:textId="77777777" w:rsidR="001B383B" w:rsidRPr="00C23B54" w:rsidRDefault="001B383B" w:rsidP="00B97DEE">
            <w:pPr>
              <w:tabs>
                <w:tab w:val="left" w:pos="284"/>
              </w:tabs>
              <w:spacing w:line="240" w:lineRule="auto"/>
              <w:rPr>
                <w:rFonts w:asciiTheme="minorHAnsi" w:hAnsiTheme="minorHAnsi" w:cstheme="minorHAnsi"/>
                <w:noProof/>
              </w:rPr>
            </w:pPr>
            <w:r>
              <w:rPr>
                <w:rFonts w:asciiTheme="minorHAnsi" w:hAnsiTheme="minorHAnsi" w:cstheme="minorHAnsi"/>
                <w:noProof/>
              </w:rPr>
              <w:t>Predpisane zahteve ravnanjav okviru navzkrižne skladnosti</w:t>
            </w:r>
          </w:p>
          <w:p w14:paraId="0D4E9ED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2CEC2FF5" w14:textId="77777777" w:rsidTr="004173F9">
        <w:trPr>
          <w:trHeight w:val="538"/>
        </w:trPr>
        <w:tc>
          <w:tcPr>
            <w:tcW w:w="1537" w:type="dxa"/>
            <w:noWrap/>
          </w:tcPr>
          <w:p w14:paraId="214FE96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REJ</w:t>
            </w:r>
          </w:p>
        </w:tc>
        <w:tc>
          <w:tcPr>
            <w:tcW w:w="4923" w:type="dxa"/>
          </w:tcPr>
          <w:p w14:paraId="11BA236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Sonaravna reja domačih živali</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PRP 2007–2013</w:t>
            </w:r>
          </w:p>
        </w:tc>
      </w:tr>
      <w:tr w:rsidR="001B383B" w:rsidRPr="00C23B54" w14:paraId="5CB0D946" w14:textId="77777777" w:rsidTr="004173F9">
        <w:trPr>
          <w:trHeight w:val="538"/>
        </w:trPr>
        <w:tc>
          <w:tcPr>
            <w:tcW w:w="1537" w:type="dxa"/>
            <w:noWrap/>
          </w:tcPr>
          <w:p w14:paraId="7BF89D2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RKG</w:t>
            </w:r>
          </w:p>
        </w:tc>
        <w:tc>
          <w:tcPr>
            <w:tcW w:w="4923" w:type="dxa"/>
          </w:tcPr>
          <w:p w14:paraId="0BB292A7" w14:textId="5182C0FC"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R</w:t>
            </w:r>
            <w:r w:rsidR="001B383B" w:rsidRPr="00C23B54">
              <w:rPr>
                <w:rFonts w:asciiTheme="minorHAnsi" w:eastAsia="Times New Roman" w:hAnsiTheme="minorHAnsi" w:cstheme="minorHAnsi"/>
                <w:noProof/>
              </w:rPr>
              <w:t>egister kmetijskih gospodarstev</w:t>
            </w:r>
          </w:p>
        </w:tc>
      </w:tr>
      <w:tr w:rsidR="001B383B" w:rsidRPr="00C23B54" w14:paraId="476D5181" w14:textId="77777777" w:rsidTr="004173F9">
        <w:trPr>
          <w:trHeight w:val="538"/>
        </w:trPr>
        <w:tc>
          <w:tcPr>
            <w:tcW w:w="1537" w:type="dxa"/>
            <w:noWrap/>
          </w:tcPr>
          <w:p w14:paraId="078C2CA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SAC</w:t>
            </w:r>
          </w:p>
        </w:tc>
        <w:tc>
          <w:tcPr>
            <w:tcW w:w="4923" w:type="dxa"/>
          </w:tcPr>
          <w:p w14:paraId="2799841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Special Area of Conservation (slovensko: posebno ohranitveno območje (POO))</w:t>
            </w:r>
          </w:p>
        </w:tc>
      </w:tr>
      <w:tr w:rsidR="001B383B" w:rsidRPr="00C23B54" w14:paraId="5088EB6A" w14:textId="77777777" w:rsidTr="004173F9">
        <w:trPr>
          <w:trHeight w:val="538"/>
        </w:trPr>
        <w:tc>
          <w:tcPr>
            <w:tcW w:w="1537" w:type="dxa"/>
            <w:noWrap/>
          </w:tcPr>
          <w:p w14:paraId="47DC91F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SKP</w:t>
            </w:r>
          </w:p>
        </w:tc>
        <w:tc>
          <w:tcPr>
            <w:tcW w:w="4923" w:type="dxa"/>
          </w:tcPr>
          <w:p w14:paraId="73D86AD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Skupna kmetijska politika</w:t>
            </w:r>
          </w:p>
        </w:tc>
      </w:tr>
      <w:tr w:rsidR="001B383B" w:rsidRPr="00C23B54" w14:paraId="19A0BAB4" w14:textId="77777777" w:rsidTr="004173F9">
        <w:trPr>
          <w:trHeight w:val="538"/>
        </w:trPr>
        <w:tc>
          <w:tcPr>
            <w:tcW w:w="1537" w:type="dxa"/>
            <w:noWrap/>
          </w:tcPr>
          <w:p w14:paraId="2FBC2BD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SPA</w:t>
            </w:r>
          </w:p>
        </w:tc>
        <w:tc>
          <w:tcPr>
            <w:tcW w:w="4923" w:type="dxa"/>
          </w:tcPr>
          <w:p w14:paraId="60EA5A8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Special Protection Area (slovensko: posebno območje varstva (POV))</w:t>
            </w:r>
          </w:p>
        </w:tc>
      </w:tr>
      <w:tr w:rsidR="001B383B" w:rsidRPr="00C23B54" w14:paraId="19F621D2" w14:textId="77777777" w:rsidTr="004173F9">
        <w:trPr>
          <w:trHeight w:val="538"/>
        </w:trPr>
        <w:tc>
          <w:tcPr>
            <w:tcW w:w="1537" w:type="dxa"/>
            <w:noWrap/>
          </w:tcPr>
          <w:p w14:paraId="462738F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SIPKK</w:t>
            </w:r>
          </w:p>
        </w:tc>
        <w:tc>
          <w:tcPr>
            <w:tcW w:w="4923" w:type="dxa"/>
          </w:tcPr>
          <w:p w14:paraId="69C08689" w14:textId="02526166"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w:t>
            </w:r>
            <w:r w:rsidR="001B383B" w:rsidRPr="00C23B54">
              <w:rPr>
                <w:rFonts w:asciiTheme="minorHAnsi" w:eastAsia="Times New Roman" w:hAnsiTheme="minorHAnsi" w:cstheme="minorHAnsi"/>
                <w:noProof/>
              </w:rPr>
              <w:t>lovenski indeks ptic kmetijske krajine</w:t>
            </w:r>
          </w:p>
        </w:tc>
      </w:tr>
      <w:tr w:rsidR="001B383B" w:rsidRPr="00C23B54" w14:paraId="63318AEB" w14:textId="77777777" w:rsidTr="004173F9">
        <w:trPr>
          <w:trHeight w:val="537"/>
        </w:trPr>
        <w:tc>
          <w:tcPr>
            <w:tcW w:w="1537" w:type="dxa"/>
            <w:noWrap/>
            <w:hideMark/>
          </w:tcPr>
          <w:p w14:paraId="127C25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STE</w:t>
            </w:r>
          </w:p>
        </w:tc>
        <w:tc>
          <w:tcPr>
            <w:tcW w:w="4923" w:type="dxa"/>
            <w:hideMark/>
          </w:tcPr>
          <w:p w14:paraId="3FC77DC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steljnikov</w:t>
            </w:r>
          </w:p>
        </w:tc>
      </w:tr>
      <w:tr w:rsidR="001B383B" w:rsidRPr="00C23B54" w14:paraId="6247B416" w14:textId="77777777" w:rsidTr="004173F9">
        <w:trPr>
          <w:trHeight w:val="537"/>
        </w:trPr>
        <w:tc>
          <w:tcPr>
            <w:tcW w:w="1537" w:type="dxa"/>
            <w:noWrap/>
          </w:tcPr>
          <w:p w14:paraId="7EAB3FB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SURS</w:t>
            </w:r>
          </w:p>
        </w:tc>
        <w:tc>
          <w:tcPr>
            <w:tcW w:w="4923" w:type="dxa"/>
          </w:tcPr>
          <w:p w14:paraId="0AB87AB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Statistični urad Republike Slovenije</w:t>
            </w:r>
          </w:p>
        </w:tc>
      </w:tr>
      <w:tr w:rsidR="001B383B" w:rsidRPr="00C23B54" w14:paraId="1E2BFBA7" w14:textId="77777777" w:rsidTr="004173F9">
        <w:trPr>
          <w:trHeight w:val="537"/>
        </w:trPr>
        <w:tc>
          <w:tcPr>
            <w:tcW w:w="1537" w:type="dxa"/>
            <w:noWrap/>
            <w:hideMark/>
          </w:tcPr>
          <w:p w14:paraId="73D49D6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TSA</w:t>
            </w:r>
          </w:p>
        </w:tc>
        <w:tc>
          <w:tcPr>
            <w:tcW w:w="4923" w:type="dxa"/>
            <w:hideMark/>
          </w:tcPr>
          <w:p w14:paraId="3EA6C04C" w14:textId="60369942"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Operacija </w:t>
            </w:r>
            <w:r w:rsidRPr="00C23B54">
              <w:rPr>
                <w:rFonts w:asciiTheme="minorHAnsi" w:eastAsia="Times New Roman" w:hAnsiTheme="minorHAnsi" w:cstheme="minorHAnsi"/>
                <w:noProof/>
              </w:rPr>
              <w:t>Travniški sadovnjaki</w:t>
            </w:r>
          </w:p>
        </w:tc>
      </w:tr>
      <w:tr w:rsidR="00081919" w:rsidRPr="00C23B54" w14:paraId="560F0EA1" w14:textId="77777777" w:rsidTr="004173F9">
        <w:trPr>
          <w:trHeight w:val="537"/>
        </w:trPr>
        <w:tc>
          <w:tcPr>
            <w:tcW w:w="1537" w:type="dxa"/>
            <w:noWrap/>
          </w:tcPr>
          <w:p w14:paraId="5A17735F" w14:textId="3E3C246D"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U1</w:t>
            </w:r>
          </w:p>
        </w:tc>
        <w:tc>
          <w:tcPr>
            <w:tcW w:w="4923" w:type="dxa"/>
          </w:tcPr>
          <w:p w14:paraId="50B1F4F4" w14:textId="3C23A34A" w:rsidR="00081919" w:rsidRDefault="00081919" w:rsidP="00081919">
            <w:pPr>
              <w:tabs>
                <w:tab w:val="left" w:pos="284"/>
              </w:tabs>
              <w:spacing w:line="240" w:lineRule="auto"/>
              <w:rPr>
                <w:rFonts w:asciiTheme="minorHAnsi" w:hAnsiTheme="minorHAnsi" w:cstheme="minorHAnsi"/>
                <w:noProof/>
              </w:rPr>
            </w:pPr>
            <w:r w:rsidRPr="0039475D">
              <w:rPr>
                <w:rFonts w:asciiTheme="minorHAnsi" w:eastAsia="Times New Roman" w:hAnsiTheme="minorHAnsi" w:cstheme="minorHAnsi"/>
                <w:noProof/>
              </w:rPr>
              <w:t>Ocena stanja – neugodno stanje – nezadostno stanje</w:t>
            </w:r>
          </w:p>
        </w:tc>
      </w:tr>
      <w:tr w:rsidR="00081919" w:rsidRPr="00C23B54" w14:paraId="1034BAF9" w14:textId="77777777" w:rsidTr="004173F9">
        <w:trPr>
          <w:trHeight w:val="537"/>
        </w:trPr>
        <w:tc>
          <w:tcPr>
            <w:tcW w:w="1537" w:type="dxa"/>
            <w:noWrap/>
          </w:tcPr>
          <w:p w14:paraId="7F1C1B2D" w14:textId="1B703EBD"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U2</w:t>
            </w:r>
          </w:p>
        </w:tc>
        <w:tc>
          <w:tcPr>
            <w:tcW w:w="4923" w:type="dxa"/>
          </w:tcPr>
          <w:p w14:paraId="744B84DB" w14:textId="03F9A65F" w:rsidR="00081919" w:rsidRDefault="00081919" w:rsidP="00081919">
            <w:pPr>
              <w:tabs>
                <w:tab w:val="left" w:pos="284"/>
              </w:tabs>
              <w:spacing w:line="240" w:lineRule="auto"/>
              <w:rPr>
                <w:rFonts w:asciiTheme="minorHAnsi" w:hAnsiTheme="minorHAnsi" w:cstheme="minorHAnsi"/>
                <w:noProof/>
              </w:rPr>
            </w:pPr>
            <w:r w:rsidRPr="0039475D">
              <w:rPr>
                <w:rFonts w:asciiTheme="minorHAnsi" w:eastAsia="Times New Roman" w:hAnsiTheme="minorHAnsi" w:cstheme="minorHAnsi"/>
                <w:noProof/>
              </w:rPr>
              <w:t xml:space="preserve">Ocena stanja – neugodno stanje – </w:t>
            </w:r>
            <w:r>
              <w:rPr>
                <w:rFonts w:asciiTheme="minorHAnsi" w:eastAsia="Times New Roman" w:hAnsiTheme="minorHAnsi" w:cstheme="minorHAnsi"/>
                <w:noProof/>
              </w:rPr>
              <w:t>slabo</w:t>
            </w:r>
            <w:r w:rsidRPr="0039475D">
              <w:rPr>
                <w:rFonts w:asciiTheme="minorHAnsi" w:eastAsia="Times New Roman" w:hAnsiTheme="minorHAnsi" w:cstheme="minorHAnsi"/>
                <w:noProof/>
              </w:rPr>
              <w:t xml:space="preserve"> stanje</w:t>
            </w:r>
          </w:p>
        </w:tc>
      </w:tr>
      <w:tr w:rsidR="00081919" w:rsidRPr="00C23B54" w14:paraId="301C06BA" w14:textId="77777777" w:rsidTr="004173F9">
        <w:trPr>
          <w:trHeight w:val="537"/>
        </w:trPr>
        <w:tc>
          <w:tcPr>
            <w:tcW w:w="1537" w:type="dxa"/>
            <w:noWrap/>
          </w:tcPr>
          <w:p w14:paraId="2833C0D7" w14:textId="3756474A" w:rsidR="00081919" w:rsidRDefault="00081919" w:rsidP="00081919">
            <w:pPr>
              <w:tabs>
                <w:tab w:val="left" w:pos="284"/>
              </w:tabs>
              <w:spacing w:line="240" w:lineRule="auto"/>
              <w:rPr>
                <w:rFonts w:asciiTheme="minorHAnsi" w:hAnsiTheme="minorHAnsi" w:cstheme="minorHAnsi"/>
                <w:noProof/>
              </w:rPr>
            </w:pPr>
            <w:r>
              <w:rPr>
                <w:rFonts w:asciiTheme="minorHAnsi" w:hAnsiTheme="minorHAnsi" w:cstheme="minorHAnsi"/>
                <w:noProof/>
              </w:rPr>
              <w:t>UVHVVR</w:t>
            </w:r>
          </w:p>
        </w:tc>
        <w:tc>
          <w:tcPr>
            <w:tcW w:w="4923" w:type="dxa"/>
          </w:tcPr>
          <w:p w14:paraId="6479CF8B" w14:textId="43FF61C3" w:rsidR="00081919" w:rsidRDefault="00081919" w:rsidP="00081919">
            <w:pPr>
              <w:tabs>
                <w:tab w:val="left" w:pos="284"/>
              </w:tabs>
              <w:spacing w:line="240" w:lineRule="auto"/>
              <w:rPr>
                <w:rFonts w:asciiTheme="minorHAnsi" w:hAnsiTheme="minorHAnsi" w:cstheme="minorHAnsi"/>
                <w:noProof/>
              </w:rPr>
            </w:pPr>
            <w:r w:rsidRPr="00F4661B">
              <w:rPr>
                <w:rFonts w:asciiTheme="minorHAnsi" w:hAnsiTheme="minorHAnsi" w:cstheme="minorHAnsi"/>
                <w:noProof/>
              </w:rPr>
              <w:t>Uprava za varno hrano, veterinarstvo in varstvo rastlin</w:t>
            </w:r>
          </w:p>
        </w:tc>
      </w:tr>
      <w:tr w:rsidR="00081919" w:rsidRPr="00C23B54" w14:paraId="45166B35" w14:textId="77777777" w:rsidTr="004173F9">
        <w:trPr>
          <w:trHeight w:val="537"/>
        </w:trPr>
        <w:tc>
          <w:tcPr>
            <w:tcW w:w="1537" w:type="dxa"/>
            <w:noWrap/>
          </w:tcPr>
          <w:p w14:paraId="48F237D6" w14:textId="7D370D1F" w:rsidR="00081919" w:rsidRDefault="00081919" w:rsidP="00081919">
            <w:pPr>
              <w:tabs>
                <w:tab w:val="left" w:pos="284"/>
              </w:tabs>
              <w:spacing w:line="240" w:lineRule="auto"/>
              <w:rPr>
                <w:rFonts w:asciiTheme="minorHAnsi" w:hAnsiTheme="minorHAnsi" w:cstheme="minorHAnsi"/>
                <w:noProof/>
              </w:rPr>
            </w:pPr>
            <w:r w:rsidRPr="00C23B54">
              <w:rPr>
                <w:rFonts w:asciiTheme="minorHAnsi" w:eastAsia="Times New Roman" w:hAnsiTheme="minorHAnsi" w:cstheme="minorHAnsi"/>
                <w:noProof/>
              </w:rPr>
              <w:t>VTR</w:t>
            </w:r>
          </w:p>
        </w:tc>
        <w:tc>
          <w:tcPr>
            <w:tcW w:w="4923" w:type="dxa"/>
          </w:tcPr>
          <w:p w14:paraId="3D4BB458" w14:textId="77777777" w:rsidR="00081919" w:rsidRPr="00C23B54" w:rsidRDefault="00081919" w:rsidP="00081919">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habitatov ptic vlažnih ekstenzivnih travnikov na območjih Natura 2000</w:t>
            </w:r>
          </w:p>
          <w:p w14:paraId="0F54D906" w14:textId="22E318B1" w:rsidR="00081919" w:rsidRDefault="00081919" w:rsidP="00081919">
            <w:pPr>
              <w:tabs>
                <w:tab w:val="left" w:pos="284"/>
              </w:tabs>
              <w:spacing w:line="240" w:lineRule="auto"/>
              <w:rPr>
                <w:rFonts w:asciiTheme="minorHAnsi" w:hAnsiTheme="minorHAnsi" w:cstheme="minorHAnsi"/>
                <w:noProof/>
              </w:rPr>
            </w:pPr>
          </w:p>
        </w:tc>
      </w:tr>
      <w:tr w:rsidR="00081919" w:rsidRPr="00C23B54" w14:paraId="6238655B" w14:textId="77777777" w:rsidTr="004173F9">
        <w:trPr>
          <w:trHeight w:val="537"/>
        </w:trPr>
        <w:tc>
          <w:tcPr>
            <w:tcW w:w="1537" w:type="dxa"/>
            <w:noWrap/>
          </w:tcPr>
          <w:p w14:paraId="6931FE44" w14:textId="56E349C5" w:rsidR="00081919" w:rsidRDefault="00081919" w:rsidP="00081919">
            <w:pPr>
              <w:tabs>
                <w:tab w:val="left" w:pos="284"/>
              </w:tabs>
              <w:spacing w:line="240" w:lineRule="auto"/>
              <w:rPr>
                <w:rFonts w:asciiTheme="minorHAnsi" w:hAnsiTheme="minorHAnsi" w:cstheme="minorHAnsi"/>
                <w:noProof/>
              </w:rPr>
            </w:pPr>
            <w:r>
              <w:rPr>
                <w:rFonts w:asciiTheme="minorHAnsi" w:hAnsiTheme="minorHAnsi" w:cstheme="minorHAnsi"/>
                <w:noProof/>
              </w:rPr>
              <w:t>ZGS</w:t>
            </w:r>
          </w:p>
        </w:tc>
        <w:tc>
          <w:tcPr>
            <w:tcW w:w="4923" w:type="dxa"/>
          </w:tcPr>
          <w:p w14:paraId="3DF45A49" w14:textId="0D75457C" w:rsidR="00081919" w:rsidRPr="00C23B54" w:rsidRDefault="00081919" w:rsidP="00081919">
            <w:pPr>
              <w:tabs>
                <w:tab w:val="left" w:pos="284"/>
              </w:tabs>
              <w:spacing w:line="240" w:lineRule="auto"/>
              <w:rPr>
                <w:rFonts w:asciiTheme="minorHAnsi" w:hAnsiTheme="minorHAnsi" w:cstheme="minorHAnsi"/>
                <w:noProof/>
              </w:rPr>
            </w:pPr>
            <w:r>
              <w:rPr>
                <w:rFonts w:asciiTheme="minorHAnsi" w:hAnsiTheme="minorHAnsi" w:cstheme="minorHAnsi"/>
                <w:noProof/>
              </w:rPr>
              <w:t>Zavod za gozdove Slovenije</w:t>
            </w:r>
          </w:p>
        </w:tc>
      </w:tr>
      <w:tr w:rsidR="00081919" w:rsidRPr="00C23B54" w14:paraId="35B7208E" w14:textId="77777777" w:rsidTr="004173F9">
        <w:trPr>
          <w:trHeight w:val="537"/>
        </w:trPr>
        <w:tc>
          <w:tcPr>
            <w:tcW w:w="1537" w:type="dxa"/>
            <w:noWrap/>
          </w:tcPr>
          <w:p w14:paraId="42E33F5D" w14:textId="27AC9529"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ZRSVN</w:t>
            </w:r>
          </w:p>
        </w:tc>
        <w:tc>
          <w:tcPr>
            <w:tcW w:w="4923" w:type="dxa"/>
          </w:tcPr>
          <w:p w14:paraId="23029913" w14:textId="421B2D7B"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Zavod Republike Slovenije za varstvo narave</w:t>
            </w:r>
          </w:p>
        </w:tc>
      </w:tr>
      <w:tr w:rsidR="00081919" w:rsidRPr="00C23B54" w14:paraId="2AF8942D" w14:textId="77777777" w:rsidTr="004173F9">
        <w:trPr>
          <w:trHeight w:val="537"/>
        </w:trPr>
        <w:tc>
          <w:tcPr>
            <w:tcW w:w="1537" w:type="dxa"/>
            <w:noWrap/>
          </w:tcPr>
          <w:p w14:paraId="33694BD5" w14:textId="3CE1EBAD"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XX</w:t>
            </w:r>
          </w:p>
        </w:tc>
        <w:tc>
          <w:tcPr>
            <w:tcW w:w="4923" w:type="dxa"/>
          </w:tcPr>
          <w:p w14:paraId="698EEBCA" w14:textId="224B46A5"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 xml:space="preserve">Ocena stanja – </w:t>
            </w:r>
            <w:r w:rsidRPr="007F2B57">
              <w:rPr>
                <w:rFonts w:asciiTheme="minorHAnsi" w:eastAsia="Times New Roman" w:hAnsiTheme="minorHAnsi" w:cstheme="minorHAnsi"/>
                <w:noProof/>
              </w:rPr>
              <w:t>stanja ni bilo mogoče oceniti</w:t>
            </w:r>
          </w:p>
        </w:tc>
      </w:tr>
    </w:tbl>
    <w:p w14:paraId="126A6F0B" w14:textId="77777777" w:rsidR="004173F9" w:rsidRDefault="004173F9">
      <w:pPr>
        <w:spacing w:line="240" w:lineRule="auto"/>
        <w:jc w:val="left"/>
        <w:rPr>
          <w:rFonts w:cs="Arial"/>
        </w:rPr>
      </w:pPr>
      <w:bookmarkStart w:id="5" w:name="_Toc46300701"/>
      <w:bookmarkStart w:id="6" w:name="_Toc36127007"/>
      <w:bookmarkStart w:id="7" w:name="_Toc31885626"/>
      <w:bookmarkStart w:id="8" w:name="_Toc40864993"/>
      <w:bookmarkEnd w:id="1"/>
      <w:bookmarkEnd w:id="2"/>
      <w:bookmarkEnd w:id="5"/>
      <w:r>
        <w:rPr>
          <w:rFonts w:cs="Arial"/>
        </w:rPr>
        <w:br w:type="page"/>
      </w:r>
    </w:p>
    <w:p w14:paraId="1A32A3AD" w14:textId="77777777" w:rsidR="004173F9" w:rsidRPr="004F5085" w:rsidRDefault="004173F9" w:rsidP="004F5085">
      <w:pPr>
        <w:pStyle w:val="Naslov1"/>
      </w:pPr>
      <w:bookmarkStart w:id="9" w:name="_Toc83198016"/>
      <w:bookmarkStart w:id="10" w:name="_Toc86825931"/>
      <w:r w:rsidRPr="004F5085">
        <w:t>Uporabljeni kazalniki stanja</w:t>
      </w:r>
      <w:bookmarkEnd w:id="9"/>
      <w:bookmarkEnd w:id="10"/>
    </w:p>
    <w:p w14:paraId="67A5F34E" w14:textId="77777777" w:rsidR="004173F9" w:rsidRDefault="004173F9" w:rsidP="002827AC">
      <w:pPr>
        <w:rPr>
          <w:rFonts w:cs="Arial"/>
        </w:rPr>
      </w:pPr>
    </w:p>
    <w:p w14:paraId="3DC53D72" w14:textId="528A7586" w:rsidR="00DC2180" w:rsidRPr="00DC2180" w:rsidRDefault="00DC2180" w:rsidP="00DC2180">
      <w:pPr>
        <w:pStyle w:val="Napis"/>
        <w:keepNext/>
        <w:rPr>
          <w:b w:val="0"/>
        </w:rPr>
      </w:pPr>
      <w:bookmarkStart w:id="11" w:name="_Toc86825962"/>
      <w:r w:rsidRPr="00DC2180">
        <w:rPr>
          <w:b w:val="0"/>
        </w:rPr>
        <w:t xml:space="preserve">Tabela </w:t>
      </w:r>
      <w:r w:rsidRPr="00DC2180">
        <w:rPr>
          <w:b w:val="0"/>
        </w:rPr>
        <w:fldChar w:fldCharType="begin"/>
      </w:r>
      <w:r w:rsidRPr="00DC2180">
        <w:rPr>
          <w:b w:val="0"/>
        </w:rPr>
        <w:instrText xml:space="preserve"> SEQ Tabela \* ARABIC </w:instrText>
      </w:r>
      <w:r w:rsidRPr="00DC2180">
        <w:rPr>
          <w:b w:val="0"/>
        </w:rPr>
        <w:fldChar w:fldCharType="separate"/>
      </w:r>
      <w:r w:rsidR="00901A4E">
        <w:rPr>
          <w:b w:val="0"/>
          <w:noProof/>
        </w:rPr>
        <w:t>1</w:t>
      </w:r>
      <w:r w:rsidRPr="00DC2180">
        <w:rPr>
          <w:b w:val="0"/>
        </w:rPr>
        <w:fldChar w:fldCharType="end"/>
      </w:r>
      <w:r w:rsidRPr="00DC2180">
        <w:rPr>
          <w:b w:val="0"/>
        </w:rPr>
        <w:t>: Uporabljeni kazalniki stanja v okviru specifičnega cilja f) Prispevanje k varstvu biotske raznovrstnosti, krepitev ekosistemskih storitev ter ohranjanje habitatov in krajine</w:t>
      </w:r>
      <w:bookmarkEnd w:id="11"/>
    </w:p>
    <w:tbl>
      <w:tblPr>
        <w:tblStyle w:val="Tabelamrea"/>
        <w:tblW w:w="0" w:type="auto"/>
        <w:tblLook w:val="04A0" w:firstRow="1" w:lastRow="0" w:firstColumn="1" w:lastColumn="0" w:noHBand="0" w:noVBand="1"/>
      </w:tblPr>
      <w:tblGrid>
        <w:gridCol w:w="2486"/>
        <w:gridCol w:w="1934"/>
        <w:gridCol w:w="4359"/>
      </w:tblGrid>
      <w:tr w:rsidR="00335D04" w:rsidRPr="00706A0F" w14:paraId="468DC682" w14:textId="77777777" w:rsidTr="007209AD">
        <w:tc>
          <w:tcPr>
            <w:tcW w:w="2486" w:type="dxa"/>
            <w:shd w:val="clear" w:color="auto" w:fill="92D050"/>
          </w:tcPr>
          <w:p w14:paraId="2725271E" w14:textId="582053CE" w:rsidR="00335D04" w:rsidRPr="00A95AC3" w:rsidRDefault="00335D04" w:rsidP="007209AD">
            <w:pPr>
              <w:rPr>
                <w:rFonts w:cs="Arial"/>
                <w:b/>
                <w:sz w:val="20"/>
                <w:szCs w:val="20"/>
              </w:rPr>
            </w:pPr>
            <w:r w:rsidRPr="00A95AC3">
              <w:rPr>
                <w:rFonts w:cs="Arial"/>
                <w:b/>
                <w:sz w:val="20"/>
                <w:szCs w:val="20"/>
              </w:rPr>
              <w:t>Področje</w:t>
            </w:r>
          </w:p>
        </w:tc>
        <w:tc>
          <w:tcPr>
            <w:tcW w:w="1934" w:type="dxa"/>
            <w:shd w:val="clear" w:color="auto" w:fill="92D050"/>
          </w:tcPr>
          <w:p w14:paraId="575A6CF5" w14:textId="77777777" w:rsidR="00335D04" w:rsidRPr="00A95AC3" w:rsidRDefault="00335D04" w:rsidP="007209AD">
            <w:pPr>
              <w:rPr>
                <w:rFonts w:cs="Arial"/>
                <w:b/>
                <w:sz w:val="20"/>
                <w:szCs w:val="20"/>
              </w:rPr>
            </w:pPr>
            <w:r w:rsidRPr="00A95AC3">
              <w:rPr>
                <w:rFonts w:cs="Arial"/>
                <w:b/>
                <w:sz w:val="20"/>
                <w:szCs w:val="20"/>
              </w:rPr>
              <w:t>Oznaka kazalnika PMEF</w:t>
            </w:r>
          </w:p>
        </w:tc>
        <w:tc>
          <w:tcPr>
            <w:tcW w:w="4359" w:type="dxa"/>
            <w:shd w:val="clear" w:color="auto" w:fill="92D050"/>
          </w:tcPr>
          <w:p w14:paraId="4312E2A6" w14:textId="77777777" w:rsidR="00335D04" w:rsidRPr="00A95AC3" w:rsidRDefault="00335D04" w:rsidP="007209AD">
            <w:pPr>
              <w:rPr>
                <w:rFonts w:cs="Arial"/>
                <w:b/>
                <w:sz w:val="20"/>
                <w:szCs w:val="20"/>
              </w:rPr>
            </w:pPr>
            <w:r w:rsidRPr="00A95AC3">
              <w:rPr>
                <w:rFonts w:cs="Arial"/>
                <w:b/>
                <w:sz w:val="20"/>
                <w:szCs w:val="20"/>
              </w:rPr>
              <w:t>Kazalnik PMEF</w:t>
            </w:r>
          </w:p>
        </w:tc>
      </w:tr>
      <w:tr w:rsidR="00FC676E" w:rsidRPr="00706A0F" w14:paraId="11148138" w14:textId="77777777" w:rsidTr="00FC676E">
        <w:tc>
          <w:tcPr>
            <w:tcW w:w="2486" w:type="dxa"/>
          </w:tcPr>
          <w:p w14:paraId="3C31742B" w14:textId="7DDC2D65" w:rsidR="00FC676E" w:rsidRDefault="00FC676E" w:rsidP="00F13D29">
            <w:pPr>
              <w:spacing w:line="360" w:lineRule="auto"/>
              <w:jc w:val="left"/>
              <w:rPr>
                <w:rFonts w:eastAsia="Arial" w:cs="Arial"/>
                <w:color w:val="000000"/>
                <w:sz w:val="20"/>
                <w:szCs w:val="20"/>
              </w:rPr>
            </w:pPr>
            <w:r w:rsidRPr="00A54C35">
              <w:rPr>
                <w:rFonts w:cs="Arial"/>
                <w:sz w:val="20"/>
                <w:szCs w:val="20"/>
              </w:rPr>
              <w:t>Celotna površina</w:t>
            </w:r>
          </w:p>
        </w:tc>
        <w:tc>
          <w:tcPr>
            <w:tcW w:w="1934" w:type="dxa"/>
          </w:tcPr>
          <w:p w14:paraId="5042590E" w14:textId="02C66605" w:rsidR="00FC676E" w:rsidRDefault="00FC676E" w:rsidP="00F13D29">
            <w:pPr>
              <w:spacing w:line="360" w:lineRule="auto"/>
              <w:rPr>
                <w:rFonts w:eastAsia="Arial" w:cs="Arial"/>
                <w:color w:val="000000"/>
                <w:sz w:val="20"/>
                <w:szCs w:val="20"/>
              </w:rPr>
            </w:pPr>
            <w:r w:rsidRPr="00A54C35">
              <w:rPr>
                <w:rFonts w:cs="Arial"/>
                <w:sz w:val="20"/>
                <w:szCs w:val="20"/>
              </w:rPr>
              <w:t>C.05</w:t>
            </w:r>
          </w:p>
        </w:tc>
        <w:tc>
          <w:tcPr>
            <w:tcW w:w="4359" w:type="dxa"/>
          </w:tcPr>
          <w:p w14:paraId="1C5F5A36" w14:textId="104477B4" w:rsidR="00FC676E" w:rsidRPr="00CD0C96" w:rsidRDefault="00FC676E" w:rsidP="00F13D29">
            <w:pPr>
              <w:spacing w:line="360" w:lineRule="auto"/>
              <w:rPr>
                <w:rFonts w:eastAsia="Arial" w:cs="Arial"/>
                <w:color w:val="000000"/>
                <w:sz w:val="20"/>
                <w:szCs w:val="20"/>
              </w:rPr>
            </w:pPr>
            <w:r w:rsidRPr="00A54C35">
              <w:rPr>
                <w:rFonts w:cs="Arial"/>
                <w:sz w:val="20"/>
                <w:szCs w:val="20"/>
              </w:rPr>
              <w:t>Pokrovnost tal</w:t>
            </w:r>
          </w:p>
        </w:tc>
      </w:tr>
      <w:tr w:rsidR="00FC676E" w:rsidRPr="00706A0F" w14:paraId="2BF15C96" w14:textId="77777777" w:rsidTr="00FC676E">
        <w:tc>
          <w:tcPr>
            <w:tcW w:w="2486" w:type="dxa"/>
          </w:tcPr>
          <w:p w14:paraId="5AADEC47" w14:textId="3287789B" w:rsidR="00FC676E" w:rsidRDefault="00FC676E" w:rsidP="00F13D29">
            <w:pPr>
              <w:spacing w:line="360" w:lineRule="auto"/>
              <w:jc w:val="left"/>
              <w:rPr>
                <w:rFonts w:eastAsia="Arial" w:cs="Arial"/>
                <w:color w:val="000000"/>
                <w:sz w:val="20"/>
                <w:szCs w:val="20"/>
              </w:rPr>
            </w:pPr>
            <w:r w:rsidRPr="00401A83">
              <w:rPr>
                <w:rFonts w:eastAsia="Arial" w:cs="Arial"/>
                <w:color w:val="000000"/>
                <w:sz w:val="20"/>
                <w:szCs w:val="20"/>
              </w:rPr>
              <w:t>Kmetijska gospodarstva in kmetje</w:t>
            </w:r>
          </w:p>
        </w:tc>
        <w:tc>
          <w:tcPr>
            <w:tcW w:w="1934" w:type="dxa"/>
          </w:tcPr>
          <w:p w14:paraId="5D4E3CB4" w14:textId="122A9812" w:rsidR="00FC676E" w:rsidRDefault="00FC676E" w:rsidP="00F13D29">
            <w:pPr>
              <w:spacing w:line="360" w:lineRule="auto"/>
              <w:rPr>
                <w:rFonts w:eastAsia="Arial" w:cs="Arial"/>
                <w:color w:val="000000"/>
                <w:sz w:val="20"/>
                <w:szCs w:val="20"/>
              </w:rPr>
            </w:pPr>
            <w:r>
              <w:rPr>
                <w:rFonts w:eastAsia="Arial" w:cs="Arial"/>
                <w:color w:val="000000"/>
                <w:sz w:val="20"/>
                <w:szCs w:val="20"/>
              </w:rPr>
              <w:t>C.15</w:t>
            </w:r>
          </w:p>
        </w:tc>
        <w:tc>
          <w:tcPr>
            <w:tcW w:w="4359" w:type="dxa"/>
          </w:tcPr>
          <w:p w14:paraId="1D7BA839" w14:textId="0718A224" w:rsidR="00FC676E" w:rsidRPr="00CD0C96" w:rsidRDefault="00FC676E" w:rsidP="00F13D29">
            <w:pPr>
              <w:spacing w:line="360" w:lineRule="auto"/>
              <w:rPr>
                <w:rFonts w:eastAsia="Arial" w:cs="Arial"/>
                <w:color w:val="000000"/>
                <w:sz w:val="20"/>
                <w:szCs w:val="20"/>
              </w:rPr>
            </w:pPr>
            <w:r w:rsidRPr="00401A83">
              <w:rPr>
                <w:rFonts w:eastAsia="Arial" w:cs="Arial"/>
                <w:color w:val="000000"/>
                <w:sz w:val="20"/>
                <w:szCs w:val="20"/>
              </w:rPr>
              <w:t>Kmetijska izobrazba nosilcev kmetijskih gospodarjev</w:t>
            </w:r>
          </w:p>
        </w:tc>
      </w:tr>
      <w:tr w:rsidR="001A438D" w:rsidRPr="00706A0F" w14:paraId="16C70F67" w14:textId="77777777" w:rsidTr="00465800">
        <w:tc>
          <w:tcPr>
            <w:tcW w:w="2486" w:type="dxa"/>
            <w:vMerge w:val="restart"/>
            <w:vAlign w:val="center"/>
          </w:tcPr>
          <w:p w14:paraId="6579C413" w14:textId="6C4BD9BA" w:rsidR="001A438D" w:rsidRDefault="001A438D" w:rsidP="00F13D29">
            <w:pPr>
              <w:spacing w:line="360" w:lineRule="auto"/>
              <w:jc w:val="left"/>
              <w:rPr>
                <w:rFonts w:eastAsia="Arial" w:cs="Arial"/>
                <w:color w:val="000000"/>
                <w:sz w:val="20"/>
                <w:szCs w:val="20"/>
              </w:rPr>
            </w:pPr>
            <w:r>
              <w:rPr>
                <w:rFonts w:cs="Arial"/>
                <w:sz w:val="20"/>
                <w:szCs w:val="20"/>
              </w:rPr>
              <w:t>Kmetijska zemljišča</w:t>
            </w:r>
          </w:p>
        </w:tc>
        <w:tc>
          <w:tcPr>
            <w:tcW w:w="1934" w:type="dxa"/>
          </w:tcPr>
          <w:p w14:paraId="0B640817" w14:textId="34ECB453" w:rsidR="001A438D" w:rsidRDefault="001A438D" w:rsidP="00F13D29">
            <w:pPr>
              <w:spacing w:line="360" w:lineRule="auto"/>
              <w:rPr>
                <w:rFonts w:eastAsia="Arial" w:cs="Arial"/>
                <w:color w:val="000000"/>
                <w:sz w:val="20"/>
                <w:szCs w:val="20"/>
              </w:rPr>
            </w:pPr>
            <w:r w:rsidRPr="00A54C35">
              <w:rPr>
                <w:rFonts w:cs="Arial"/>
                <w:sz w:val="20"/>
                <w:szCs w:val="20"/>
              </w:rPr>
              <w:t xml:space="preserve">C.17 </w:t>
            </w:r>
          </w:p>
        </w:tc>
        <w:tc>
          <w:tcPr>
            <w:tcW w:w="4359" w:type="dxa"/>
          </w:tcPr>
          <w:p w14:paraId="1796FF26" w14:textId="77CEA273" w:rsidR="001A438D" w:rsidRPr="00CD0C96" w:rsidRDefault="001A438D" w:rsidP="00F13D29">
            <w:pPr>
              <w:spacing w:line="360" w:lineRule="auto"/>
              <w:rPr>
                <w:rFonts w:eastAsia="Arial" w:cs="Arial"/>
                <w:color w:val="000000"/>
                <w:sz w:val="20"/>
                <w:szCs w:val="20"/>
              </w:rPr>
            </w:pPr>
            <w:r w:rsidRPr="00A54C35">
              <w:rPr>
                <w:rFonts w:cs="Arial"/>
                <w:sz w:val="20"/>
                <w:szCs w:val="20"/>
              </w:rPr>
              <w:t xml:space="preserve">Kmetijska zemljišča v uporabi </w:t>
            </w:r>
          </w:p>
        </w:tc>
      </w:tr>
      <w:tr w:rsidR="001A438D" w:rsidRPr="00706A0F" w14:paraId="2FD6F589" w14:textId="77777777" w:rsidTr="00A312BB">
        <w:tc>
          <w:tcPr>
            <w:tcW w:w="2486" w:type="dxa"/>
            <w:vMerge/>
            <w:vAlign w:val="center"/>
          </w:tcPr>
          <w:p w14:paraId="6DA6978A" w14:textId="77777777" w:rsidR="001A438D" w:rsidRDefault="001A438D" w:rsidP="008F2DC8">
            <w:pPr>
              <w:spacing w:line="360" w:lineRule="auto"/>
              <w:jc w:val="left"/>
              <w:rPr>
                <w:rFonts w:eastAsia="Arial" w:cs="Arial"/>
                <w:color w:val="000000"/>
                <w:sz w:val="20"/>
                <w:szCs w:val="20"/>
              </w:rPr>
            </w:pPr>
          </w:p>
        </w:tc>
        <w:tc>
          <w:tcPr>
            <w:tcW w:w="1934" w:type="dxa"/>
          </w:tcPr>
          <w:p w14:paraId="2B108105" w14:textId="23103AD3" w:rsidR="001A438D" w:rsidRDefault="001A438D" w:rsidP="008F2DC8">
            <w:pPr>
              <w:spacing w:line="360" w:lineRule="auto"/>
              <w:rPr>
                <w:rFonts w:eastAsia="Arial" w:cs="Arial"/>
                <w:color w:val="000000"/>
                <w:sz w:val="20"/>
                <w:szCs w:val="20"/>
              </w:rPr>
            </w:pPr>
            <w:r>
              <w:rPr>
                <w:rFonts w:eastAsia="Arial" w:cs="Arial"/>
                <w:color w:val="000000"/>
                <w:sz w:val="20"/>
                <w:szCs w:val="20"/>
              </w:rPr>
              <w:t>C.19</w:t>
            </w:r>
          </w:p>
        </w:tc>
        <w:tc>
          <w:tcPr>
            <w:tcW w:w="4359" w:type="dxa"/>
          </w:tcPr>
          <w:p w14:paraId="33326845" w14:textId="20132FC1" w:rsidR="001A438D" w:rsidRPr="00CD0C96" w:rsidRDefault="001A438D" w:rsidP="008F2DC8">
            <w:pPr>
              <w:spacing w:line="360" w:lineRule="auto"/>
              <w:rPr>
                <w:rFonts w:eastAsia="Arial" w:cs="Arial"/>
                <w:color w:val="000000"/>
                <w:sz w:val="20"/>
                <w:szCs w:val="20"/>
              </w:rPr>
            </w:pPr>
            <w:r w:rsidRPr="00966E6E">
              <w:rPr>
                <w:rFonts w:cs="Arial"/>
                <w:sz w:val="20"/>
                <w:szCs w:val="20"/>
              </w:rPr>
              <w:t>Delež območij Natura 2000 po kategorijah</w:t>
            </w:r>
          </w:p>
        </w:tc>
      </w:tr>
      <w:tr w:rsidR="001A438D" w:rsidRPr="00706A0F" w14:paraId="723C8B36" w14:textId="77777777" w:rsidTr="00465800">
        <w:tc>
          <w:tcPr>
            <w:tcW w:w="2486" w:type="dxa"/>
            <w:vMerge/>
            <w:vAlign w:val="center"/>
          </w:tcPr>
          <w:p w14:paraId="2FCE6026" w14:textId="77777777" w:rsidR="001A438D" w:rsidRDefault="001A438D" w:rsidP="00F13D29">
            <w:pPr>
              <w:spacing w:line="360" w:lineRule="auto"/>
              <w:jc w:val="left"/>
              <w:rPr>
                <w:rFonts w:eastAsia="Arial" w:cs="Arial"/>
                <w:color w:val="000000"/>
                <w:sz w:val="20"/>
                <w:szCs w:val="20"/>
              </w:rPr>
            </w:pPr>
          </w:p>
        </w:tc>
        <w:tc>
          <w:tcPr>
            <w:tcW w:w="1934" w:type="dxa"/>
          </w:tcPr>
          <w:p w14:paraId="1B4B594A" w14:textId="4A23BEFC" w:rsidR="001A438D" w:rsidRPr="005818B2" w:rsidRDefault="001A438D" w:rsidP="00F13D29">
            <w:pPr>
              <w:spacing w:line="360" w:lineRule="auto"/>
              <w:rPr>
                <w:rFonts w:eastAsia="Arial" w:cs="Arial"/>
                <w:color w:val="000000"/>
                <w:sz w:val="20"/>
                <w:szCs w:val="20"/>
              </w:rPr>
            </w:pPr>
            <w:r w:rsidRPr="005818B2">
              <w:rPr>
                <w:rFonts w:eastAsia="Arial" w:cs="Arial"/>
                <w:color w:val="000000"/>
                <w:sz w:val="20"/>
                <w:szCs w:val="20"/>
              </w:rPr>
              <w:t>C.21a</w:t>
            </w:r>
          </w:p>
        </w:tc>
        <w:tc>
          <w:tcPr>
            <w:tcW w:w="4359" w:type="dxa"/>
          </w:tcPr>
          <w:p w14:paraId="34AD2A4D" w14:textId="7C2FAA46" w:rsidR="001A438D" w:rsidRPr="005818B2" w:rsidRDefault="001A438D" w:rsidP="00F13D29">
            <w:pPr>
              <w:spacing w:line="360" w:lineRule="auto"/>
              <w:rPr>
                <w:rFonts w:eastAsia="Arial" w:cs="Arial"/>
                <w:color w:val="000000"/>
                <w:sz w:val="20"/>
                <w:szCs w:val="20"/>
              </w:rPr>
            </w:pPr>
            <w:r w:rsidRPr="005818B2">
              <w:rPr>
                <w:rFonts w:eastAsia="Arial" w:cs="Arial"/>
                <w:color w:val="000000"/>
                <w:sz w:val="20"/>
                <w:szCs w:val="20"/>
              </w:rPr>
              <w:t>Raznolikost posevkov</w:t>
            </w:r>
          </w:p>
        </w:tc>
      </w:tr>
      <w:tr w:rsidR="00966E6E" w:rsidRPr="00706A0F" w14:paraId="53B50093" w14:textId="77777777" w:rsidTr="00465800">
        <w:tc>
          <w:tcPr>
            <w:tcW w:w="2486" w:type="dxa"/>
            <w:vMerge w:val="restart"/>
            <w:vAlign w:val="center"/>
          </w:tcPr>
          <w:p w14:paraId="4BE01E20" w14:textId="77777777" w:rsidR="00966E6E" w:rsidRPr="00A95AC3" w:rsidRDefault="00966E6E" w:rsidP="00F13D29">
            <w:pPr>
              <w:spacing w:line="360" w:lineRule="auto"/>
              <w:jc w:val="left"/>
              <w:rPr>
                <w:rFonts w:eastAsia="Arial" w:cs="Arial"/>
                <w:color w:val="000000"/>
                <w:sz w:val="20"/>
                <w:szCs w:val="20"/>
              </w:rPr>
            </w:pPr>
            <w:r>
              <w:rPr>
                <w:rFonts w:eastAsia="Arial" w:cs="Arial"/>
                <w:color w:val="000000"/>
                <w:sz w:val="20"/>
                <w:szCs w:val="20"/>
              </w:rPr>
              <w:t>Kmetijske prakse</w:t>
            </w:r>
          </w:p>
          <w:p w14:paraId="649653C5" w14:textId="77777777" w:rsidR="00966E6E" w:rsidRDefault="00966E6E" w:rsidP="00F13D29">
            <w:pPr>
              <w:spacing w:line="360" w:lineRule="auto"/>
              <w:jc w:val="left"/>
              <w:rPr>
                <w:rFonts w:eastAsia="Arial" w:cs="Arial"/>
                <w:color w:val="000000"/>
                <w:sz w:val="20"/>
                <w:szCs w:val="20"/>
              </w:rPr>
            </w:pPr>
          </w:p>
        </w:tc>
        <w:tc>
          <w:tcPr>
            <w:tcW w:w="1934" w:type="dxa"/>
          </w:tcPr>
          <w:p w14:paraId="7618A5F2" w14:textId="3510A4B9" w:rsidR="00966E6E" w:rsidRDefault="00966E6E" w:rsidP="00F13D29">
            <w:pPr>
              <w:spacing w:line="360" w:lineRule="auto"/>
              <w:rPr>
                <w:rFonts w:eastAsia="Arial" w:cs="Arial"/>
                <w:color w:val="000000"/>
                <w:sz w:val="20"/>
                <w:szCs w:val="20"/>
              </w:rPr>
            </w:pPr>
            <w:r>
              <w:rPr>
                <w:rFonts w:eastAsia="Arial" w:cs="Arial"/>
                <w:color w:val="000000"/>
                <w:sz w:val="20"/>
                <w:szCs w:val="20"/>
              </w:rPr>
              <w:t>C.32</w:t>
            </w:r>
          </w:p>
        </w:tc>
        <w:tc>
          <w:tcPr>
            <w:tcW w:w="4359" w:type="dxa"/>
          </w:tcPr>
          <w:p w14:paraId="2AA33F02" w14:textId="4C60A1F0" w:rsidR="00966E6E" w:rsidRPr="00CD0C96" w:rsidRDefault="00966E6E" w:rsidP="00F13D29">
            <w:pPr>
              <w:spacing w:line="360" w:lineRule="auto"/>
              <w:rPr>
                <w:rFonts w:eastAsia="Arial" w:cs="Arial"/>
                <w:color w:val="000000"/>
                <w:sz w:val="20"/>
                <w:szCs w:val="20"/>
              </w:rPr>
            </w:pPr>
            <w:r w:rsidRPr="005E1ACE">
              <w:rPr>
                <w:rFonts w:eastAsia="Arial" w:cs="Arial"/>
                <w:color w:val="000000"/>
                <w:sz w:val="20"/>
                <w:szCs w:val="20"/>
              </w:rPr>
              <w:t>Kmetijske površine namenjene ekološkemu kmetovanju</w:t>
            </w:r>
          </w:p>
        </w:tc>
      </w:tr>
      <w:tr w:rsidR="00966E6E" w:rsidRPr="00706A0F" w14:paraId="453580CC" w14:textId="77777777" w:rsidTr="00465800">
        <w:tc>
          <w:tcPr>
            <w:tcW w:w="2486" w:type="dxa"/>
            <w:vMerge/>
            <w:vAlign w:val="center"/>
          </w:tcPr>
          <w:p w14:paraId="61E3E0DD" w14:textId="77777777" w:rsidR="00966E6E" w:rsidRDefault="00966E6E" w:rsidP="008F2DC8">
            <w:pPr>
              <w:spacing w:line="360" w:lineRule="auto"/>
              <w:jc w:val="left"/>
              <w:rPr>
                <w:rFonts w:eastAsia="Arial" w:cs="Arial"/>
                <w:color w:val="000000"/>
                <w:sz w:val="20"/>
                <w:szCs w:val="20"/>
              </w:rPr>
            </w:pPr>
          </w:p>
        </w:tc>
        <w:tc>
          <w:tcPr>
            <w:tcW w:w="1934" w:type="dxa"/>
          </w:tcPr>
          <w:p w14:paraId="7E3679D7" w14:textId="6D3C3B8A" w:rsidR="00966E6E" w:rsidRDefault="00966E6E" w:rsidP="008F2DC8">
            <w:pPr>
              <w:spacing w:line="360" w:lineRule="auto"/>
              <w:rPr>
                <w:rFonts w:eastAsia="Arial" w:cs="Arial"/>
                <w:color w:val="000000"/>
                <w:sz w:val="20"/>
                <w:szCs w:val="20"/>
              </w:rPr>
            </w:pPr>
            <w:r>
              <w:rPr>
                <w:rFonts w:eastAsia="Arial" w:cs="Arial"/>
                <w:color w:val="000000"/>
                <w:sz w:val="20"/>
                <w:szCs w:val="20"/>
              </w:rPr>
              <w:t>C.33</w:t>
            </w:r>
          </w:p>
        </w:tc>
        <w:tc>
          <w:tcPr>
            <w:tcW w:w="4359" w:type="dxa"/>
          </w:tcPr>
          <w:p w14:paraId="0AED1B1B" w14:textId="3AC50535" w:rsidR="00966E6E" w:rsidRPr="00CD0C96" w:rsidRDefault="00966E6E" w:rsidP="008F2DC8">
            <w:pPr>
              <w:spacing w:line="360" w:lineRule="auto"/>
              <w:rPr>
                <w:rFonts w:eastAsia="Arial" w:cs="Arial"/>
                <w:color w:val="000000"/>
                <w:sz w:val="20"/>
                <w:szCs w:val="20"/>
              </w:rPr>
            </w:pPr>
            <w:r w:rsidRPr="00CD0C96">
              <w:rPr>
                <w:rFonts w:eastAsia="Arial" w:cs="Arial"/>
                <w:color w:val="000000"/>
                <w:sz w:val="20"/>
                <w:szCs w:val="20"/>
              </w:rPr>
              <w:t>Intenzivnost kmetovanja</w:t>
            </w:r>
          </w:p>
        </w:tc>
      </w:tr>
      <w:tr w:rsidR="002705CC" w:rsidRPr="00706A0F" w14:paraId="4F6661F8" w14:textId="77777777" w:rsidTr="00465800">
        <w:tc>
          <w:tcPr>
            <w:tcW w:w="2486" w:type="dxa"/>
            <w:vAlign w:val="center"/>
          </w:tcPr>
          <w:p w14:paraId="470CD010" w14:textId="60B7744C" w:rsidR="002705CC" w:rsidRPr="00307E74" w:rsidRDefault="002705CC" w:rsidP="00F13D29">
            <w:pPr>
              <w:spacing w:line="360" w:lineRule="auto"/>
              <w:jc w:val="left"/>
              <w:rPr>
                <w:rFonts w:cs="Arial"/>
                <w:sz w:val="20"/>
                <w:szCs w:val="20"/>
              </w:rPr>
            </w:pPr>
            <w:r>
              <w:rPr>
                <w:rFonts w:eastAsia="Arial" w:cs="Arial"/>
                <w:color w:val="000000"/>
                <w:sz w:val="20"/>
                <w:szCs w:val="20"/>
              </w:rPr>
              <w:t>Biotska raznovrstnost</w:t>
            </w:r>
          </w:p>
        </w:tc>
        <w:tc>
          <w:tcPr>
            <w:tcW w:w="1934" w:type="dxa"/>
          </w:tcPr>
          <w:p w14:paraId="5196D7E5" w14:textId="423EA5FE" w:rsidR="002705CC" w:rsidRDefault="002705CC" w:rsidP="00F13D29">
            <w:pPr>
              <w:spacing w:line="360" w:lineRule="auto"/>
              <w:rPr>
                <w:rFonts w:eastAsia="Arial" w:cs="Arial"/>
                <w:color w:val="000000"/>
                <w:sz w:val="20"/>
                <w:szCs w:val="20"/>
              </w:rPr>
            </w:pPr>
            <w:r>
              <w:rPr>
                <w:rFonts w:eastAsia="Arial" w:cs="Arial"/>
                <w:color w:val="000000"/>
                <w:sz w:val="20"/>
                <w:szCs w:val="20"/>
              </w:rPr>
              <w:t>C.35</w:t>
            </w:r>
            <w:r w:rsidRPr="00A95AC3">
              <w:rPr>
                <w:rFonts w:eastAsia="Arial" w:cs="Arial"/>
                <w:color w:val="000000"/>
                <w:sz w:val="20"/>
                <w:szCs w:val="20"/>
              </w:rPr>
              <w:t xml:space="preserve"> </w:t>
            </w:r>
          </w:p>
        </w:tc>
        <w:tc>
          <w:tcPr>
            <w:tcW w:w="4359" w:type="dxa"/>
          </w:tcPr>
          <w:p w14:paraId="22E53D1E" w14:textId="7872CC80" w:rsidR="002705CC" w:rsidRPr="00307E74" w:rsidRDefault="002705CC" w:rsidP="00F13D29">
            <w:pPr>
              <w:spacing w:line="360" w:lineRule="auto"/>
              <w:rPr>
                <w:rFonts w:cs="Arial"/>
                <w:sz w:val="20"/>
                <w:szCs w:val="20"/>
              </w:rPr>
            </w:pPr>
            <w:r w:rsidRPr="00CD0C96">
              <w:rPr>
                <w:rFonts w:eastAsia="Arial" w:cs="Arial"/>
                <w:color w:val="000000"/>
                <w:sz w:val="20"/>
                <w:szCs w:val="20"/>
              </w:rPr>
              <w:t>Indeks ptic kmetijske krajine</w:t>
            </w:r>
          </w:p>
        </w:tc>
      </w:tr>
      <w:tr w:rsidR="002705CC" w:rsidRPr="00706A0F" w14:paraId="226B22A9" w14:textId="77777777" w:rsidTr="00465800">
        <w:tc>
          <w:tcPr>
            <w:tcW w:w="2486" w:type="dxa"/>
            <w:vAlign w:val="center"/>
          </w:tcPr>
          <w:p w14:paraId="0D460C70" w14:textId="7A44F7FB" w:rsidR="002705CC" w:rsidRDefault="002705CC" w:rsidP="00F13D29">
            <w:pPr>
              <w:spacing w:line="360" w:lineRule="auto"/>
              <w:jc w:val="left"/>
              <w:rPr>
                <w:rFonts w:eastAsia="Arial" w:cs="Arial"/>
                <w:color w:val="000000"/>
                <w:sz w:val="20"/>
                <w:szCs w:val="20"/>
              </w:rPr>
            </w:pPr>
            <w:r w:rsidRPr="00307E74">
              <w:rPr>
                <w:rFonts w:cs="Arial"/>
                <w:sz w:val="20"/>
                <w:szCs w:val="20"/>
              </w:rPr>
              <w:t>Tla</w:t>
            </w:r>
          </w:p>
        </w:tc>
        <w:tc>
          <w:tcPr>
            <w:tcW w:w="1934" w:type="dxa"/>
          </w:tcPr>
          <w:p w14:paraId="5357CB46" w14:textId="28809DAA" w:rsidR="002705CC" w:rsidRDefault="002705CC" w:rsidP="00F13D29">
            <w:pPr>
              <w:spacing w:line="360" w:lineRule="auto"/>
              <w:rPr>
                <w:rFonts w:eastAsia="Arial" w:cs="Arial"/>
                <w:color w:val="000000"/>
                <w:sz w:val="20"/>
                <w:szCs w:val="20"/>
              </w:rPr>
            </w:pPr>
            <w:r>
              <w:rPr>
                <w:rFonts w:eastAsia="Arial" w:cs="Arial"/>
                <w:color w:val="000000"/>
                <w:sz w:val="20"/>
                <w:szCs w:val="20"/>
              </w:rPr>
              <w:t>C.39</w:t>
            </w:r>
          </w:p>
        </w:tc>
        <w:tc>
          <w:tcPr>
            <w:tcW w:w="4359" w:type="dxa"/>
          </w:tcPr>
          <w:p w14:paraId="6A1E2B2C" w14:textId="796CA942" w:rsidR="002705CC" w:rsidRPr="00CD0C96" w:rsidRDefault="002705CC" w:rsidP="00F13D29">
            <w:pPr>
              <w:spacing w:line="360" w:lineRule="auto"/>
              <w:rPr>
                <w:rFonts w:eastAsia="Arial" w:cs="Arial"/>
                <w:color w:val="000000"/>
                <w:sz w:val="20"/>
                <w:szCs w:val="20"/>
              </w:rPr>
            </w:pPr>
            <w:r w:rsidRPr="00307E74">
              <w:rPr>
                <w:rFonts w:cs="Arial"/>
                <w:sz w:val="20"/>
                <w:szCs w:val="20"/>
              </w:rPr>
              <w:t>Organska snov v obdelovanih tleh</w:t>
            </w:r>
          </w:p>
        </w:tc>
      </w:tr>
      <w:tr w:rsidR="002705CC" w:rsidRPr="00706A0F" w14:paraId="7A7E690A" w14:textId="77777777" w:rsidTr="00465800">
        <w:tc>
          <w:tcPr>
            <w:tcW w:w="2486" w:type="dxa"/>
            <w:vAlign w:val="center"/>
          </w:tcPr>
          <w:p w14:paraId="655C609E" w14:textId="2EA0691F" w:rsidR="002705CC" w:rsidDel="001B4ACA" w:rsidRDefault="002705CC" w:rsidP="00F13D29">
            <w:pPr>
              <w:spacing w:line="360" w:lineRule="auto"/>
              <w:jc w:val="left"/>
              <w:rPr>
                <w:rFonts w:eastAsia="Arial" w:cs="Arial"/>
                <w:color w:val="000000"/>
                <w:sz w:val="20"/>
                <w:szCs w:val="20"/>
              </w:rPr>
            </w:pPr>
            <w:r>
              <w:rPr>
                <w:rFonts w:cs="Arial"/>
                <w:sz w:val="20"/>
                <w:szCs w:val="20"/>
              </w:rPr>
              <w:t>Zdravje</w:t>
            </w:r>
          </w:p>
        </w:tc>
        <w:tc>
          <w:tcPr>
            <w:tcW w:w="1934" w:type="dxa"/>
          </w:tcPr>
          <w:p w14:paraId="23F36E8C" w14:textId="62716BC1" w:rsidR="002705CC" w:rsidRDefault="002705CC" w:rsidP="00F13D29">
            <w:pPr>
              <w:spacing w:line="360" w:lineRule="auto"/>
              <w:rPr>
                <w:rFonts w:eastAsia="Arial" w:cs="Arial"/>
                <w:color w:val="000000"/>
                <w:sz w:val="20"/>
                <w:szCs w:val="20"/>
              </w:rPr>
            </w:pPr>
            <w:r>
              <w:rPr>
                <w:rFonts w:eastAsia="Arial" w:cs="Arial"/>
                <w:color w:val="000000"/>
                <w:sz w:val="20"/>
                <w:szCs w:val="20"/>
              </w:rPr>
              <w:t>C.48</w:t>
            </w:r>
          </w:p>
        </w:tc>
        <w:tc>
          <w:tcPr>
            <w:tcW w:w="4359" w:type="dxa"/>
          </w:tcPr>
          <w:p w14:paraId="4CE4A442" w14:textId="1A26EE88" w:rsidR="002705CC" w:rsidRPr="006A5139" w:rsidRDefault="002705CC" w:rsidP="00F13D29">
            <w:pPr>
              <w:spacing w:line="360" w:lineRule="auto"/>
              <w:rPr>
                <w:rFonts w:eastAsia="Arial" w:cs="Arial"/>
                <w:color w:val="000000"/>
                <w:sz w:val="20"/>
                <w:szCs w:val="20"/>
              </w:rPr>
            </w:pPr>
            <w:r w:rsidRPr="00955910">
              <w:rPr>
                <w:rFonts w:cs="Arial"/>
                <w:sz w:val="20"/>
                <w:szCs w:val="20"/>
              </w:rPr>
              <w:t>Tveganja</w:t>
            </w:r>
            <w:r>
              <w:rPr>
                <w:rFonts w:cs="Arial"/>
                <w:sz w:val="20"/>
                <w:szCs w:val="20"/>
              </w:rPr>
              <w:t>, raba</w:t>
            </w:r>
            <w:r w:rsidRPr="00955910">
              <w:rPr>
                <w:rFonts w:cs="Arial"/>
                <w:sz w:val="20"/>
                <w:szCs w:val="20"/>
              </w:rPr>
              <w:t xml:space="preserve"> in vplivi pesticidov</w:t>
            </w:r>
          </w:p>
        </w:tc>
      </w:tr>
      <w:bookmarkEnd w:id="6"/>
      <w:bookmarkEnd w:id="7"/>
      <w:bookmarkEnd w:id="8"/>
    </w:tbl>
    <w:p w14:paraId="5F5F19E9" w14:textId="77777777" w:rsidR="006D13A0" w:rsidRPr="006F23E0" w:rsidRDefault="006D13A0" w:rsidP="00473853">
      <w:pPr>
        <w:rPr>
          <w:rFonts w:cs="Arial"/>
          <w:szCs w:val="22"/>
          <w:lang w:eastAsia="sl-SI"/>
        </w:rPr>
      </w:pPr>
    </w:p>
    <w:p w14:paraId="6BA5FF5A" w14:textId="7FBEFE57" w:rsidR="00261E94" w:rsidRPr="004F5085" w:rsidRDefault="00261E94" w:rsidP="004F5085">
      <w:pPr>
        <w:pStyle w:val="Naslov1"/>
      </w:pPr>
      <w:bookmarkStart w:id="12" w:name="_Toc86825932"/>
      <w:r w:rsidRPr="004F5085">
        <w:t>ANALIZA STANJA BIOTSKE RAZNOVRSTNOSTI NA KMETIJSKIH IN GOZDNIH ZEMLJIŠČIH IN KMETIJSKE BIOTSKE RAZNOVRSTNOSTI</w:t>
      </w:r>
      <w:bookmarkEnd w:id="12"/>
    </w:p>
    <w:p w14:paraId="5D3056ED" w14:textId="77777777" w:rsidR="009B5F45" w:rsidRPr="0069769F" w:rsidRDefault="009B5F45" w:rsidP="006C009B">
      <w:pPr>
        <w:pStyle w:val="Naslov1"/>
        <w:numPr>
          <w:ilvl w:val="0"/>
          <w:numId w:val="0"/>
        </w:numPr>
        <w:ind w:left="360"/>
      </w:pPr>
    </w:p>
    <w:p w14:paraId="534EC46D" w14:textId="716BF617" w:rsidR="009B5F45" w:rsidRPr="004F5085" w:rsidRDefault="009B5F45" w:rsidP="004F5085">
      <w:pPr>
        <w:pStyle w:val="Naslov2"/>
      </w:pPr>
      <w:bookmarkStart w:id="13" w:name="_Toc86825933"/>
      <w:r w:rsidRPr="004F5085">
        <w:t>Uvod</w:t>
      </w:r>
      <w:bookmarkEnd w:id="13"/>
    </w:p>
    <w:p w14:paraId="6B0782B5" w14:textId="657BA3FB" w:rsidR="009B5F45" w:rsidRPr="00645788" w:rsidRDefault="009B5F45" w:rsidP="009B5F45">
      <w:pPr>
        <w:pStyle w:val="Napis"/>
        <w:spacing w:before="120" w:line="360" w:lineRule="auto"/>
        <w:rPr>
          <w:rFonts w:cs="Arial"/>
          <w:b w:val="0"/>
        </w:rPr>
      </w:pPr>
      <w:r w:rsidRPr="00645788">
        <w:rPr>
          <w:rFonts w:cs="Arial"/>
          <w:b w:val="0"/>
        </w:rPr>
        <w:t xml:space="preserve">Slovenija je država z zemljepisno lego na skrajnem severu Sredozemlja in na skrajnem jugu Srednje Evrope. Leži na stičišču alpskega, sredozemskega, panonskega in dinarskega sveta. </w:t>
      </w:r>
    </w:p>
    <w:p w14:paraId="1A2E4342" w14:textId="77777777" w:rsidR="009B5F45" w:rsidRPr="00645788" w:rsidRDefault="009B5F45" w:rsidP="009B5F45">
      <w:pPr>
        <w:pStyle w:val="Napis"/>
        <w:spacing w:line="360" w:lineRule="auto"/>
        <w:rPr>
          <w:rFonts w:cs="Arial"/>
          <w:b w:val="0"/>
        </w:rPr>
      </w:pPr>
      <w:r w:rsidRPr="00645788">
        <w:rPr>
          <w:rFonts w:cs="Arial"/>
          <w:b w:val="0"/>
        </w:rPr>
        <w:t xml:space="preserve">Slovenski prostor je prepoznaven po veliki reliefni razgibanosti. Skoraj 90 % površine leži na nadmorski višini nad 300 m, ravninska območja v obliki sklenjenih dolin in kotlin pa predstavljajo le slabih 20 % vsega ozemlja. Zaradi prevladujoče karbonatne kameninske podlage, ustrezne klime in količine padavin, je slovensko površje zaznamovano s kraškimi morfološkimi elementi. Posledice pestrih naravnih razmer neposredno vplivajo na veliko biotsko pestrost, razpršeno poselitev in veliko število majhnih naselij. </w:t>
      </w:r>
    </w:p>
    <w:p w14:paraId="7BD6FBF0" w14:textId="77777777" w:rsidR="009B5F45" w:rsidRPr="00645788" w:rsidRDefault="009B5F45" w:rsidP="009B5F45">
      <w:pPr>
        <w:pStyle w:val="Napis"/>
        <w:spacing w:line="360" w:lineRule="auto"/>
        <w:rPr>
          <w:rFonts w:cs="Arial"/>
          <w:b w:val="0"/>
        </w:rPr>
      </w:pPr>
      <w:r w:rsidRPr="00645788">
        <w:rPr>
          <w:rFonts w:cs="Arial"/>
          <w:b w:val="0"/>
        </w:rPr>
        <w:t>V letu 2018 so več kot polovico kopnega ozemlja Slovenije pokrivali gozdovi (56 %, skupaj z grmičastim gozdom 58 %), drugo - pretežno naravno rastje je zavzemalo dobre 3 %. 34 % površja je namenjenega pretežno kmetijstvu, slabi 4 % so umetne površine, manj kot 1 % pa vodna zemljišča. Slovenija ima stabilen delež kmetijskih površin (34,9 % v letu 2012), ki je nižji kot povprečje EU (45,6 % v letu 2012), in visok delež gozdnih površin (56,4 % v letu 2012), ki je višji kot povprečje EU (31,9 % v letu 2012).</w:t>
      </w:r>
    </w:p>
    <w:p w14:paraId="018C128A" w14:textId="55CCC41E" w:rsidR="009B5F45" w:rsidRDefault="009B5F45" w:rsidP="009B5F45">
      <w:pPr>
        <w:pStyle w:val="Napis"/>
        <w:spacing w:line="360" w:lineRule="auto"/>
        <w:rPr>
          <w:rFonts w:cs="Arial"/>
          <w:b w:val="0"/>
        </w:rPr>
      </w:pPr>
      <w:r w:rsidRPr="00645788">
        <w:rPr>
          <w:rFonts w:cs="Arial"/>
          <w:b w:val="0"/>
        </w:rPr>
        <w:t xml:space="preserve">V obdobjih med 1996 in 2000, 2000 in 2006 ter 2006 in 2012 so bile spremembe pokrovnosti in rabe tal razmeroma majhne (zgodile so se na 0,12 %, 0,13 % oz. 0,09 % površja). V zadnjem obdobju, t.j.  med leti 2012 in 2018, je bilo sprememb nekoliko več (zgodile so se na 0,44 % površja), povezane so večinoma z gospodarjenjem z gozdovi, ki je posledica žledoloma v letu 2014. </w:t>
      </w:r>
    </w:p>
    <w:p w14:paraId="2B8CA52A" w14:textId="77777777" w:rsidR="009B5F45" w:rsidRPr="009B5F45" w:rsidRDefault="009B5F45" w:rsidP="00070CDF"/>
    <w:p w14:paraId="75AFDE6B" w14:textId="0C05E492" w:rsidR="009B5F45" w:rsidRPr="00676F2E" w:rsidRDefault="009B5F45" w:rsidP="00070CDF">
      <w:pPr>
        <w:pStyle w:val="Napis"/>
        <w:keepNext/>
        <w:rPr>
          <w:rFonts w:cs="Arial"/>
          <w:b w:val="0"/>
        </w:rPr>
      </w:pPr>
      <w:bookmarkStart w:id="14" w:name="_Toc82693445"/>
      <w:bookmarkStart w:id="15" w:name="_Toc83203217"/>
      <w:bookmarkStart w:id="16" w:name="_Toc86825999"/>
      <w:r w:rsidRPr="00676F2E">
        <w:rPr>
          <w:rFonts w:cs="Arial"/>
          <w:b w:val="0"/>
        </w:rPr>
        <w:t xml:space="preserve">Slika </w:t>
      </w:r>
      <w:r>
        <w:rPr>
          <w:rFonts w:cs="Arial"/>
          <w:b w:val="0"/>
        </w:rPr>
        <w:fldChar w:fldCharType="begin"/>
      </w:r>
      <w:r>
        <w:rPr>
          <w:rFonts w:cs="Arial"/>
          <w:b w:val="0"/>
        </w:rPr>
        <w:instrText xml:space="preserve"> SEQ Slika \* ARABIC </w:instrText>
      </w:r>
      <w:r>
        <w:rPr>
          <w:rFonts w:cs="Arial"/>
          <w:b w:val="0"/>
        </w:rPr>
        <w:fldChar w:fldCharType="separate"/>
      </w:r>
      <w:r w:rsidR="00901A4E">
        <w:rPr>
          <w:rFonts w:cs="Arial"/>
          <w:b w:val="0"/>
          <w:noProof/>
        </w:rPr>
        <w:t>1</w:t>
      </w:r>
      <w:r>
        <w:rPr>
          <w:rFonts w:cs="Arial"/>
          <w:b w:val="0"/>
        </w:rPr>
        <w:fldChar w:fldCharType="end"/>
      </w:r>
      <w:r w:rsidRPr="00676F2E">
        <w:rPr>
          <w:rFonts w:cs="Arial"/>
          <w:b w:val="0"/>
        </w:rPr>
        <w:t>: Sestava pokrovnosti in rabe tal v Sloveniji (kazalnik stanja C.05)</w:t>
      </w:r>
      <w:bookmarkEnd w:id="14"/>
      <w:bookmarkEnd w:id="15"/>
      <w:bookmarkEnd w:id="16"/>
    </w:p>
    <w:p w14:paraId="76F4A81A" w14:textId="3908E445" w:rsidR="009B5F45" w:rsidRDefault="009B5F45" w:rsidP="00070CDF">
      <w:pPr>
        <w:pStyle w:val="Napis"/>
        <w:keepNext/>
      </w:pPr>
      <w:r w:rsidRPr="00A82AB9">
        <w:rPr>
          <w:noProof/>
          <w:lang w:eastAsia="sl-SI"/>
        </w:rPr>
        <w:drawing>
          <wp:inline distT="0" distB="0" distL="0" distR="0" wp14:anchorId="44E74C41" wp14:editId="25E181AE">
            <wp:extent cx="6189345" cy="3514725"/>
            <wp:effectExtent l="0" t="0" r="1905" b="9525"/>
            <wp:docPr id="1631865345" name="Slika 163186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9345" cy="3514725"/>
                    </a:xfrm>
                    <a:prstGeom prst="rect">
                      <a:avLst/>
                    </a:prstGeom>
                    <a:noFill/>
                    <a:ln>
                      <a:noFill/>
                    </a:ln>
                  </pic:spPr>
                </pic:pic>
              </a:graphicData>
            </a:graphic>
          </wp:inline>
        </w:drawing>
      </w:r>
    </w:p>
    <w:p w14:paraId="22E1F524" w14:textId="77777777" w:rsidR="009B5F45" w:rsidRPr="00A54C35" w:rsidRDefault="009B5F45" w:rsidP="00070CDF">
      <w:pPr>
        <w:pStyle w:val="Napis"/>
        <w:keepNext/>
        <w:rPr>
          <w:rFonts w:cs="Arial"/>
          <w:b w:val="0"/>
          <w:i/>
          <w:sz w:val="16"/>
          <w:szCs w:val="16"/>
        </w:rPr>
      </w:pPr>
      <w:r w:rsidRPr="00A54C35">
        <w:rPr>
          <w:rFonts w:cs="Arial"/>
          <w:b w:val="0"/>
          <w:i/>
          <w:sz w:val="16"/>
          <w:szCs w:val="16"/>
        </w:rPr>
        <w:t>Vir: CORINE Land Cover 2018. Ministrstvo za okolje in prostor, Agencija Republike Slovenije za okolje, Geodetska uprava Republike Slovenije, Evropska agencija za okolje (2018)</w:t>
      </w:r>
    </w:p>
    <w:p w14:paraId="51863E1E" w14:textId="77777777" w:rsidR="009B5F45" w:rsidRPr="00D20979" w:rsidRDefault="009B5F45" w:rsidP="009B5F45"/>
    <w:p w14:paraId="2609EF26" w14:textId="432F3F53" w:rsidR="009B5F45" w:rsidRPr="00594068" w:rsidRDefault="009B5F45" w:rsidP="009B5F45">
      <w:pPr>
        <w:pStyle w:val="Napis"/>
        <w:rPr>
          <w:rFonts w:cs="Arial"/>
          <w:b w:val="0"/>
        </w:rPr>
      </w:pPr>
      <w:bookmarkStart w:id="17" w:name="_Toc83198173"/>
      <w:bookmarkStart w:id="18" w:name="_Toc83198229"/>
      <w:bookmarkStart w:id="19" w:name="_Toc86825963"/>
      <w:r w:rsidRPr="00594068">
        <w:rPr>
          <w:rFonts w:cs="Arial"/>
          <w:b w:val="0"/>
        </w:rPr>
        <w:t xml:space="preserve">Tabela </w:t>
      </w:r>
      <w:r w:rsidRPr="00594068">
        <w:rPr>
          <w:rFonts w:cs="Arial"/>
          <w:b w:val="0"/>
        </w:rPr>
        <w:fldChar w:fldCharType="begin"/>
      </w:r>
      <w:r w:rsidRPr="00594068">
        <w:rPr>
          <w:rFonts w:eastAsia="Calibri" w:cs="Arial"/>
          <w:b w:val="0"/>
          <w:lang w:eastAsia="sl-SI"/>
        </w:rPr>
        <w:instrText xml:space="preserve"> SEQ Tabela \* ARABIC </w:instrText>
      </w:r>
      <w:r w:rsidRPr="00594068">
        <w:rPr>
          <w:rFonts w:eastAsia="Calibri" w:cs="Arial"/>
          <w:b w:val="0"/>
          <w:lang w:eastAsia="sl-SI"/>
        </w:rPr>
        <w:fldChar w:fldCharType="separate"/>
      </w:r>
      <w:r w:rsidR="00901A4E">
        <w:rPr>
          <w:rFonts w:eastAsia="Calibri" w:cs="Arial"/>
          <w:b w:val="0"/>
          <w:noProof/>
          <w:lang w:eastAsia="sl-SI"/>
        </w:rPr>
        <w:t>2</w:t>
      </w:r>
      <w:r w:rsidRPr="00594068">
        <w:rPr>
          <w:rFonts w:cs="Arial"/>
          <w:b w:val="0"/>
        </w:rPr>
        <w:fldChar w:fldCharType="end"/>
      </w:r>
      <w:r w:rsidRPr="00594068">
        <w:rPr>
          <w:rFonts w:cs="Arial"/>
          <w:b w:val="0"/>
        </w:rPr>
        <w:t>: Pokrovnost tal v Sloveniji (kazalnik stanja C.05)</w:t>
      </w:r>
      <w:bookmarkEnd w:id="17"/>
      <w:bookmarkEnd w:id="18"/>
      <w:bookmarkEnd w:id="19"/>
    </w:p>
    <w:tbl>
      <w:tblPr>
        <w:tblW w:w="8540" w:type="dxa"/>
        <w:tblInd w:w="-10" w:type="dxa"/>
        <w:tblCellMar>
          <w:left w:w="70" w:type="dxa"/>
          <w:right w:w="70" w:type="dxa"/>
        </w:tblCellMar>
        <w:tblLook w:val="04A0" w:firstRow="1" w:lastRow="0" w:firstColumn="1" w:lastColumn="0" w:noHBand="0" w:noVBand="1"/>
      </w:tblPr>
      <w:tblGrid>
        <w:gridCol w:w="4700"/>
        <w:gridCol w:w="960"/>
        <w:gridCol w:w="960"/>
        <w:gridCol w:w="960"/>
        <w:gridCol w:w="960"/>
      </w:tblGrid>
      <w:tr w:rsidR="009B5F45" w:rsidRPr="008F71D9" w14:paraId="06B4BA88" w14:textId="77777777" w:rsidTr="00A312BB">
        <w:trPr>
          <w:trHeight w:val="300"/>
        </w:trPr>
        <w:tc>
          <w:tcPr>
            <w:tcW w:w="4700" w:type="dxa"/>
            <w:tcBorders>
              <w:top w:val="single" w:sz="8" w:space="0" w:color="auto"/>
              <w:left w:val="single" w:sz="8" w:space="0" w:color="auto"/>
              <w:bottom w:val="single" w:sz="8" w:space="0" w:color="auto"/>
              <w:right w:val="single" w:sz="8" w:space="0" w:color="auto"/>
            </w:tcBorders>
            <w:shd w:val="clear" w:color="000000" w:fill="92D050"/>
            <w:noWrap/>
            <w:vAlign w:val="center"/>
            <w:hideMark/>
          </w:tcPr>
          <w:p w14:paraId="66284E02"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 xml:space="preserve">C. 05 Pokrovnost tal </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33458E53"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2000</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0E71D9B3"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2006</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40B96FCF"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2012</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2503327D"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2018</w:t>
            </w:r>
          </w:p>
        </w:tc>
      </w:tr>
      <w:tr w:rsidR="009B5F45" w:rsidRPr="008F71D9" w14:paraId="41026BC4"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5E64B411"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naravnih travišč (%)</w:t>
            </w:r>
          </w:p>
        </w:tc>
        <w:tc>
          <w:tcPr>
            <w:tcW w:w="960" w:type="dxa"/>
            <w:tcBorders>
              <w:top w:val="nil"/>
              <w:left w:val="nil"/>
              <w:bottom w:val="single" w:sz="8" w:space="0" w:color="auto"/>
              <w:right w:val="single" w:sz="8" w:space="0" w:color="auto"/>
            </w:tcBorders>
            <w:shd w:val="clear" w:color="000000" w:fill="FFFFFF"/>
            <w:noWrap/>
            <w:vAlign w:val="center"/>
            <w:hideMark/>
          </w:tcPr>
          <w:p w14:paraId="585CE70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c>
          <w:tcPr>
            <w:tcW w:w="960" w:type="dxa"/>
            <w:tcBorders>
              <w:top w:val="nil"/>
              <w:left w:val="nil"/>
              <w:bottom w:val="single" w:sz="8" w:space="0" w:color="auto"/>
              <w:right w:val="single" w:sz="8" w:space="0" w:color="auto"/>
            </w:tcBorders>
            <w:shd w:val="clear" w:color="000000" w:fill="FFFFFF"/>
            <w:noWrap/>
            <w:vAlign w:val="center"/>
            <w:hideMark/>
          </w:tcPr>
          <w:p w14:paraId="7F173B1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c>
          <w:tcPr>
            <w:tcW w:w="960" w:type="dxa"/>
            <w:tcBorders>
              <w:top w:val="nil"/>
              <w:left w:val="nil"/>
              <w:bottom w:val="single" w:sz="8" w:space="0" w:color="auto"/>
              <w:right w:val="single" w:sz="8" w:space="0" w:color="auto"/>
            </w:tcBorders>
            <w:shd w:val="clear" w:color="000000" w:fill="FFFFFF"/>
            <w:noWrap/>
            <w:vAlign w:val="center"/>
            <w:hideMark/>
          </w:tcPr>
          <w:p w14:paraId="394231B4"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c>
          <w:tcPr>
            <w:tcW w:w="960" w:type="dxa"/>
            <w:tcBorders>
              <w:top w:val="nil"/>
              <w:left w:val="nil"/>
              <w:bottom w:val="single" w:sz="8" w:space="0" w:color="auto"/>
              <w:right w:val="single" w:sz="8" w:space="0" w:color="auto"/>
            </w:tcBorders>
            <w:shd w:val="clear" w:color="auto" w:fill="auto"/>
            <w:noWrap/>
            <w:vAlign w:val="center"/>
            <w:hideMark/>
          </w:tcPr>
          <w:p w14:paraId="3B798C2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r>
      <w:tr w:rsidR="009B5F45" w:rsidRPr="008F71D9" w14:paraId="3F737FDB"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14ED0F81"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kmetijskih površin  (%)</w:t>
            </w:r>
          </w:p>
        </w:tc>
        <w:tc>
          <w:tcPr>
            <w:tcW w:w="960" w:type="dxa"/>
            <w:tcBorders>
              <w:top w:val="nil"/>
              <w:left w:val="nil"/>
              <w:bottom w:val="single" w:sz="8" w:space="0" w:color="auto"/>
              <w:right w:val="single" w:sz="8" w:space="0" w:color="auto"/>
            </w:tcBorders>
            <w:shd w:val="clear" w:color="000000" w:fill="FFFFFF"/>
            <w:noWrap/>
            <w:vAlign w:val="center"/>
            <w:hideMark/>
          </w:tcPr>
          <w:p w14:paraId="65787E69"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34,32</w:t>
            </w:r>
          </w:p>
        </w:tc>
        <w:tc>
          <w:tcPr>
            <w:tcW w:w="960" w:type="dxa"/>
            <w:tcBorders>
              <w:top w:val="nil"/>
              <w:left w:val="nil"/>
              <w:bottom w:val="single" w:sz="8" w:space="0" w:color="auto"/>
              <w:right w:val="single" w:sz="8" w:space="0" w:color="auto"/>
            </w:tcBorders>
            <w:shd w:val="clear" w:color="000000" w:fill="FFFFFF"/>
            <w:noWrap/>
            <w:vAlign w:val="center"/>
            <w:hideMark/>
          </w:tcPr>
          <w:p w14:paraId="5A9664F9"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34,29</w:t>
            </w:r>
          </w:p>
        </w:tc>
        <w:tc>
          <w:tcPr>
            <w:tcW w:w="960" w:type="dxa"/>
            <w:tcBorders>
              <w:top w:val="nil"/>
              <w:left w:val="nil"/>
              <w:bottom w:val="single" w:sz="8" w:space="0" w:color="auto"/>
              <w:right w:val="single" w:sz="8" w:space="0" w:color="auto"/>
            </w:tcBorders>
            <w:shd w:val="clear" w:color="000000" w:fill="FFFFFF"/>
            <w:noWrap/>
            <w:vAlign w:val="center"/>
            <w:hideMark/>
          </w:tcPr>
          <w:p w14:paraId="56AC94B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34,29</w:t>
            </w:r>
          </w:p>
        </w:tc>
        <w:tc>
          <w:tcPr>
            <w:tcW w:w="960" w:type="dxa"/>
            <w:tcBorders>
              <w:top w:val="nil"/>
              <w:left w:val="nil"/>
              <w:bottom w:val="single" w:sz="8" w:space="0" w:color="auto"/>
              <w:right w:val="single" w:sz="8" w:space="0" w:color="auto"/>
            </w:tcBorders>
            <w:shd w:val="clear" w:color="auto" w:fill="auto"/>
            <w:noWrap/>
            <w:vAlign w:val="center"/>
            <w:hideMark/>
          </w:tcPr>
          <w:p w14:paraId="35D1749D"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34,26</w:t>
            </w:r>
          </w:p>
        </w:tc>
      </w:tr>
      <w:tr w:rsidR="009B5F45" w:rsidRPr="008F71D9" w14:paraId="0C02B7C7"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4CFCBFB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umetnih površin  (%)</w:t>
            </w:r>
          </w:p>
        </w:tc>
        <w:tc>
          <w:tcPr>
            <w:tcW w:w="960" w:type="dxa"/>
            <w:tcBorders>
              <w:top w:val="nil"/>
              <w:left w:val="nil"/>
              <w:bottom w:val="single" w:sz="8" w:space="0" w:color="auto"/>
              <w:right w:val="single" w:sz="8" w:space="0" w:color="auto"/>
            </w:tcBorders>
            <w:shd w:val="clear" w:color="000000" w:fill="FFFFFF"/>
            <w:noWrap/>
            <w:vAlign w:val="center"/>
            <w:hideMark/>
          </w:tcPr>
          <w:p w14:paraId="17538A14"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3,41</w:t>
            </w:r>
          </w:p>
        </w:tc>
        <w:tc>
          <w:tcPr>
            <w:tcW w:w="960" w:type="dxa"/>
            <w:tcBorders>
              <w:top w:val="nil"/>
              <w:left w:val="nil"/>
              <w:bottom w:val="single" w:sz="8" w:space="0" w:color="auto"/>
              <w:right w:val="single" w:sz="8" w:space="0" w:color="auto"/>
            </w:tcBorders>
            <w:shd w:val="clear" w:color="000000" w:fill="FFFFFF"/>
            <w:noWrap/>
            <w:vAlign w:val="center"/>
            <w:hideMark/>
          </w:tcPr>
          <w:p w14:paraId="7AE4D66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3,46</w:t>
            </w:r>
          </w:p>
        </w:tc>
        <w:tc>
          <w:tcPr>
            <w:tcW w:w="960" w:type="dxa"/>
            <w:tcBorders>
              <w:top w:val="nil"/>
              <w:left w:val="nil"/>
              <w:bottom w:val="single" w:sz="8" w:space="0" w:color="auto"/>
              <w:right w:val="single" w:sz="8" w:space="0" w:color="auto"/>
            </w:tcBorders>
            <w:shd w:val="clear" w:color="000000" w:fill="FFFFFF"/>
            <w:noWrap/>
            <w:vAlign w:val="center"/>
            <w:hideMark/>
          </w:tcPr>
          <w:p w14:paraId="38018BDA"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c>
          <w:tcPr>
            <w:tcW w:w="960" w:type="dxa"/>
            <w:tcBorders>
              <w:top w:val="nil"/>
              <w:left w:val="nil"/>
              <w:bottom w:val="single" w:sz="8" w:space="0" w:color="auto"/>
              <w:right w:val="single" w:sz="8" w:space="0" w:color="auto"/>
            </w:tcBorders>
            <w:shd w:val="clear" w:color="auto" w:fill="auto"/>
            <w:noWrap/>
            <w:vAlign w:val="center"/>
            <w:hideMark/>
          </w:tcPr>
          <w:p w14:paraId="2E5EF5A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3,52</w:t>
            </w:r>
          </w:p>
        </w:tc>
      </w:tr>
      <w:tr w:rsidR="009B5F45" w:rsidRPr="008F71D9" w14:paraId="23B897E9"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5F50F1EE"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gozdnih površin  (%)</w:t>
            </w:r>
          </w:p>
        </w:tc>
        <w:tc>
          <w:tcPr>
            <w:tcW w:w="960" w:type="dxa"/>
            <w:tcBorders>
              <w:top w:val="nil"/>
              <w:left w:val="nil"/>
              <w:bottom w:val="single" w:sz="8" w:space="0" w:color="auto"/>
              <w:right w:val="single" w:sz="8" w:space="0" w:color="auto"/>
            </w:tcBorders>
            <w:shd w:val="clear" w:color="000000" w:fill="FFFFFF"/>
            <w:noWrap/>
            <w:vAlign w:val="center"/>
            <w:hideMark/>
          </w:tcPr>
          <w:p w14:paraId="3F5E30D8"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56,25</w:t>
            </w:r>
          </w:p>
        </w:tc>
        <w:tc>
          <w:tcPr>
            <w:tcW w:w="960" w:type="dxa"/>
            <w:tcBorders>
              <w:top w:val="nil"/>
              <w:left w:val="nil"/>
              <w:bottom w:val="single" w:sz="8" w:space="0" w:color="auto"/>
              <w:right w:val="single" w:sz="8" w:space="0" w:color="auto"/>
            </w:tcBorders>
            <w:shd w:val="clear" w:color="000000" w:fill="FFFFFF"/>
            <w:noWrap/>
            <w:vAlign w:val="center"/>
            <w:hideMark/>
          </w:tcPr>
          <w:p w14:paraId="1B84B23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56,15</w:t>
            </w:r>
          </w:p>
        </w:tc>
        <w:tc>
          <w:tcPr>
            <w:tcW w:w="960" w:type="dxa"/>
            <w:tcBorders>
              <w:top w:val="nil"/>
              <w:left w:val="nil"/>
              <w:bottom w:val="single" w:sz="8" w:space="0" w:color="auto"/>
              <w:right w:val="single" w:sz="8" w:space="0" w:color="auto"/>
            </w:tcBorders>
            <w:shd w:val="clear" w:color="000000" w:fill="FFFFFF"/>
            <w:noWrap/>
            <w:vAlign w:val="center"/>
            <w:hideMark/>
          </w:tcPr>
          <w:p w14:paraId="4CB51F4D"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56,12</w:t>
            </w:r>
          </w:p>
        </w:tc>
        <w:tc>
          <w:tcPr>
            <w:tcW w:w="960" w:type="dxa"/>
            <w:tcBorders>
              <w:top w:val="nil"/>
              <w:left w:val="nil"/>
              <w:bottom w:val="single" w:sz="8" w:space="0" w:color="auto"/>
              <w:right w:val="single" w:sz="8" w:space="0" w:color="auto"/>
            </w:tcBorders>
            <w:shd w:val="clear" w:color="auto" w:fill="auto"/>
            <w:noWrap/>
            <w:vAlign w:val="center"/>
            <w:hideMark/>
          </w:tcPr>
          <w:p w14:paraId="5B7E9F78"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55,78</w:t>
            </w:r>
          </w:p>
        </w:tc>
      </w:tr>
      <w:tr w:rsidR="009B5F45" w:rsidRPr="008F71D9" w14:paraId="736688C6"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7BA88CE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prehodnega gozdnega grmičevja  (%)</w:t>
            </w:r>
          </w:p>
        </w:tc>
        <w:tc>
          <w:tcPr>
            <w:tcW w:w="960" w:type="dxa"/>
            <w:tcBorders>
              <w:top w:val="nil"/>
              <w:left w:val="nil"/>
              <w:bottom w:val="single" w:sz="8" w:space="0" w:color="auto"/>
              <w:right w:val="single" w:sz="8" w:space="0" w:color="auto"/>
            </w:tcBorders>
            <w:shd w:val="clear" w:color="000000" w:fill="FFFFFF"/>
            <w:noWrap/>
            <w:vAlign w:val="center"/>
            <w:hideMark/>
          </w:tcPr>
          <w:p w14:paraId="0C3249CC"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2,17</w:t>
            </w:r>
          </w:p>
        </w:tc>
        <w:tc>
          <w:tcPr>
            <w:tcW w:w="960" w:type="dxa"/>
            <w:tcBorders>
              <w:top w:val="nil"/>
              <w:left w:val="nil"/>
              <w:bottom w:val="single" w:sz="8" w:space="0" w:color="auto"/>
              <w:right w:val="single" w:sz="8" w:space="0" w:color="auto"/>
            </w:tcBorders>
            <w:shd w:val="clear" w:color="000000" w:fill="FFFFFF"/>
            <w:noWrap/>
            <w:vAlign w:val="center"/>
            <w:hideMark/>
          </w:tcPr>
          <w:p w14:paraId="0045BC81"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2,25</w:t>
            </w:r>
          </w:p>
        </w:tc>
        <w:tc>
          <w:tcPr>
            <w:tcW w:w="960" w:type="dxa"/>
            <w:tcBorders>
              <w:top w:val="nil"/>
              <w:left w:val="nil"/>
              <w:bottom w:val="single" w:sz="8" w:space="0" w:color="auto"/>
              <w:right w:val="single" w:sz="8" w:space="0" w:color="auto"/>
            </w:tcBorders>
            <w:shd w:val="clear" w:color="000000" w:fill="FFFFFF"/>
            <w:noWrap/>
            <w:vAlign w:val="center"/>
            <w:hideMark/>
          </w:tcPr>
          <w:p w14:paraId="0E5D467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2,26</w:t>
            </w:r>
          </w:p>
        </w:tc>
        <w:tc>
          <w:tcPr>
            <w:tcW w:w="960" w:type="dxa"/>
            <w:tcBorders>
              <w:top w:val="nil"/>
              <w:left w:val="nil"/>
              <w:bottom w:val="single" w:sz="8" w:space="0" w:color="auto"/>
              <w:right w:val="single" w:sz="8" w:space="0" w:color="auto"/>
            </w:tcBorders>
            <w:shd w:val="clear" w:color="auto" w:fill="auto"/>
            <w:noWrap/>
            <w:vAlign w:val="center"/>
            <w:hideMark/>
          </w:tcPr>
          <w:p w14:paraId="2B659735"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2,58</w:t>
            </w:r>
          </w:p>
        </w:tc>
      </w:tr>
      <w:tr w:rsidR="009B5F45" w:rsidRPr="008F71D9" w14:paraId="78E7A4E2"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3F9A1302"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naravnih zemljišč  (%)</w:t>
            </w:r>
          </w:p>
        </w:tc>
        <w:tc>
          <w:tcPr>
            <w:tcW w:w="960" w:type="dxa"/>
            <w:tcBorders>
              <w:top w:val="nil"/>
              <w:left w:val="nil"/>
              <w:bottom w:val="single" w:sz="8" w:space="0" w:color="auto"/>
              <w:right w:val="single" w:sz="8" w:space="0" w:color="auto"/>
            </w:tcBorders>
            <w:shd w:val="clear" w:color="000000" w:fill="FFFFFF"/>
            <w:noWrap/>
            <w:vAlign w:val="center"/>
            <w:hideMark/>
          </w:tcPr>
          <w:p w14:paraId="14D80FF7"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c>
          <w:tcPr>
            <w:tcW w:w="960" w:type="dxa"/>
            <w:tcBorders>
              <w:top w:val="nil"/>
              <w:left w:val="nil"/>
              <w:bottom w:val="single" w:sz="8" w:space="0" w:color="auto"/>
              <w:right w:val="single" w:sz="8" w:space="0" w:color="auto"/>
            </w:tcBorders>
            <w:shd w:val="clear" w:color="000000" w:fill="FFFFFF"/>
            <w:noWrap/>
            <w:vAlign w:val="center"/>
            <w:hideMark/>
          </w:tcPr>
          <w:p w14:paraId="3FE9413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c>
          <w:tcPr>
            <w:tcW w:w="960" w:type="dxa"/>
            <w:tcBorders>
              <w:top w:val="nil"/>
              <w:left w:val="nil"/>
              <w:bottom w:val="single" w:sz="8" w:space="0" w:color="auto"/>
              <w:right w:val="single" w:sz="8" w:space="0" w:color="auto"/>
            </w:tcBorders>
            <w:shd w:val="clear" w:color="000000" w:fill="FFFFFF"/>
            <w:noWrap/>
            <w:vAlign w:val="center"/>
            <w:hideMark/>
          </w:tcPr>
          <w:p w14:paraId="72777D38"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3,49</w:t>
            </w:r>
          </w:p>
        </w:tc>
        <w:tc>
          <w:tcPr>
            <w:tcW w:w="960" w:type="dxa"/>
            <w:tcBorders>
              <w:top w:val="nil"/>
              <w:left w:val="nil"/>
              <w:bottom w:val="single" w:sz="8" w:space="0" w:color="auto"/>
              <w:right w:val="single" w:sz="8" w:space="0" w:color="auto"/>
            </w:tcBorders>
            <w:shd w:val="clear" w:color="auto" w:fill="auto"/>
            <w:noWrap/>
            <w:vAlign w:val="center"/>
            <w:hideMark/>
          </w:tcPr>
          <w:p w14:paraId="6D0BCDE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r>
      <w:tr w:rsidR="009B5F45" w:rsidRPr="008F71D9" w14:paraId="68ABB8C7"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69AD5D52"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drugih površin (morje in celinske vode)  (%)</w:t>
            </w:r>
          </w:p>
        </w:tc>
        <w:tc>
          <w:tcPr>
            <w:tcW w:w="960" w:type="dxa"/>
            <w:tcBorders>
              <w:top w:val="nil"/>
              <w:left w:val="nil"/>
              <w:bottom w:val="single" w:sz="8" w:space="0" w:color="auto"/>
              <w:right w:val="single" w:sz="8" w:space="0" w:color="auto"/>
            </w:tcBorders>
            <w:shd w:val="clear" w:color="000000" w:fill="FFFFFF"/>
            <w:noWrap/>
            <w:vAlign w:val="center"/>
            <w:hideMark/>
          </w:tcPr>
          <w:p w14:paraId="3AE2104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0,56</w:t>
            </w:r>
          </w:p>
        </w:tc>
        <w:tc>
          <w:tcPr>
            <w:tcW w:w="960" w:type="dxa"/>
            <w:tcBorders>
              <w:top w:val="nil"/>
              <w:left w:val="nil"/>
              <w:bottom w:val="single" w:sz="8" w:space="0" w:color="auto"/>
              <w:right w:val="single" w:sz="8" w:space="0" w:color="auto"/>
            </w:tcBorders>
            <w:shd w:val="clear" w:color="000000" w:fill="FFFFFF"/>
            <w:noWrap/>
            <w:vAlign w:val="center"/>
            <w:hideMark/>
          </w:tcPr>
          <w:p w14:paraId="0D97F09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0,57</w:t>
            </w:r>
          </w:p>
        </w:tc>
        <w:tc>
          <w:tcPr>
            <w:tcW w:w="960" w:type="dxa"/>
            <w:tcBorders>
              <w:top w:val="nil"/>
              <w:left w:val="nil"/>
              <w:bottom w:val="single" w:sz="8" w:space="0" w:color="auto"/>
              <w:right w:val="single" w:sz="8" w:space="0" w:color="auto"/>
            </w:tcBorders>
            <w:shd w:val="clear" w:color="000000" w:fill="FFFFFF"/>
            <w:noWrap/>
            <w:vAlign w:val="center"/>
            <w:hideMark/>
          </w:tcPr>
          <w:p w14:paraId="18F6183E"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0,57</w:t>
            </w:r>
          </w:p>
        </w:tc>
        <w:tc>
          <w:tcPr>
            <w:tcW w:w="960" w:type="dxa"/>
            <w:tcBorders>
              <w:top w:val="nil"/>
              <w:left w:val="nil"/>
              <w:bottom w:val="single" w:sz="8" w:space="0" w:color="auto"/>
              <w:right w:val="single" w:sz="8" w:space="0" w:color="auto"/>
            </w:tcBorders>
            <w:shd w:val="clear" w:color="auto" w:fill="auto"/>
            <w:noWrap/>
            <w:vAlign w:val="center"/>
            <w:hideMark/>
          </w:tcPr>
          <w:p w14:paraId="340CC34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0,58</w:t>
            </w:r>
          </w:p>
        </w:tc>
      </w:tr>
    </w:tbl>
    <w:p w14:paraId="1EDCA986" w14:textId="77777777" w:rsidR="009B5F45" w:rsidRPr="00645788" w:rsidRDefault="009B5F45" w:rsidP="009B5F45">
      <w:pPr>
        <w:pStyle w:val="Napis"/>
        <w:jc w:val="left"/>
        <w:rPr>
          <w:rFonts w:cs="Arial"/>
          <w:b w:val="0"/>
          <w:i/>
          <w:sz w:val="16"/>
          <w:szCs w:val="16"/>
        </w:rPr>
      </w:pPr>
      <w:r w:rsidRPr="00645788">
        <w:rPr>
          <w:rFonts w:cs="Arial"/>
          <w:b w:val="0"/>
          <w:i/>
          <w:sz w:val="16"/>
          <w:szCs w:val="16"/>
        </w:rPr>
        <w:t xml:space="preserve">Vir: </w:t>
      </w:r>
      <w:r>
        <w:rPr>
          <w:rFonts w:cs="Arial"/>
          <w:b w:val="0"/>
          <w:i/>
          <w:sz w:val="16"/>
          <w:szCs w:val="16"/>
        </w:rPr>
        <w:t xml:space="preserve">Indicators </w:t>
      </w:r>
      <w:r w:rsidRPr="00645788">
        <w:rPr>
          <w:rFonts w:cs="Arial"/>
          <w:b w:val="0"/>
          <w:i/>
          <w:sz w:val="16"/>
          <w:szCs w:val="16"/>
        </w:rPr>
        <w:t>Dashboard</w:t>
      </w:r>
      <w:r>
        <w:rPr>
          <w:rFonts w:cs="Arial"/>
          <w:b w:val="0"/>
          <w:i/>
          <w:sz w:val="16"/>
          <w:szCs w:val="16"/>
        </w:rPr>
        <w:t>.</w:t>
      </w:r>
      <w:r w:rsidRPr="00645788">
        <w:rPr>
          <w:rFonts w:cs="Arial"/>
          <w:b w:val="0"/>
          <w:i/>
          <w:sz w:val="16"/>
          <w:szCs w:val="16"/>
        </w:rPr>
        <w:t xml:space="preserve"> </w:t>
      </w:r>
      <w:hyperlink r:id="rId17" w:history="1">
        <w:r w:rsidRPr="00645788">
          <w:rPr>
            <w:rStyle w:val="Hiperpovezava"/>
            <w:rFonts w:cs="Arial"/>
            <w:b w:val="0"/>
            <w:i/>
            <w:sz w:val="16"/>
            <w:szCs w:val="16"/>
          </w:rPr>
          <w:t>https://agridata.ec.europa.eu/extensions/DashboardIndicators/DataExplorer.html?select=EU27_FLAG,1</w:t>
        </w:r>
      </w:hyperlink>
      <w:r w:rsidRPr="00645788">
        <w:rPr>
          <w:rFonts w:cs="Arial"/>
          <w:b w:val="0"/>
          <w:i/>
          <w:sz w:val="16"/>
          <w:szCs w:val="16"/>
        </w:rPr>
        <w:t>)</w:t>
      </w:r>
    </w:p>
    <w:p w14:paraId="12603D7E" w14:textId="77777777" w:rsidR="009B5F45" w:rsidRPr="008E04D2" w:rsidRDefault="009B5F45" w:rsidP="008F2DC8">
      <w:pPr>
        <w:spacing w:before="200" w:line="360" w:lineRule="auto"/>
        <w:rPr>
          <w:rFonts w:eastAsia="Calibri"/>
          <w:sz w:val="20"/>
          <w:szCs w:val="20"/>
          <w:lang w:eastAsia="sl-SI"/>
        </w:rPr>
      </w:pPr>
      <w:r w:rsidRPr="008E04D2">
        <w:rPr>
          <w:rFonts w:eastAsia="Calibri"/>
          <w:sz w:val="20"/>
          <w:szCs w:val="20"/>
          <w:lang w:eastAsia="sl-SI"/>
        </w:rPr>
        <w:t>Tretjina površja države (34 %) je namenjenega pretežno kmetijskim površinam. Površina skupnih kmetijskih zemljišč v uporabi v Sloveniji od leta 2005 do leta 2012 sicer nekoliko niha, kasneje je skupna kmetijska površina stabilna in se giblje pri okoli 480.000 ha.</w:t>
      </w:r>
    </w:p>
    <w:p w14:paraId="1123CD03" w14:textId="2C20E402" w:rsidR="009B5F45" w:rsidRPr="00676F2E" w:rsidRDefault="009B5F45" w:rsidP="009B5F45">
      <w:pPr>
        <w:keepNext/>
        <w:keepLines/>
        <w:spacing w:before="120" w:line="264" w:lineRule="auto"/>
        <w:rPr>
          <w:rFonts w:cs="Arial"/>
          <w:sz w:val="20"/>
          <w:szCs w:val="20"/>
        </w:rPr>
      </w:pPr>
      <w:bookmarkStart w:id="20" w:name="_Toc82693446"/>
      <w:bookmarkStart w:id="21" w:name="_Toc83203218"/>
      <w:bookmarkStart w:id="22" w:name="_Toc86826000"/>
      <w:r w:rsidRPr="00676F2E">
        <w:rPr>
          <w:rFonts w:cs="Arial"/>
          <w:sz w:val="20"/>
          <w:szCs w:val="20"/>
        </w:rPr>
        <w:t xml:space="preserve">Slika </w:t>
      </w:r>
      <w:r>
        <w:rPr>
          <w:rFonts w:cs="Arial"/>
          <w:sz w:val="20"/>
          <w:szCs w:val="20"/>
        </w:rPr>
        <w:fldChar w:fldCharType="begin"/>
      </w:r>
      <w:r>
        <w:rPr>
          <w:rFonts w:cs="Arial"/>
          <w:sz w:val="20"/>
          <w:szCs w:val="20"/>
        </w:rPr>
        <w:instrText xml:space="preserve"> SEQ Slika \* ARABIC </w:instrText>
      </w:r>
      <w:r>
        <w:rPr>
          <w:rFonts w:cs="Arial"/>
          <w:sz w:val="20"/>
          <w:szCs w:val="20"/>
        </w:rPr>
        <w:fldChar w:fldCharType="separate"/>
      </w:r>
      <w:r w:rsidR="00901A4E">
        <w:rPr>
          <w:rFonts w:cs="Arial"/>
          <w:noProof/>
          <w:sz w:val="20"/>
          <w:szCs w:val="20"/>
        </w:rPr>
        <w:t>2</w:t>
      </w:r>
      <w:r>
        <w:rPr>
          <w:rFonts w:cs="Arial"/>
          <w:sz w:val="20"/>
          <w:szCs w:val="20"/>
        </w:rPr>
        <w:fldChar w:fldCharType="end"/>
      </w:r>
      <w:r w:rsidRPr="00676F2E">
        <w:rPr>
          <w:rFonts w:cs="Arial"/>
          <w:sz w:val="20"/>
          <w:szCs w:val="20"/>
        </w:rPr>
        <w:t>: Skupna kmetijska zemljišča v uporabi v ha od leta 2005 do 2019 (kazalnik stanja C.17)</w:t>
      </w:r>
      <w:bookmarkEnd w:id="20"/>
      <w:bookmarkEnd w:id="21"/>
      <w:bookmarkEnd w:id="22"/>
    </w:p>
    <w:p w14:paraId="257CB572" w14:textId="57707AAD" w:rsidR="009B5F45" w:rsidRPr="003344A4" w:rsidRDefault="009B5F45" w:rsidP="009B5F45">
      <w:pPr>
        <w:keepNext/>
        <w:keepLines/>
        <w:spacing w:before="120" w:line="264" w:lineRule="auto"/>
        <w:jc w:val="center"/>
        <w:rPr>
          <w:rFonts w:eastAsia="Calibri" w:cs="Arial"/>
        </w:rPr>
      </w:pPr>
      <w:r w:rsidRPr="00A82AB9">
        <w:rPr>
          <w:noProof/>
          <w:lang w:eastAsia="sl-SI"/>
        </w:rPr>
        <w:drawing>
          <wp:inline distT="0" distB="0" distL="0" distR="0" wp14:anchorId="786532ED" wp14:editId="3D401AFC">
            <wp:extent cx="5757545" cy="1948180"/>
            <wp:effectExtent l="0" t="0" r="14605" b="13970"/>
            <wp:docPr id="29" name="Grafikon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C49A996" w14:textId="77777777" w:rsidR="009B5F45" w:rsidRPr="00D20979" w:rsidRDefault="009B5F45" w:rsidP="009B5F45">
      <w:pPr>
        <w:pStyle w:val="SCslika"/>
        <w:keepNext/>
        <w:keepLines/>
        <w:rPr>
          <w:rFonts w:eastAsia="Calibri"/>
          <w:i/>
          <w:noProof w:val="0"/>
          <w:sz w:val="16"/>
          <w:szCs w:val="16"/>
          <w:lang w:eastAsia="en-US"/>
        </w:rPr>
      </w:pPr>
      <w:r w:rsidRPr="00F3784D">
        <w:rPr>
          <w:rFonts w:eastAsia="Calibri"/>
          <w:i/>
          <w:noProof w:val="0"/>
          <w:sz w:val="16"/>
          <w:szCs w:val="16"/>
          <w:lang w:eastAsia="en-US"/>
        </w:rPr>
        <w:t xml:space="preserve">Vir: </w:t>
      </w:r>
      <w:r w:rsidRPr="00D20979">
        <w:rPr>
          <w:rFonts w:eastAsia="Calibri"/>
          <w:i/>
          <w:noProof w:val="0"/>
          <w:sz w:val="16"/>
          <w:szCs w:val="16"/>
          <w:lang w:eastAsia="en-US"/>
        </w:rPr>
        <w:t>Dashboard Indicators</w:t>
      </w:r>
    </w:p>
    <w:p w14:paraId="70FBAACB" w14:textId="77777777" w:rsidR="009B5F45" w:rsidRPr="00676F2E" w:rsidRDefault="009B5F45" w:rsidP="009B5F45">
      <w:pPr>
        <w:spacing w:before="120" w:line="360" w:lineRule="auto"/>
        <w:rPr>
          <w:rFonts w:eastAsia="Calibri" w:cs="Arial"/>
          <w:sz w:val="20"/>
          <w:szCs w:val="20"/>
        </w:rPr>
      </w:pPr>
      <w:r w:rsidRPr="00676F2E">
        <w:rPr>
          <w:rFonts w:eastAsia="Calibri" w:cs="Arial"/>
          <w:sz w:val="20"/>
          <w:szCs w:val="20"/>
        </w:rPr>
        <w:t xml:space="preserve">Enako stabilni so tudi deleži posameznih kategorij kmetijske zemlje v uporabi. V povprečju je v obdobju med letoma 2005 in 2017 delež ornih površin predstavljal 36 %, delež trajnega travinja 58 % in delež trajnih nasadov 6 % od skupnih kmetijskih zemljišč v uporabi. </w:t>
      </w:r>
    </w:p>
    <w:p w14:paraId="01D41CA5" w14:textId="6E7827B2" w:rsidR="009B5F45" w:rsidRPr="00676F2E" w:rsidRDefault="009B5F45" w:rsidP="009B5F45">
      <w:pPr>
        <w:pStyle w:val="Napis"/>
        <w:keepNext/>
        <w:spacing w:before="120"/>
        <w:rPr>
          <w:rFonts w:cs="Arial"/>
          <w:b w:val="0"/>
        </w:rPr>
      </w:pPr>
      <w:bookmarkStart w:id="23" w:name="_Toc82693447"/>
      <w:bookmarkStart w:id="24" w:name="_Toc83203219"/>
      <w:bookmarkStart w:id="25" w:name="_Toc86826001"/>
      <w:r w:rsidRPr="00676F2E">
        <w:rPr>
          <w:rFonts w:cs="Arial"/>
          <w:b w:val="0"/>
        </w:rPr>
        <w:t xml:space="preserve">Slika </w:t>
      </w:r>
      <w:r>
        <w:rPr>
          <w:rFonts w:cs="Arial"/>
          <w:b w:val="0"/>
        </w:rPr>
        <w:fldChar w:fldCharType="begin"/>
      </w:r>
      <w:r>
        <w:rPr>
          <w:rFonts w:cs="Arial"/>
          <w:b w:val="0"/>
        </w:rPr>
        <w:instrText xml:space="preserve"> SEQ Slika \* ARABIC </w:instrText>
      </w:r>
      <w:r>
        <w:rPr>
          <w:rFonts w:cs="Arial"/>
          <w:b w:val="0"/>
        </w:rPr>
        <w:fldChar w:fldCharType="separate"/>
      </w:r>
      <w:r w:rsidR="00901A4E">
        <w:rPr>
          <w:rFonts w:cs="Arial"/>
          <w:b w:val="0"/>
          <w:noProof/>
        </w:rPr>
        <w:t>3</w:t>
      </w:r>
      <w:r>
        <w:rPr>
          <w:rFonts w:cs="Arial"/>
          <w:b w:val="0"/>
        </w:rPr>
        <w:fldChar w:fldCharType="end"/>
      </w:r>
      <w:r w:rsidRPr="00676F2E">
        <w:rPr>
          <w:rFonts w:cs="Arial"/>
          <w:b w:val="0"/>
        </w:rPr>
        <w:t>: Delež trajnega travinja, delež trajnih nasadov in delež ornih površin od skupnih kmetijskih zemljišč v uporabi za Slovenijo od leta 2005 do 2019 (kazalnik stanja C.17)</w:t>
      </w:r>
      <w:bookmarkEnd w:id="23"/>
      <w:bookmarkEnd w:id="24"/>
      <w:bookmarkEnd w:id="25"/>
    </w:p>
    <w:p w14:paraId="415B92D3" w14:textId="00D7EA9F" w:rsidR="009B5F45" w:rsidRDefault="009B5F45" w:rsidP="009B5F45">
      <w:pPr>
        <w:keepNext/>
        <w:keepLines/>
        <w:spacing w:before="120" w:line="264" w:lineRule="auto"/>
        <w:rPr>
          <w:rFonts w:cs="Arial"/>
          <w:sz w:val="16"/>
          <w:szCs w:val="16"/>
        </w:rPr>
      </w:pPr>
      <w:r w:rsidRPr="00A82AB9">
        <w:rPr>
          <w:noProof/>
          <w:lang w:eastAsia="sl-SI"/>
        </w:rPr>
        <w:drawing>
          <wp:inline distT="0" distB="0" distL="0" distR="0" wp14:anchorId="5D5F9BB7" wp14:editId="07BB8BE2">
            <wp:extent cx="5757545" cy="2625725"/>
            <wp:effectExtent l="0" t="0" r="14605" b="3175"/>
            <wp:docPr id="28" name="Grafikon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11C7AEC" w14:textId="77777777" w:rsidR="009B5F45" w:rsidRPr="00F3784D" w:rsidRDefault="009B5F45" w:rsidP="009B5F45">
      <w:pPr>
        <w:keepNext/>
        <w:keepLines/>
        <w:spacing w:before="120" w:line="264" w:lineRule="auto"/>
        <w:rPr>
          <w:rFonts w:cs="Arial"/>
          <w:i/>
        </w:rPr>
      </w:pPr>
      <w:r w:rsidRPr="00F3784D">
        <w:rPr>
          <w:rFonts w:cs="Arial"/>
          <w:i/>
          <w:sz w:val="16"/>
          <w:szCs w:val="16"/>
        </w:rPr>
        <w:t>Vir: Dashboard Indicators</w:t>
      </w:r>
    </w:p>
    <w:p w14:paraId="6CA4B182" w14:textId="77777777" w:rsidR="009B5F45" w:rsidRPr="00676F2E" w:rsidRDefault="009B5F45" w:rsidP="009B5F45">
      <w:pPr>
        <w:pStyle w:val="Napis"/>
        <w:spacing w:before="120" w:line="360" w:lineRule="auto"/>
        <w:rPr>
          <w:rFonts w:cs="Arial"/>
          <w:b w:val="0"/>
        </w:rPr>
      </w:pPr>
      <w:r w:rsidRPr="00676F2E">
        <w:rPr>
          <w:rFonts w:cs="Arial"/>
          <w:b w:val="0"/>
        </w:rPr>
        <w:t>Primerjava z EU-28 pokaže, da je v Sloveniji delež trajnega travinja bistveno večji, delež ornih površin bistveno manjši ter delež nasadov primerljiv. V strukturi rabe kmetijske zemlje v EU–28 tako predstavljajo njive 58,6 % (v RS: 36 %), travniki in pašniki 34 % (v RS: 58 %) in trajni nasadi dobrih 6 % (v RS: slabih 6 %).</w:t>
      </w:r>
    </w:p>
    <w:p w14:paraId="053AB926" w14:textId="77777777" w:rsidR="009B5F45" w:rsidRPr="00676F2E" w:rsidRDefault="009B5F45" w:rsidP="009B5F45">
      <w:pPr>
        <w:pStyle w:val="Napis"/>
        <w:spacing w:line="360" w:lineRule="auto"/>
        <w:rPr>
          <w:rFonts w:cs="Arial"/>
          <w:b w:val="0"/>
        </w:rPr>
      </w:pPr>
      <w:r w:rsidRPr="00676F2E">
        <w:rPr>
          <w:rFonts w:cs="Arial"/>
          <w:b w:val="0"/>
        </w:rPr>
        <w:t xml:space="preserve">Kmetijska gospodarstva po podatkih strukturnega popisa iz leta 2016 gospodarijo z 898.365 hektarji vseh zemljišč (to je 0,6 % več kot v letu 2013); od tega je približno 53 % kmetijskih zemljišč, okoli 44 % gozda, 2 % kmetijskih zemljišč v zaraščanju ter neobdelanih kmetijskih zemljišč in 2 % nerodovitnih zemljišč. Od 476.682 hektarjev kmetijskih zemljišč v uporabi (0,1 % manj kot v letu 2013) obsegajo največji delež trajni travniki in pašniki (57,5 % ali 274.251 hektarjev), sledijo njive (36,8 % ali 175.519 hektarjev) in trajni nasadi (5,6 % ali 26.913 hektarjev).  </w:t>
      </w:r>
    </w:p>
    <w:p w14:paraId="38DD9017" w14:textId="77777777" w:rsidR="009B5F45" w:rsidRPr="00676F2E" w:rsidRDefault="009B5F45" w:rsidP="009B5F45">
      <w:pPr>
        <w:pStyle w:val="Napis"/>
        <w:spacing w:line="360" w:lineRule="auto"/>
        <w:rPr>
          <w:rFonts w:cs="Arial"/>
          <w:b w:val="0"/>
        </w:rPr>
      </w:pPr>
      <w:r w:rsidRPr="00676F2E">
        <w:rPr>
          <w:rFonts w:cs="Arial"/>
          <w:b w:val="0"/>
        </w:rPr>
        <w:t xml:space="preserve">Velika večina kmetijskih površin v Sloveniji se torej uporablja kot trajni travnik ali pašnik. To dejstvo je posledica velike reliefne razgibanosti slovenskega prostora, kjer ravninska območja v obliki sklenjenih dolin in kotlin predstavljajo le slabih 20 % vsega ozemlja. V teh ravninskih območjih se nahajajo njivske površine. Njivske površine se tako v večji meri koncentrirajo v vzhodnem delu in severovzhodnem delu države. Delež njivskih površin glede na celotno površino regije je najvišji v pomurski statistični regiji. </w:t>
      </w:r>
    </w:p>
    <w:p w14:paraId="26ED9F6B" w14:textId="41DC9DFA" w:rsidR="009B5F45" w:rsidRPr="00676F2E" w:rsidRDefault="009B5F45" w:rsidP="009B5F45">
      <w:pPr>
        <w:pStyle w:val="Napis"/>
        <w:keepNext/>
        <w:spacing w:before="120"/>
        <w:rPr>
          <w:rFonts w:cs="Arial"/>
          <w:b w:val="0"/>
        </w:rPr>
      </w:pPr>
      <w:bookmarkStart w:id="26" w:name="_Toc82693448"/>
      <w:bookmarkStart w:id="27" w:name="_Toc83203220"/>
      <w:bookmarkStart w:id="28" w:name="_Toc86826002"/>
      <w:r w:rsidRPr="00676F2E">
        <w:rPr>
          <w:rFonts w:cs="Arial"/>
          <w:b w:val="0"/>
        </w:rPr>
        <w:t xml:space="preserve">Slika </w:t>
      </w:r>
      <w:r>
        <w:rPr>
          <w:rFonts w:cs="Arial"/>
          <w:b w:val="0"/>
        </w:rPr>
        <w:fldChar w:fldCharType="begin"/>
      </w:r>
      <w:r>
        <w:rPr>
          <w:rFonts w:cs="Arial"/>
          <w:b w:val="0"/>
        </w:rPr>
        <w:instrText xml:space="preserve"> SEQ Slika \* ARABIC </w:instrText>
      </w:r>
      <w:r>
        <w:rPr>
          <w:rFonts w:cs="Arial"/>
          <w:b w:val="0"/>
        </w:rPr>
        <w:fldChar w:fldCharType="separate"/>
      </w:r>
      <w:r w:rsidR="00901A4E">
        <w:rPr>
          <w:rFonts w:cs="Arial"/>
          <w:b w:val="0"/>
          <w:noProof/>
        </w:rPr>
        <w:t>4</w:t>
      </w:r>
      <w:r>
        <w:rPr>
          <w:rFonts w:cs="Arial"/>
          <w:b w:val="0"/>
        </w:rPr>
        <w:fldChar w:fldCharType="end"/>
      </w:r>
      <w:r w:rsidRPr="00676F2E">
        <w:rPr>
          <w:rFonts w:cs="Arial"/>
          <w:b w:val="0"/>
        </w:rPr>
        <w:t>: Kmetijska zemljišča v uporabi po statističnih regijah (% glede na celotno površino regije)</w:t>
      </w:r>
      <w:bookmarkEnd w:id="26"/>
      <w:bookmarkEnd w:id="27"/>
      <w:bookmarkEnd w:id="28"/>
    </w:p>
    <w:p w14:paraId="05099647" w14:textId="6BD2444A" w:rsidR="009B5F45" w:rsidRPr="003344A4" w:rsidRDefault="009B5F45" w:rsidP="009B5F45">
      <w:pPr>
        <w:keepNext/>
        <w:keepLines/>
        <w:spacing w:before="120" w:line="264" w:lineRule="auto"/>
        <w:jc w:val="center"/>
        <w:rPr>
          <w:rFonts w:cs="Arial"/>
          <w:szCs w:val="20"/>
        </w:rPr>
      </w:pPr>
      <w:r w:rsidRPr="00A54C35">
        <w:rPr>
          <w:rFonts w:cs="Arial"/>
          <w:noProof/>
          <w:szCs w:val="20"/>
          <w:lang w:eastAsia="sl-SI"/>
        </w:rPr>
        <w:drawing>
          <wp:inline distT="0" distB="0" distL="0" distR="0" wp14:anchorId="37E5B1CB" wp14:editId="6C2C4394">
            <wp:extent cx="4587875" cy="3250565"/>
            <wp:effectExtent l="0" t="0" r="3175" b="6985"/>
            <wp:docPr id="19" name="Slika 19" descr="Karta 1: Delež kmetijskih zemljišč v uporabi, glede na celotno površino regije ter delež njiv glede na celotno površino kmetijskih zemljišč v uporabi, statistične regije, Slovenija,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descr="Karta 1: Delež kmetijskih zemljišč v uporabi, glede na celotno površino regije ter delež njiv glede na celotno površino kmetijskih zemljišč v uporabi, statistične regije, Slovenija, 20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7875" cy="3250565"/>
                    </a:xfrm>
                    <a:prstGeom prst="rect">
                      <a:avLst/>
                    </a:prstGeom>
                    <a:noFill/>
                    <a:ln>
                      <a:noFill/>
                    </a:ln>
                  </pic:spPr>
                </pic:pic>
              </a:graphicData>
            </a:graphic>
          </wp:inline>
        </w:drawing>
      </w:r>
    </w:p>
    <w:p w14:paraId="5BD6E36E" w14:textId="77777777" w:rsidR="009B5F45" w:rsidRPr="00D20979" w:rsidRDefault="009B5F45" w:rsidP="009B5F45">
      <w:pPr>
        <w:keepNext/>
        <w:keepLines/>
        <w:spacing w:before="120" w:line="264" w:lineRule="auto"/>
        <w:rPr>
          <w:rFonts w:cs="Arial"/>
          <w:i/>
          <w:sz w:val="16"/>
          <w:szCs w:val="16"/>
        </w:rPr>
      </w:pPr>
      <w:r w:rsidRPr="00D20979">
        <w:rPr>
          <w:rFonts w:cs="Arial"/>
          <w:i/>
          <w:sz w:val="16"/>
          <w:szCs w:val="16"/>
        </w:rPr>
        <w:t>Vir:  SURS, GURS</w:t>
      </w:r>
    </w:p>
    <w:p w14:paraId="5DDFD14B"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 xml:space="preserve">Raven intenzifikacije kmetijstva v Sloveniji je zmerna in predvsem poteka v smeri izboljšanja delovne intenzivnosti kmetijske pridelave oziroma zmanjševanja vložka dela na enoto površine oziroma proizvoda. </w:t>
      </w:r>
    </w:p>
    <w:p w14:paraId="6E6D1E62"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Število glav velike živine (GVŽ) na ha kmetijske zemlje v obdelavi kot najbolj agregatni kazalec proizvodne intenzivnosti je stabilno, obremenitev pa se je v obdobju 2000 - 2013 podobno kot v drugih državah članicah EU celo nekoliko zmanjšala. Obtežba živali (izračunana kot skupno število GVŽ / skupno število KZU) je med letoma 2005 in 2016 ostala stabilna le malo nad 1 GVŽ na hektar.</w:t>
      </w:r>
    </w:p>
    <w:p w14:paraId="6B338445"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Zaradi ekonomskih pritiskov (tržno-cenovnih) so kmetijska gospodarstva prisiljena v zmanjševanje stroškov in povečevanje produktivnosti ter intenzivnosti kmetijske proizvodnje. V Sloveniji se v obdobju 2007-2013 intenzivnost kmetijske proizvodnje zmerno povečuje. Povečanje je posledica kontinuiranega zmanjševanja števila kmetijskih gospodarstev in koncentracije kmetijske pridelave.</w:t>
      </w:r>
      <w:r w:rsidRPr="009358AE">
        <w:rPr>
          <w:rFonts w:eastAsia="Calibri"/>
          <w:sz w:val="20"/>
          <w:szCs w:val="20"/>
          <w:vertAlign w:val="superscript"/>
          <w:lang w:eastAsia="sl-SI"/>
        </w:rPr>
        <w:footnoteReference w:id="2"/>
      </w:r>
    </w:p>
    <w:p w14:paraId="32662FD9"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Intenzivnost kmetovanja je opredeljena kot raven vložkov, ki jih kmetija uporablja na hektar zemlje. Upoštevani vložki so gnojila, pesticidi, druga sredstva za zaščito pridelkov in kupljena krma.</w:t>
      </w:r>
      <w:r w:rsidRPr="009358AE">
        <w:rPr>
          <w:rFonts w:eastAsia="Calibri"/>
          <w:sz w:val="20"/>
          <w:szCs w:val="20"/>
          <w:vertAlign w:val="superscript"/>
          <w:lang w:eastAsia="sl-SI"/>
        </w:rPr>
        <w:footnoteReference w:id="3"/>
      </w:r>
      <w:r w:rsidRPr="008E04D2">
        <w:rPr>
          <w:rFonts w:eastAsia="Calibri"/>
          <w:sz w:val="20"/>
          <w:szCs w:val="20"/>
          <w:lang w:eastAsia="sl-SI"/>
        </w:rPr>
        <w:t xml:space="preserve"> </w:t>
      </w:r>
    </w:p>
    <w:p w14:paraId="15465726"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Intenzivnost kmetovanja v Sloveniji je nižja od EU povprečja, saj je delež KZU, ki jih upravljajo kmetije z nizko v</w:t>
      </w:r>
      <w:r>
        <w:rPr>
          <w:rFonts w:eastAsia="Calibri"/>
          <w:sz w:val="20"/>
          <w:szCs w:val="20"/>
          <w:lang w:eastAsia="sl-SI"/>
        </w:rPr>
        <w:t>hodno intenzivnostjo na ha (35,8 % KZU v letu 2019</w:t>
      </w:r>
      <w:r w:rsidRPr="008E04D2">
        <w:rPr>
          <w:rFonts w:eastAsia="Calibri"/>
          <w:sz w:val="20"/>
          <w:szCs w:val="20"/>
          <w:lang w:eastAsia="sl-SI"/>
        </w:rPr>
        <w:t>) višji od povprečja EU (2</w:t>
      </w:r>
      <w:r>
        <w:rPr>
          <w:rFonts w:eastAsia="Calibri"/>
          <w:sz w:val="20"/>
          <w:szCs w:val="20"/>
          <w:lang w:eastAsia="sl-SI"/>
        </w:rPr>
        <w:t>6,8 % KZU v letu 2019</w:t>
      </w:r>
      <w:r w:rsidRPr="008E04D2">
        <w:rPr>
          <w:rFonts w:eastAsia="Calibri"/>
          <w:sz w:val="20"/>
          <w:szCs w:val="20"/>
          <w:lang w:eastAsia="sl-SI"/>
        </w:rPr>
        <w:t>). KZU z ekstenzivno pašo so se v obdobju od leta 2007 do 2016 zvišala s 25,81 % na 24,93 % vseh KZU, kar je več kot v evropsko povprečje (21,74 % KZU).</w:t>
      </w:r>
    </w:p>
    <w:p w14:paraId="7A98EC2D" w14:textId="78DEACEA" w:rsidR="009B5F45" w:rsidRDefault="009B5F45" w:rsidP="009B5F45">
      <w:pPr>
        <w:pStyle w:val="Odstavekseznama"/>
        <w:ind w:left="0"/>
        <w:jc w:val="left"/>
        <w:rPr>
          <w:rFonts w:cs="Arial"/>
          <w:i/>
          <w:color w:val="000000"/>
          <w:sz w:val="16"/>
          <w:szCs w:val="16"/>
          <w:lang w:eastAsia="sl-SI"/>
        </w:rPr>
      </w:pPr>
    </w:p>
    <w:p w14:paraId="41859ACA" w14:textId="2E76275B" w:rsidR="00847706" w:rsidRPr="00EF08B6" w:rsidRDefault="00847706" w:rsidP="008F2DC8">
      <w:pPr>
        <w:spacing w:before="200" w:after="200" w:line="264" w:lineRule="auto"/>
        <w:rPr>
          <w:rFonts w:eastAsia="Calibri" w:cs="Calibri"/>
          <w:sz w:val="20"/>
        </w:rPr>
      </w:pPr>
      <w:r w:rsidRPr="005818B2">
        <w:rPr>
          <w:rFonts w:eastAsia="Calibri" w:cs="Calibri"/>
          <w:sz w:val="20"/>
        </w:rPr>
        <w:t>Raznolikost posevkov na kmetijskih gospodarstvih je prikazana v tabeli</w:t>
      </w:r>
      <w:r w:rsidR="0072390F" w:rsidRPr="005818B2">
        <w:rPr>
          <w:rFonts w:eastAsia="Calibri" w:cs="Calibri"/>
          <w:sz w:val="20"/>
        </w:rPr>
        <w:t xml:space="preserve"> 3</w:t>
      </w:r>
      <w:r w:rsidRPr="005818B2">
        <w:rPr>
          <w:rFonts w:eastAsia="Calibri" w:cs="Calibri"/>
          <w:sz w:val="20"/>
        </w:rPr>
        <w:t>. Največji delež kmetijskih gospodarstev ima več kot tri posevke (28,8 % v letu 2016).</w:t>
      </w:r>
    </w:p>
    <w:p w14:paraId="3D90151E" w14:textId="61A6AE0A" w:rsidR="00847706" w:rsidRPr="005818B2" w:rsidRDefault="00847706" w:rsidP="00847706">
      <w:pPr>
        <w:pStyle w:val="Napis"/>
        <w:keepNext/>
        <w:spacing w:line="360" w:lineRule="auto"/>
        <w:jc w:val="left"/>
      </w:pPr>
      <w:bookmarkStart w:id="29" w:name="_Toc86825964"/>
      <w:r w:rsidRPr="005818B2">
        <w:rPr>
          <w:b w:val="0"/>
        </w:rPr>
        <w:t xml:space="preserve">Tabela </w:t>
      </w:r>
      <w:r w:rsidRPr="005818B2">
        <w:rPr>
          <w:b w:val="0"/>
        </w:rPr>
        <w:fldChar w:fldCharType="begin"/>
      </w:r>
      <w:r w:rsidRPr="005818B2">
        <w:rPr>
          <w:b w:val="0"/>
        </w:rPr>
        <w:instrText xml:space="preserve"> SEQ Tabela \* ARABIC </w:instrText>
      </w:r>
      <w:r w:rsidRPr="005818B2">
        <w:rPr>
          <w:b w:val="0"/>
        </w:rPr>
        <w:fldChar w:fldCharType="separate"/>
      </w:r>
      <w:r w:rsidR="00901A4E">
        <w:rPr>
          <w:b w:val="0"/>
          <w:noProof/>
        </w:rPr>
        <w:t>3</w:t>
      </w:r>
      <w:r w:rsidRPr="005818B2">
        <w:rPr>
          <w:b w:val="0"/>
        </w:rPr>
        <w:fldChar w:fldCharType="end"/>
      </w:r>
      <w:r w:rsidRPr="005818B2">
        <w:rPr>
          <w:b w:val="0"/>
        </w:rPr>
        <w:t>: Raznolikost posevkov na kmetijskih gospodarstvih (kazalnik stanja C.21a)</w:t>
      </w:r>
      <w:r w:rsidRPr="005818B2">
        <w:t xml:space="preserve"> </w:t>
      </w:r>
      <w:r w:rsidRPr="005818B2">
        <w:rPr>
          <w:noProof/>
          <w:lang w:eastAsia="sl-SI"/>
        </w:rPr>
        <w:drawing>
          <wp:inline distT="0" distB="0" distL="0" distR="0" wp14:anchorId="657DA9F1" wp14:editId="20ED6442">
            <wp:extent cx="4829175" cy="8010525"/>
            <wp:effectExtent l="0" t="0" r="9525" b="9525"/>
            <wp:docPr id="1631865363" name="Slika 163186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9175" cy="8010525"/>
                    </a:xfrm>
                    <a:prstGeom prst="rect">
                      <a:avLst/>
                    </a:prstGeom>
                    <a:noFill/>
                    <a:ln>
                      <a:noFill/>
                    </a:ln>
                  </pic:spPr>
                </pic:pic>
              </a:graphicData>
            </a:graphic>
          </wp:inline>
        </w:drawing>
      </w:r>
      <w:bookmarkEnd w:id="29"/>
    </w:p>
    <w:p w14:paraId="57A97F7E" w14:textId="4B449EFC" w:rsidR="009B5F45" w:rsidRDefault="00847706" w:rsidP="00847706">
      <w:pPr>
        <w:pStyle w:val="Odstavekseznama"/>
        <w:ind w:left="0"/>
        <w:jc w:val="left"/>
        <w:rPr>
          <w:rFonts w:cs="Arial"/>
          <w:i/>
          <w:sz w:val="16"/>
          <w:szCs w:val="16"/>
        </w:rPr>
      </w:pPr>
      <w:r w:rsidRPr="005818B2">
        <w:rPr>
          <w:rFonts w:cs="Arial"/>
          <w:i/>
          <w:sz w:val="16"/>
          <w:szCs w:val="16"/>
        </w:rPr>
        <w:t xml:space="preserve">Vir: Indicator Dashboard. </w:t>
      </w:r>
      <w:hyperlink r:id="rId22" w:history="1">
        <w:r w:rsidRPr="005818B2">
          <w:rPr>
            <w:rFonts w:cs="Arial"/>
            <w:i/>
            <w:sz w:val="16"/>
            <w:szCs w:val="16"/>
          </w:rPr>
          <w:t>https://agridata.ec.europa.eu/extensions/DashboardIndicators/DataExplorer.html</w:t>
        </w:r>
      </w:hyperlink>
    </w:p>
    <w:p w14:paraId="22941106" w14:textId="6C90A96F" w:rsidR="00ED0C59" w:rsidRDefault="00ED0C59" w:rsidP="00847706">
      <w:pPr>
        <w:pStyle w:val="Odstavekseznama"/>
        <w:ind w:left="0"/>
        <w:jc w:val="left"/>
        <w:rPr>
          <w:rFonts w:cs="Arial"/>
          <w:color w:val="000000"/>
          <w:sz w:val="16"/>
          <w:szCs w:val="16"/>
          <w:lang w:eastAsia="sl-SI"/>
        </w:rPr>
      </w:pPr>
    </w:p>
    <w:p w14:paraId="04C104AF" w14:textId="77777777" w:rsidR="00ED0C59" w:rsidRPr="008F2DC8" w:rsidRDefault="00ED0C59" w:rsidP="00847706">
      <w:pPr>
        <w:pStyle w:val="Odstavekseznama"/>
        <w:ind w:left="0"/>
        <w:jc w:val="left"/>
        <w:rPr>
          <w:rFonts w:cs="Arial"/>
          <w:color w:val="000000"/>
          <w:sz w:val="16"/>
          <w:szCs w:val="16"/>
          <w:lang w:eastAsia="sl-SI"/>
        </w:rPr>
      </w:pPr>
    </w:p>
    <w:p w14:paraId="007C3DAA" w14:textId="2AD48C71" w:rsidR="004F473A" w:rsidRPr="0069769F" w:rsidRDefault="004F473A" w:rsidP="0069769F">
      <w:pPr>
        <w:keepNext/>
        <w:tabs>
          <w:tab w:val="left" w:pos="0"/>
          <w:tab w:val="left" w:pos="480"/>
          <w:tab w:val="left" w:pos="1276"/>
        </w:tabs>
        <w:outlineLvl w:val="1"/>
        <w:rPr>
          <w:b/>
          <w:caps/>
          <w:vanish/>
          <w:color w:val="00B050"/>
          <w:szCs w:val="28"/>
        </w:rPr>
      </w:pPr>
      <w:bookmarkStart w:id="30" w:name="_Toc50723266"/>
      <w:bookmarkStart w:id="31" w:name="_Toc51060780"/>
      <w:bookmarkStart w:id="32" w:name="_Toc51064505"/>
      <w:bookmarkStart w:id="33" w:name="_Toc51064568"/>
      <w:bookmarkStart w:id="34" w:name="_Toc51064631"/>
      <w:bookmarkStart w:id="35" w:name="_Toc51065204"/>
      <w:bookmarkStart w:id="36" w:name="_Toc51068112"/>
      <w:bookmarkStart w:id="37" w:name="_Toc51131542"/>
      <w:bookmarkStart w:id="38" w:name="_Toc51153767"/>
      <w:bookmarkStart w:id="39" w:name="_Toc54597059"/>
      <w:bookmarkStart w:id="40" w:name="_Toc54716646"/>
      <w:bookmarkStart w:id="41" w:name="_Toc54811767"/>
      <w:bookmarkStart w:id="42" w:name="_Toc54980972"/>
      <w:bookmarkStart w:id="43" w:name="_Toc55205745"/>
      <w:bookmarkStart w:id="44" w:name="_Toc55413025"/>
      <w:bookmarkStart w:id="45" w:name="_Toc55483242"/>
      <w:bookmarkStart w:id="46" w:name="_Toc55483278"/>
      <w:bookmarkStart w:id="47" w:name="_Toc55797894"/>
      <w:bookmarkStart w:id="48" w:name="_Toc31710504"/>
      <w:bookmarkStart w:id="49" w:name="_Toc31808961"/>
      <w:bookmarkStart w:id="50" w:name="_Toc40865004"/>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137E534B" w14:textId="2695955B" w:rsidR="00327EE8" w:rsidRPr="004F5085" w:rsidRDefault="00327EE8" w:rsidP="004F5085">
      <w:pPr>
        <w:pStyle w:val="Naslov2"/>
      </w:pPr>
      <w:bookmarkStart w:id="51" w:name="_Toc50723267"/>
      <w:bookmarkStart w:id="52" w:name="_Toc51060781"/>
      <w:bookmarkStart w:id="53" w:name="_Toc51064506"/>
      <w:bookmarkStart w:id="54" w:name="_Toc51064569"/>
      <w:bookmarkStart w:id="55" w:name="_Toc51064632"/>
      <w:bookmarkStart w:id="56" w:name="_Toc51065205"/>
      <w:bookmarkStart w:id="57" w:name="_Toc51068113"/>
      <w:bookmarkStart w:id="58" w:name="_Toc51131543"/>
      <w:bookmarkStart w:id="59" w:name="_Toc51153768"/>
      <w:bookmarkStart w:id="60" w:name="_Toc54597060"/>
      <w:bookmarkStart w:id="61" w:name="_Toc54716647"/>
      <w:bookmarkStart w:id="62" w:name="_Toc54811768"/>
      <w:bookmarkStart w:id="63" w:name="_Toc54980973"/>
      <w:bookmarkStart w:id="64" w:name="_Toc55205746"/>
      <w:bookmarkStart w:id="65" w:name="_Toc55413026"/>
      <w:bookmarkStart w:id="66" w:name="_Toc55483243"/>
      <w:bookmarkStart w:id="67" w:name="_Toc55483279"/>
      <w:bookmarkStart w:id="68" w:name="_Toc55797895"/>
      <w:bookmarkStart w:id="69" w:name="_Toc8682593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r w:rsidRPr="004F5085">
        <w:t>BIOTSKA RAZNOVRSTNOST</w:t>
      </w:r>
      <w:bookmarkEnd w:id="48"/>
      <w:bookmarkEnd w:id="49"/>
      <w:bookmarkEnd w:id="50"/>
      <w:r w:rsidR="00472BFF" w:rsidRPr="004F5085">
        <w:t xml:space="preserve"> na kmetijskih in gozdnih zemljiščih</w:t>
      </w:r>
      <w:bookmarkEnd w:id="69"/>
    </w:p>
    <w:p w14:paraId="137E534C" w14:textId="77777777" w:rsidR="00454696" w:rsidRPr="006F23E0" w:rsidRDefault="00454696" w:rsidP="00927CF8">
      <w:pPr>
        <w:rPr>
          <w:rFonts w:cs="Arial"/>
          <w:szCs w:val="22"/>
        </w:rPr>
      </w:pPr>
    </w:p>
    <w:p w14:paraId="4A9CAF55" w14:textId="46C2F174" w:rsidR="005D696B" w:rsidRPr="00302908" w:rsidRDefault="002053CC" w:rsidP="004F5085">
      <w:pPr>
        <w:pStyle w:val="Naslov3"/>
      </w:pPr>
      <w:bookmarkStart w:id="70" w:name="_Toc40865005"/>
      <w:bookmarkStart w:id="71" w:name="_Toc86825935"/>
      <w:r w:rsidRPr="004F5085">
        <w:t xml:space="preserve">Umestitev kmetijstva v sistem </w:t>
      </w:r>
      <w:r w:rsidR="005D696B" w:rsidRPr="004F5085">
        <w:t xml:space="preserve">varstva </w:t>
      </w:r>
      <w:r w:rsidRPr="004F5085">
        <w:t>biotske raz</w:t>
      </w:r>
      <w:r w:rsidR="00D56F87" w:rsidRPr="00302908">
        <w:t>n</w:t>
      </w:r>
      <w:r w:rsidRPr="00302908">
        <w:t xml:space="preserve">ovrstnosti </w:t>
      </w:r>
      <w:r w:rsidR="005D696B" w:rsidRPr="00302908">
        <w:t>v Sloveniji</w:t>
      </w:r>
      <w:bookmarkEnd w:id="70"/>
      <w:bookmarkEnd w:id="71"/>
    </w:p>
    <w:p w14:paraId="77FF2691" w14:textId="77777777" w:rsidR="005D696B" w:rsidRPr="006F23E0" w:rsidRDefault="005D696B" w:rsidP="005D696B">
      <w:pPr>
        <w:rPr>
          <w:rFonts w:cs="Arial"/>
          <w:szCs w:val="22"/>
        </w:rPr>
      </w:pPr>
    </w:p>
    <w:p w14:paraId="199741C8" w14:textId="39CFAF2B" w:rsidR="005B4D53" w:rsidRPr="002C264E" w:rsidRDefault="005B4D53" w:rsidP="00465800">
      <w:pPr>
        <w:spacing w:line="360" w:lineRule="auto"/>
        <w:rPr>
          <w:sz w:val="20"/>
          <w:szCs w:val="20"/>
        </w:rPr>
      </w:pPr>
      <w:r w:rsidRPr="002C264E">
        <w:rPr>
          <w:sz w:val="20"/>
          <w:szCs w:val="20"/>
        </w:rPr>
        <w:t>Biotska raznovrstnost predstavlja variabilnost med živimi organizmi, vključno s kopenskimi, morskimi in drugimi vodnimi ekosistemi in ekolo</w:t>
      </w:r>
      <w:r w:rsidR="00822D76" w:rsidRPr="002C264E">
        <w:rPr>
          <w:sz w:val="20"/>
          <w:szCs w:val="20"/>
        </w:rPr>
        <w:t>škimi kompleksi, katerih del so</w:t>
      </w:r>
      <w:r w:rsidR="00822D76" w:rsidRPr="00B97DEE">
        <w:rPr>
          <w:rStyle w:val="Sprotnaopomba-sklic"/>
        </w:rPr>
        <w:footnoteReference w:id="4"/>
      </w:r>
      <w:r w:rsidR="00CC3BCE">
        <w:rPr>
          <w:sz w:val="20"/>
          <w:szCs w:val="20"/>
        </w:rPr>
        <w:t>.</w:t>
      </w:r>
      <w:r w:rsidRPr="002C264E">
        <w:rPr>
          <w:sz w:val="20"/>
          <w:szCs w:val="20"/>
        </w:rPr>
        <w:t xml:space="preserve"> Ohranitev biotske raznovrstnosti poteka z ohranitvijo ekosistemov in naravnih habitatov v naravi in vzdrževanjem ter krepitvijo populacij, ki so sposobne nadaljevati razvoj vrst v svojem naravnem okolju</w:t>
      </w:r>
      <w:r w:rsidR="00822D76" w:rsidRPr="00B97DEE">
        <w:rPr>
          <w:rStyle w:val="Sprotnaopomba-sklic"/>
        </w:rPr>
        <w:footnoteReference w:id="5"/>
      </w:r>
      <w:r w:rsidRPr="002C264E">
        <w:rPr>
          <w:sz w:val="20"/>
          <w:szCs w:val="20"/>
        </w:rPr>
        <w:t>, pa tudi s krepitvijo kmetijske biotske raznovrstnosti. Varuje se jih z ukrepom zavarovanja (obsega živalske, rastlinske vrste, glive, cepljivke</w:t>
      </w:r>
      <w:r w:rsidR="00822D76" w:rsidRPr="002C264E">
        <w:rPr>
          <w:sz w:val="20"/>
          <w:szCs w:val="20"/>
        </w:rPr>
        <w:t>,</w:t>
      </w:r>
      <w:r w:rsidRPr="002C264E">
        <w:rPr>
          <w:sz w:val="20"/>
          <w:szCs w:val="20"/>
        </w:rPr>
        <w:t xml:space="preserve"> …), ta pa pomeni varstvo osebkov (populacij) in ohranjanje njihovih življenjskih prostorov (habitatov). Ohranjanje se izvaja z varstvom ekosistemov in naravnih habitatov v naravi, ohranjanjem krajinskih značilnosti ter vzdrževanjem in krepitvijo populacij, ki so sposobne nadaljevati razvoj vrst v svojem naravnem okolju. Za ohranj</w:t>
      </w:r>
      <w:r w:rsidRPr="00465800">
        <w:rPr>
          <w:sz w:val="20"/>
          <w:szCs w:val="20"/>
        </w:rPr>
        <w:t>anje habitatnih tipov in življenjskih prostorov vrst, ogroženih na evropski ravni, je ključno omrežje Natura 2000. Kljub izvajanju ukrepov za njihovo ohranitev, pa biotska raznovrstnost v Sloveniji upada. K temu najbolj prispeva izguba habitatov, ki je posledica netrajnostnega gospodarjenja s prostorom</w:t>
      </w:r>
      <w:r w:rsidRPr="00B97DEE">
        <w:rPr>
          <w:rStyle w:val="Sprotnaopomba-sklic"/>
        </w:rPr>
        <w:footnoteReference w:id="6"/>
      </w:r>
      <w:r w:rsidR="00CC3BCE">
        <w:rPr>
          <w:sz w:val="20"/>
          <w:szCs w:val="20"/>
        </w:rPr>
        <w:t>.</w:t>
      </w:r>
    </w:p>
    <w:p w14:paraId="5AC348D5" w14:textId="77777777" w:rsidR="005B4D53" w:rsidRPr="002C264E" w:rsidRDefault="005B4D53" w:rsidP="00465800">
      <w:pPr>
        <w:spacing w:line="360" w:lineRule="auto"/>
        <w:rPr>
          <w:sz w:val="20"/>
          <w:szCs w:val="20"/>
        </w:rPr>
      </w:pPr>
    </w:p>
    <w:p w14:paraId="10CDEF8B" w14:textId="59FDFC16" w:rsidR="005B4D53" w:rsidRPr="002C264E" w:rsidRDefault="00A6356C" w:rsidP="00465800">
      <w:pPr>
        <w:spacing w:line="360" w:lineRule="auto"/>
        <w:rPr>
          <w:sz w:val="20"/>
          <w:szCs w:val="20"/>
        </w:rPr>
      </w:pPr>
      <w:sdt>
        <w:sdtPr>
          <w:rPr>
            <w:sz w:val="20"/>
            <w:szCs w:val="20"/>
          </w:rPr>
          <w:tag w:val="goog_rdk_8"/>
          <w:id w:val="-2097550173"/>
        </w:sdtPr>
        <w:sdtEndPr/>
        <w:sdtContent>
          <w:sdt>
            <w:sdtPr>
              <w:rPr>
                <w:sz w:val="20"/>
                <w:szCs w:val="20"/>
              </w:rPr>
              <w:tag w:val="goog_rdk_7"/>
              <w:id w:val="248786068"/>
            </w:sdtPr>
            <w:sdtEndPr/>
            <w:sdtContent/>
          </w:sdt>
        </w:sdtContent>
      </w:sdt>
      <w:r w:rsidR="005B4D53" w:rsidRPr="002C264E">
        <w:rPr>
          <w:sz w:val="20"/>
          <w:szCs w:val="20"/>
        </w:rPr>
        <w:t>Slovenija glede na geografski položaj in raznovrstne naravne razmere sodi med evropske države z najvišjo stopnjo biotske raznovrstnosti (Mršić, 1997)</w:t>
      </w:r>
      <w:r w:rsidR="005B4D53" w:rsidRPr="00B97DEE">
        <w:rPr>
          <w:rStyle w:val="Sprotnaopomba-sklic"/>
          <w:rFonts w:eastAsia="Calibri"/>
        </w:rPr>
        <w:footnoteReference w:id="7"/>
      </w:r>
      <w:r w:rsidR="005B4D53" w:rsidRPr="002C264E">
        <w:rPr>
          <w:sz w:val="20"/>
          <w:szCs w:val="20"/>
        </w:rPr>
        <w:t xml:space="preserve">. To velja tudi za kmetijski prostor, kjer so zaradi prevladujoče rabe travinja naravne danosti za ohranjanje bioloških vrst in habitatov še posebej ugodne. Večina kmetijskih območij z visoko naravno vrednostjo je v zahodni in južni Sloveniji, zlasti območja v gričevnatem, hribovskem in gorskem svetu. Po grobi oceni glede na podatke o rabi zemljišč je v Sloveniji na območjih z visoko naravno vrednostjo med 60 in 80 % </w:t>
      </w:r>
      <w:r w:rsidR="00E16E63" w:rsidRPr="002C264E">
        <w:rPr>
          <w:sz w:val="20"/>
          <w:szCs w:val="20"/>
        </w:rPr>
        <w:t>KZU</w:t>
      </w:r>
      <w:r w:rsidR="00822D76" w:rsidRPr="00465800">
        <w:rPr>
          <w:sz w:val="20"/>
          <w:szCs w:val="20"/>
        </w:rPr>
        <w:t>.</w:t>
      </w:r>
      <w:r w:rsidR="005B4D53" w:rsidRPr="00B97DEE">
        <w:rPr>
          <w:sz w:val="20"/>
          <w:szCs w:val="20"/>
          <w:vertAlign w:val="superscript"/>
        </w:rPr>
        <w:footnoteReference w:id="8"/>
      </w:r>
      <w:r w:rsidR="005B4D53" w:rsidRPr="002C264E">
        <w:rPr>
          <w:sz w:val="20"/>
          <w:szCs w:val="20"/>
        </w:rPr>
        <w:t xml:space="preserve"> Stanje vrst, katerih življenjski prostor je kmetijska krajina, in habitatnih tipov, ki so vezani na ta življenjski prostor, se slabša. Kmetijske površine tem vrstam in habitatnim tipom zagotavljajo življenjski prostor, zato je pomembno zagotavljati, da se kmetijska raba ne opušča.</w:t>
      </w:r>
      <w:r w:rsidR="00822D76" w:rsidRPr="00B97DEE">
        <w:rPr>
          <w:rStyle w:val="Sprotnaopomba-sklic"/>
        </w:rPr>
        <w:footnoteReference w:id="9"/>
      </w:r>
      <w:r w:rsidR="005B4D53" w:rsidRPr="002C264E">
        <w:rPr>
          <w:sz w:val="20"/>
          <w:szCs w:val="20"/>
        </w:rPr>
        <w:t xml:space="preserve"> </w:t>
      </w:r>
    </w:p>
    <w:p w14:paraId="476B6B02" w14:textId="77777777" w:rsidR="005B4D53" w:rsidRPr="002C264E" w:rsidRDefault="005B4D53" w:rsidP="00465800">
      <w:pPr>
        <w:spacing w:line="360" w:lineRule="auto"/>
        <w:rPr>
          <w:sz w:val="20"/>
          <w:szCs w:val="20"/>
        </w:rPr>
      </w:pPr>
    </w:p>
    <w:p w14:paraId="76E53C0A" w14:textId="0FBF1D2C" w:rsidR="00DF5A1A" w:rsidRDefault="005B4D53">
      <w:pPr>
        <w:spacing w:line="360" w:lineRule="auto"/>
        <w:rPr>
          <w:sz w:val="20"/>
          <w:szCs w:val="20"/>
        </w:rPr>
      </w:pPr>
      <w:r w:rsidRPr="002C264E">
        <w:rPr>
          <w:sz w:val="20"/>
          <w:szCs w:val="20"/>
        </w:rPr>
        <w:t>Območja, ki so še posebej pomembna za ohranjanje biotske raznovrstnosti in naravnih vrednot,</w:t>
      </w:r>
      <w:r w:rsidR="00472BFF" w:rsidRPr="002C264E">
        <w:rPr>
          <w:sz w:val="20"/>
          <w:szCs w:val="20"/>
        </w:rPr>
        <w:t xml:space="preserve"> in imajo zato poseben status,</w:t>
      </w:r>
      <w:r w:rsidRPr="00465800">
        <w:rPr>
          <w:sz w:val="20"/>
          <w:szCs w:val="20"/>
        </w:rPr>
        <w:t xml:space="preserve"> so zlasti zavarovana območja</w:t>
      </w:r>
      <w:r w:rsidR="00472BFF" w:rsidRPr="00465800">
        <w:rPr>
          <w:sz w:val="20"/>
          <w:szCs w:val="20"/>
        </w:rPr>
        <w:t xml:space="preserve">, </w:t>
      </w:r>
      <w:r w:rsidRPr="00465800">
        <w:rPr>
          <w:sz w:val="20"/>
          <w:szCs w:val="20"/>
        </w:rPr>
        <w:t>območja Natura 2000</w:t>
      </w:r>
      <w:r w:rsidR="00472BFF" w:rsidRPr="00465800">
        <w:rPr>
          <w:sz w:val="20"/>
          <w:szCs w:val="20"/>
        </w:rPr>
        <w:t xml:space="preserve"> in zoološke, botanične in ekosistemske naravne vrednote</w:t>
      </w:r>
      <w:r w:rsidR="00822D76" w:rsidRPr="00465800">
        <w:rPr>
          <w:sz w:val="20"/>
          <w:szCs w:val="20"/>
        </w:rPr>
        <w:t>.</w:t>
      </w:r>
      <w:r w:rsidR="00822D76" w:rsidRPr="00B97DEE">
        <w:rPr>
          <w:rStyle w:val="Sprotnaopomba-sklic"/>
        </w:rPr>
        <w:footnoteReference w:id="10"/>
      </w:r>
      <w:r w:rsidRPr="002C264E">
        <w:rPr>
          <w:sz w:val="20"/>
          <w:szCs w:val="20"/>
        </w:rPr>
        <w:t xml:space="preserve"> Zavarovana območja, območja </w:t>
      </w:r>
      <w:r w:rsidR="000F0361">
        <w:rPr>
          <w:sz w:val="20"/>
          <w:szCs w:val="20"/>
        </w:rPr>
        <w:t>Natura</w:t>
      </w:r>
      <w:r w:rsidRPr="002C264E">
        <w:rPr>
          <w:sz w:val="20"/>
          <w:szCs w:val="20"/>
        </w:rPr>
        <w:t xml:space="preserve"> 2000 in </w:t>
      </w:r>
      <w:r w:rsidR="00F40EA1" w:rsidRPr="002C264E">
        <w:rPr>
          <w:sz w:val="20"/>
          <w:szCs w:val="20"/>
        </w:rPr>
        <w:t>e</w:t>
      </w:r>
      <w:r w:rsidRPr="002C264E">
        <w:rPr>
          <w:sz w:val="20"/>
          <w:szCs w:val="20"/>
        </w:rPr>
        <w:t xml:space="preserve">kološko pomembna območja pokrivajo skupaj več kot </w:t>
      </w:r>
      <w:r w:rsidR="0079126A">
        <w:rPr>
          <w:sz w:val="20"/>
          <w:szCs w:val="20"/>
        </w:rPr>
        <w:t>polovico</w:t>
      </w:r>
      <w:r w:rsidRPr="00465800">
        <w:rPr>
          <w:sz w:val="20"/>
          <w:szCs w:val="20"/>
        </w:rPr>
        <w:t xml:space="preserve"> pov</w:t>
      </w:r>
      <w:r w:rsidR="00822D76" w:rsidRPr="00465800">
        <w:rPr>
          <w:sz w:val="20"/>
          <w:szCs w:val="20"/>
        </w:rPr>
        <w:t>ršine Slovenije</w:t>
      </w:r>
      <w:r w:rsidR="00F40EA1" w:rsidRPr="00465800">
        <w:rPr>
          <w:sz w:val="20"/>
          <w:szCs w:val="20"/>
        </w:rPr>
        <w:t xml:space="preserve"> (</w:t>
      </w:r>
      <w:r w:rsidR="00B97DEE" w:rsidRPr="00465800">
        <w:rPr>
          <w:sz w:val="20"/>
          <w:szCs w:val="20"/>
        </w:rPr>
        <w:t xml:space="preserve">slika </w:t>
      </w:r>
      <w:r w:rsidR="004E2C4E">
        <w:rPr>
          <w:sz w:val="20"/>
          <w:szCs w:val="20"/>
        </w:rPr>
        <w:t>5</w:t>
      </w:r>
      <w:r w:rsidR="00F40EA1" w:rsidRPr="002C264E">
        <w:rPr>
          <w:sz w:val="20"/>
          <w:szCs w:val="20"/>
        </w:rPr>
        <w:t>)</w:t>
      </w:r>
      <w:r w:rsidR="00822D76" w:rsidRPr="002C264E">
        <w:rPr>
          <w:sz w:val="20"/>
          <w:szCs w:val="20"/>
        </w:rPr>
        <w:t>.</w:t>
      </w:r>
    </w:p>
    <w:p w14:paraId="31CED9C8" w14:textId="506DDCC1" w:rsidR="00ED0C59" w:rsidRDefault="00ED0C59">
      <w:pPr>
        <w:spacing w:line="360" w:lineRule="auto"/>
        <w:rPr>
          <w:sz w:val="20"/>
          <w:szCs w:val="20"/>
        </w:rPr>
      </w:pPr>
    </w:p>
    <w:p w14:paraId="21BAB27B" w14:textId="0E3EA67D" w:rsidR="00ED0C59" w:rsidRDefault="00ED0C59">
      <w:pPr>
        <w:spacing w:line="360" w:lineRule="auto"/>
        <w:rPr>
          <w:sz w:val="20"/>
          <w:szCs w:val="20"/>
        </w:rPr>
      </w:pPr>
    </w:p>
    <w:p w14:paraId="1485B83E" w14:textId="106852F6" w:rsidR="00ED0C59" w:rsidRDefault="00ED0C59">
      <w:pPr>
        <w:spacing w:line="360" w:lineRule="auto"/>
        <w:rPr>
          <w:sz w:val="20"/>
          <w:szCs w:val="20"/>
        </w:rPr>
      </w:pPr>
    </w:p>
    <w:p w14:paraId="0D4360D7" w14:textId="77777777" w:rsidR="00ED0C59" w:rsidRPr="002C264E" w:rsidRDefault="00ED0C59">
      <w:p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9638"/>
      </w:tblGrid>
      <w:tr w:rsidR="00822D76" w:rsidRPr="006F23E0" w14:paraId="09101B5F" w14:textId="77777777" w:rsidTr="00822D76">
        <w:tc>
          <w:tcPr>
            <w:tcW w:w="5000" w:type="pct"/>
          </w:tcPr>
          <w:p w14:paraId="1BF28CC9" w14:textId="77777777" w:rsidR="00244BD3" w:rsidRDefault="00244BD3" w:rsidP="00465800"/>
          <w:p w14:paraId="05C22A4C" w14:textId="4FBB756C" w:rsidR="00884048" w:rsidRDefault="00884048" w:rsidP="00884048">
            <w:pPr>
              <w:pStyle w:val="Napis"/>
              <w:keepNext/>
              <w:jc w:val="left"/>
            </w:pPr>
            <w:bookmarkStart w:id="72" w:name="_Toc86826003"/>
            <w:r w:rsidRPr="00884048">
              <w:rPr>
                <w:b w:val="0"/>
              </w:rPr>
              <w:t xml:space="preserve">Slika </w:t>
            </w:r>
            <w:r w:rsidRPr="00884048">
              <w:rPr>
                <w:b w:val="0"/>
              </w:rPr>
              <w:fldChar w:fldCharType="begin"/>
            </w:r>
            <w:r w:rsidRPr="00884048">
              <w:rPr>
                <w:b w:val="0"/>
              </w:rPr>
              <w:instrText xml:space="preserve"> SEQ Slika \* ARABIC </w:instrText>
            </w:r>
            <w:r w:rsidRPr="00884048">
              <w:rPr>
                <w:b w:val="0"/>
              </w:rPr>
              <w:fldChar w:fldCharType="separate"/>
            </w:r>
            <w:r w:rsidR="00901A4E">
              <w:rPr>
                <w:b w:val="0"/>
                <w:noProof/>
              </w:rPr>
              <w:t>5</w:t>
            </w:r>
            <w:r w:rsidRPr="00884048">
              <w:rPr>
                <w:b w:val="0"/>
              </w:rPr>
              <w:fldChar w:fldCharType="end"/>
            </w:r>
            <w:r w:rsidRPr="00884048">
              <w:rPr>
                <w:b w:val="0"/>
              </w:rPr>
              <w:t>: Zavarovana območja, območja Natura 2000 in ekološko pomembna območja (EPO</w:t>
            </w:r>
            <w:r w:rsidRPr="00A01E34">
              <w:t>)</w:t>
            </w:r>
            <w:r w:rsidRPr="00A01E34">
              <w:rPr>
                <w:rStyle w:val="Sprotnaopomba-sklic"/>
              </w:rPr>
              <w:footnoteReference w:id="11"/>
            </w:r>
            <w:bookmarkEnd w:id="72"/>
          </w:p>
          <w:p w14:paraId="6B35C694" w14:textId="1AF74A85" w:rsidR="00822D76" w:rsidRPr="002C264E" w:rsidRDefault="00822D76">
            <w:pPr>
              <w:jc w:val="center"/>
              <w:rPr>
                <w:sz w:val="20"/>
                <w:szCs w:val="20"/>
              </w:rPr>
            </w:pPr>
            <w:r w:rsidRPr="002C264E">
              <w:rPr>
                <w:noProof/>
                <w:sz w:val="20"/>
                <w:szCs w:val="20"/>
                <w:lang w:eastAsia="sl-SI"/>
              </w:rPr>
              <w:drawing>
                <wp:inline distT="0" distB="0" distL="0" distR="0" wp14:anchorId="6A694C28" wp14:editId="0868112C">
                  <wp:extent cx="4450691" cy="2883816"/>
                  <wp:effectExtent l="0" t="0" r="762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arta vseh območij varstva_za v analizo.pdf"/>
                          <pic:cNvPicPr/>
                        </pic:nvPicPr>
                        <pic:blipFill rotWithShape="1">
                          <a:blip r:embed="rId23">
                            <a:extLst>
                              <a:ext uri="{28A0092B-C50C-407E-A947-70E740481C1C}">
                                <a14:useLocalDpi xmlns:a14="http://schemas.microsoft.com/office/drawing/2010/main" val="0"/>
                              </a:ext>
                            </a:extLst>
                          </a:blip>
                          <a:srcRect t="6105" r="36190"/>
                          <a:stretch/>
                        </pic:blipFill>
                        <pic:spPr bwMode="auto">
                          <a:xfrm>
                            <a:off x="0" y="0"/>
                            <a:ext cx="4485651" cy="2906468"/>
                          </a:xfrm>
                          <a:prstGeom prst="rect">
                            <a:avLst/>
                          </a:prstGeom>
                          <a:ln>
                            <a:noFill/>
                          </a:ln>
                          <a:extLst>
                            <a:ext uri="{53640926-AAD7-44D8-BBD7-CCE9431645EC}">
                              <a14:shadowObscured xmlns:a14="http://schemas.microsoft.com/office/drawing/2010/main"/>
                            </a:ext>
                          </a:extLst>
                        </pic:spPr>
                      </pic:pic>
                    </a:graphicData>
                  </a:graphic>
                </wp:inline>
              </w:drawing>
            </w:r>
          </w:p>
        </w:tc>
      </w:tr>
      <w:tr w:rsidR="00822D76" w:rsidRPr="006F23E0" w14:paraId="1BF82B57" w14:textId="77777777" w:rsidTr="00822D76">
        <w:tc>
          <w:tcPr>
            <w:tcW w:w="5000" w:type="pct"/>
          </w:tcPr>
          <w:p w14:paraId="49F6CBE0" w14:textId="143F21C2" w:rsidR="00822D76" w:rsidRPr="00884048" w:rsidRDefault="001470B7" w:rsidP="00235EA5">
            <w:pPr>
              <w:pStyle w:val="slika"/>
              <w:jc w:val="center"/>
              <w:rPr>
                <w:i/>
                <w:sz w:val="16"/>
              </w:rPr>
            </w:pPr>
            <w:bookmarkStart w:id="73" w:name="_Ref45698517"/>
            <w:r w:rsidRPr="00884048">
              <w:rPr>
                <w:rStyle w:val="Slog1Znak"/>
                <w:i/>
              </w:rPr>
              <w:t>Vir:</w:t>
            </w:r>
            <w:r w:rsidRPr="00884048">
              <w:rPr>
                <w:i/>
                <w:sz w:val="16"/>
              </w:rPr>
              <w:t xml:space="preserve"> Naravovarstveni atlas (</w:t>
            </w:r>
            <w:hyperlink r:id="rId24" w:history="1">
              <w:r w:rsidRPr="00884048">
                <w:rPr>
                  <w:rStyle w:val="Hiperpovezava"/>
                  <w:i/>
                  <w:sz w:val="16"/>
                  <w:szCs w:val="16"/>
                </w:rPr>
                <w:t>https://www.naravovarstveni-atlas.si/web/</w:t>
              </w:r>
            </w:hyperlink>
            <w:r w:rsidRPr="00884048">
              <w:rPr>
                <w:i/>
                <w:sz w:val="16"/>
              </w:rPr>
              <w:t>) (5. 4. 2020)</w:t>
            </w:r>
            <w:bookmarkEnd w:id="73"/>
          </w:p>
        </w:tc>
      </w:tr>
    </w:tbl>
    <w:p w14:paraId="78D02843" w14:textId="77777777" w:rsidR="007E3122" w:rsidRPr="006F23E0" w:rsidRDefault="007E3122" w:rsidP="005B4D53"/>
    <w:p w14:paraId="548E6164" w14:textId="384D1966" w:rsidR="005B4D53" w:rsidRPr="002C264E" w:rsidRDefault="00D9543B" w:rsidP="00465800">
      <w:pPr>
        <w:spacing w:line="360" w:lineRule="auto"/>
        <w:rPr>
          <w:sz w:val="20"/>
          <w:szCs w:val="20"/>
        </w:rPr>
      </w:pPr>
      <w:r w:rsidRPr="00465800">
        <w:rPr>
          <w:sz w:val="20"/>
          <w:szCs w:val="20"/>
        </w:rPr>
        <w:t>Ekološko pomembna območja so po Zakonu o ohranjanju narave</w:t>
      </w:r>
      <w:r w:rsidRPr="00B97DEE">
        <w:rPr>
          <w:rStyle w:val="Sprotnaopomba-sklic"/>
        </w:rPr>
        <w:footnoteReference w:id="12"/>
      </w:r>
      <w:r w:rsidRPr="002C264E">
        <w:rPr>
          <w:sz w:val="20"/>
          <w:szCs w:val="20"/>
        </w:rPr>
        <w:t xml:space="preserve"> območja habitatnih tipov ali večjih ekosistemskih enot, ki pomembno prispevajo k ohranjanju biotske raznovrstnosti. </w:t>
      </w:r>
      <w:r w:rsidR="005B4D53" w:rsidRPr="002C264E">
        <w:rPr>
          <w:sz w:val="20"/>
          <w:szCs w:val="20"/>
        </w:rPr>
        <w:t>Ekološko pomembna območja imajo skupno površino 1.336.023 hektarjev in obsegajo 65,9</w:t>
      </w:r>
      <w:r w:rsidR="00822D76" w:rsidRPr="002C264E">
        <w:rPr>
          <w:sz w:val="20"/>
          <w:szCs w:val="20"/>
        </w:rPr>
        <w:t> </w:t>
      </w:r>
      <w:r w:rsidR="005B4D53" w:rsidRPr="002C264E">
        <w:rPr>
          <w:sz w:val="20"/>
          <w:szCs w:val="20"/>
        </w:rPr>
        <w:t>% površine Slovenije</w:t>
      </w:r>
      <w:r w:rsidR="00FF41F4" w:rsidRPr="00465800">
        <w:rPr>
          <w:sz w:val="20"/>
          <w:szCs w:val="20"/>
        </w:rPr>
        <w:t xml:space="preserve"> (</w:t>
      </w:r>
      <w:r w:rsidR="00FA0059">
        <w:rPr>
          <w:sz w:val="20"/>
          <w:szCs w:val="20"/>
        </w:rPr>
        <w:t xml:space="preserve">slika </w:t>
      </w:r>
      <w:r w:rsidR="004E2C4E">
        <w:rPr>
          <w:sz w:val="20"/>
          <w:szCs w:val="20"/>
        </w:rPr>
        <w:t>6</w:t>
      </w:r>
      <w:r w:rsidR="00FF41F4" w:rsidRPr="00465800">
        <w:rPr>
          <w:sz w:val="20"/>
          <w:szCs w:val="20"/>
        </w:rPr>
        <w:t>)</w:t>
      </w:r>
      <w:r w:rsidR="005B4D53" w:rsidRPr="00465800">
        <w:rPr>
          <w:sz w:val="20"/>
          <w:szCs w:val="20"/>
        </w:rPr>
        <w:t xml:space="preserve">. V Sloveniji je določenih 305 ekološko pomembnih območij in 32 jam, ki so razglašena kot ekološko pomembna območja. </w:t>
      </w:r>
      <w:r w:rsidR="005B4D53" w:rsidRPr="002C264E">
        <w:rPr>
          <w:sz w:val="20"/>
          <w:szCs w:val="20"/>
        </w:rPr>
        <w:t>Največjo površino obsegajo Ekološko pomembna območja: Osrednje območje življenjskega prostora velikih zveri, Julijske Alpe in Kočevsko.</w:t>
      </w:r>
    </w:p>
    <w:p w14:paraId="54D52618" w14:textId="77777777" w:rsidR="005B4D53" w:rsidRDefault="005B4D53" w:rsidP="005B4D53"/>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9638"/>
      </w:tblGrid>
      <w:tr w:rsidR="00822D76" w:rsidRPr="006F23E0" w14:paraId="40482A67" w14:textId="77777777" w:rsidTr="002B7593">
        <w:tc>
          <w:tcPr>
            <w:tcW w:w="5000" w:type="pct"/>
          </w:tcPr>
          <w:p w14:paraId="3A24C874" w14:textId="1B3625A4" w:rsidR="00884048" w:rsidRPr="00884048" w:rsidRDefault="00884048" w:rsidP="00884048">
            <w:pPr>
              <w:pStyle w:val="Napis"/>
              <w:keepNext/>
              <w:jc w:val="left"/>
              <w:rPr>
                <w:b w:val="0"/>
              </w:rPr>
            </w:pPr>
            <w:bookmarkStart w:id="74" w:name="_Toc86826004"/>
            <w:r w:rsidRPr="00884048">
              <w:rPr>
                <w:b w:val="0"/>
              </w:rPr>
              <w:t xml:space="preserve">Slika </w:t>
            </w:r>
            <w:r w:rsidRPr="00884048">
              <w:rPr>
                <w:b w:val="0"/>
              </w:rPr>
              <w:fldChar w:fldCharType="begin"/>
            </w:r>
            <w:r w:rsidRPr="00884048">
              <w:rPr>
                <w:b w:val="0"/>
              </w:rPr>
              <w:instrText xml:space="preserve"> SEQ Slika \* ARABIC </w:instrText>
            </w:r>
            <w:r w:rsidRPr="00884048">
              <w:rPr>
                <w:b w:val="0"/>
              </w:rPr>
              <w:fldChar w:fldCharType="separate"/>
            </w:r>
            <w:r w:rsidR="00901A4E">
              <w:rPr>
                <w:b w:val="0"/>
                <w:noProof/>
              </w:rPr>
              <w:t>6</w:t>
            </w:r>
            <w:r w:rsidRPr="00884048">
              <w:rPr>
                <w:b w:val="0"/>
              </w:rPr>
              <w:fldChar w:fldCharType="end"/>
            </w:r>
            <w:r w:rsidRPr="00884048">
              <w:rPr>
                <w:b w:val="0"/>
              </w:rPr>
              <w:t>: Prikaz ekološko pomembnih območij</w:t>
            </w:r>
            <w:r w:rsidRPr="00884048">
              <w:rPr>
                <w:rStyle w:val="Sprotnaopomba-sklic"/>
                <w:b w:val="0"/>
              </w:rPr>
              <w:footnoteReference w:id="13"/>
            </w:r>
            <w:bookmarkEnd w:id="74"/>
          </w:p>
          <w:p w14:paraId="566A1F86" w14:textId="695B51C2" w:rsidR="00822D76" w:rsidRPr="006F23E0" w:rsidRDefault="00822D76" w:rsidP="00884048">
            <w:pPr>
              <w:keepNext/>
              <w:jc w:val="center"/>
            </w:pPr>
            <w:r w:rsidRPr="006F23E0">
              <w:rPr>
                <w:noProof/>
                <w:lang w:eastAsia="sl-SI"/>
              </w:rPr>
              <w:drawing>
                <wp:inline distT="0" distB="0" distL="0" distR="0" wp14:anchorId="3769C097" wp14:editId="17F18259">
                  <wp:extent cx="4236690" cy="2937092"/>
                  <wp:effectExtent l="19050" t="19050" r="12065" b="1587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1314" t="2039" r="1314" b="1943"/>
                          <a:stretch/>
                        </pic:blipFill>
                        <pic:spPr bwMode="auto">
                          <a:xfrm>
                            <a:off x="0" y="0"/>
                            <a:ext cx="4260065" cy="2953297"/>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822D76" w:rsidRPr="006F23E0" w14:paraId="3A2C53B0" w14:textId="77777777" w:rsidTr="002B7593">
        <w:tc>
          <w:tcPr>
            <w:tcW w:w="5000" w:type="pct"/>
          </w:tcPr>
          <w:p w14:paraId="2B8F7947" w14:textId="5CAFD58F" w:rsidR="00822D76" w:rsidRPr="00884048" w:rsidRDefault="008D2C22" w:rsidP="00884048">
            <w:pPr>
              <w:pStyle w:val="Slog1"/>
              <w:keepNext/>
              <w:jc w:val="center"/>
              <w:rPr>
                <w:b/>
                <w:i/>
                <w:szCs w:val="20"/>
              </w:rPr>
            </w:pPr>
            <w:bookmarkStart w:id="75" w:name="_Ref45698577"/>
            <w:r w:rsidRPr="00884048">
              <w:rPr>
                <w:i/>
                <w:szCs w:val="20"/>
              </w:rPr>
              <w:t xml:space="preserve">Vir: </w:t>
            </w:r>
            <w:r w:rsidRPr="00884048">
              <w:rPr>
                <w:i/>
              </w:rPr>
              <w:t>Geoportal ARSO, 2020 (</w:t>
            </w:r>
            <w:hyperlink r:id="rId26" w:history="1">
              <w:r w:rsidRPr="00884048">
                <w:rPr>
                  <w:rStyle w:val="Hiperpovezava"/>
                  <w:i/>
                  <w:sz w:val="16"/>
                  <w:szCs w:val="16"/>
                </w:rPr>
                <w:t>https://gis.arso.gov.si/geoportal/catalog/main/home.page</w:t>
              </w:r>
            </w:hyperlink>
            <w:r w:rsidRPr="00884048">
              <w:rPr>
                <w:i/>
              </w:rPr>
              <w:t>)</w:t>
            </w:r>
            <w:bookmarkEnd w:id="75"/>
          </w:p>
        </w:tc>
      </w:tr>
    </w:tbl>
    <w:p w14:paraId="17CEBB2C" w14:textId="77777777" w:rsidR="0098630D" w:rsidRPr="006F23E0" w:rsidRDefault="0098630D" w:rsidP="005B4D53"/>
    <w:p w14:paraId="39D398CC" w14:textId="23097BB9" w:rsidR="002B7593" w:rsidRPr="002C264E" w:rsidRDefault="005B4D53" w:rsidP="00465800">
      <w:pPr>
        <w:spacing w:line="360" w:lineRule="auto"/>
        <w:rPr>
          <w:sz w:val="20"/>
          <w:szCs w:val="20"/>
        </w:rPr>
      </w:pPr>
      <w:r w:rsidRPr="002C264E">
        <w:rPr>
          <w:b/>
          <w:sz w:val="20"/>
          <w:szCs w:val="20"/>
        </w:rPr>
        <w:t>Zavarovana območja</w:t>
      </w:r>
      <w:r w:rsidRPr="002C264E">
        <w:rPr>
          <w:sz w:val="20"/>
          <w:szCs w:val="20"/>
        </w:rPr>
        <w:t xml:space="preserve"> so območja narave, kjer je velika biotska, abiotska in krajinska raznovrstnost ter velika gostota in raznolikost naravnih vrednot. V Sloveniji </w:t>
      </w:r>
      <w:r w:rsidR="00B407E4" w:rsidRPr="00B407E4">
        <w:rPr>
          <w:sz w:val="20"/>
          <w:szCs w:val="20"/>
        </w:rPr>
        <w:t xml:space="preserve">prekrivajo 14 % ozemlja države in </w:t>
      </w:r>
      <w:r w:rsidR="00B407E4">
        <w:rPr>
          <w:sz w:val="20"/>
          <w:szCs w:val="20"/>
        </w:rPr>
        <w:t xml:space="preserve">so </w:t>
      </w:r>
      <w:r w:rsidRPr="002C264E">
        <w:rPr>
          <w:sz w:val="20"/>
          <w:szCs w:val="20"/>
        </w:rPr>
        <w:t>eden ključnih instrumentov varstvo biotske raznovrstnosti, krajinske pestrosti in naravnih vrednot, ki hkrati prispeva tudi k socialno-gospodarskemu razvoju regij.</w:t>
      </w:r>
    </w:p>
    <w:p w14:paraId="71A3B96A" w14:textId="77777777" w:rsidR="002B7593" w:rsidRPr="002C264E" w:rsidRDefault="002B7593" w:rsidP="00465800">
      <w:pPr>
        <w:spacing w:line="360" w:lineRule="auto"/>
        <w:rPr>
          <w:sz w:val="20"/>
          <w:szCs w:val="20"/>
        </w:rPr>
      </w:pPr>
    </w:p>
    <w:p w14:paraId="0F19F1D6" w14:textId="407BE140" w:rsidR="005B4D53" w:rsidRDefault="002B7593" w:rsidP="00235EA5">
      <w:pPr>
        <w:spacing w:line="360" w:lineRule="auto"/>
        <w:rPr>
          <w:sz w:val="20"/>
          <w:szCs w:val="20"/>
        </w:rPr>
      </w:pPr>
      <w:r w:rsidRPr="00465800">
        <w:rPr>
          <w:sz w:val="20"/>
          <w:szCs w:val="20"/>
          <w:lang w:val="x-none"/>
        </w:rPr>
        <w:t>V Sloveniji je 49 širših zavarovanih območij (1 narodni park, 3 regijski parki in 45 krajinskih parkov, 8 območij ima upravljavca) in 1</w:t>
      </w:r>
      <w:r w:rsidR="00A15EE8" w:rsidRPr="00465800">
        <w:rPr>
          <w:sz w:val="20"/>
          <w:szCs w:val="20"/>
        </w:rPr>
        <w:t>.</w:t>
      </w:r>
      <w:r w:rsidRPr="00465800">
        <w:rPr>
          <w:sz w:val="20"/>
          <w:szCs w:val="20"/>
          <w:lang w:val="x-none"/>
        </w:rPr>
        <w:t>335 ožjih zavarovanih območij (1 strogi naravni rezervat, 56 naravnih rezervatov in 1</w:t>
      </w:r>
      <w:r w:rsidR="00A15EE8" w:rsidRPr="00465800">
        <w:rPr>
          <w:sz w:val="20"/>
          <w:szCs w:val="20"/>
        </w:rPr>
        <w:t>.</w:t>
      </w:r>
      <w:r w:rsidRPr="00465800">
        <w:rPr>
          <w:sz w:val="20"/>
          <w:szCs w:val="20"/>
          <w:lang w:val="x-none"/>
        </w:rPr>
        <w:t xml:space="preserve">164 naravnih spomenikov ter 114 spomenikov oblikovane narave; 96 območij ima upravljavca). </w:t>
      </w:r>
      <w:r w:rsidR="005B4D53" w:rsidRPr="00465800">
        <w:rPr>
          <w:sz w:val="20"/>
          <w:szCs w:val="20"/>
        </w:rPr>
        <w:t>Načrtovano je še dodatno povečanje širših zavarovanih območij za 2 % do leta 2030. Predlagana območja novih širših zavarovanih območij so Kočevsko, Planinsko polje, Pohorje, Dragonja in Mura</w:t>
      </w:r>
      <w:r w:rsidR="00FF41F4" w:rsidRPr="00465800">
        <w:rPr>
          <w:sz w:val="20"/>
          <w:szCs w:val="20"/>
        </w:rPr>
        <w:t xml:space="preserve"> (</w:t>
      </w:r>
      <w:r w:rsidR="00FA0059">
        <w:rPr>
          <w:sz w:val="20"/>
          <w:szCs w:val="20"/>
        </w:rPr>
        <w:t>s</w:t>
      </w:r>
      <w:r w:rsidR="001A1DBC" w:rsidRPr="002C264E">
        <w:rPr>
          <w:sz w:val="20"/>
          <w:szCs w:val="20"/>
        </w:rPr>
        <w:t xml:space="preserve">lika </w:t>
      </w:r>
      <w:r w:rsidR="00D71E63">
        <w:rPr>
          <w:sz w:val="20"/>
          <w:szCs w:val="20"/>
        </w:rPr>
        <w:t>7</w:t>
      </w:r>
      <w:r w:rsidR="00FF41F4" w:rsidRPr="002C264E">
        <w:rPr>
          <w:sz w:val="20"/>
          <w:szCs w:val="20"/>
        </w:rPr>
        <w:t>)</w:t>
      </w:r>
      <w:r w:rsidR="005B4D53" w:rsidRPr="002C264E">
        <w:rPr>
          <w:sz w:val="20"/>
          <w:szCs w:val="20"/>
        </w:rPr>
        <w:t>.</w:t>
      </w:r>
      <w:r w:rsidR="00A15EE8" w:rsidRPr="00B97DEE">
        <w:rPr>
          <w:rStyle w:val="Sprotnaopomba-sklic"/>
        </w:rPr>
        <w:footnoteReference w:id="14"/>
      </w:r>
      <w:r w:rsidR="005B4D53" w:rsidRPr="002C264E">
        <w:rPr>
          <w:sz w:val="20"/>
          <w:szCs w:val="20"/>
        </w:rPr>
        <w:t xml:space="preserve"> Vseh </w:t>
      </w:r>
      <w:r w:rsidR="00430898" w:rsidRPr="002C264E">
        <w:rPr>
          <w:sz w:val="20"/>
          <w:szCs w:val="20"/>
        </w:rPr>
        <w:t xml:space="preserve">pet </w:t>
      </w:r>
      <w:r w:rsidR="005B4D53" w:rsidRPr="002C264E">
        <w:rPr>
          <w:sz w:val="20"/>
          <w:szCs w:val="20"/>
        </w:rPr>
        <w:t>območij se med s</w:t>
      </w:r>
      <w:r w:rsidR="00430898" w:rsidRPr="002C264E">
        <w:rPr>
          <w:sz w:val="20"/>
          <w:szCs w:val="20"/>
        </w:rPr>
        <w:t>e</w:t>
      </w:r>
      <w:r w:rsidR="005B4D53" w:rsidRPr="00465800">
        <w:rPr>
          <w:sz w:val="20"/>
          <w:szCs w:val="20"/>
        </w:rPr>
        <w:t>bo</w:t>
      </w:r>
      <w:r w:rsidR="00430898" w:rsidRPr="00465800">
        <w:rPr>
          <w:sz w:val="20"/>
          <w:szCs w:val="20"/>
        </w:rPr>
        <w:t>j</w:t>
      </w:r>
      <w:r w:rsidR="005B4D53" w:rsidRPr="00465800">
        <w:rPr>
          <w:sz w:val="20"/>
          <w:szCs w:val="20"/>
        </w:rPr>
        <w:t xml:space="preserve"> precej razlikuje, tako po velikosti kmetij</w:t>
      </w:r>
      <w:r w:rsidR="00B407E4">
        <w:rPr>
          <w:sz w:val="20"/>
          <w:szCs w:val="20"/>
        </w:rPr>
        <w:t>skih gospodarstev</w:t>
      </w:r>
      <w:r w:rsidR="005B4D53" w:rsidRPr="00465800">
        <w:rPr>
          <w:sz w:val="20"/>
          <w:szCs w:val="20"/>
        </w:rPr>
        <w:t>, rabi, starostni strukturi in št</w:t>
      </w:r>
      <w:r w:rsidR="00430898" w:rsidRPr="00465800">
        <w:rPr>
          <w:sz w:val="20"/>
          <w:szCs w:val="20"/>
        </w:rPr>
        <w:t>evilu</w:t>
      </w:r>
      <w:r w:rsidR="005B4D53" w:rsidRPr="00465800">
        <w:rPr>
          <w:sz w:val="20"/>
          <w:szCs w:val="20"/>
        </w:rPr>
        <w:t xml:space="preserve"> GVŽ. Upravljanje zavarovanih območij podrobneje določajo načrti upravljanja zavarovanih območij (sprejet</w:t>
      </w:r>
      <w:r w:rsidR="00430898" w:rsidRPr="00465800">
        <w:rPr>
          <w:sz w:val="20"/>
          <w:szCs w:val="20"/>
        </w:rPr>
        <w:t xml:space="preserve">ih je </w:t>
      </w:r>
      <w:r w:rsidR="00C6627A" w:rsidRPr="00465800">
        <w:rPr>
          <w:sz w:val="20"/>
          <w:szCs w:val="20"/>
        </w:rPr>
        <w:t>5</w:t>
      </w:r>
      <w:r w:rsidR="00430898" w:rsidRPr="00465800">
        <w:rPr>
          <w:sz w:val="20"/>
          <w:szCs w:val="20"/>
        </w:rPr>
        <w:t xml:space="preserve"> od 11)</w:t>
      </w:r>
      <w:r w:rsidR="005B4D53" w:rsidRPr="00465800">
        <w:rPr>
          <w:sz w:val="20"/>
          <w:szCs w:val="20"/>
        </w:rPr>
        <w:t>.</w:t>
      </w:r>
      <w:r w:rsidR="00430898" w:rsidRPr="00B97DEE">
        <w:rPr>
          <w:rStyle w:val="Sprotnaopomba-sklic"/>
        </w:rPr>
        <w:footnoteReference w:id="15"/>
      </w:r>
      <w:r w:rsidR="005B4D53" w:rsidRPr="002C264E">
        <w:rPr>
          <w:sz w:val="20"/>
          <w:szCs w:val="20"/>
        </w:rPr>
        <w:t xml:space="preserve"> Znotraj zavarovanih območij leži približno 11</w:t>
      </w:r>
      <w:r w:rsidR="00430898" w:rsidRPr="002C264E">
        <w:rPr>
          <w:sz w:val="20"/>
          <w:szCs w:val="20"/>
        </w:rPr>
        <w:t> </w:t>
      </w:r>
      <w:r w:rsidR="005B4D53" w:rsidRPr="002C264E">
        <w:rPr>
          <w:sz w:val="20"/>
          <w:szCs w:val="20"/>
        </w:rPr>
        <w:t xml:space="preserve">% vseh </w:t>
      </w:r>
      <w:r w:rsidR="00430898" w:rsidRPr="002C264E">
        <w:rPr>
          <w:sz w:val="20"/>
          <w:szCs w:val="20"/>
        </w:rPr>
        <w:t>KZU</w:t>
      </w:r>
      <w:r w:rsidR="005B4D53" w:rsidRPr="00465800">
        <w:rPr>
          <w:sz w:val="20"/>
          <w:szCs w:val="20"/>
        </w:rPr>
        <w:t>.</w:t>
      </w:r>
    </w:p>
    <w:p w14:paraId="6B7D2DC9" w14:textId="77777777" w:rsidR="00ED0C59" w:rsidRPr="006F23E0" w:rsidRDefault="00ED0C59" w:rsidP="00235EA5">
      <w:pPr>
        <w:spacing w:line="360" w:lineRule="auto"/>
      </w:pPr>
    </w:p>
    <w:tbl>
      <w:tblPr>
        <w:tblW w:w="5000" w:type="pct"/>
        <w:tblBorders>
          <w:top w:val="nil"/>
          <w:left w:val="nil"/>
          <w:bottom w:val="nil"/>
          <w:right w:val="nil"/>
          <w:insideH w:val="nil"/>
          <w:insideV w:val="nil"/>
        </w:tblBorders>
        <w:tblLook w:val="0400" w:firstRow="0" w:lastRow="0" w:firstColumn="0" w:lastColumn="0" w:noHBand="0" w:noVBand="1"/>
      </w:tblPr>
      <w:tblGrid>
        <w:gridCol w:w="9638"/>
      </w:tblGrid>
      <w:tr w:rsidR="005B4D53" w:rsidRPr="006F23E0" w14:paraId="210F6E50" w14:textId="77777777" w:rsidTr="00421B97">
        <w:tc>
          <w:tcPr>
            <w:tcW w:w="5000" w:type="pct"/>
          </w:tcPr>
          <w:p w14:paraId="28B9636E" w14:textId="2B7577E5" w:rsidR="00884048" w:rsidRPr="007728D5" w:rsidRDefault="00884048" w:rsidP="007728D5">
            <w:pPr>
              <w:pStyle w:val="Napis"/>
              <w:keepNext/>
              <w:jc w:val="left"/>
              <w:rPr>
                <w:b w:val="0"/>
              </w:rPr>
            </w:pPr>
            <w:bookmarkStart w:id="76" w:name="_Toc86826005"/>
            <w:r w:rsidRPr="007728D5">
              <w:rPr>
                <w:b w:val="0"/>
              </w:rPr>
              <w:t xml:space="preserve">Slika </w:t>
            </w:r>
            <w:r w:rsidRPr="007728D5">
              <w:rPr>
                <w:b w:val="0"/>
              </w:rPr>
              <w:fldChar w:fldCharType="begin"/>
            </w:r>
            <w:r w:rsidRPr="007728D5">
              <w:rPr>
                <w:b w:val="0"/>
              </w:rPr>
              <w:instrText xml:space="preserve"> SEQ Slika \* ARABIC </w:instrText>
            </w:r>
            <w:r w:rsidRPr="007728D5">
              <w:rPr>
                <w:b w:val="0"/>
              </w:rPr>
              <w:fldChar w:fldCharType="separate"/>
            </w:r>
            <w:r w:rsidR="00901A4E">
              <w:rPr>
                <w:b w:val="0"/>
                <w:noProof/>
              </w:rPr>
              <w:t>7</w:t>
            </w:r>
            <w:r w:rsidRPr="007728D5">
              <w:rPr>
                <w:b w:val="0"/>
              </w:rPr>
              <w:fldChar w:fldCharType="end"/>
            </w:r>
            <w:r w:rsidRPr="007728D5">
              <w:rPr>
                <w:b w:val="0"/>
              </w:rPr>
              <w:t>: Karta obstoječih zavarovanih območij in predlagana območja novih širših zavarovanih območij</w:t>
            </w:r>
            <w:r w:rsidRPr="007728D5">
              <w:rPr>
                <w:rStyle w:val="Sprotnaopomba-sklic"/>
                <w:b w:val="0"/>
                <w:i/>
              </w:rPr>
              <w:t xml:space="preserve"> </w:t>
            </w:r>
            <w:r w:rsidRPr="007728D5">
              <w:rPr>
                <w:rStyle w:val="Sprotnaopomba-sklic"/>
                <w:b w:val="0"/>
                <w:i/>
              </w:rPr>
              <w:footnoteReference w:id="16"/>
            </w:r>
            <w:bookmarkEnd w:id="76"/>
          </w:p>
          <w:p w14:paraId="722F7103" w14:textId="530E00A4" w:rsidR="005B4D53" w:rsidRPr="006F23E0" w:rsidRDefault="009C5944" w:rsidP="007728D5">
            <w:pPr>
              <w:keepNext/>
              <w:jc w:val="center"/>
            </w:pPr>
            <w:r w:rsidRPr="006F23E0">
              <w:rPr>
                <w:noProof/>
                <w:lang w:eastAsia="sl-SI"/>
              </w:rPr>
              <w:drawing>
                <wp:inline distT="0" distB="0" distL="0" distR="0" wp14:anchorId="2E567C72" wp14:editId="3CCA7B08">
                  <wp:extent cx="4407522" cy="2579298"/>
                  <wp:effectExtent l="19050" t="19050" r="12700" b="12065"/>
                  <wp:docPr id="163186539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rotWithShape="1">
                          <a:blip r:embed="rId27"/>
                          <a:srcRect l="2043" t="3492" r="1752" b="3036"/>
                          <a:stretch/>
                        </pic:blipFill>
                        <pic:spPr bwMode="auto">
                          <a:xfrm>
                            <a:off x="0" y="0"/>
                            <a:ext cx="4426909" cy="2590643"/>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421B97" w:rsidRPr="006F23E0" w14:paraId="24BD0FA1" w14:textId="77777777" w:rsidTr="00421B97">
        <w:tc>
          <w:tcPr>
            <w:tcW w:w="5000" w:type="pct"/>
          </w:tcPr>
          <w:p w14:paraId="48E217EF" w14:textId="4C08FED6" w:rsidR="00421B97" w:rsidRPr="00884048" w:rsidRDefault="001A1DBC" w:rsidP="007728D5">
            <w:pPr>
              <w:pStyle w:val="Slog1"/>
              <w:keepNext/>
              <w:jc w:val="center"/>
              <w:rPr>
                <w:i/>
              </w:rPr>
            </w:pPr>
            <w:bookmarkStart w:id="77" w:name="_Ref45698632"/>
            <w:r w:rsidRPr="007728D5">
              <w:rPr>
                <w:i/>
              </w:rPr>
              <w:t>Vir:</w:t>
            </w:r>
            <w:r w:rsidRPr="00884048">
              <w:rPr>
                <w:i/>
              </w:rPr>
              <w:t xml:space="preserve"> </w:t>
            </w:r>
            <w:r w:rsidRPr="007728D5">
              <w:rPr>
                <w:i/>
              </w:rPr>
              <w:t xml:space="preserve">Resolucija o Nacionalnem programu varstva okolja za obdobje 2020–2030 (Uradni list RS, št. 31/20; </w:t>
            </w:r>
            <w:hyperlink r:id="rId28" w:history="1">
              <w:r w:rsidRPr="007728D5">
                <w:rPr>
                  <w:rStyle w:val="Hiperpovezava"/>
                  <w:i/>
                  <w:sz w:val="16"/>
                  <w:szCs w:val="16"/>
                </w:rPr>
                <w:t>http://www.pisrs.si/Pis.web/pregledPredpisa?id=ODLO1985</w:t>
              </w:r>
            </w:hyperlink>
            <w:r w:rsidRPr="007728D5">
              <w:rPr>
                <w:i/>
              </w:rPr>
              <w:t>)</w:t>
            </w:r>
            <w:bookmarkEnd w:id="77"/>
          </w:p>
        </w:tc>
      </w:tr>
    </w:tbl>
    <w:p w14:paraId="3C83EC3B" w14:textId="77777777" w:rsidR="007E3122" w:rsidRPr="006F23E0" w:rsidRDefault="007E3122" w:rsidP="005B4D53"/>
    <w:p w14:paraId="3FA8EC43" w14:textId="2F14521E" w:rsidR="005B4D53" w:rsidRPr="002C264E" w:rsidRDefault="005B4D53" w:rsidP="00465800">
      <w:pPr>
        <w:spacing w:line="360" w:lineRule="auto"/>
        <w:rPr>
          <w:sz w:val="20"/>
          <w:szCs w:val="20"/>
        </w:rPr>
      </w:pPr>
      <w:r w:rsidRPr="002C264E">
        <w:rPr>
          <w:b/>
          <w:sz w:val="20"/>
          <w:szCs w:val="20"/>
        </w:rPr>
        <w:t>Območja Natura 2000</w:t>
      </w:r>
      <w:r w:rsidRPr="002C264E">
        <w:rPr>
          <w:sz w:val="20"/>
          <w:szCs w:val="20"/>
        </w:rPr>
        <w:t xml:space="preserve"> so v Sloveniji določena za zagotavljanje ugodnega stanja 233 evropsko pomembnih vrst in 60 habitatnih tipov</w:t>
      </w:r>
      <w:r w:rsidR="00492810" w:rsidRPr="002C264E">
        <w:rPr>
          <w:sz w:val="20"/>
          <w:szCs w:val="20"/>
        </w:rPr>
        <w:t>.</w:t>
      </w:r>
      <w:r w:rsidR="00492810" w:rsidRPr="00B97DEE">
        <w:rPr>
          <w:rStyle w:val="Sprotnaopomba-sklic"/>
        </w:rPr>
        <w:footnoteReference w:id="17"/>
      </w:r>
      <w:r w:rsidR="00492810" w:rsidRPr="002C264E">
        <w:rPr>
          <w:sz w:val="20"/>
          <w:szCs w:val="20"/>
        </w:rPr>
        <w:t xml:space="preserve"> Skupna površina v območjih </w:t>
      </w:r>
      <w:r w:rsidR="000F0361">
        <w:rPr>
          <w:sz w:val="20"/>
          <w:szCs w:val="20"/>
        </w:rPr>
        <w:t>Natura</w:t>
      </w:r>
      <w:r w:rsidR="00492810" w:rsidRPr="002C264E">
        <w:rPr>
          <w:sz w:val="20"/>
          <w:szCs w:val="20"/>
        </w:rPr>
        <w:t xml:space="preserve"> 2000 je 7.681 km</w:t>
      </w:r>
      <w:r w:rsidR="00492810" w:rsidRPr="002C264E">
        <w:rPr>
          <w:sz w:val="20"/>
          <w:szCs w:val="20"/>
          <w:vertAlign w:val="superscript"/>
        </w:rPr>
        <w:t>2</w:t>
      </w:r>
      <w:r w:rsidR="00492810" w:rsidRPr="002C264E">
        <w:rPr>
          <w:sz w:val="20"/>
          <w:szCs w:val="20"/>
        </w:rPr>
        <w:t>, od tega 7.675,5 km</w:t>
      </w:r>
      <w:r w:rsidR="00492810" w:rsidRPr="002C264E">
        <w:rPr>
          <w:sz w:val="20"/>
          <w:szCs w:val="20"/>
          <w:vertAlign w:val="superscript"/>
        </w:rPr>
        <w:t>2</w:t>
      </w:r>
      <w:r w:rsidR="00492810" w:rsidRPr="00465800">
        <w:rPr>
          <w:sz w:val="20"/>
          <w:szCs w:val="20"/>
        </w:rPr>
        <w:t xml:space="preserve"> na kopnem in 5,5 km</w:t>
      </w:r>
      <w:r w:rsidR="00492810" w:rsidRPr="00465800">
        <w:rPr>
          <w:sz w:val="20"/>
          <w:szCs w:val="20"/>
          <w:vertAlign w:val="superscript"/>
        </w:rPr>
        <w:t>2</w:t>
      </w:r>
      <w:r w:rsidR="00492810" w:rsidRPr="00465800">
        <w:rPr>
          <w:sz w:val="20"/>
          <w:szCs w:val="20"/>
        </w:rPr>
        <w:t xml:space="preserve"> na morju. Območja zajemajo 37,46 %</w:t>
      </w:r>
      <w:r w:rsidR="003D05F7">
        <w:rPr>
          <w:sz w:val="20"/>
          <w:szCs w:val="20"/>
        </w:rPr>
        <w:t xml:space="preserve"> (</w:t>
      </w:r>
      <w:r w:rsidR="003D05F7" w:rsidRPr="00465800">
        <w:rPr>
          <w:sz w:val="20"/>
          <w:szCs w:val="20"/>
        </w:rPr>
        <w:t>kar je najvišji delež v EU</w:t>
      </w:r>
      <w:r w:rsidR="003D05F7">
        <w:rPr>
          <w:sz w:val="20"/>
          <w:szCs w:val="20"/>
        </w:rPr>
        <w:t xml:space="preserve"> - povprečje EU-27 je 18,5 %</w:t>
      </w:r>
      <w:r w:rsidR="003D05F7">
        <w:rPr>
          <w:rStyle w:val="Sprotnaopomba-sklic"/>
        </w:rPr>
        <w:footnoteReference w:id="18"/>
      </w:r>
      <w:r w:rsidR="003D05F7">
        <w:rPr>
          <w:sz w:val="20"/>
          <w:szCs w:val="20"/>
        </w:rPr>
        <w:t>)</w:t>
      </w:r>
      <w:r w:rsidR="00492810" w:rsidRPr="00465800">
        <w:rPr>
          <w:sz w:val="20"/>
          <w:szCs w:val="20"/>
        </w:rPr>
        <w:t xml:space="preserve"> površine Slovenije</w:t>
      </w:r>
      <w:r w:rsidR="001E7FA7" w:rsidRPr="00465800">
        <w:rPr>
          <w:sz w:val="20"/>
          <w:szCs w:val="20"/>
        </w:rPr>
        <w:t xml:space="preserve"> in </w:t>
      </w:r>
      <w:r w:rsidR="00492810" w:rsidRPr="00465800">
        <w:rPr>
          <w:sz w:val="20"/>
          <w:szCs w:val="20"/>
        </w:rPr>
        <w:t xml:space="preserve">se pretežno prekrivajo, saj je več kot polovica površin, predlaganih na podlagi </w:t>
      </w:r>
      <w:r w:rsidR="00497274" w:rsidRPr="00465800">
        <w:rPr>
          <w:sz w:val="20"/>
          <w:szCs w:val="20"/>
        </w:rPr>
        <w:t>D</w:t>
      </w:r>
      <w:r w:rsidR="00492810" w:rsidRPr="00465800">
        <w:rPr>
          <w:sz w:val="20"/>
          <w:szCs w:val="20"/>
        </w:rPr>
        <w:t xml:space="preserve">irektive </w:t>
      </w:r>
      <w:r w:rsidR="00E123ED">
        <w:rPr>
          <w:sz w:val="20"/>
          <w:szCs w:val="20"/>
        </w:rPr>
        <w:t>o habitatih</w:t>
      </w:r>
      <w:r w:rsidR="00492810" w:rsidRPr="00465800">
        <w:rPr>
          <w:sz w:val="20"/>
          <w:szCs w:val="20"/>
        </w:rPr>
        <w:t xml:space="preserve">, znotraj posebnih varstvenih območij po </w:t>
      </w:r>
      <w:r w:rsidR="006E27EC" w:rsidRPr="00465800">
        <w:rPr>
          <w:sz w:val="20"/>
          <w:szCs w:val="20"/>
        </w:rPr>
        <w:t xml:space="preserve">Direktivi </w:t>
      </w:r>
      <w:r w:rsidR="00D9543B">
        <w:rPr>
          <w:sz w:val="20"/>
          <w:szCs w:val="20"/>
        </w:rPr>
        <w:t>o pticah</w:t>
      </w:r>
      <w:r w:rsidR="00B407E4">
        <w:rPr>
          <w:sz w:val="20"/>
          <w:szCs w:val="20"/>
        </w:rPr>
        <w:t xml:space="preserve"> </w:t>
      </w:r>
      <w:r w:rsidR="00DA5C9D" w:rsidRPr="00465800">
        <w:rPr>
          <w:sz w:val="20"/>
          <w:szCs w:val="20"/>
        </w:rPr>
        <w:t>(</w:t>
      </w:r>
      <w:r w:rsidR="00FA0059">
        <w:rPr>
          <w:sz w:val="20"/>
          <w:szCs w:val="20"/>
        </w:rPr>
        <w:t xml:space="preserve">slika </w:t>
      </w:r>
      <w:r w:rsidR="004E2C4E">
        <w:rPr>
          <w:sz w:val="20"/>
          <w:szCs w:val="20"/>
        </w:rPr>
        <w:t>8</w:t>
      </w:r>
      <w:r w:rsidR="00DA5C9D" w:rsidRPr="00465800">
        <w:rPr>
          <w:sz w:val="20"/>
          <w:szCs w:val="20"/>
        </w:rPr>
        <w:t>)</w:t>
      </w:r>
      <w:r w:rsidR="00492810" w:rsidRPr="00465800">
        <w:rPr>
          <w:sz w:val="20"/>
          <w:szCs w:val="20"/>
        </w:rPr>
        <w:t>.</w:t>
      </w:r>
      <w:r w:rsidR="00497274" w:rsidRPr="00465800">
        <w:rPr>
          <w:sz w:val="20"/>
          <w:szCs w:val="20"/>
        </w:rPr>
        <w:t xml:space="preserve"> Gozdovi pokrivajo 71 % površine območij Natura 2000, nad gozdno mejo je 5 %, kmetijskih zemljišč in zemljišč v zaraščanju je 23 %, voda je 1 %, pozidanega pa je 2 % površine. </w:t>
      </w:r>
      <w:r w:rsidR="001E7FA7" w:rsidRPr="00465800">
        <w:rPr>
          <w:sz w:val="20"/>
          <w:szCs w:val="20"/>
        </w:rPr>
        <w:t>V</w:t>
      </w:r>
      <w:r w:rsidRPr="00465800">
        <w:rPr>
          <w:sz w:val="20"/>
          <w:szCs w:val="20"/>
        </w:rPr>
        <w:t>seh območij Natura</w:t>
      </w:r>
      <w:r w:rsidR="001E7FA7" w:rsidRPr="00465800">
        <w:rPr>
          <w:sz w:val="20"/>
          <w:szCs w:val="20"/>
        </w:rPr>
        <w:t xml:space="preserve"> 2000</w:t>
      </w:r>
      <w:r w:rsidRPr="00465800">
        <w:rPr>
          <w:sz w:val="20"/>
          <w:szCs w:val="20"/>
        </w:rPr>
        <w:t xml:space="preserve"> </w:t>
      </w:r>
      <w:r w:rsidR="001E7FA7" w:rsidRPr="00465800">
        <w:rPr>
          <w:sz w:val="20"/>
          <w:szCs w:val="20"/>
        </w:rPr>
        <w:t xml:space="preserve">je </w:t>
      </w:r>
      <w:r w:rsidRPr="00465800">
        <w:rPr>
          <w:sz w:val="20"/>
          <w:szCs w:val="20"/>
        </w:rPr>
        <w:t xml:space="preserve">355, od tega je 324 območij določenih po </w:t>
      </w:r>
      <w:r w:rsidR="006E27EC" w:rsidRPr="00465800">
        <w:rPr>
          <w:sz w:val="20"/>
          <w:szCs w:val="20"/>
        </w:rPr>
        <w:t xml:space="preserve">Direktivi </w:t>
      </w:r>
      <w:r w:rsidR="00E123ED">
        <w:rPr>
          <w:sz w:val="20"/>
          <w:szCs w:val="20"/>
        </w:rPr>
        <w:t>o habitatih</w:t>
      </w:r>
      <w:r w:rsidRPr="00465800">
        <w:rPr>
          <w:sz w:val="20"/>
          <w:szCs w:val="20"/>
        </w:rPr>
        <w:t xml:space="preserve"> (</w:t>
      </w:r>
      <w:r w:rsidR="00F14796" w:rsidRPr="00465800">
        <w:rPr>
          <w:sz w:val="20"/>
          <w:szCs w:val="20"/>
        </w:rPr>
        <w:t>posebna ohranitvena območja</w:t>
      </w:r>
      <w:r w:rsidRPr="00465800">
        <w:rPr>
          <w:sz w:val="20"/>
          <w:szCs w:val="20"/>
        </w:rPr>
        <w:t xml:space="preserve">), 31 območij pa po </w:t>
      </w:r>
      <w:r w:rsidR="006E27EC" w:rsidRPr="00465800">
        <w:rPr>
          <w:sz w:val="20"/>
          <w:szCs w:val="20"/>
        </w:rPr>
        <w:t xml:space="preserve">Direktivi </w:t>
      </w:r>
      <w:r w:rsidR="00D9543B">
        <w:rPr>
          <w:sz w:val="20"/>
          <w:szCs w:val="20"/>
        </w:rPr>
        <w:t>o pticah</w:t>
      </w:r>
      <w:r w:rsidR="00E123ED">
        <w:rPr>
          <w:sz w:val="20"/>
          <w:szCs w:val="20"/>
        </w:rPr>
        <w:t xml:space="preserve"> </w:t>
      </w:r>
      <w:r w:rsidRPr="00465800">
        <w:rPr>
          <w:sz w:val="20"/>
          <w:szCs w:val="20"/>
        </w:rPr>
        <w:t>(</w:t>
      </w:r>
      <w:r w:rsidR="00F14796" w:rsidRPr="00465800">
        <w:rPr>
          <w:sz w:val="20"/>
          <w:szCs w:val="20"/>
        </w:rPr>
        <w:t>posebna območja varstva)</w:t>
      </w:r>
      <w:r w:rsidR="00497274" w:rsidRPr="00465800">
        <w:rPr>
          <w:sz w:val="20"/>
          <w:szCs w:val="20"/>
        </w:rPr>
        <w:t>.</w:t>
      </w:r>
      <w:r w:rsidR="00497274" w:rsidRPr="00B97DEE">
        <w:rPr>
          <w:rStyle w:val="Sprotnaopomba-sklic"/>
        </w:rPr>
        <w:footnoteReference w:id="19"/>
      </w:r>
      <w:r w:rsidR="00D56F87">
        <w:rPr>
          <w:sz w:val="20"/>
          <w:szCs w:val="20"/>
        </w:rPr>
        <w:t xml:space="preserve"> </w:t>
      </w:r>
      <w:r w:rsidR="00497274" w:rsidRPr="002C264E">
        <w:rPr>
          <w:sz w:val="20"/>
          <w:szCs w:val="20"/>
        </w:rPr>
        <w:t xml:space="preserve">V </w:t>
      </w:r>
      <w:r w:rsidRPr="002C264E">
        <w:rPr>
          <w:sz w:val="20"/>
          <w:szCs w:val="20"/>
        </w:rPr>
        <w:t>zavarovanih območj</w:t>
      </w:r>
      <w:r w:rsidR="00497274" w:rsidRPr="00465800">
        <w:rPr>
          <w:sz w:val="20"/>
          <w:szCs w:val="20"/>
        </w:rPr>
        <w:t>ih</w:t>
      </w:r>
      <w:r w:rsidRPr="00465800">
        <w:rPr>
          <w:sz w:val="20"/>
          <w:szCs w:val="20"/>
        </w:rPr>
        <w:t xml:space="preserve"> (narodni park, regijski in krajinski parki</w:t>
      </w:r>
      <w:r w:rsidR="00497274" w:rsidRPr="00465800">
        <w:rPr>
          <w:sz w:val="20"/>
          <w:szCs w:val="20"/>
        </w:rPr>
        <w:t>, rezervati in naravni spomeniki</w:t>
      </w:r>
      <w:r w:rsidRPr="00465800">
        <w:rPr>
          <w:sz w:val="20"/>
          <w:szCs w:val="20"/>
        </w:rPr>
        <w:t>) je 29</w:t>
      </w:r>
      <w:r w:rsidR="00F14796" w:rsidRPr="00465800">
        <w:rPr>
          <w:sz w:val="20"/>
          <w:szCs w:val="20"/>
        </w:rPr>
        <w:t> </w:t>
      </w:r>
      <w:r w:rsidRPr="00465800">
        <w:rPr>
          <w:sz w:val="20"/>
          <w:szCs w:val="20"/>
        </w:rPr>
        <w:t>% površine območij Natura 2000. Na območjih Natura 2000 je evidentiranih 127.940 prebivalcev</w:t>
      </w:r>
      <w:r w:rsidRPr="00B97DEE">
        <w:rPr>
          <w:sz w:val="20"/>
          <w:szCs w:val="20"/>
          <w:vertAlign w:val="superscript"/>
        </w:rPr>
        <w:footnoteReference w:id="20"/>
      </w:r>
      <w:r w:rsidRPr="002C264E">
        <w:rPr>
          <w:sz w:val="20"/>
          <w:szCs w:val="20"/>
        </w:rPr>
        <w:t>.</w:t>
      </w:r>
      <w:r w:rsidR="00D56F87">
        <w:rPr>
          <w:sz w:val="20"/>
          <w:szCs w:val="20"/>
        </w:rPr>
        <w:t xml:space="preserve"> V Naturi 2000 se nahaja 45,4% gozdov in </w:t>
      </w:r>
      <w:r w:rsidR="00D56F87" w:rsidRPr="00465800">
        <w:rPr>
          <w:sz w:val="20"/>
          <w:szCs w:val="20"/>
        </w:rPr>
        <w:t>23,2 %</w:t>
      </w:r>
      <w:r w:rsidR="00D56F87">
        <w:rPr>
          <w:sz w:val="20"/>
          <w:szCs w:val="20"/>
        </w:rPr>
        <w:t xml:space="preserve"> </w:t>
      </w:r>
      <w:r w:rsidR="00D56F87" w:rsidRPr="00465800">
        <w:rPr>
          <w:sz w:val="20"/>
          <w:szCs w:val="20"/>
        </w:rPr>
        <w:t>KZU</w:t>
      </w:r>
      <w:r w:rsidR="00D56F87">
        <w:rPr>
          <w:sz w:val="20"/>
          <w:szCs w:val="20"/>
        </w:rPr>
        <w:t xml:space="preserve"> </w:t>
      </w:r>
      <w:r w:rsidR="00D56F87" w:rsidRPr="00465800">
        <w:rPr>
          <w:sz w:val="20"/>
          <w:szCs w:val="20"/>
        </w:rPr>
        <w:t xml:space="preserve">(slika </w:t>
      </w:r>
      <w:r w:rsidR="004E2C4E">
        <w:rPr>
          <w:sz w:val="20"/>
          <w:szCs w:val="20"/>
        </w:rPr>
        <w:t>9</w:t>
      </w:r>
      <w:r w:rsidR="00D56F87" w:rsidRPr="00465800">
        <w:rPr>
          <w:sz w:val="20"/>
          <w:szCs w:val="20"/>
        </w:rPr>
        <w:t>)</w:t>
      </w:r>
      <w:r w:rsidR="00D56F87" w:rsidRPr="00B97DEE">
        <w:rPr>
          <w:sz w:val="20"/>
          <w:szCs w:val="20"/>
          <w:vertAlign w:val="superscript"/>
        </w:rPr>
        <w:footnoteReference w:id="21"/>
      </w:r>
      <w:r w:rsidR="00D56F87" w:rsidRPr="002C264E">
        <w:rPr>
          <w:sz w:val="20"/>
          <w:szCs w:val="20"/>
        </w:rPr>
        <w:t>.</w:t>
      </w:r>
    </w:p>
    <w:p w14:paraId="7014F909" w14:textId="63859257" w:rsidR="005B4D53" w:rsidRDefault="005B4D53" w:rsidP="005B4D53"/>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E7FA7" w:rsidRPr="006F23E0" w14:paraId="545BC31D" w14:textId="77777777" w:rsidTr="001E7FA7">
        <w:tc>
          <w:tcPr>
            <w:tcW w:w="5000" w:type="pct"/>
          </w:tcPr>
          <w:p w14:paraId="2A5D2956" w14:textId="6D2C1616" w:rsidR="007728D5" w:rsidRDefault="007728D5" w:rsidP="007728D5">
            <w:pPr>
              <w:pStyle w:val="Napis"/>
              <w:keepNext/>
              <w:jc w:val="left"/>
            </w:pPr>
            <w:bookmarkStart w:id="78" w:name="_Toc86826006"/>
            <w:r w:rsidRPr="007728D5">
              <w:rPr>
                <w:b w:val="0"/>
              </w:rPr>
              <w:t xml:space="preserve">Slika </w:t>
            </w:r>
            <w:r w:rsidRPr="007728D5">
              <w:rPr>
                <w:b w:val="0"/>
              </w:rPr>
              <w:fldChar w:fldCharType="begin"/>
            </w:r>
            <w:r w:rsidRPr="007728D5">
              <w:rPr>
                <w:b w:val="0"/>
              </w:rPr>
              <w:instrText xml:space="preserve"> SEQ Slika \* ARABIC </w:instrText>
            </w:r>
            <w:r w:rsidRPr="007728D5">
              <w:rPr>
                <w:b w:val="0"/>
              </w:rPr>
              <w:fldChar w:fldCharType="separate"/>
            </w:r>
            <w:r w:rsidR="00901A4E">
              <w:rPr>
                <w:b w:val="0"/>
                <w:noProof/>
              </w:rPr>
              <w:t>8</w:t>
            </w:r>
            <w:r w:rsidRPr="007728D5">
              <w:rPr>
                <w:b w:val="0"/>
              </w:rPr>
              <w:fldChar w:fldCharType="end"/>
            </w:r>
            <w:r w:rsidRPr="007728D5">
              <w:rPr>
                <w:b w:val="0"/>
              </w:rPr>
              <w:t>: Posebna varstvena območja – Natura 2000</w:t>
            </w:r>
            <w:r w:rsidRPr="006F23E0">
              <w:rPr>
                <w:rStyle w:val="Sprotnaopomba-sklic"/>
                <w:i/>
              </w:rPr>
              <w:t xml:space="preserve"> </w:t>
            </w:r>
            <w:r w:rsidRPr="006F23E0">
              <w:rPr>
                <w:rStyle w:val="Sprotnaopomba-sklic"/>
                <w:i/>
              </w:rPr>
              <w:footnoteReference w:id="22"/>
            </w:r>
            <w:bookmarkEnd w:id="78"/>
          </w:p>
          <w:p w14:paraId="79307DEC" w14:textId="3FDAA6AC" w:rsidR="001E7FA7" w:rsidRPr="006F23E0" w:rsidRDefault="001E7FA7" w:rsidP="001E7FA7">
            <w:pPr>
              <w:jc w:val="center"/>
            </w:pPr>
            <w:r w:rsidRPr="006F23E0">
              <w:rPr>
                <w:noProof/>
                <w:lang w:eastAsia="sl-SI"/>
              </w:rPr>
              <w:drawing>
                <wp:inline distT="0" distB="0" distL="0" distR="0" wp14:anchorId="24581F9F" wp14:editId="5C8B5746">
                  <wp:extent cx="4662408" cy="3062378"/>
                  <wp:effectExtent l="19050" t="19050" r="24130" b="24130"/>
                  <wp:docPr id="17" name="Slika 17" descr="http://kazalci.arso.gov.si/sites/default/files/charts/migrated_charts/graph_16212_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zalci.arso.gov.si/sites/default/files/charts/migrated_charts/graph_16212_sl.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233" t="3841" r="2136" b="7407"/>
                          <a:stretch/>
                        </pic:blipFill>
                        <pic:spPr bwMode="auto">
                          <a:xfrm>
                            <a:off x="0" y="0"/>
                            <a:ext cx="4676525" cy="3071650"/>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1E7FA7" w:rsidRPr="006F23E0" w14:paraId="78CBD6E2" w14:textId="77777777" w:rsidTr="001E7FA7">
        <w:tc>
          <w:tcPr>
            <w:tcW w:w="5000" w:type="pct"/>
          </w:tcPr>
          <w:p w14:paraId="5F591D74" w14:textId="255EF0D3" w:rsidR="001E7FA7" w:rsidRPr="007728D5" w:rsidRDefault="009C5944" w:rsidP="00235EA5">
            <w:pPr>
              <w:pStyle w:val="Slog1"/>
              <w:jc w:val="center"/>
              <w:rPr>
                <w:i/>
              </w:rPr>
            </w:pPr>
            <w:bookmarkStart w:id="79" w:name="_Ref45698758"/>
            <w:r w:rsidRPr="007728D5">
              <w:rPr>
                <w:i/>
              </w:rPr>
              <w:t>Vir: ARSO. 2019. Kazalci okolja. Natura 2000 (</w:t>
            </w:r>
            <w:hyperlink r:id="rId30" w:history="1">
              <w:r w:rsidRPr="007728D5">
                <w:rPr>
                  <w:rStyle w:val="Hiperpovezava"/>
                  <w:i/>
                  <w:sz w:val="16"/>
                  <w:szCs w:val="16"/>
                </w:rPr>
                <w:t>http://kazalci.arso.gov.si/sl/content/natura-2000-1?tid=40</w:t>
              </w:r>
            </w:hyperlink>
            <w:r w:rsidRPr="007728D5">
              <w:rPr>
                <w:i/>
              </w:rPr>
              <w:t>)</w:t>
            </w:r>
            <w:bookmarkEnd w:id="79"/>
          </w:p>
        </w:tc>
      </w:tr>
    </w:tbl>
    <w:p w14:paraId="4331E71D" w14:textId="77777777" w:rsidR="00B23649" w:rsidRPr="006F23E0" w:rsidRDefault="00B23649" w:rsidP="00B23649"/>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A505F" w:rsidRPr="006F23E0" w14:paraId="23A1DEE5" w14:textId="77777777" w:rsidTr="00FA505F">
        <w:tc>
          <w:tcPr>
            <w:tcW w:w="5000" w:type="pct"/>
          </w:tcPr>
          <w:p w14:paraId="19C4179C" w14:textId="2AFA524E" w:rsidR="007728D5" w:rsidRPr="007728D5" w:rsidRDefault="007728D5" w:rsidP="007728D5">
            <w:pPr>
              <w:pStyle w:val="Napis"/>
              <w:keepNext/>
              <w:jc w:val="left"/>
              <w:rPr>
                <w:b w:val="0"/>
              </w:rPr>
            </w:pPr>
            <w:bookmarkStart w:id="80" w:name="_Toc86826007"/>
            <w:r w:rsidRPr="007728D5">
              <w:rPr>
                <w:b w:val="0"/>
              </w:rPr>
              <w:t xml:space="preserve">Slika </w:t>
            </w:r>
            <w:r w:rsidRPr="007728D5">
              <w:rPr>
                <w:b w:val="0"/>
              </w:rPr>
              <w:fldChar w:fldCharType="begin"/>
            </w:r>
            <w:r w:rsidRPr="007728D5">
              <w:rPr>
                <w:b w:val="0"/>
              </w:rPr>
              <w:instrText xml:space="preserve"> SEQ Slika \* ARABIC </w:instrText>
            </w:r>
            <w:r w:rsidRPr="007728D5">
              <w:rPr>
                <w:b w:val="0"/>
              </w:rPr>
              <w:fldChar w:fldCharType="separate"/>
            </w:r>
            <w:r w:rsidR="00901A4E">
              <w:rPr>
                <w:b w:val="0"/>
                <w:noProof/>
              </w:rPr>
              <w:t>9</w:t>
            </w:r>
            <w:r w:rsidRPr="007728D5">
              <w:rPr>
                <w:b w:val="0"/>
              </w:rPr>
              <w:fldChar w:fldCharType="end"/>
            </w:r>
            <w:r w:rsidRPr="007728D5">
              <w:rPr>
                <w:b w:val="0"/>
              </w:rPr>
              <w:t>: Gozdna in kmetijska zemljišča, zaščitena z NATURA 2000 v letu 2016</w:t>
            </w:r>
            <w:bookmarkEnd w:id="80"/>
          </w:p>
          <w:p w14:paraId="0E3F0B51" w14:textId="0E9A2723" w:rsidR="00FA505F" w:rsidRPr="006F23E0" w:rsidRDefault="00FA505F" w:rsidP="00FA505F">
            <w:pPr>
              <w:jc w:val="center"/>
            </w:pPr>
            <w:r w:rsidRPr="006F23E0">
              <w:rPr>
                <w:noProof/>
                <w:lang w:eastAsia="sl-SI"/>
              </w:rPr>
              <w:drawing>
                <wp:inline distT="0" distB="0" distL="0" distR="0" wp14:anchorId="4ADC297A" wp14:editId="60F47CF3">
                  <wp:extent cx="6114960" cy="1721922"/>
                  <wp:effectExtent l="19050" t="19050" r="19685" b="12065"/>
                  <wp:docPr id="163186534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31"/>
                          <a:srcRect t="4606"/>
                          <a:stretch/>
                        </pic:blipFill>
                        <pic:spPr bwMode="auto">
                          <a:xfrm>
                            <a:off x="0" y="0"/>
                            <a:ext cx="6120130" cy="1723378"/>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FA505F" w:rsidRPr="006F23E0" w14:paraId="249D7972" w14:textId="77777777" w:rsidTr="00FA505F">
        <w:tc>
          <w:tcPr>
            <w:tcW w:w="5000" w:type="pct"/>
          </w:tcPr>
          <w:p w14:paraId="162BAD21" w14:textId="35BED9BE" w:rsidR="00FA505F" w:rsidRPr="007728D5" w:rsidRDefault="005740E4" w:rsidP="00235EA5">
            <w:pPr>
              <w:pStyle w:val="Slog1"/>
              <w:jc w:val="center"/>
              <w:rPr>
                <w:i/>
              </w:rPr>
            </w:pPr>
            <w:bookmarkStart w:id="81" w:name="_Ref45698794"/>
            <w:r w:rsidRPr="007728D5">
              <w:rPr>
                <w:i/>
              </w:rPr>
              <w:t xml:space="preserve">Vir: </w:t>
            </w:r>
            <w:r w:rsidRPr="007728D5">
              <w:rPr>
                <w:i/>
                <w:caps/>
              </w:rPr>
              <w:t>EU C</w:t>
            </w:r>
            <w:r w:rsidRPr="007728D5">
              <w:rPr>
                <w:i/>
              </w:rPr>
              <w:t>ommission, Analytical factsheet for Slovenia, Sept</w:t>
            </w:r>
            <w:r w:rsidRPr="007728D5">
              <w:rPr>
                <w:i/>
                <w:caps/>
              </w:rPr>
              <w:t>. 2019 (</w:t>
            </w:r>
            <w:hyperlink r:id="rId32" w:history="1">
              <w:r w:rsidRPr="007728D5">
                <w:rPr>
                  <w:rStyle w:val="Hiperpovezava"/>
                  <w:i/>
                  <w:sz w:val="16"/>
                  <w:szCs w:val="16"/>
                </w:rPr>
                <w:t>https://ec.europa.eu/info/sites/info/files/food-farming-fisheries/by_country/documents/analytical_factsheet_sl.pdf</w:t>
              </w:r>
            </w:hyperlink>
            <w:r w:rsidRPr="007728D5">
              <w:rPr>
                <w:i/>
              </w:rPr>
              <w:t>)</w:t>
            </w:r>
            <w:bookmarkEnd w:id="81"/>
          </w:p>
        </w:tc>
      </w:tr>
    </w:tbl>
    <w:p w14:paraId="699EA5AD" w14:textId="77777777" w:rsidR="00FA505F" w:rsidRPr="006F23E0" w:rsidRDefault="00FA505F" w:rsidP="00B23649"/>
    <w:p w14:paraId="3479F0CA" w14:textId="1AB46CC6" w:rsidR="00715BCB" w:rsidRPr="00911912" w:rsidRDefault="00715BCB" w:rsidP="00465800">
      <w:pPr>
        <w:pStyle w:val="Napis"/>
        <w:keepNext/>
      </w:pPr>
    </w:p>
    <w:p w14:paraId="5CD27BD9" w14:textId="2EBA1B0B" w:rsidR="00D71E63" w:rsidRPr="00D71E63" w:rsidRDefault="00D71E63" w:rsidP="00D71E63">
      <w:pPr>
        <w:pStyle w:val="Napis"/>
        <w:keepNext/>
        <w:rPr>
          <w:b w:val="0"/>
        </w:rPr>
      </w:pPr>
      <w:bookmarkStart w:id="82" w:name="_Toc86825965"/>
      <w:r w:rsidRPr="00D71E63">
        <w:rPr>
          <w:b w:val="0"/>
        </w:rPr>
        <w:t xml:space="preserve">Tabela </w:t>
      </w:r>
      <w:r w:rsidRPr="00D71E63">
        <w:rPr>
          <w:b w:val="0"/>
        </w:rPr>
        <w:fldChar w:fldCharType="begin"/>
      </w:r>
      <w:r w:rsidRPr="00D71E63">
        <w:rPr>
          <w:b w:val="0"/>
        </w:rPr>
        <w:instrText xml:space="preserve"> SEQ Tabela \* ARABIC </w:instrText>
      </w:r>
      <w:r w:rsidRPr="00D71E63">
        <w:rPr>
          <w:b w:val="0"/>
        </w:rPr>
        <w:fldChar w:fldCharType="separate"/>
      </w:r>
      <w:r w:rsidR="00901A4E">
        <w:rPr>
          <w:b w:val="0"/>
          <w:noProof/>
        </w:rPr>
        <w:t>4</w:t>
      </w:r>
      <w:r w:rsidRPr="00D71E63">
        <w:rPr>
          <w:b w:val="0"/>
        </w:rPr>
        <w:fldChar w:fldCharType="end"/>
      </w:r>
      <w:r w:rsidRPr="00D71E63">
        <w:rPr>
          <w:b w:val="0"/>
        </w:rPr>
        <w:t xml:space="preserve">: </w:t>
      </w:r>
      <w:r w:rsidRPr="00D71E63">
        <w:rPr>
          <w:b w:val="0"/>
          <w:bCs/>
        </w:rPr>
        <w:t>Kmetovanje na območjih Natura 2000</w:t>
      </w:r>
      <w:r w:rsidR="00966E6E">
        <w:rPr>
          <w:b w:val="0"/>
          <w:bCs/>
        </w:rPr>
        <w:t xml:space="preserve"> (kazalnik stanja C.19)</w:t>
      </w:r>
      <w:bookmarkEnd w:id="82"/>
    </w:p>
    <w:tbl>
      <w:tblPr>
        <w:tblStyle w:val="Tabelamrea"/>
        <w:tblW w:w="5000" w:type="pct"/>
        <w:tblLook w:val="04A0" w:firstRow="1" w:lastRow="0" w:firstColumn="1" w:lastColumn="0" w:noHBand="0" w:noVBand="1"/>
      </w:tblPr>
      <w:tblGrid>
        <w:gridCol w:w="3823"/>
        <w:gridCol w:w="1516"/>
        <w:gridCol w:w="1518"/>
        <w:gridCol w:w="1517"/>
        <w:gridCol w:w="1254"/>
      </w:tblGrid>
      <w:tr w:rsidR="007728D5" w:rsidRPr="006F23E0" w14:paraId="26069B2D" w14:textId="77777777" w:rsidTr="007728D5">
        <w:trPr>
          <w:tblHeader/>
        </w:trPr>
        <w:tc>
          <w:tcPr>
            <w:tcW w:w="1985" w:type="pct"/>
            <w:shd w:val="clear" w:color="auto" w:fill="00B050"/>
            <w:vAlign w:val="center"/>
          </w:tcPr>
          <w:p w14:paraId="356A43B2" w14:textId="52AFC29C" w:rsidR="007728D5" w:rsidRPr="006F23E0" w:rsidRDefault="007728D5" w:rsidP="00715BCB">
            <w:pPr>
              <w:rPr>
                <w:b/>
                <w:color w:val="FFFFFF" w:themeColor="background1"/>
                <w:sz w:val="20"/>
                <w:szCs w:val="20"/>
              </w:rPr>
            </w:pPr>
            <w:r w:rsidRPr="006F23E0">
              <w:rPr>
                <w:rFonts w:eastAsia="Calibri" w:cs="Arial"/>
                <w:b/>
                <w:color w:val="FFFFFF" w:themeColor="background1"/>
                <w:sz w:val="20"/>
                <w:szCs w:val="20"/>
              </w:rPr>
              <w:t>Kmetovanje na območjih Natura 2000</w:t>
            </w:r>
          </w:p>
        </w:tc>
        <w:tc>
          <w:tcPr>
            <w:tcW w:w="787" w:type="pct"/>
            <w:shd w:val="clear" w:color="auto" w:fill="00B050"/>
            <w:vAlign w:val="center"/>
          </w:tcPr>
          <w:p w14:paraId="48B3DF00" w14:textId="7432F660" w:rsidR="007728D5" w:rsidRPr="006F23E0" w:rsidRDefault="007728D5" w:rsidP="00715BCB">
            <w:pPr>
              <w:jc w:val="right"/>
              <w:rPr>
                <w:b/>
                <w:color w:val="FFFFFF" w:themeColor="background1"/>
                <w:sz w:val="20"/>
                <w:szCs w:val="20"/>
              </w:rPr>
            </w:pPr>
            <w:r w:rsidRPr="006F23E0">
              <w:rPr>
                <w:rFonts w:cs="Arial"/>
                <w:b/>
                <w:color w:val="FFFFFF" w:themeColor="background1"/>
                <w:sz w:val="20"/>
                <w:szCs w:val="20"/>
              </w:rPr>
              <w:t>201</w:t>
            </w:r>
            <w:r>
              <w:rPr>
                <w:rFonts w:cs="Arial"/>
                <w:b/>
                <w:color w:val="FFFFFF" w:themeColor="background1"/>
                <w:sz w:val="20"/>
                <w:szCs w:val="20"/>
              </w:rPr>
              <w:t>1</w:t>
            </w:r>
          </w:p>
        </w:tc>
        <w:tc>
          <w:tcPr>
            <w:tcW w:w="788" w:type="pct"/>
            <w:shd w:val="clear" w:color="auto" w:fill="00B050"/>
          </w:tcPr>
          <w:p w14:paraId="768D25AB" w14:textId="368F6909" w:rsidR="007728D5" w:rsidRPr="006F23E0" w:rsidRDefault="00D71E63" w:rsidP="00715BCB">
            <w:pPr>
              <w:jc w:val="right"/>
              <w:rPr>
                <w:rFonts w:cs="Arial"/>
                <w:b/>
                <w:color w:val="FFFFFF" w:themeColor="background1"/>
                <w:sz w:val="20"/>
                <w:szCs w:val="20"/>
              </w:rPr>
            </w:pPr>
            <w:r>
              <w:rPr>
                <w:rFonts w:cs="Arial"/>
                <w:b/>
                <w:color w:val="FFFFFF" w:themeColor="background1"/>
                <w:sz w:val="20"/>
                <w:szCs w:val="20"/>
              </w:rPr>
              <w:t>2014</w:t>
            </w:r>
          </w:p>
        </w:tc>
        <w:tc>
          <w:tcPr>
            <w:tcW w:w="788" w:type="pct"/>
            <w:shd w:val="clear" w:color="auto" w:fill="00B050"/>
            <w:vAlign w:val="center"/>
          </w:tcPr>
          <w:p w14:paraId="377EECF3" w14:textId="329418EE" w:rsidR="007728D5" w:rsidRPr="006F23E0" w:rsidRDefault="007728D5" w:rsidP="00715BCB">
            <w:pPr>
              <w:jc w:val="right"/>
              <w:rPr>
                <w:b/>
                <w:color w:val="FFFFFF" w:themeColor="background1"/>
                <w:sz w:val="20"/>
                <w:szCs w:val="20"/>
              </w:rPr>
            </w:pPr>
            <w:r w:rsidRPr="006F23E0">
              <w:rPr>
                <w:rFonts w:cs="Arial"/>
                <w:b/>
                <w:color w:val="FFFFFF" w:themeColor="background1"/>
                <w:sz w:val="20"/>
                <w:szCs w:val="20"/>
              </w:rPr>
              <w:t>2016</w:t>
            </w:r>
          </w:p>
        </w:tc>
        <w:tc>
          <w:tcPr>
            <w:tcW w:w="651" w:type="pct"/>
            <w:shd w:val="clear" w:color="auto" w:fill="00B050"/>
            <w:vAlign w:val="center"/>
          </w:tcPr>
          <w:p w14:paraId="1B54F9FA" w14:textId="7A84C613" w:rsidR="007728D5" w:rsidRPr="006F23E0" w:rsidRDefault="007728D5" w:rsidP="00715BCB">
            <w:pPr>
              <w:jc w:val="right"/>
              <w:rPr>
                <w:b/>
                <w:color w:val="FFFFFF" w:themeColor="background1"/>
                <w:sz w:val="20"/>
                <w:szCs w:val="20"/>
              </w:rPr>
            </w:pPr>
            <w:r w:rsidRPr="006F23E0">
              <w:rPr>
                <w:rFonts w:cs="Arial"/>
                <w:b/>
                <w:color w:val="FFFFFF" w:themeColor="background1"/>
                <w:sz w:val="20"/>
                <w:szCs w:val="20"/>
              </w:rPr>
              <w:t>201</w:t>
            </w:r>
            <w:r>
              <w:rPr>
                <w:rFonts w:cs="Arial"/>
                <w:b/>
                <w:color w:val="FFFFFF" w:themeColor="background1"/>
                <w:sz w:val="20"/>
                <w:szCs w:val="20"/>
              </w:rPr>
              <w:t>8</w:t>
            </w:r>
          </w:p>
        </w:tc>
      </w:tr>
      <w:tr w:rsidR="007728D5" w:rsidRPr="006F23E0" w14:paraId="7228DE82" w14:textId="77777777" w:rsidTr="00D71E63">
        <w:tc>
          <w:tcPr>
            <w:tcW w:w="1985" w:type="pct"/>
            <w:vAlign w:val="center"/>
          </w:tcPr>
          <w:p w14:paraId="667BDF64" w14:textId="4CA7FBBE" w:rsidR="007728D5" w:rsidRPr="006F23E0" w:rsidRDefault="007728D5" w:rsidP="00715BCB">
            <w:pPr>
              <w:rPr>
                <w:sz w:val="20"/>
                <w:szCs w:val="20"/>
              </w:rPr>
            </w:pPr>
            <w:r w:rsidRPr="006F23E0">
              <w:rPr>
                <w:rFonts w:eastAsia="Calibri" w:cs="Arial"/>
                <w:color w:val="000000"/>
                <w:sz w:val="20"/>
                <w:szCs w:val="20"/>
              </w:rPr>
              <w:t>Delež vseh gozdnih površin (%)</w:t>
            </w:r>
          </w:p>
        </w:tc>
        <w:tc>
          <w:tcPr>
            <w:tcW w:w="787" w:type="pct"/>
            <w:vAlign w:val="center"/>
          </w:tcPr>
          <w:p w14:paraId="3935FB8F" w14:textId="427C9461" w:rsidR="007728D5" w:rsidRPr="006F23E0" w:rsidRDefault="007728D5" w:rsidP="00715BCB">
            <w:pPr>
              <w:jc w:val="right"/>
              <w:rPr>
                <w:sz w:val="20"/>
                <w:szCs w:val="20"/>
              </w:rPr>
            </w:pPr>
            <w:r w:rsidRPr="006F23E0">
              <w:rPr>
                <w:rFonts w:eastAsia="Calibri" w:cs="Arial"/>
                <w:sz w:val="20"/>
                <w:szCs w:val="20"/>
              </w:rPr>
              <w:t>45,3</w:t>
            </w:r>
            <w:r>
              <w:rPr>
                <w:rFonts w:eastAsia="Calibri" w:cs="Arial"/>
                <w:sz w:val="20"/>
                <w:szCs w:val="20"/>
              </w:rPr>
              <w:t>4</w:t>
            </w:r>
          </w:p>
        </w:tc>
        <w:tc>
          <w:tcPr>
            <w:tcW w:w="788" w:type="pct"/>
            <w:vAlign w:val="center"/>
          </w:tcPr>
          <w:p w14:paraId="179FD35A" w14:textId="7B84A088" w:rsidR="007728D5" w:rsidRPr="006F23E0" w:rsidRDefault="00D71E63" w:rsidP="00715BCB">
            <w:pPr>
              <w:jc w:val="right"/>
              <w:rPr>
                <w:rFonts w:eastAsia="Calibri" w:cs="Arial"/>
                <w:sz w:val="20"/>
                <w:szCs w:val="20"/>
              </w:rPr>
            </w:pPr>
            <w:r>
              <w:rPr>
                <w:rFonts w:eastAsia="Calibri" w:cs="Arial"/>
                <w:sz w:val="20"/>
                <w:szCs w:val="20"/>
              </w:rPr>
              <w:t>45,40</w:t>
            </w:r>
          </w:p>
        </w:tc>
        <w:tc>
          <w:tcPr>
            <w:tcW w:w="788" w:type="pct"/>
            <w:vAlign w:val="center"/>
          </w:tcPr>
          <w:p w14:paraId="67007CEE" w14:textId="1FEB0EB4" w:rsidR="007728D5" w:rsidRPr="006F23E0" w:rsidRDefault="007728D5" w:rsidP="00715BCB">
            <w:pPr>
              <w:jc w:val="right"/>
              <w:rPr>
                <w:sz w:val="20"/>
                <w:szCs w:val="20"/>
              </w:rPr>
            </w:pPr>
            <w:r w:rsidRPr="006F23E0">
              <w:rPr>
                <w:rFonts w:eastAsia="Calibri" w:cs="Arial"/>
                <w:sz w:val="20"/>
                <w:szCs w:val="20"/>
              </w:rPr>
              <w:t>45,4</w:t>
            </w:r>
            <w:r>
              <w:rPr>
                <w:rFonts w:eastAsia="Calibri" w:cs="Arial"/>
                <w:sz w:val="20"/>
                <w:szCs w:val="20"/>
              </w:rPr>
              <w:t>2</w:t>
            </w:r>
          </w:p>
        </w:tc>
        <w:tc>
          <w:tcPr>
            <w:tcW w:w="651" w:type="pct"/>
            <w:vAlign w:val="center"/>
          </w:tcPr>
          <w:p w14:paraId="18C5AA74" w14:textId="4DE79028" w:rsidR="007728D5" w:rsidRPr="006F23E0" w:rsidRDefault="007728D5" w:rsidP="00715BCB">
            <w:pPr>
              <w:jc w:val="right"/>
              <w:rPr>
                <w:sz w:val="20"/>
                <w:szCs w:val="20"/>
              </w:rPr>
            </w:pPr>
            <w:r w:rsidRPr="006F23E0">
              <w:rPr>
                <w:rFonts w:eastAsia="Calibri" w:cs="Arial"/>
                <w:sz w:val="20"/>
                <w:szCs w:val="20"/>
              </w:rPr>
              <w:t>45,4</w:t>
            </w:r>
            <w:r>
              <w:rPr>
                <w:rFonts w:eastAsia="Calibri" w:cs="Arial"/>
                <w:sz w:val="20"/>
                <w:szCs w:val="20"/>
              </w:rPr>
              <w:t>2</w:t>
            </w:r>
          </w:p>
        </w:tc>
      </w:tr>
      <w:tr w:rsidR="007728D5" w:rsidRPr="006F23E0" w14:paraId="42404614" w14:textId="77777777" w:rsidTr="00D71E63">
        <w:tc>
          <w:tcPr>
            <w:tcW w:w="1985" w:type="pct"/>
            <w:vAlign w:val="center"/>
          </w:tcPr>
          <w:p w14:paraId="24ED0E2D" w14:textId="40E0D0C2" w:rsidR="007728D5" w:rsidRPr="006F23E0" w:rsidRDefault="007728D5" w:rsidP="00715BCB">
            <w:pPr>
              <w:rPr>
                <w:sz w:val="20"/>
                <w:szCs w:val="20"/>
              </w:rPr>
            </w:pPr>
            <w:r w:rsidRPr="006F23E0">
              <w:rPr>
                <w:rFonts w:eastAsia="Calibri" w:cs="Arial"/>
                <w:color w:val="000000"/>
                <w:sz w:val="20"/>
                <w:szCs w:val="20"/>
              </w:rPr>
              <w:t>Delež ozemlja (%)</w:t>
            </w:r>
          </w:p>
        </w:tc>
        <w:tc>
          <w:tcPr>
            <w:tcW w:w="787" w:type="pct"/>
            <w:vAlign w:val="center"/>
          </w:tcPr>
          <w:p w14:paraId="35458C05" w14:textId="1BEEB63F" w:rsidR="007728D5" w:rsidRPr="006F23E0" w:rsidRDefault="007728D5" w:rsidP="00715BCB">
            <w:pPr>
              <w:jc w:val="right"/>
              <w:rPr>
                <w:sz w:val="20"/>
                <w:szCs w:val="20"/>
              </w:rPr>
            </w:pPr>
            <w:r w:rsidRPr="006F23E0">
              <w:rPr>
                <w:rFonts w:eastAsia="Calibri" w:cs="Arial"/>
                <w:sz w:val="20"/>
                <w:szCs w:val="20"/>
              </w:rPr>
              <w:t>37,8</w:t>
            </w:r>
            <w:r>
              <w:rPr>
                <w:rFonts w:eastAsia="Calibri" w:cs="Arial"/>
                <w:sz w:val="20"/>
                <w:szCs w:val="20"/>
              </w:rPr>
              <w:t>5</w:t>
            </w:r>
          </w:p>
        </w:tc>
        <w:tc>
          <w:tcPr>
            <w:tcW w:w="788" w:type="pct"/>
            <w:vAlign w:val="center"/>
          </w:tcPr>
          <w:p w14:paraId="53477320" w14:textId="07C325C4" w:rsidR="007728D5" w:rsidRPr="006F23E0" w:rsidRDefault="00D71E63" w:rsidP="00715BCB">
            <w:pPr>
              <w:jc w:val="right"/>
              <w:rPr>
                <w:rFonts w:eastAsia="Calibri" w:cs="Arial"/>
                <w:sz w:val="20"/>
                <w:szCs w:val="20"/>
              </w:rPr>
            </w:pPr>
            <w:r>
              <w:rPr>
                <w:rFonts w:eastAsia="Calibri" w:cs="Arial"/>
                <w:sz w:val="20"/>
                <w:szCs w:val="20"/>
              </w:rPr>
              <w:t>37,90</w:t>
            </w:r>
          </w:p>
        </w:tc>
        <w:tc>
          <w:tcPr>
            <w:tcW w:w="788" w:type="pct"/>
            <w:vAlign w:val="center"/>
          </w:tcPr>
          <w:p w14:paraId="48197415" w14:textId="697BF3DE" w:rsidR="007728D5" w:rsidRPr="006F23E0" w:rsidRDefault="007728D5" w:rsidP="00715BCB">
            <w:pPr>
              <w:jc w:val="right"/>
              <w:rPr>
                <w:sz w:val="20"/>
                <w:szCs w:val="20"/>
              </w:rPr>
            </w:pPr>
            <w:r w:rsidRPr="006F23E0">
              <w:rPr>
                <w:rFonts w:eastAsia="Calibri" w:cs="Arial"/>
                <w:sz w:val="20"/>
                <w:szCs w:val="20"/>
              </w:rPr>
              <w:t>37,</w:t>
            </w:r>
            <w:r>
              <w:rPr>
                <w:rFonts w:eastAsia="Calibri" w:cs="Arial"/>
                <w:sz w:val="20"/>
                <w:szCs w:val="20"/>
              </w:rPr>
              <w:t>86</w:t>
            </w:r>
          </w:p>
        </w:tc>
        <w:tc>
          <w:tcPr>
            <w:tcW w:w="651" w:type="pct"/>
            <w:vAlign w:val="center"/>
          </w:tcPr>
          <w:p w14:paraId="1387226C" w14:textId="7338960B" w:rsidR="007728D5" w:rsidRPr="006F23E0" w:rsidRDefault="007728D5" w:rsidP="00715BCB">
            <w:pPr>
              <w:jc w:val="right"/>
              <w:rPr>
                <w:sz w:val="20"/>
                <w:szCs w:val="20"/>
              </w:rPr>
            </w:pPr>
            <w:r w:rsidRPr="006F23E0">
              <w:rPr>
                <w:rFonts w:eastAsia="Calibri" w:cs="Arial"/>
                <w:sz w:val="20"/>
                <w:szCs w:val="20"/>
              </w:rPr>
              <w:t>37,</w:t>
            </w:r>
            <w:r>
              <w:rPr>
                <w:rFonts w:eastAsia="Calibri" w:cs="Arial"/>
                <w:sz w:val="20"/>
                <w:szCs w:val="20"/>
              </w:rPr>
              <w:t>84</w:t>
            </w:r>
          </w:p>
        </w:tc>
      </w:tr>
      <w:tr w:rsidR="007728D5" w:rsidRPr="006F23E0" w14:paraId="4BADC434" w14:textId="77777777" w:rsidTr="00D71E63">
        <w:tc>
          <w:tcPr>
            <w:tcW w:w="1985" w:type="pct"/>
            <w:vAlign w:val="center"/>
          </w:tcPr>
          <w:p w14:paraId="62276BF7" w14:textId="37FC6E36" w:rsidR="007728D5" w:rsidRPr="006F23E0" w:rsidRDefault="007728D5" w:rsidP="00715BCB">
            <w:pPr>
              <w:rPr>
                <w:rFonts w:cstheme="minorHAnsi"/>
                <w:sz w:val="20"/>
                <w:szCs w:val="20"/>
              </w:rPr>
            </w:pPr>
            <w:r w:rsidRPr="006F23E0">
              <w:rPr>
                <w:rFonts w:eastAsia="Calibri" w:cs="Arial"/>
                <w:color w:val="000000"/>
                <w:sz w:val="20"/>
                <w:szCs w:val="20"/>
              </w:rPr>
              <w:t>Delež KZU (vključno z naravnimi travišči) (%)</w:t>
            </w:r>
          </w:p>
        </w:tc>
        <w:tc>
          <w:tcPr>
            <w:tcW w:w="787" w:type="pct"/>
            <w:vAlign w:val="center"/>
          </w:tcPr>
          <w:p w14:paraId="1D65C616" w14:textId="2F03B217" w:rsidR="007728D5" w:rsidRPr="006F23E0" w:rsidRDefault="007728D5" w:rsidP="00715BCB">
            <w:pPr>
              <w:jc w:val="right"/>
              <w:rPr>
                <w:rFonts w:cstheme="minorHAnsi"/>
                <w:sz w:val="20"/>
                <w:szCs w:val="20"/>
              </w:rPr>
            </w:pPr>
            <w:r w:rsidRPr="006F23E0">
              <w:rPr>
                <w:rFonts w:eastAsia="Calibri" w:cs="Arial"/>
                <w:sz w:val="20"/>
                <w:szCs w:val="20"/>
              </w:rPr>
              <w:t>23,5</w:t>
            </w:r>
            <w:r>
              <w:rPr>
                <w:rFonts w:eastAsia="Calibri" w:cs="Arial"/>
                <w:sz w:val="20"/>
                <w:szCs w:val="20"/>
              </w:rPr>
              <w:t>1</w:t>
            </w:r>
          </w:p>
        </w:tc>
        <w:tc>
          <w:tcPr>
            <w:tcW w:w="788" w:type="pct"/>
            <w:vAlign w:val="center"/>
          </w:tcPr>
          <w:p w14:paraId="7E22CD1E" w14:textId="5DAB486D" w:rsidR="007728D5" w:rsidRPr="006F23E0" w:rsidRDefault="00D71E63" w:rsidP="00715BCB">
            <w:pPr>
              <w:jc w:val="right"/>
              <w:rPr>
                <w:rFonts w:eastAsia="Calibri" w:cs="Arial"/>
                <w:sz w:val="20"/>
                <w:szCs w:val="20"/>
              </w:rPr>
            </w:pPr>
            <w:r>
              <w:rPr>
                <w:rFonts w:eastAsia="Calibri" w:cs="Arial"/>
                <w:sz w:val="20"/>
                <w:szCs w:val="20"/>
              </w:rPr>
              <w:t>23,50</w:t>
            </w:r>
          </w:p>
        </w:tc>
        <w:tc>
          <w:tcPr>
            <w:tcW w:w="788" w:type="pct"/>
            <w:vAlign w:val="center"/>
          </w:tcPr>
          <w:p w14:paraId="646D0E49" w14:textId="7718668B" w:rsidR="007728D5" w:rsidRPr="006F23E0" w:rsidRDefault="007728D5" w:rsidP="00715BCB">
            <w:pPr>
              <w:jc w:val="right"/>
              <w:rPr>
                <w:rFonts w:cstheme="minorHAnsi"/>
                <w:sz w:val="20"/>
                <w:szCs w:val="20"/>
              </w:rPr>
            </w:pPr>
            <w:r w:rsidRPr="006F23E0">
              <w:rPr>
                <w:rFonts w:eastAsia="Calibri" w:cs="Arial"/>
                <w:sz w:val="20"/>
                <w:szCs w:val="20"/>
              </w:rPr>
              <w:t>23,</w:t>
            </w:r>
            <w:r>
              <w:rPr>
                <w:rFonts w:eastAsia="Calibri" w:cs="Arial"/>
                <w:sz w:val="20"/>
                <w:szCs w:val="20"/>
              </w:rPr>
              <w:t>18</w:t>
            </w:r>
          </w:p>
        </w:tc>
        <w:tc>
          <w:tcPr>
            <w:tcW w:w="651" w:type="pct"/>
            <w:vAlign w:val="center"/>
          </w:tcPr>
          <w:p w14:paraId="46C9ED9F" w14:textId="4F171746" w:rsidR="007728D5" w:rsidRPr="006F23E0" w:rsidRDefault="007728D5" w:rsidP="00715BCB">
            <w:pPr>
              <w:jc w:val="right"/>
              <w:rPr>
                <w:rFonts w:cstheme="minorHAnsi"/>
                <w:sz w:val="20"/>
                <w:szCs w:val="20"/>
              </w:rPr>
            </w:pPr>
            <w:r w:rsidRPr="006F23E0">
              <w:rPr>
                <w:rFonts w:eastAsia="Calibri" w:cs="Arial"/>
                <w:sz w:val="20"/>
                <w:szCs w:val="20"/>
              </w:rPr>
              <w:t>23,</w:t>
            </w:r>
            <w:r>
              <w:rPr>
                <w:rFonts w:eastAsia="Calibri" w:cs="Arial"/>
                <w:sz w:val="20"/>
                <w:szCs w:val="20"/>
              </w:rPr>
              <w:t>18</w:t>
            </w:r>
          </w:p>
        </w:tc>
      </w:tr>
    </w:tbl>
    <w:p w14:paraId="5938FC07" w14:textId="5F0932A7" w:rsidR="00715BCB" w:rsidRPr="007728D5" w:rsidRDefault="007728D5" w:rsidP="00B23649">
      <w:pPr>
        <w:rPr>
          <w:i/>
          <w:sz w:val="16"/>
          <w:szCs w:val="16"/>
        </w:rPr>
      </w:pPr>
      <w:r w:rsidRPr="007728D5">
        <w:rPr>
          <w:i/>
          <w:sz w:val="16"/>
          <w:szCs w:val="16"/>
        </w:rPr>
        <w:t xml:space="preserve">Vir: Indicator Dashboard: </w:t>
      </w:r>
      <w:hyperlink r:id="rId33" w:history="1">
        <w:r w:rsidRPr="007728D5">
          <w:rPr>
            <w:rStyle w:val="Hiperpovezava"/>
            <w:i/>
            <w:sz w:val="16"/>
            <w:szCs w:val="16"/>
          </w:rPr>
          <w:t>https://agridata.ec.europa.eu/extensions/DashboardIndicators/DataExplorer.html</w:t>
        </w:r>
      </w:hyperlink>
      <w:r w:rsidRPr="007728D5">
        <w:rPr>
          <w:i/>
          <w:sz w:val="16"/>
          <w:szCs w:val="16"/>
        </w:rPr>
        <w:t xml:space="preserve"> in CAP Context Indicators: </w:t>
      </w:r>
      <w:hyperlink r:id="rId34" w:history="1">
        <w:r w:rsidRPr="007728D5">
          <w:rPr>
            <w:rStyle w:val="Hiperpovezava"/>
            <w:i/>
            <w:sz w:val="16"/>
            <w:szCs w:val="16"/>
          </w:rPr>
          <w:t>https://ec.europa.eu/agriculture/sites/agriculture/files/cap-indicators/context/2014/indicator-table_en</w:t>
        </w:r>
      </w:hyperlink>
    </w:p>
    <w:p w14:paraId="60B663C4" w14:textId="07096846" w:rsidR="00E16E63" w:rsidRDefault="00E16E63" w:rsidP="00B23649"/>
    <w:p w14:paraId="5CCABBA6" w14:textId="58274C65" w:rsidR="00D71E63" w:rsidRPr="00A80B13" w:rsidRDefault="00D71E63" w:rsidP="00A80B13">
      <w:pPr>
        <w:pStyle w:val="Napis"/>
        <w:keepNext/>
        <w:rPr>
          <w:b w:val="0"/>
        </w:rPr>
      </w:pPr>
      <w:bookmarkStart w:id="83" w:name="_Toc86825966"/>
      <w:r w:rsidRPr="00A80B13">
        <w:rPr>
          <w:b w:val="0"/>
        </w:rPr>
        <w:t xml:space="preserve">Tabela </w:t>
      </w:r>
      <w:r w:rsidRPr="00A80B13">
        <w:rPr>
          <w:b w:val="0"/>
        </w:rPr>
        <w:fldChar w:fldCharType="begin"/>
      </w:r>
      <w:r w:rsidRPr="00A80B13">
        <w:rPr>
          <w:b w:val="0"/>
        </w:rPr>
        <w:instrText xml:space="preserve"> SEQ Tabela \* ARABIC </w:instrText>
      </w:r>
      <w:r w:rsidRPr="00A80B13">
        <w:rPr>
          <w:b w:val="0"/>
        </w:rPr>
        <w:fldChar w:fldCharType="separate"/>
      </w:r>
      <w:r w:rsidR="00901A4E">
        <w:rPr>
          <w:b w:val="0"/>
          <w:noProof/>
        </w:rPr>
        <w:t>5</w:t>
      </w:r>
      <w:r w:rsidRPr="00A80B13">
        <w:rPr>
          <w:b w:val="0"/>
        </w:rPr>
        <w:fldChar w:fldCharType="end"/>
      </w:r>
      <w:r w:rsidRPr="00A80B13">
        <w:rPr>
          <w:b w:val="0"/>
        </w:rPr>
        <w:t>: Kmetijstvo na območjih Natura 2000</w:t>
      </w:r>
      <w:r w:rsidR="00A80B13" w:rsidRPr="00A80B13">
        <w:rPr>
          <w:b w:val="0"/>
        </w:rPr>
        <w:t xml:space="preserve"> (kazalnik stanja C.19)</w:t>
      </w:r>
      <w:bookmarkEnd w:id="83"/>
    </w:p>
    <w:p w14:paraId="0EF20C51" w14:textId="104F09E1" w:rsidR="00D71E63" w:rsidRDefault="00D71E63" w:rsidP="00B23649">
      <w:r w:rsidRPr="00D71E63">
        <w:rPr>
          <w:noProof/>
          <w:lang w:eastAsia="sl-SI"/>
        </w:rPr>
        <w:drawing>
          <wp:inline distT="0" distB="0" distL="0" distR="0" wp14:anchorId="5BD8C9B1" wp14:editId="7D076B7B">
            <wp:extent cx="6120130" cy="1557516"/>
            <wp:effectExtent l="0" t="0" r="0" b="5080"/>
            <wp:docPr id="1631865352" name="Slika 163186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1557516"/>
                    </a:xfrm>
                    <a:prstGeom prst="rect">
                      <a:avLst/>
                    </a:prstGeom>
                    <a:noFill/>
                    <a:ln>
                      <a:noFill/>
                    </a:ln>
                  </pic:spPr>
                </pic:pic>
              </a:graphicData>
            </a:graphic>
          </wp:inline>
        </w:drawing>
      </w:r>
    </w:p>
    <w:p w14:paraId="7B834507" w14:textId="0ECF7028" w:rsidR="00A80B13" w:rsidRPr="00A80B13" w:rsidRDefault="00A80B13" w:rsidP="00A80B13">
      <w:pPr>
        <w:rPr>
          <w:rFonts w:asciiTheme="minorHAnsi" w:hAnsiTheme="minorHAnsi" w:cstheme="minorHAnsi"/>
          <w:i/>
          <w:sz w:val="16"/>
          <w:szCs w:val="16"/>
          <w:lang w:val="sv-SE"/>
        </w:rPr>
      </w:pPr>
      <w:r w:rsidRPr="00A80B13">
        <w:rPr>
          <w:rFonts w:asciiTheme="minorHAnsi" w:hAnsiTheme="minorHAnsi" w:cstheme="minorHAnsi"/>
          <w:i/>
          <w:sz w:val="16"/>
          <w:szCs w:val="16"/>
        </w:rPr>
        <w:t xml:space="preserve">Vir: </w:t>
      </w:r>
      <w:r w:rsidRPr="00A80B13">
        <w:rPr>
          <w:rFonts w:asciiTheme="minorHAnsi" w:hAnsiTheme="minorHAnsi" w:cstheme="minorHAnsi"/>
          <w:i/>
          <w:sz w:val="16"/>
          <w:szCs w:val="16"/>
          <w:lang w:val="sv-SE"/>
        </w:rPr>
        <w:t>Natura 2000 Barometer</w:t>
      </w:r>
      <w:r w:rsidRPr="00A80B13">
        <w:rPr>
          <w:rFonts w:asciiTheme="minorHAnsi" w:hAnsiTheme="minorHAnsi" w:cstheme="minorHAnsi"/>
          <w:i/>
          <w:sz w:val="16"/>
          <w:szCs w:val="16"/>
        </w:rPr>
        <w:t xml:space="preserve"> statistics: </w:t>
      </w:r>
      <w:hyperlink r:id="rId36" w:history="1">
        <w:r w:rsidR="00815E8F" w:rsidRPr="004C4946">
          <w:rPr>
            <w:rStyle w:val="Hiperpovezava"/>
            <w:rFonts w:asciiTheme="minorHAnsi" w:hAnsiTheme="minorHAnsi" w:cstheme="minorHAnsi"/>
            <w:i/>
            <w:sz w:val="16"/>
            <w:szCs w:val="16"/>
          </w:rPr>
          <w:t>https://www.eea.europa.eu/themes/biodiversity/document-library/natura-2000/natura-2000-network-statistics/natura-2000-barometer-statistics/statistics/barometer-statistics</w:t>
        </w:r>
      </w:hyperlink>
      <w:r w:rsidR="00815E8F">
        <w:rPr>
          <w:rFonts w:asciiTheme="minorHAnsi" w:hAnsiTheme="minorHAnsi" w:cstheme="minorHAnsi"/>
          <w:i/>
          <w:sz w:val="16"/>
          <w:szCs w:val="16"/>
        </w:rPr>
        <w:t xml:space="preserve">, </w:t>
      </w:r>
      <w:r w:rsidR="00815E8F" w:rsidRPr="00815E8F">
        <w:rPr>
          <w:rFonts w:asciiTheme="minorHAnsi" w:hAnsiTheme="minorHAnsi" w:cstheme="minorHAnsi"/>
          <w:i/>
          <w:sz w:val="16"/>
          <w:szCs w:val="16"/>
        </w:rPr>
        <w:t>EEA. https://www.eea.europa.eu/data-and-maps/data/natura2000-clc-by-nuts</w:t>
      </w:r>
    </w:p>
    <w:p w14:paraId="04E964B7" w14:textId="77777777" w:rsidR="00D71E63" w:rsidRPr="006F23E0" w:rsidRDefault="00D71E63" w:rsidP="00B23649"/>
    <w:p w14:paraId="21AE8E2B" w14:textId="16BDAB4B" w:rsidR="005B4D53" w:rsidRPr="00465800" w:rsidRDefault="005B4D53" w:rsidP="00465800">
      <w:pPr>
        <w:spacing w:line="360" w:lineRule="auto"/>
        <w:rPr>
          <w:sz w:val="20"/>
          <w:szCs w:val="20"/>
        </w:rPr>
      </w:pPr>
      <w:r w:rsidRPr="002C264E">
        <w:rPr>
          <w:sz w:val="20"/>
          <w:szCs w:val="20"/>
        </w:rPr>
        <w:t xml:space="preserve">V letu 2020 je vseh </w:t>
      </w:r>
      <w:r w:rsidR="00E16E63" w:rsidRPr="002C264E">
        <w:rPr>
          <w:sz w:val="20"/>
          <w:szCs w:val="20"/>
        </w:rPr>
        <w:t>KZU</w:t>
      </w:r>
      <w:r w:rsidRPr="002C264E">
        <w:rPr>
          <w:sz w:val="20"/>
          <w:szCs w:val="20"/>
        </w:rPr>
        <w:t xml:space="preserve"> na vseh </w:t>
      </w:r>
      <w:r w:rsidR="00E16E63" w:rsidRPr="00465800">
        <w:rPr>
          <w:sz w:val="20"/>
          <w:szCs w:val="20"/>
        </w:rPr>
        <w:t xml:space="preserve">območjih </w:t>
      </w:r>
      <w:r w:rsidRPr="00465800">
        <w:rPr>
          <w:sz w:val="20"/>
          <w:szCs w:val="20"/>
        </w:rPr>
        <w:t>Natura 2000 114.361</w:t>
      </w:r>
      <w:r w:rsidRPr="00465800">
        <w:rPr>
          <w:sz w:val="20"/>
          <w:szCs w:val="20"/>
        </w:rPr>
        <w:t>‬ ha</w:t>
      </w:r>
      <w:r w:rsidR="00D04F4A" w:rsidRPr="00465800">
        <w:rPr>
          <w:sz w:val="20"/>
          <w:szCs w:val="20"/>
        </w:rPr>
        <w:t xml:space="preserve"> (</w:t>
      </w:r>
      <w:r w:rsidR="00B92AA2" w:rsidRPr="005818B2">
        <w:rPr>
          <w:sz w:val="20"/>
          <w:szCs w:val="20"/>
        </w:rPr>
        <w:t>t</w:t>
      </w:r>
      <w:r w:rsidR="00715BCB" w:rsidRPr="005818B2">
        <w:rPr>
          <w:sz w:val="20"/>
          <w:szCs w:val="20"/>
        </w:rPr>
        <w:t xml:space="preserve">abela </w:t>
      </w:r>
      <w:r w:rsidR="0072390F" w:rsidRPr="005818B2">
        <w:rPr>
          <w:sz w:val="20"/>
          <w:szCs w:val="20"/>
        </w:rPr>
        <w:t>6</w:t>
      </w:r>
      <w:r w:rsidR="00D04F4A" w:rsidRPr="00ED0C59">
        <w:rPr>
          <w:sz w:val="20"/>
          <w:szCs w:val="20"/>
        </w:rPr>
        <w:t>)</w:t>
      </w:r>
      <w:r w:rsidRPr="00ED0C59">
        <w:rPr>
          <w:sz w:val="20"/>
          <w:szCs w:val="20"/>
        </w:rPr>
        <w:t>,</w:t>
      </w:r>
      <w:r w:rsidRPr="002C264E">
        <w:rPr>
          <w:sz w:val="20"/>
          <w:szCs w:val="20"/>
        </w:rPr>
        <w:t xml:space="preserve"> kar je 25</w:t>
      </w:r>
      <w:r w:rsidR="00E16E63" w:rsidRPr="00465800">
        <w:rPr>
          <w:sz w:val="20"/>
          <w:szCs w:val="20"/>
        </w:rPr>
        <w:t> </w:t>
      </w:r>
      <w:r w:rsidRPr="00465800">
        <w:rPr>
          <w:sz w:val="20"/>
          <w:szCs w:val="20"/>
        </w:rPr>
        <w:t xml:space="preserve">% vseh </w:t>
      </w:r>
      <w:r w:rsidR="00E16E63" w:rsidRPr="00465800">
        <w:rPr>
          <w:sz w:val="20"/>
          <w:szCs w:val="20"/>
        </w:rPr>
        <w:t>KZU</w:t>
      </w:r>
      <w:r w:rsidRPr="00465800">
        <w:rPr>
          <w:sz w:val="20"/>
          <w:szCs w:val="20"/>
        </w:rPr>
        <w:t>. Od teh predstavljajo travniške površine 68</w:t>
      </w:r>
      <w:r w:rsidR="00E16E63" w:rsidRPr="00465800">
        <w:rPr>
          <w:sz w:val="20"/>
          <w:szCs w:val="20"/>
        </w:rPr>
        <w:t> %</w:t>
      </w:r>
      <w:r w:rsidRPr="00465800">
        <w:rPr>
          <w:sz w:val="20"/>
          <w:szCs w:val="20"/>
        </w:rPr>
        <w:t xml:space="preserve">. </w:t>
      </w:r>
      <w:r w:rsidR="00E16E63" w:rsidRPr="00465800">
        <w:rPr>
          <w:sz w:val="20"/>
          <w:szCs w:val="20"/>
        </w:rPr>
        <w:t>V</w:t>
      </w:r>
      <w:r w:rsidRPr="00465800">
        <w:rPr>
          <w:sz w:val="20"/>
          <w:szCs w:val="20"/>
        </w:rPr>
        <w:t xml:space="preserve"> Sloveniji travišča v Naturi 2000</w:t>
      </w:r>
      <w:r w:rsidR="00E16E63" w:rsidRPr="00465800">
        <w:rPr>
          <w:sz w:val="20"/>
          <w:szCs w:val="20"/>
        </w:rPr>
        <w:t xml:space="preserve"> predstavljajo 16 % vseh KZU.</w:t>
      </w:r>
    </w:p>
    <w:p w14:paraId="2606BE03" w14:textId="77777777" w:rsidR="00E16E63" w:rsidRPr="006F23E0" w:rsidRDefault="00E16E63" w:rsidP="005B4D53"/>
    <w:p w14:paraId="66C52A3C" w14:textId="125ED5EE" w:rsidR="00A80B13" w:rsidRPr="00A80B13" w:rsidRDefault="00715BCB" w:rsidP="00A80B13">
      <w:pPr>
        <w:pStyle w:val="Napis"/>
        <w:keepNext/>
        <w:rPr>
          <w:b w:val="0"/>
        </w:rPr>
      </w:pPr>
      <w:r w:rsidRPr="00465800">
        <w:rPr>
          <w:b w:val="0"/>
        </w:rPr>
        <w:t xml:space="preserve"> </w:t>
      </w:r>
      <w:bookmarkStart w:id="84" w:name="_Toc86825967"/>
      <w:r w:rsidR="00A80B13" w:rsidRPr="00A80B13">
        <w:rPr>
          <w:b w:val="0"/>
        </w:rPr>
        <w:t xml:space="preserve">Tabela </w:t>
      </w:r>
      <w:r w:rsidR="00A80B13" w:rsidRPr="00A80B13">
        <w:rPr>
          <w:b w:val="0"/>
        </w:rPr>
        <w:fldChar w:fldCharType="begin"/>
      </w:r>
      <w:r w:rsidR="00A80B13" w:rsidRPr="00A80B13">
        <w:rPr>
          <w:b w:val="0"/>
        </w:rPr>
        <w:instrText xml:space="preserve"> SEQ Tabela \* ARABIC </w:instrText>
      </w:r>
      <w:r w:rsidR="00A80B13" w:rsidRPr="00A80B13">
        <w:rPr>
          <w:b w:val="0"/>
        </w:rPr>
        <w:fldChar w:fldCharType="separate"/>
      </w:r>
      <w:r w:rsidR="00901A4E">
        <w:rPr>
          <w:b w:val="0"/>
          <w:noProof/>
        </w:rPr>
        <w:t>6</w:t>
      </w:r>
      <w:r w:rsidR="00A80B13" w:rsidRPr="00A80B13">
        <w:rPr>
          <w:b w:val="0"/>
        </w:rPr>
        <w:fldChar w:fldCharType="end"/>
      </w:r>
      <w:r w:rsidR="00A80B13" w:rsidRPr="00A80B13">
        <w:rPr>
          <w:b w:val="0"/>
        </w:rPr>
        <w:t xml:space="preserve">: </w:t>
      </w:r>
      <w:r w:rsidR="00A80B13" w:rsidRPr="00A80B13">
        <w:rPr>
          <w:b w:val="0"/>
          <w:bCs/>
        </w:rPr>
        <w:t>KZU na območjih Natura 2000</w:t>
      </w:r>
      <w:bookmarkEnd w:id="84"/>
    </w:p>
    <w:tbl>
      <w:tblPr>
        <w:tblStyle w:val="Tabelamrea"/>
        <w:tblW w:w="5112" w:type="pct"/>
        <w:tblInd w:w="-108" w:type="dxa"/>
        <w:tblLook w:val="04A0" w:firstRow="1" w:lastRow="0" w:firstColumn="1" w:lastColumn="0" w:noHBand="0" w:noVBand="1"/>
      </w:tblPr>
      <w:tblGrid>
        <w:gridCol w:w="2090"/>
        <w:gridCol w:w="3115"/>
        <w:gridCol w:w="3117"/>
        <w:gridCol w:w="1522"/>
      </w:tblGrid>
      <w:tr w:rsidR="00E16E63" w:rsidRPr="006F23E0" w14:paraId="44203ECC" w14:textId="77777777" w:rsidTr="00465800">
        <w:trPr>
          <w:tblHeader/>
        </w:trPr>
        <w:tc>
          <w:tcPr>
            <w:tcW w:w="1062" w:type="pct"/>
            <w:shd w:val="clear" w:color="auto" w:fill="00B050"/>
            <w:vAlign w:val="center"/>
          </w:tcPr>
          <w:p w14:paraId="55D09055" w14:textId="01B32CDB" w:rsidR="00E16E63" w:rsidRPr="006F23E0" w:rsidRDefault="00E16E63" w:rsidP="00E16E63">
            <w:pPr>
              <w:rPr>
                <w:b/>
                <w:color w:val="FFFFFF" w:themeColor="background1"/>
                <w:sz w:val="20"/>
                <w:szCs w:val="20"/>
              </w:rPr>
            </w:pPr>
            <w:r w:rsidRPr="006F23E0">
              <w:rPr>
                <w:b/>
                <w:color w:val="FFFFFF" w:themeColor="background1"/>
                <w:sz w:val="20"/>
                <w:szCs w:val="20"/>
              </w:rPr>
              <w:t>KZU</w:t>
            </w:r>
          </w:p>
        </w:tc>
        <w:tc>
          <w:tcPr>
            <w:tcW w:w="1582" w:type="pct"/>
            <w:shd w:val="clear" w:color="auto" w:fill="00B050"/>
            <w:vAlign w:val="center"/>
          </w:tcPr>
          <w:p w14:paraId="3D3DE166" w14:textId="4B1F3CA4" w:rsidR="00E16E63" w:rsidRPr="006F23E0" w:rsidRDefault="00E16E63" w:rsidP="00165087">
            <w:pPr>
              <w:jc w:val="right"/>
              <w:rPr>
                <w:b/>
                <w:color w:val="FFFFFF" w:themeColor="background1"/>
                <w:sz w:val="20"/>
                <w:szCs w:val="20"/>
              </w:rPr>
            </w:pPr>
            <w:r w:rsidRPr="006F23E0">
              <w:rPr>
                <w:rFonts w:cstheme="minorHAnsi"/>
                <w:b/>
                <w:color w:val="FFFFFF" w:themeColor="background1"/>
                <w:sz w:val="20"/>
                <w:szCs w:val="20"/>
              </w:rPr>
              <w:t xml:space="preserve">SAC – Direktiva </w:t>
            </w:r>
            <w:r w:rsidR="00165087" w:rsidRPr="006F23E0">
              <w:rPr>
                <w:rFonts w:cstheme="minorHAnsi"/>
                <w:b/>
                <w:color w:val="FFFFFF" w:themeColor="background1"/>
                <w:sz w:val="20"/>
                <w:szCs w:val="20"/>
              </w:rPr>
              <w:t>92/43/EGS</w:t>
            </w:r>
          </w:p>
        </w:tc>
        <w:tc>
          <w:tcPr>
            <w:tcW w:w="1583" w:type="pct"/>
            <w:shd w:val="clear" w:color="auto" w:fill="00B050"/>
            <w:vAlign w:val="center"/>
          </w:tcPr>
          <w:p w14:paraId="09FCDBB4" w14:textId="7CD2AC11" w:rsidR="00E16E63" w:rsidRPr="006F23E0" w:rsidRDefault="00E16E63" w:rsidP="00165087">
            <w:pPr>
              <w:jc w:val="right"/>
              <w:rPr>
                <w:b/>
                <w:color w:val="FFFFFF" w:themeColor="background1"/>
                <w:sz w:val="20"/>
                <w:szCs w:val="20"/>
              </w:rPr>
            </w:pPr>
            <w:r w:rsidRPr="006F23E0">
              <w:rPr>
                <w:rFonts w:cstheme="minorHAnsi"/>
                <w:b/>
                <w:color w:val="FFFFFF" w:themeColor="background1"/>
                <w:sz w:val="20"/>
                <w:szCs w:val="20"/>
              </w:rPr>
              <w:t xml:space="preserve">SPA – Direktiva </w:t>
            </w:r>
            <w:r w:rsidR="00165087" w:rsidRPr="006F23E0">
              <w:rPr>
                <w:rFonts w:cstheme="minorHAnsi"/>
                <w:b/>
                <w:color w:val="FFFFFF" w:themeColor="background1"/>
                <w:sz w:val="20"/>
                <w:szCs w:val="20"/>
              </w:rPr>
              <w:t>2009/147/ES</w:t>
            </w:r>
          </w:p>
        </w:tc>
        <w:tc>
          <w:tcPr>
            <w:tcW w:w="773" w:type="pct"/>
            <w:shd w:val="clear" w:color="auto" w:fill="00B050"/>
            <w:vAlign w:val="center"/>
          </w:tcPr>
          <w:p w14:paraId="44852D1B" w14:textId="6B2AD45A" w:rsidR="00E16E63" w:rsidRPr="006F23E0" w:rsidRDefault="00E16E63" w:rsidP="00E16E63">
            <w:pPr>
              <w:jc w:val="right"/>
              <w:rPr>
                <w:b/>
                <w:color w:val="FFFFFF" w:themeColor="background1"/>
                <w:sz w:val="20"/>
                <w:szCs w:val="20"/>
              </w:rPr>
            </w:pPr>
            <w:r w:rsidRPr="006F23E0">
              <w:rPr>
                <w:rFonts w:cstheme="minorHAnsi"/>
                <w:b/>
                <w:color w:val="FFFFFF" w:themeColor="background1"/>
                <w:sz w:val="20"/>
                <w:szCs w:val="20"/>
              </w:rPr>
              <w:t>Skupaj</w:t>
            </w:r>
          </w:p>
        </w:tc>
      </w:tr>
      <w:tr w:rsidR="00E16E63" w:rsidRPr="006F23E0" w14:paraId="68DE223D" w14:textId="77777777" w:rsidTr="00465800">
        <w:tc>
          <w:tcPr>
            <w:tcW w:w="1062" w:type="pct"/>
            <w:vAlign w:val="center"/>
          </w:tcPr>
          <w:p w14:paraId="2415F7B8" w14:textId="69DEC515" w:rsidR="00E16E63" w:rsidRPr="006F23E0" w:rsidRDefault="00E16E63" w:rsidP="00E16E63">
            <w:pPr>
              <w:rPr>
                <w:sz w:val="20"/>
                <w:szCs w:val="20"/>
              </w:rPr>
            </w:pPr>
            <w:r w:rsidRPr="006F23E0">
              <w:rPr>
                <w:rFonts w:cstheme="minorHAnsi"/>
                <w:sz w:val="20"/>
                <w:szCs w:val="20"/>
              </w:rPr>
              <w:t>Njivske površine</w:t>
            </w:r>
          </w:p>
        </w:tc>
        <w:tc>
          <w:tcPr>
            <w:tcW w:w="1582" w:type="pct"/>
            <w:vAlign w:val="center"/>
          </w:tcPr>
          <w:p w14:paraId="79CD1EFD" w14:textId="46DD34E7" w:rsidR="00E16E63" w:rsidRPr="006F23E0" w:rsidRDefault="00E16E63" w:rsidP="00E16E63">
            <w:pPr>
              <w:jc w:val="right"/>
              <w:rPr>
                <w:sz w:val="20"/>
                <w:szCs w:val="20"/>
              </w:rPr>
            </w:pPr>
            <w:r w:rsidRPr="006F23E0">
              <w:rPr>
                <w:rFonts w:cstheme="minorHAnsi"/>
                <w:sz w:val="20"/>
                <w:szCs w:val="20"/>
              </w:rPr>
              <w:t>27.703 ha</w:t>
            </w:r>
          </w:p>
        </w:tc>
        <w:tc>
          <w:tcPr>
            <w:tcW w:w="1583" w:type="pct"/>
            <w:vAlign w:val="center"/>
          </w:tcPr>
          <w:p w14:paraId="4D2AC53F" w14:textId="2F4354B7" w:rsidR="00E16E63" w:rsidRPr="006F23E0" w:rsidRDefault="00E16E63" w:rsidP="00E16E63">
            <w:pPr>
              <w:jc w:val="right"/>
              <w:rPr>
                <w:sz w:val="20"/>
                <w:szCs w:val="20"/>
              </w:rPr>
            </w:pPr>
            <w:r w:rsidRPr="006F23E0">
              <w:rPr>
                <w:rFonts w:cstheme="minorHAnsi"/>
                <w:sz w:val="20"/>
                <w:szCs w:val="20"/>
              </w:rPr>
              <w:t>28.240 ha</w:t>
            </w:r>
          </w:p>
        </w:tc>
        <w:tc>
          <w:tcPr>
            <w:tcW w:w="773" w:type="pct"/>
            <w:vAlign w:val="center"/>
          </w:tcPr>
          <w:p w14:paraId="7CDDED1B" w14:textId="4515BF4E" w:rsidR="00E16E63" w:rsidRPr="006F23E0" w:rsidRDefault="00E16E63" w:rsidP="00E16E63">
            <w:pPr>
              <w:jc w:val="right"/>
              <w:rPr>
                <w:sz w:val="20"/>
                <w:szCs w:val="20"/>
              </w:rPr>
            </w:pPr>
            <w:r w:rsidRPr="006F23E0">
              <w:rPr>
                <w:rFonts w:cstheme="minorHAnsi"/>
                <w:sz w:val="20"/>
                <w:szCs w:val="20"/>
              </w:rPr>
              <w:t>37.021 ha</w:t>
            </w:r>
          </w:p>
        </w:tc>
      </w:tr>
      <w:tr w:rsidR="00E16E63" w:rsidRPr="006F23E0" w14:paraId="17B66FFC" w14:textId="77777777" w:rsidTr="00465800">
        <w:tc>
          <w:tcPr>
            <w:tcW w:w="1062" w:type="pct"/>
            <w:vAlign w:val="center"/>
          </w:tcPr>
          <w:p w14:paraId="2CD45AB3" w14:textId="6E58F078" w:rsidR="00E16E63" w:rsidRPr="006F23E0" w:rsidRDefault="00E16E63" w:rsidP="00E16E63">
            <w:pPr>
              <w:rPr>
                <w:sz w:val="20"/>
                <w:szCs w:val="20"/>
              </w:rPr>
            </w:pPr>
            <w:r w:rsidRPr="006F23E0">
              <w:rPr>
                <w:rFonts w:cstheme="minorHAnsi"/>
                <w:sz w:val="20"/>
                <w:szCs w:val="20"/>
              </w:rPr>
              <w:t>Travinje</w:t>
            </w:r>
          </w:p>
        </w:tc>
        <w:tc>
          <w:tcPr>
            <w:tcW w:w="1582" w:type="pct"/>
            <w:vAlign w:val="center"/>
          </w:tcPr>
          <w:p w14:paraId="69A84504" w14:textId="650E2354" w:rsidR="00E16E63" w:rsidRPr="006F23E0" w:rsidRDefault="00E16E63" w:rsidP="00E16E63">
            <w:pPr>
              <w:jc w:val="right"/>
              <w:rPr>
                <w:sz w:val="20"/>
                <w:szCs w:val="20"/>
              </w:rPr>
            </w:pPr>
            <w:r w:rsidRPr="006F23E0">
              <w:rPr>
                <w:rFonts w:cstheme="minorHAnsi"/>
                <w:sz w:val="20"/>
                <w:szCs w:val="20"/>
              </w:rPr>
              <w:t>62.310 ha</w:t>
            </w:r>
          </w:p>
        </w:tc>
        <w:tc>
          <w:tcPr>
            <w:tcW w:w="1583" w:type="pct"/>
            <w:vAlign w:val="center"/>
          </w:tcPr>
          <w:p w14:paraId="776C88EF" w14:textId="6A6E318B" w:rsidR="00E16E63" w:rsidRPr="006F23E0" w:rsidRDefault="00E16E63" w:rsidP="00E16E63">
            <w:pPr>
              <w:jc w:val="right"/>
              <w:rPr>
                <w:sz w:val="20"/>
                <w:szCs w:val="20"/>
              </w:rPr>
            </w:pPr>
            <w:r w:rsidRPr="006F23E0">
              <w:rPr>
                <w:rFonts w:cstheme="minorHAnsi"/>
                <w:sz w:val="20"/>
                <w:szCs w:val="20"/>
              </w:rPr>
              <w:t>50.275 ha</w:t>
            </w:r>
          </w:p>
        </w:tc>
        <w:tc>
          <w:tcPr>
            <w:tcW w:w="773" w:type="pct"/>
            <w:vAlign w:val="center"/>
          </w:tcPr>
          <w:p w14:paraId="19CE3AE7" w14:textId="206F8E25" w:rsidR="00E16E63" w:rsidRPr="006F23E0" w:rsidRDefault="00E16E63" w:rsidP="00E16E63">
            <w:pPr>
              <w:jc w:val="right"/>
              <w:rPr>
                <w:sz w:val="20"/>
                <w:szCs w:val="20"/>
              </w:rPr>
            </w:pPr>
            <w:r w:rsidRPr="006F23E0">
              <w:rPr>
                <w:rFonts w:cstheme="minorHAnsi"/>
                <w:sz w:val="20"/>
                <w:szCs w:val="20"/>
              </w:rPr>
              <w:t>77.340 ha</w:t>
            </w:r>
          </w:p>
        </w:tc>
      </w:tr>
    </w:tbl>
    <w:p w14:paraId="18572EEC" w14:textId="3F6E38A3" w:rsidR="005B4D53" w:rsidRPr="00A80B13" w:rsidRDefault="002C5538" w:rsidP="002C5538">
      <w:pPr>
        <w:spacing w:before="60" w:line="240" w:lineRule="auto"/>
        <w:rPr>
          <w:i/>
          <w:sz w:val="16"/>
          <w:szCs w:val="16"/>
        </w:rPr>
      </w:pPr>
      <w:r w:rsidRPr="00A80B13">
        <w:rPr>
          <w:i/>
          <w:sz w:val="16"/>
          <w:szCs w:val="16"/>
        </w:rPr>
        <w:t xml:space="preserve">Vir: </w:t>
      </w:r>
      <w:r w:rsidR="00E03A2A" w:rsidRPr="00A80B13">
        <w:rPr>
          <w:i/>
          <w:sz w:val="16"/>
          <w:szCs w:val="16"/>
        </w:rPr>
        <w:t>MKGP, 20</w:t>
      </w:r>
      <w:r w:rsidR="00A80B13">
        <w:rPr>
          <w:i/>
          <w:sz w:val="16"/>
          <w:szCs w:val="16"/>
        </w:rPr>
        <w:t>20</w:t>
      </w:r>
    </w:p>
    <w:p w14:paraId="1C485F3C" w14:textId="77777777" w:rsidR="002C5538" w:rsidRPr="006F23E0" w:rsidRDefault="002C5538" w:rsidP="005B4D53"/>
    <w:p w14:paraId="47491EF1" w14:textId="38E8E0DF" w:rsidR="00972E37" w:rsidRPr="002C264E" w:rsidRDefault="005B4D53" w:rsidP="00465800">
      <w:pPr>
        <w:spacing w:line="360" w:lineRule="auto"/>
        <w:rPr>
          <w:bCs/>
          <w:i/>
          <w:sz w:val="20"/>
          <w:szCs w:val="20"/>
        </w:rPr>
      </w:pPr>
      <w:r w:rsidRPr="002C264E">
        <w:rPr>
          <w:rFonts w:cstheme="minorHAnsi"/>
          <w:iCs/>
          <w:sz w:val="20"/>
          <w:szCs w:val="20"/>
        </w:rPr>
        <w:t xml:space="preserve">Med </w:t>
      </w:r>
      <w:r w:rsidR="00E16E63" w:rsidRPr="002C264E">
        <w:rPr>
          <w:rFonts w:cstheme="minorHAnsi"/>
          <w:iCs/>
          <w:sz w:val="20"/>
          <w:szCs w:val="20"/>
        </w:rPr>
        <w:t>KMG</w:t>
      </w:r>
      <w:r w:rsidRPr="002C264E">
        <w:rPr>
          <w:rFonts w:cstheme="minorHAnsi"/>
          <w:iCs/>
          <w:sz w:val="20"/>
          <w:szCs w:val="20"/>
        </w:rPr>
        <w:t>, ki kmetujejo (88.</w:t>
      </w:r>
      <w:r w:rsidR="00E123ED" w:rsidRPr="002C264E">
        <w:rPr>
          <w:rFonts w:cstheme="minorHAnsi"/>
          <w:iCs/>
          <w:sz w:val="20"/>
          <w:szCs w:val="20"/>
        </w:rPr>
        <w:t>7</w:t>
      </w:r>
      <w:r w:rsidR="00E123ED">
        <w:rPr>
          <w:rFonts w:cstheme="minorHAnsi"/>
          <w:iCs/>
          <w:sz w:val="20"/>
          <w:szCs w:val="20"/>
        </w:rPr>
        <w:t>29</w:t>
      </w:r>
      <w:r w:rsidRPr="00465800">
        <w:rPr>
          <w:rFonts w:cstheme="minorHAnsi"/>
          <w:iCs/>
          <w:sz w:val="20"/>
          <w:szCs w:val="20"/>
        </w:rPr>
        <w:t>)</w:t>
      </w:r>
      <w:r w:rsidR="00432C7F" w:rsidRPr="00465800">
        <w:rPr>
          <w:rFonts w:cstheme="minorHAnsi"/>
          <w:iCs/>
          <w:sz w:val="20"/>
          <w:szCs w:val="20"/>
        </w:rPr>
        <w:t>,</w:t>
      </w:r>
      <w:r w:rsidRPr="00465800">
        <w:rPr>
          <w:rFonts w:cstheme="minorHAnsi"/>
          <w:iCs/>
          <w:sz w:val="20"/>
          <w:szCs w:val="20"/>
        </w:rPr>
        <w:t xml:space="preserve"> jih ima 10.518 površine na območju </w:t>
      </w:r>
      <w:r w:rsidR="000F0361">
        <w:rPr>
          <w:rFonts w:cstheme="minorHAnsi"/>
          <w:iCs/>
          <w:sz w:val="20"/>
          <w:szCs w:val="20"/>
        </w:rPr>
        <w:t>Natura</w:t>
      </w:r>
      <w:r w:rsidRPr="00465800">
        <w:rPr>
          <w:rFonts w:cstheme="minorHAnsi"/>
          <w:iCs/>
          <w:sz w:val="20"/>
          <w:szCs w:val="20"/>
        </w:rPr>
        <w:t xml:space="preserve"> 2000. Med njimi je največ </w:t>
      </w:r>
      <w:r w:rsidR="00E16E63" w:rsidRPr="00465800">
        <w:rPr>
          <w:rFonts w:cstheme="minorHAnsi"/>
          <w:iCs/>
          <w:sz w:val="20"/>
          <w:szCs w:val="20"/>
        </w:rPr>
        <w:t>KMG</w:t>
      </w:r>
      <w:r w:rsidRPr="00465800">
        <w:rPr>
          <w:rFonts w:cstheme="minorHAnsi"/>
          <w:iCs/>
          <w:sz w:val="20"/>
          <w:szCs w:val="20"/>
        </w:rPr>
        <w:t xml:space="preserve"> z manj kot 10</w:t>
      </w:r>
      <w:r w:rsidR="00E16E63" w:rsidRPr="00465800">
        <w:rPr>
          <w:rFonts w:cstheme="minorHAnsi"/>
          <w:iCs/>
          <w:sz w:val="20"/>
          <w:szCs w:val="20"/>
        </w:rPr>
        <w:t> </w:t>
      </w:r>
      <w:r w:rsidRPr="00465800">
        <w:rPr>
          <w:rFonts w:cstheme="minorHAnsi"/>
          <w:iCs/>
          <w:sz w:val="20"/>
          <w:szCs w:val="20"/>
        </w:rPr>
        <w:t xml:space="preserve">% </w:t>
      </w:r>
      <w:r w:rsidR="008076FA" w:rsidRPr="00465800">
        <w:rPr>
          <w:rFonts w:cstheme="minorHAnsi"/>
          <w:iCs/>
          <w:sz w:val="20"/>
          <w:szCs w:val="20"/>
        </w:rPr>
        <w:t xml:space="preserve">kmetijskih </w:t>
      </w:r>
      <w:r w:rsidRPr="00465800">
        <w:rPr>
          <w:rFonts w:cstheme="minorHAnsi"/>
          <w:iCs/>
          <w:sz w:val="20"/>
          <w:szCs w:val="20"/>
        </w:rPr>
        <w:t xml:space="preserve">zemljišč na območju </w:t>
      </w:r>
      <w:r w:rsidR="000F0361">
        <w:rPr>
          <w:rFonts w:cstheme="minorHAnsi"/>
          <w:iCs/>
          <w:sz w:val="20"/>
          <w:szCs w:val="20"/>
        </w:rPr>
        <w:t>Natura</w:t>
      </w:r>
      <w:r w:rsidR="00972E37" w:rsidRPr="00465800">
        <w:rPr>
          <w:rFonts w:cstheme="minorHAnsi"/>
          <w:iCs/>
          <w:sz w:val="20"/>
          <w:szCs w:val="20"/>
        </w:rPr>
        <w:t xml:space="preserve"> 2000 (3.630</w:t>
      </w:r>
      <w:r w:rsidRPr="00465800">
        <w:rPr>
          <w:rFonts w:cstheme="minorHAnsi"/>
          <w:iCs/>
          <w:sz w:val="20"/>
          <w:szCs w:val="20"/>
        </w:rPr>
        <w:t xml:space="preserve">). Približno 1.500 </w:t>
      </w:r>
      <w:r w:rsidR="00972E37" w:rsidRPr="00465800">
        <w:rPr>
          <w:rFonts w:cstheme="minorHAnsi"/>
          <w:iCs/>
          <w:sz w:val="20"/>
          <w:szCs w:val="20"/>
        </w:rPr>
        <w:t xml:space="preserve">KMG </w:t>
      </w:r>
      <w:r w:rsidRPr="00465800">
        <w:rPr>
          <w:rFonts w:cstheme="minorHAnsi"/>
          <w:iCs/>
          <w:sz w:val="20"/>
          <w:szCs w:val="20"/>
        </w:rPr>
        <w:t xml:space="preserve">ima vsa zemljišča na območju </w:t>
      </w:r>
      <w:r w:rsidR="000F0361">
        <w:rPr>
          <w:rFonts w:cstheme="minorHAnsi"/>
          <w:iCs/>
          <w:sz w:val="20"/>
          <w:szCs w:val="20"/>
        </w:rPr>
        <w:t>Natura</w:t>
      </w:r>
      <w:r w:rsidRPr="00465800">
        <w:rPr>
          <w:rFonts w:cstheme="minorHAnsi"/>
          <w:iCs/>
          <w:sz w:val="20"/>
          <w:szCs w:val="20"/>
        </w:rPr>
        <w:t xml:space="preserve"> 2000, to so majhne kmetije s povprečno 2,3 ha zemljišč na </w:t>
      </w:r>
      <w:r w:rsidR="00972E37" w:rsidRPr="00465800">
        <w:rPr>
          <w:rFonts w:cstheme="minorHAnsi"/>
          <w:iCs/>
          <w:sz w:val="20"/>
          <w:szCs w:val="20"/>
        </w:rPr>
        <w:t>KMG</w:t>
      </w:r>
      <w:r w:rsidRPr="00465800">
        <w:rPr>
          <w:rFonts w:cstheme="minorHAnsi"/>
          <w:iCs/>
          <w:sz w:val="20"/>
          <w:szCs w:val="20"/>
        </w:rPr>
        <w:t>.</w:t>
      </w:r>
      <w:r w:rsidR="00972E37" w:rsidRPr="00B97DEE">
        <w:rPr>
          <w:rStyle w:val="Sprotnaopomba-sklic"/>
          <w:rFonts w:cstheme="minorHAnsi"/>
          <w:iCs/>
        </w:rPr>
        <w:footnoteReference w:id="23"/>
      </w:r>
    </w:p>
    <w:p w14:paraId="1515A2E7" w14:textId="77777777" w:rsidR="00972E37" w:rsidRPr="006F23E0" w:rsidRDefault="00972E37" w:rsidP="005B4D53">
      <w:pPr>
        <w:rPr>
          <w:rFonts w:cstheme="minorHAnsi"/>
          <w:iCs/>
        </w:rPr>
      </w:pPr>
    </w:p>
    <w:p w14:paraId="5A1E7359" w14:textId="5876734B" w:rsidR="00715BCB" w:rsidRPr="00911912" w:rsidRDefault="00715BCB" w:rsidP="00465800">
      <w:pPr>
        <w:pStyle w:val="Napis"/>
        <w:keepNext/>
      </w:pPr>
    </w:p>
    <w:p w14:paraId="34FF7D15" w14:textId="583AC26B" w:rsidR="00A80B13" w:rsidRPr="00A80B13" w:rsidRDefault="00A80B13" w:rsidP="00A80B13">
      <w:pPr>
        <w:pStyle w:val="Napis"/>
        <w:keepNext/>
        <w:rPr>
          <w:b w:val="0"/>
        </w:rPr>
      </w:pPr>
      <w:bookmarkStart w:id="85" w:name="_Toc86825968"/>
      <w:r w:rsidRPr="00A80B13">
        <w:rPr>
          <w:b w:val="0"/>
        </w:rPr>
        <w:t xml:space="preserve">Tabela </w:t>
      </w:r>
      <w:r w:rsidRPr="00A80B13">
        <w:rPr>
          <w:b w:val="0"/>
        </w:rPr>
        <w:fldChar w:fldCharType="begin"/>
      </w:r>
      <w:r w:rsidRPr="00A80B13">
        <w:rPr>
          <w:b w:val="0"/>
        </w:rPr>
        <w:instrText xml:space="preserve"> SEQ Tabela \* ARABIC </w:instrText>
      </w:r>
      <w:r w:rsidRPr="00A80B13">
        <w:rPr>
          <w:b w:val="0"/>
        </w:rPr>
        <w:fldChar w:fldCharType="separate"/>
      </w:r>
      <w:r w:rsidR="00901A4E">
        <w:rPr>
          <w:b w:val="0"/>
          <w:noProof/>
        </w:rPr>
        <w:t>7</w:t>
      </w:r>
      <w:r w:rsidRPr="00A80B13">
        <w:rPr>
          <w:b w:val="0"/>
        </w:rPr>
        <w:fldChar w:fldCharType="end"/>
      </w:r>
      <w:r w:rsidRPr="00A80B13">
        <w:rPr>
          <w:b w:val="0"/>
        </w:rPr>
        <w:t xml:space="preserve">: </w:t>
      </w:r>
      <w:r w:rsidRPr="00A80B13">
        <w:rPr>
          <w:b w:val="0"/>
          <w:bCs/>
        </w:rPr>
        <w:t>KMG na območjih Natura 2000</w:t>
      </w:r>
      <w:bookmarkEnd w:id="85"/>
    </w:p>
    <w:tbl>
      <w:tblPr>
        <w:tblStyle w:val="Tabelamrea"/>
        <w:tblW w:w="5112" w:type="pct"/>
        <w:tblInd w:w="-108" w:type="dxa"/>
        <w:tblLook w:val="04A0" w:firstRow="1" w:lastRow="0" w:firstColumn="1" w:lastColumn="0" w:noHBand="0" w:noVBand="1"/>
      </w:tblPr>
      <w:tblGrid>
        <w:gridCol w:w="3082"/>
        <w:gridCol w:w="1133"/>
        <w:gridCol w:w="2266"/>
        <w:gridCol w:w="3363"/>
      </w:tblGrid>
      <w:tr w:rsidR="00972E37" w:rsidRPr="006F23E0" w14:paraId="3A4BCA75" w14:textId="77777777" w:rsidTr="00465800">
        <w:trPr>
          <w:tblHeader/>
        </w:trPr>
        <w:tc>
          <w:tcPr>
            <w:tcW w:w="1565" w:type="pct"/>
            <w:shd w:val="clear" w:color="auto" w:fill="00B050"/>
            <w:vAlign w:val="center"/>
          </w:tcPr>
          <w:p w14:paraId="7DF9D278" w14:textId="43C32B98" w:rsidR="00972E37" w:rsidRPr="006F23E0" w:rsidRDefault="00972E37" w:rsidP="00972E37">
            <w:pPr>
              <w:jc w:val="left"/>
              <w:rPr>
                <w:rFonts w:cs="Arial"/>
                <w:iCs/>
                <w:color w:val="FFFFFF" w:themeColor="background1"/>
                <w:sz w:val="20"/>
                <w:szCs w:val="20"/>
              </w:rPr>
            </w:pPr>
            <w:r w:rsidRPr="006F23E0">
              <w:rPr>
                <w:rFonts w:cs="Arial"/>
                <w:b/>
                <w:bCs/>
                <w:color w:val="FFFFFF" w:themeColor="background1"/>
                <w:sz w:val="20"/>
                <w:szCs w:val="20"/>
              </w:rPr>
              <w:t>Delež GERK v Naturi 2000 (%)</w:t>
            </w:r>
          </w:p>
        </w:tc>
        <w:tc>
          <w:tcPr>
            <w:tcW w:w="575" w:type="pct"/>
            <w:shd w:val="clear" w:color="auto" w:fill="00B050"/>
            <w:vAlign w:val="center"/>
          </w:tcPr>
          <w:p w14:paraId="740C48CA" w14:textId="1113F36D"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Št. KMG</w:t>
            </w:r>
          </w:p>
        </w:tc>
        <w:tc>
          <w:tcPr>
            <w:tcW w:w="1151" w:type="pct"/>
            <w:shd w:val="clear" w:color="auto" w:fill="00B050"/>
            <w:vAlign w:val="center"/>
          </w:tcPr>
          <w:p w14:paraId="16516FB0" w14:textId="5BF45463"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Površine skupaj (ha)</w:t>
            </w:r>
          </w:p>
        </w:tc>
        <w:tc>
          <w:tcPr>
            <w:tcW w:w="1708" w:type="pct"/>
            <w:shd w:val="clear" w:color="auto" w:fill="00B050"/>
            <w:vAlign w:val="center"/>
          </w:tcPr>
          <w:p w14:paraId="4D36619E" w14:textId="03DF44A9"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Povprečna površina na KMG (ha)</w:t>
            </w:r>
          </w:p>
        </w:tc>
      </w:tr>
      <w:tr w:rsidR="00972E37" w:rsidRPr="006F23E0" w14:paraId="513B1EB6" w14:textId="77777777" w:rsidTr="00465800">
        <w:tc>
          <w:tcPr>
            <w:tcW w:w="1565" w:type="pct"/>
            <w:vAlign w:val="center"/>
          </w:tcPr>
          <w:p w14:paraId="08A2BF1A" w14:textId="316C381E" w:rsidR="00972E37" w:rsidRPr="006F23E0" w:rsidRDefault="00972E37" w:rsidP="00972E37">
            <w:pPr>
              <w:jc w:val="left"/>
              <w:rPr>
                <w:rFonts w:cs="Arial"/>
                <w:iCs/>
                <w:sz w:val="20"/>
                <w:szCs w:val="20"/>
              </w:rPr>
            </w:pPr>
            <w:r w:rsidRPr="006F23E0">
              <w:rPr>
                <w:rFonts w:cs="Arial"/>
                <w:color w:val="000000"/>
                <w:sz w:val="20"/>
                <w:szCs w:val="20"/>
              </w:rPr>
              <w:t>0</w:t>
            </w:r>
          </w:p>
        </w:tc>
        <w:tc>
          <w:tcPr>
            <w:tcW w:w="575" w:type="pct"/>
            <w:vAlign w:val="center"/>
          </w:tcPr>
          <w:p w14:paraId="6689FEB1" w14:textId="663A8B13" w:rsidR="00972E37" w:rsidRPr="006F23E0" w:rsidRDefault="00972E37" w:rsidP="00972E37">
            <w:pPr>
              <w:jc w:val="right"/>
              <w:rPr>
                <w:rFonts w:cs="Arial"/>
                <w:iCs/>
                <w:sz w:val="20"/>
                <w:szCs w:val="20"/>
              </w:rPr>
            </w:pPr>
            <w:r w:rsidRPr="006F23E0">
              <w:rPr>
                <w:rFonts w:cs="Arial"/>
                <w:color w:val="000000"/>
                <w:sz w:val="20"/>
                <w:szCs w:val="20"/>
              </w:rPr>
              <w:t>78.211</w:t>
            </w:r>
          </w:p>
        </w:tc>
        <w:tc>
          <w:tcPr>
            <w:tcW w:w="1151" w:type="pct"/>
            <w:vAlign w:val="center"/>
          </w:tcPr>
          <w:p w14:paraId="56FCB99F" w14:textId="6EF6539B" w:rsidR="00972E37" w:rsidRPr="006F23E0" w:rsidRDefault="00972E37" w:rsidP="00972E37">
            <w:pPr>
              <w:jc w:val="right"/>
              <w:rPr>
                <w:rFonts w:cs="Arial"/>
                <w:iCs/>
                <w:sz w:val="20"/>
                <w:szCs w:val="20"/>
              </w:rPr>
            </w:pPr>
            <w:r w:rsidRPr="006F23E0">
              <w:rPr>
                <w:rFonts w:cs="Arial"/>
                <w:color w:val="000000"/>
                <w:sz w:val="20"/>
                <w:szCs w:val="20"/>
              </w:rPr>
              <w:t>392.037</w:t>
            </w:r>
          </w:p>
        </w:tc>
        <w:tc>
          <w:tcPr>
            <w:tcW w:w="1708" w:type="pct"/>
            <w:vAlign w:val="center"/>
          </w:tcPr>
          <w:p w14:paraId="3869E320" w14:textId="7AF25D3D" w:rsidR="00972E37" w:rsidRPr="006F23E0" w:rsidRDefault="00972E37" w:rsidP="00972E37">
            <w:pPr>
              <w:jc w:val="right"/>
              <w:rPr>
                <w:rFonts w:cs="Arial"/>
                <w:iCs/>
                <w:sz w:val="20"/>
                <w:szCs w:val="20"/>
              </w:rPr>
            </w:pPr>
            <w:r w:rsidRPr="006F23E0">
              <w:rPr>
                <w:rFonts w:cs="Arial"/>
                <w:color w:val="000000"/>
                <w:sz w:val="20"/>
                <w:szCs w:val="20"/>
              </w:rPr>
              <w:t>5,01</w:t>
            </w:r>
          </w:p>
        </w:tc>
      </w:tr>
      <w:tr w:rsidR="00972E37" w:rsidRPr="006F23E0" w14:paraId="05DA8A5F" w14:textId="77777777" w:rsidTr="00465800">
        <w:tc>
          <w:tcPr>
            <w:tcW w:w="1565" w:type="pct"/>
            <w:vAlign w:val="center"/>
          </w:tcPr>
          <w:p w14:paraId="64160F05" w14:textId="00501AB2" w:rsidR="00972E37" w:rsidRPr="006F23E0" w:rsidRDefault="00972E37" w:rsidP="00972E37">
            <w:pPr>
              <w:jc w:val="left"/>
              <w:rPr>
                <w:rFonts w:cs="Arial"/>
                <w:iCs/>
                <w:sz w:val="20"/>
                <w:szCs w:val="20"/>
              </w:rPr>
            </w:pPr>
            <w:r w:rsidRPr="006F23E0">
              <w:rPr>
                <w:rFonts w:cs="Arial"/>
                <w:color w:val="000000"/>
                <w:sz w:val="20"/>
                <w:szCs w:val="20"/>
              </w:rPr>
              <w:t>0 do 10</w:t>
            </w:r>
          </w:p>
        </w:tc>
        <w:tc>
          <w:tcPr>
            <w:tcW w:w="575" w:type="pct"/>
            <w:vAlign w:val="center"/>
          </w:tcPr>
          <w:p w14:paraId="3D4B2A07" w14:textId="1235FFC8" w:rsidR="00972E37" w:rsidRPr="006F23E0" w:rsidRDefault="00972E37" w:rsidP="00972E37">
            <w:pPr>
              <w:jc w:val="right"/>
              <w:rPr>
                <w:rFonts w:cs="Arial"/>
                <w:iCs/>
                <w:sz w:val="20"/>
                <w:szCs w:val="20"/>
              </w:rPr>
            </w:pPr>
            <w:r w:rsidRPr="006F23E0">
              <w:rPr>
                <w:rFonts w:cs="Arial"/>
                <w:color w:val="000000"/>
                <w:sz w:val="20"/>
                <w:szCs w:val="20"/>
              </w:rPr>
              <w:t>3.630</w:t>
            </w:r>
          </w:p>
        </w:tc>
        <w:tc>
          <w:tcPr>
            <w:tcW w:w="1151" w:type="pct"/>
            <w:vAlign w:val="center"/>
          </w:tcPr>
          <w:p w14:paraId="07982803" w14:textId="3CA25341" w:rsidR="00972E37" w:rsidRPr="006F23E0" w:rsidRDefault="00972E37" w:rsidP="00972E37">
            <w:pPr>
              <w:jc w:val="right"/>
              <w:rPr>
                <w:rFonts w:cs="Arial"/>
                <w:iCs/>
                <w:sz w:val="20"/>
                <w:szCs w:val="20"/>
              </w:rPr>
            </w:pPr>
            <w:r w:rsidRPr="006F23E0">
              <w:rPr>
                <w:rFonts w:cs="Arial"/>
                <w:color w:val="000000"/>
                <w:sz w:val="20"/>
                <w:szCs w:val="20"/>
              </w:rPr>
              <w:t>44.894</w:t>
            </w:r>
          </w:p>
        </w:tc>
        <w:tc>
          <w:tcPr>
            <w:tcW w:w="1708" w:type="pct"/>
            <w:vAlign w:val="center"/>
          </w:tcPr>
          <w:p w14:paraId="7343A9EB" w14:textId="3A60B5E9" w:rsidR="00972E37" w:rsidRPr="006F23E0" w:rsidRDefault="00972E37" w:rsidP="00972E37">
            <w:pPr>
              <w:jc w:val="right"/>
              <w:rPr>
                <w:rFonts w:cs="Arial"/>
                <w:iCs/>
                <w:sz w:val="20"/>
                <w:szCs w:val="20"/>
              </w:rPr>
            </w:pPr>
            <w:r w:rsidRPr="006F23E0">
              <w:rPr>
                <w:rFonts w:cs="Arial"/>
                <w:color w:val="000000"/>
                <w:sz w:val="20"/>
                <w:szCs w:val="20"/>
              </w:rPr>
              <w:t>12,37</w:t>
            </w:r>
          </w:p>
        </w:tc>
      </w:tr>
      <w:tr w:rsidR="00972E37" w:rsidRPr="006F23E0" w14:paraId="59935AD4" w14:textId="77777777" w:rsidTr="00465800">
        <w:tc>
          <w:tcPr>
            <w:tcW w:w="1565" w:type="pct"/>
            <w:vAlign w:val="center"/>
          </w:tcPr>
          <w:p w14:paraId="2BFB0480" w14:textId="19127C9E" w:rsidR="00972E37" w:rsidRPr="006F23E0" w:rsidRDefault="00972E37" w:rsidP="00972E37">
            <w:pPr>
              <w:jc w:val="left"/>
              <w:rPr>
                <w:rFonts w:cs="Arial"/>
                <w:iCs/>
                <w:sz w:val="20"/>
                <w:szCs w:val="20"/>
              </w:rPr>
            </w:pPr>
            <w:r w:rsidRPr="006F23E0">
              <w:rPr>
                <w:rFonts w:cs="Arial"/>
                <w:color w:val="000000"/>
                <w:sz w:val="20"/>
                <w:szCs w:val="20"/>
              </w:rPr>
              <w:t>10 do 20</w:t>
            </w:r>
          </w:p>
        </w:tc>
        <w:tc>
          <w:tcPr>
            <w:tcW w:w="575" w:type="pct"/>
            <w:vAlign w:val="center"/>
          </w:tcPr>
          <w:p w14:paraId="57E87FDC" w14:textId="5996926A" w:rsidR="00972E37" w:rsidRPr="006F23E0" w:rsidRDefault="00972E37" w:rsidP="00972E37">
            <w:pPr>
              <w:jc w:val="right"/>
              <w:rPr>
                <w:rFonts w:cs="Arial"/>
                <w:iCs/>
                <w:sz w:val="20"/>
                <w:szCs w:val="20"/>
              </w:rPr>
            </w:pPr>
            <w:r w:rsidRPr="006F23E0">
              <w:rPr>
                <w:rFonts w:cs="Arial"/>
                <w:color w:val="000000"/>
                <w:sz w:val="20"/>
                <w:szCs w:val="20"/>
              </w:rPr>
              <w:t>1.138</w:t>
            </w:r>
          </w:p>
        </w:tc>
        <w:tc>
          <w:tcPr>
            <w:tcW w:w="1151" w:type="pct"/>
            <w:vAlign w:val="center"/>
          </w:tcPr>
          <w:p w14:paraId="0D7E0134" w14:textId="007BDCC1" w:rsidR="00972E37" w:rsidRPr="006F23E0" w:rsidRDefault="00972E37" w:rsidP="00972E37">
            <w:pPr>
              <w:jc w:val="right"/>
              <w:rPr>
                <w:rFonts w:cs="Arial"/>
                <w:iCs/>
                <w:sz w:val="20"/>
                <w:szCs w:val="20"/>
              </w:rPr>
            </w:pPr>
            <w:r w:rsidRPr="006F23E0">
              <w:rPr>
                <w:rFonts w:cs="Arial"/>
                <w:color w:val="000000"/>
                <w:sz w:val="20"/>
                <w:szCs w:val="20"/>
              </w:rPr>
              <w:t>11.413</w:t>
            </w:r>
          </w:p>
        </w:tc>
        <w:tc>
          <w:tcPr>
            <w:tcW w:w="1708" w:type="pct"/>
            <w:vAlign w:val="center"/>
          </w:tcPr>
          <w:p w14:paraId="3600D90B" w14:textId="2AD08F56" w:rsidR="00972E37" w:rsidRPr="006F23E0" w:rsidRDefault="00972E37" w:rsidP="00972E37">
            <w:pPr>
              <w:jc w:val="right"/>
              <w:rPr>
                <w:rFonts w:cs="Arial"/>
                <w:iCs/>
                <w:sz w:val="20"/>
                <w:szCs w:val="20"/>
              </w:rPr>
            </w:pPr>
            <w:r w:rsidRPr="006F23E0">
              <w:rPr>
                <w:rFonts w:cs="Arial"/>
                <w:color w:val="000000"/>
                <w:sz w:val="20"/>
                <w:szCs w:val="20"/>
              </w:rPr>
              <w:t>10,03</w:t>
            </w:r>
          </w:p>
        </w:tc>
      </w:tr>
      <w:tr w:rsidR="00972E37" w:rsidRPr="006F23E0" w14:paraId="1C778FA4" w14:textId="77777777" w:rsidTr="00465800">
        <w:tc>
          <w:tcPr>
            <w:tcW w:w="1565" w:type="pct"/>
            <w:vAlign w:val="center"/>
          </w:tcPr>
          <w:p w14:paraId="05105D12" w14:textId="6BD2B0E7" w:rsidR="00972E37" w:rsidRPr="006F23E0" w:rsidRDefault="00972E37" w:rsidP="00972E37">
            <w:pPr>
              <w:jc w:val="left"/>
              <w:rPr>
                <w:rFonts w:cs="Arial"/>
                <w:iCs/>
                <w:sz w:val="20"/>
                <w:szCs w:val="20"/>
              </w:rPr>
            </w:pPr>
            <w:r w:rsidRPr="006F23E0">
              <w:rPr>
                <w:rFonts w:cs="Arial"/>
                <w:color w:val="000000"/>
                <w:sz w:val="20"/>
                <w:szCs w:val="20"/>
              </w:rPr>
              <w:t>20 do 30</w:t>
            </w:r>
          </w:p>
        </w:tc>
        <w:tc>
          <w:tcPr>
            <w:tcW w:w="575" w:type="pct"/>
            <w:vAlign w:val="center"/>
          </w:tcPr>
          <w:p w14:paraId="5FCF3E26" w14:textId="0D0A5B78" w:rsidR="00972E37" w:rsidRPr="006F23E0" w:rsidRDefault="00972E37" w:rsidP="00972E37">
            <w:pPr>
              <w:jc w:val="right"/>
              <w:rPr>
                <w:rFonts w:cs="Arial"/>
                <w:iCs/>
                <w:sz w:val="20"/>
                <w:szCs w:val="20"/>
              </w:rPr>
            </w:pPr>
            <w:r w:rsidRPr="006F23E0">
              <w:rPr>
                <w:rFonts w:cs="Arial"/>
                <w:color w:val="000000"/>
                <w:sz w:val="20"/>
                <w:szCs w:val="20"/>
              </w:rPr>
              <w:t>756</w:t>
            </w:r>
          </w:p>
        </w:tc>
        <w:tc>
          <w:tcPr>
            <w:tcW w:w="1151" w:type="pct"/>
            <w:vAlign w:val="center"/>
          </w:tcPr>
          <w:p w14:paraId="2C902401" w14:textId="6163D3D6" w:rsidR="00972E37" w:rsidRPr="006F23E0" w:rsidRDefault="00972E37" w:rsidP="00972E37">
            <w:pPr>
              <w:jc w:val="right"/>
              <w:rPr>
                <w:rFonts w:cs="Arial"/>
                <w:iCs/>
                <w:sz w:val="20"/>
                <w:szCs w:val="20"/>
              </w:rPr>
            </w:pPr>
            <w:r w:rsidRPr="006F23E0">
              <w:rPr>
                <w:rFonts w:cs="Arial"/>
                <w:color w:val="000000"/>
                <w:sz w:val="20"/>
                <w:szCs w:val="20"/>
              </w:rPr>
              <w:t>7.052</w:t>
            </w:r>
          </w:p>
        </w:tc>
        <w:tc>
          <w:tcPr>
            <w:tcW w:w="1708" w:type="pct"/>
            <w:vAlign w:val="center"/>
          </w:tcPr>
          <w:p w14:paraId="30C1F8EE" w14:textId="4DC294A4" w:rsidR="00972E37" w:rsidRPr="006F23E0" w:rsidRDefault="00972E37" w:rsidP="00972E37">
            <w:pPr>
              <w:jc w:val="right"/>
              <w:rPr>
                <w:rFonts w:cs="Arial"/>
                <w:iCs/>
                <w:sz w:val="20"/>
                <w:szCs w:val="20"/>
              </w:rPr>
            </w:pPr>
            <w:r w:rsidRPr="006F23E0">
              <w:rPr>
                <w:rFonts w:cs="Arial"/>
                <w:color w:val="000000"/>
                <w:sz w:val="20"/>
                <w:szCs w:val="20"/>
              </w:rPr>
              <w:t>9,33</w:t>
            </w:r>
          </w:p>
        </w:tc>
      </w:tr>
      <w:tr w:rsidR="00972E37" w:rsidRPr="006F23E0" w14:paraId="0CB4091B" w14:textId="77777777" w:rsidTr="00465800">
        <w:tc>
          <w:tcPr>
            <w:tcW w:w="1565" w:type="pct"/>
            <w:vAlign w:val="center"/>
          </w:tcPr>
          <w:p w14:paraId="31CE3D80" w14:textId="11D411AE" w:rsidR="00972E37" w:rsidRPr="006F23E0" w:rsidRDefault="00972E37" w:rsidP="00972E37">
            <w:pPr>
              <w:jc w:val="left"/>
              <w:rPr>
                <w:rFonts w:cs="Arial"/>
                <w:iCs/>
                <w:sz w:val="20"/>
                <w:szCs w:val="20"/>
              </w:rPr>
            </w:pPr>
            <w:r w:rsidRPr="006F23E0">
              <w:rPr>
                <w:rFonts w:cs="Arial"/>
                <w:color w:val="000000"/>
                <w:sz w:val="20"/>
                <w:szCs w:val="20"/>
              </w:rPr>
              <w:t>30 do 40</w:t>
            </w:r>
          </w:p>
        </w:tc>
        <w:tc>
          <w:tcPr>
            <w:tcW w:w="575" w:type="pct"/>
            <w:vAlign w:val="center"/>
          </w:tcPr>
          <w:p w14:paraId="501A36CF" w14:textId="288E74CB" w:rsidR="00972E37" w:rsidRPr="006F23E0" w:rsidRDefault="00972E37" w:rsidP="00972E37">
            <w:pPr>
              <w:jc w:val="right"/>
              <w:rPr>
                <w:rFonts w:cs="Arial"/>
                <w:iCs/>
                <w:sz w:val="20"/>
                <w:szCs w:val="20"/>
              </w:rPr>
            </w:pPr>
            <w:r w:rsidRPr="006F23E0">
              <w:rPr>
                <w:rFonts w:cs="Arial"/>
                <w:color w:val="000000"/>
                <w:sz w:val="20"/>
                <w:szCs w:val="20"/>
              </w:rPr>
              <w:t>616</w:t>
            </w:r>
          </w:p>
        </w:tc>
        <w:tc>
          <w:tcPr>
            <w:tcW w:w="1151" w:type="pct"/>
            <w:vAlign w:val="center"/>
          </w:tcPr>
          <w:p w14:paraId="18B57ED7" w14:textId="7C235307" w:rsidR="00972E37" w:rsidRPr="006F23E0" w:rsidRDefault="00972E37" w:rsidP="00972E37">
            <w:pPr>
              <w:jc w:val="right"/>
              <w:rPr>
                <w:rFonts w:cs="Arial"/>
                <w:iCs/>
                <w:sz w:val="20"/>
                <w:szCs w:val="20"/>
              </w:rPr>
            </w:pPr>
            <w:r w:rsidRPr="006F23E0">
              <w:rPr>
                <w:rFonts w:cs="Arial"/>
                <w:color w:val="000000"/>
                <w:sz w:val="20"/>
                <w:szCs w:val="20"/>
              </w:rPr>
              <w:t>4.814</w:t>
            </w:r>
          </w:p>
        </w:tc>
        <w:tc>
          <w:tcPr>
            <w:tcW w:w="1708" w:type="pct"/>
            <w:vAlign w:val="center"/>
          </w:tcPr>
          <w:p w14:paraId="05CFB734" w14:textId="72353817" w:rsidR="00972E37" w:rsidRPr="006F23E0" w:rsidRDefault="00972E37" w:rsidP="00972E37">
            <w:pPr>
              <w:jc w:val="right"/>
              <w:rPr>
                <w:rFonts w:cs="Arial"/>
                <w:iCs/>
                <w:sz w:val="20"/>
                <w:szCs w:val="20"/>
              </w:rPr>
            </w:pPr>
            <w:r w:rsidRPr="006F23E0">
              <w:rPr>
                <w:rFonts w:cs="Arial"/>
                <w:color w:val="000000"/>
                <w:sz w:val="20"/>
                <w:szCs w:val="20"/>
              </w:rPr>
              <w:t>7,81</w:t>
            </w:r>
          </w:p>
        </w:tc>
      </w:tr>
      <w:tr w:rsidR="00972E37" w:rsidRPr="006F23E0" w14:paraId="19E0F798" w14:textId="77777777" w:rsidTr="00465800">
        <w:tc>
          <w:tcPr>
            <w:tcW w:w="1565" w:type="pct"/>
            <w:vAlign w:val="center"/>
          </w:tcPr>
          <w:p w14:paraId="34CDDADE" w14:textId="7956311B" w:rsidR="00972E37" w:rsidRPr="006F23E0" w:rsidRDefault="00972E37" w:rsidP="00972E37">
            <w:pPr>
              <w:jc w:val="left"/>
              <w:rPr>
                <w:rFonts w:cs="Arial"/>
                <w:color w:val="000000"/>
                <w:sz w:val="20"/>
                <w:szCs w:val="20"/>
              </w:rPr>
            </w:pPr>
            <w:r w:rsidRPr="006F23E0">
              <w:rPr>
                <w:rFonts w:cs="Arial"/>
                <w:color w:val="000000"/>
                <w:sz w:val="20"/>
                <w:szCs w:val="20"/>
              </w:rPr>
              <w:t>40 do 50</w:t>
            </w:r>
          </w:p>
        </w:tc>
        <w:tc>
          <w:tcPr>
            <w:tcW w:w="575" w:type="pct"/>
            <w:vAlign w:val="center"/>
          </w:tcPr>
          <w:p w14:paraId="58523969" w14:textId="6B99C58B" w:rsidR="00972E37" w:rsidRPr="006F23E0" w:rsidRDefault="00972E37" w:rsidP="00972E37">
            <w:pPr>
              <w:jc w:val="right"/>
              <w:rPr>
                <w:rFonts w:cs="Arial"/>
                <w:color w:val="000000"/>
                <w:sz w:val="20"/>
                <w:szCs w:val="20"/>
              </w:rPr>
            </w:pPr>
            <w:r w:rsidRPr="006F23E0">
              <w:rPr>
                <w:rFonts w:cs="Arial"/>
                <w:color w:val="000000"/>
                <w:sz w:val="20"/>
                <w:szCs w:val="20"/>
              </w:rPr>
              <w:t>508</w:t>
            </w:r>
          </w:p>
        </w:tc>
        <w:tc>
          <w:tcPr>
            <w:tcW w:w="1151" w:type="pct"/>
            <w:vAlign w:val="center"/>
          </w:tcPr>
          <w:p w14:paraId="657144EA" w14:textId="053C44E2" w:rsidR="00972E37" w:rsidRPr="006F23E0" w:rsidRDefault="00972E37" w:rsidP="00972E37">
            <w:pPr>
              <w:jc w:val="right"/>
              <w:rPr>
                <w:rFonts w:cs="Arial"/>
                <w:color w:val="000000"/>
                <w:sz w:val="20"/>
                <w:szCs w:val="20"/>
              </w:rPr>
            </w:pPr>
            <w:r w:rsidRPr="006F23E0">
              <w:rPr>
                <w:rFonts w:cs="Arial"/>
                <w:color w:val="000000"/>
                <w:sz w:val="20"/>
                <w:szCs w:val="20"/>
              </w:rPr>
              <w:t>4.103</w:t>
            </w:r>
          </w:p>
        </w:tc>
        <w:tc>
          <w:tcPr>
            <w:tcW w:w="1708" w:type="pct"/>
            <w:vAlign w:val="center"/>
          </w:tcPr>
          <w:p w14:paraId="456DA1B2" w14:textId="742B4E6A" w:rsidR="00972E37" w:rsidRPr="006F23E0" w:rsidRDefault="00972E37" w:rsidP="00972E37">
            <w:pPr>
              <w:jc w:val="right"/>
              <w:rPr>
                <w:rFonts w:cs="Arial"/>
                <w:color w:val="000000"/>
                <w:sz w:val="20"/>
                <w:szCs w:val="20"/>
              </w:rPr>
            </w:pPr>
            <w:r w:rsidRPr="006F23E0">
              <w:rPr>
                <w:rFonts w:cs="Arial"/>
                <w:color w:val="000000"/>
                <w:sz w:val="20"/>
                <w:szCs w:val="20"/>
              </w:rPr>
              <w:t>8,08</w:t>
            </w:r>
          </w:p>
        </w:tc>
      </w:tr>
      <w:tr w:rsidR="00972E37" w:rsidRPr="006F23E0" w14:paraId="2E84B7CD" w14:textId="77777777" w:rsidTr="00465800">
        <w:tc>
          <w:tcPr>
            <w:tcW w:w="1565" w:type="pct"/>
            <w:vAlign w:val="center"/>
          </w:tcPr>
          <w:p w14:paraId="6E3EE5FA" w14:textId="6C7BA9DF" w:rsidR="00972E37" w:rsidRPr="006F23E0" w:rsidRDefault="00972E37" w:rsidP="00972E37">
            <w:pPr>
              <w:jc w:val="left"/>
              <w:rPr>
                <w:rFonts w:cs="Arial"/>
                <w:color w:val="000000"/>
                <w:sz w:val="20"/>
                <w:szCs w:val="20"/>
              </w:rPr>
            </w:pPr>
            <w:r w:rsidRPr="006F23E0">
              <w:rPr>
                <w:rFonts w:cs="Arial"/>
                <w:color w:val="000000"/>
                <w:sz w:val="20"/>
                <w:szCs w:val="20"/>
              </w:rPr>
              <w:t>60 do 70</w:t>
            </w:r>
          </w:p>
        </w:tc>
        <w:tc>
          <w:tcPr>
            <w:tcW w:w="575" w:type="pct"/>
            <w:vAlign w:val="center"/>
          </w:tcPr>
          <w:p w14:paraId="7E09A5EC" w14:textId="7C82C0BF" w:rsidR="00972E37" w:rsidRPr="006F23E0" w:rsidRDefault="00972E37" w:rsidP="00972E37">
            <w:pPr>
              <w:jc w:val="right"/>
              <w:rPr>
                <w:rFonts w:cs="Arial"/>
                <w:color w:val="000000"/>
                <w:sz w:val="20"/>
                <w:szCs w:val="20"/>
              </w:rPr>
            </w:pPr>
            <w:r w:rsidRPr="006F23E0">
              <w:rPr>
                <w:rFonts w:cs="Arial"/>
                <w:color w:val="000000"/>
                <w:sz w:val="20"/>
                <w:szCs w:val="20"/>
              </w:rPr>
              <w:t>425</w:t>
            </w:r>
          </w:p>
        </w:tc>
        <w:tc>
          <w:tcPr>
            <w:tcW w:w="1151" w:type="pct"/>
            <w:vAlign w:val="center"/>
          </w:tcPr>
          <w:p w14:paraId="532F438C" w14:textId="3F2966C8" w:rsidR="00972E37" w:rsidRPr="006F23E0" w:rsidRDefault="00972E37" w:rsidP="00972E37">
            <w:pPr>
              <w:jc w:val="right"/>
              <w:rPr>
                <w:rFonts w:cs="Arial"/>
                <w:color w:val="000000"/>
                <w:sz w:val="20"/>
                <w:szCs w:val="20"/>
              </w:rPr>
            </w:pPr>
            <w:r w:rsidRPr="006F23E0">
              <w:rPr>
                <w:rFonts w:cs="Arial"/>
                <w:color w:val="000000"/>
                <w:sz w:val="20"/>
                <w:szCs w:val="20"/>
              </w:rPr>
              <w:t>3.327</w:t>
            </w:r>
          </w:p>
        </w:tc>
        <w:tc>
          <w:tcPr>
            <w:tcW w:w="1708" w:type="pct"/>
            <w:vAlign w:val="center"/>
          </w:tcPr>
          <w:p w14:paraId="573F3297" w14:textId="3258E930" w:rsidR="00972E37" w:rsidRPr="006F23E0" w:rsidRDefault="00972E37" w:rsidP="00972E37">
            <w:pPr>
              <w:jc w:val="right"/>
              <w:rPr>
                <w:rFonts w:cs="Arial"/>
                <w:color w:val="000000"/>
                <w:sz w:val="20"/>
                <w:szCs w:val="20"/>
              </w:rPr>
            </w:pPr>
            <w:r w:rsidRPr="006F23E0">
              <w:rPr>
                <w:rFonts w:cs="Arial"/>
                <w:color w:val="000000"/>
                <w:sz w:val="20"/>
                <w:szCs w:val="20"/>
              </w:rPr>
              <w:t>7,83</w:t>
            </w:r>
          </w:p>
        </w:tc>
      </w:tr>
      <w:tr w:rsidR="00972E37" w:rsidRPr="006F23E0" w14:paraId="141D01D7" w14:textId="77777777" w:rsidTr="00465800">
        <w:tc>
          <w:tcPr>
            <w:tcW w:w="1565" w:type="pct"/>
            <w:vAlign w:val="center"/>
          </w:tcPr>
          <w:p w14:paraId="62295FB9" w14:textId="6BC5415A" w:rsidR="00972E37" w:rsidRPr="006F23E0" w:rsidRDefault="00972E37" w:rsidP="00972E37">
            <w:pPr>
              <w:jc w:val="left"/>
              <w:rPr>
                <w:rFonts w:cs="Arial"/>
                <w:color w:val="000000"/>
                <w:sz w:val="20"/>
                <w:szCs w:val="20"/>
              </w:rPr>
            </w:pPr>
            <w:r w:rsidRPr="006F23E0">
              <w:rPr>
                <w:rFonts w:cs="Arial"/>
                <w:color w:val="000000"/>
                <w:sz w:val="20"/>
                <w:szCs w:val="20"/>
              </w:rPr>
              <w:t>70 do 80</w:t>
            </w:r>
          </w:p>
        </w:tc>
        <w:tc>
          <w:tcPr>
            <w:tcW w:w="575" w:type="pct"/>
            <w:vAlign w:val="center"/>
          </w:tcPr>
          <w:p w14:paraId="684A3690" w14:textId="1B1AB7D6" w:rsidR="00972E37" w:rsidRPr="006F23E0" w:rsidRDefault="00972E37" w:rsidP="00972E37">
            <w:pPr>
              <w:jc w:val="right"/>
              <w:rPr>
                <w:rFonts w:cs="Arial"/>
                <w:color w:val="000000"/>
                <w:sz w:val="20"/>
                <w:szCs w:val="20"/>
              </w:rPr>
            </w:pPr>
            <w:r w:rsidRPr="006F23E0">
              <w:rPr>
                <w:rFonts w:cs="Arial"/>
                <w:color w:val="000000"/>
                <w:sz w:val="20"/>
                <w:szCs w:val="20"/>
              </w:rPr>
              <w:t>453</w:t>
            </w:r>
          </w:p>
        </w:tc>
        <w:tc>
          <w:tcPr>
            <w:tcW w:w="1151" w:type="pct"/>
            <w:vAlign w:val="center"/>
          </w:tcPr>
          <w:p w14:paraId="021C23E8" w14:textId="6B0B3D98" w:rsidR="00972E37" w:rsidRPr="006F23E0" w:rsidRDefault="00972E37" w:rsidP="00972E37">
            <w:pPr>
              <w:jc w:val="right"/>
              <w:rPr>
                <w:rFonts w:cs="Arial"/>
                <w:color w:val="000000"/>
                <w:sz w:val="20"/>
                <w:szCs w:val="20"/>
              </w:rPr>
            </w:pPr>
            <w:r w:rsidRPr="006F23E0">
              <w:rPr>
                <w:rFonts w:cs="Arial"/>
                <w:color w:val="000000"/>
                <w:sz w:val="20"/>
                <w:szCs w:val="20"/>
              </w:rPr>
              <w:t>3.403</w:t>
            </w:r>
          </w:p>
        </w:tc>
        <w:tc>
          <w:tcPr>
            <w:tcW w:w="1708" w:type="pct"/>
            <w:vAlign w:val="center"/>
          </w:tcPr>
          <w:p w14:paraId="0C9A3CD9" w14:textId="2946DA8B" w:rsidR="00972E37" w:rsidRPr="006F23E0" w:rsidRDefault="00972E37" w:rsidP="00972E37">
            <w:pPr>
              <w:jc w:val="right"/>
              <w:rPr>
                <w:rFonts w:cs="Arial"/>
                <w:color w:val="000000"/>
                <w:sz w:val="20"/>
                <w:szCs w:val="20"/>
              </w:rPr>
            </w:pPr>
            <w:r w:rsidRPr="006F23E0">
              <w:rPr>
                <w:rFonts w:cs="Arial"/>
                <w:color w:val="000000"/>
                <w:sz w:val="20"/>
                <w:szCs w:val="20"/>
              </w:rPr>
              <w:t>7,51</w:t>
            </w:r>
          </w:p>
        </w:tc>
      </w:tr>
      <w:tr w:rsidR="00972E37" w:rsidRPr="006F23E0" w14:paraId="345A582C" w14:textId="77777777" w:rsidTr="00465800">
        <w:tc>
          <w:tcPr>
            <w:tcW w:w="1565" w:type="pct"/>
            <w:vAlign w:val="center"/>
          </w:tcPr>
          <w:p w14:paraId="73FC5FAD" w14:textId="1AE63A00" w:rsidR="00972E37" w:rsidRPr="006F23E0" w:rsidRDefault="00972E37" w:rsidP="00972E37">
            <w:pPr>
              <w:jc w:val="left"/>
              <w:rPr>
                <w:rFonts w:cs="Arial"/>
                <w:color w:val="000000"/>
                <w:sz w:val="20"/>
                <w:szCs w:val="20"/>
              </w:rPr>
            </w:pPr>
            <w:r w:rsidRPr="006F23E0">
              <w:rPr>
                <w:rFonts w:cs="Arial"/>
                <w:color w:val="000000"/>
                <w:sz w:val="20"/>
                <w:szCs w:val="20"/>
              </w:rPr>
              <w:t>80 do 90</w:t>
            </w:r>
          </w:p>
        </w:tc>
        <w:tc>
          <w:tcPr>
            <w:tcW w:w="575" w:type="pct"/>
            <w:vAlign w:val="center"/>
          </w:tcPr>
          <w:p w14:paraId="33EF5899" w14:textId="4888053B" w:rsidR="00972E37" w:rsidRPr="006F23E0" w:rsidRDefault="00972E37" w:rsidP="00972E37">
            <w:pPr>
              <w:jc w:val="right"/>
              <w:rPr>
                <w:rFonts w:cs="Arial"/>
                <w:color w:val="000000"/>
                <w:sz w:val="20"/>
                <w:szCs w:val="20"/>
              </w:rPr>
            </w:pPr>
            <w:r w:rsidRPr="006F23E0">
              <w:rPr>
                <w:rFonts w:cs="Arial"/>
                <w:color w:val="000000"/>
                <w:sz w:val="20"/>
                <w:szCs w:val="20"/>
              </w:rPr>
              <w:t>455</w:t>
            </w:r>
          </w:p>
        </w:tc>
        <w:tc>
          <w:tcPr>
            <w:tcW w:w="1151" w:type="pct"/>
            <w:vAlign w:val="center"/>
          </w:tcPr>
          <w:p w14:paraId="0026BD07" w14:textId="253D89FE" w:rsidR="00972E37" w:rsidRPr="006F23E0" w:rsidRDefault="00972E37" w:rsidP="00972E37">
            <w:pPr>
              <w:jc w:val="right"/>
              <w:rPr>
                <w:rFonts w:cs="Arial"/>
                <w:color w:val="000000"/>
                <w:sz w:val="20"/>
                <w:szCs w:val="20"/>
              </w:rPr>
            </w:pPr>
            <w:r w:rsidRPr="006F23E0">
              <w:rPr>
                <w:rFonts w:cs="Arial"/>
                <w:color w:val="000000"/>
                <w:sz w:val="20"/>
                <w:szCs w:val="20"/>
              </w:rPr>
              <w:t>3.338</w:t>
            </w:r>
          </w:p>
        </w:tc>
        <w:tc>
          <w:tcPr>
            <w:tcW w:w="1708" w:type="pct"/>
            <w:vAlign w:val="center"/>
          </w:tcPr>
          <w:p w14:paraId="692E680B" w14:textId="44E39BC8" w:rsidR="00972E37" w:rsidRPr="006F23E0" w:rsidRDefault="00972E37" w:rsidP="00972E37">
            <w:pPr>
              <w:jc w:val="right"/>
              <w:rPr>
                <w:rFonts w:cs="Arial"/>
                <w:color w:val="000000"/>
                <w:sz w:val="20"/>
                <w:szCs w:val="20"/>
              </w:rPr>
            </w:pPr>
            <w:r w:rsidRPr="006F23E0">
              <w:rPr>
                <w:rFonts w:cs="Arial"/>
                <w:color w:val="000000"/>
                <w:sz w:val="20"/>
                <w:szCs w:val="20"/>
              </w:rPr>
              <w:t>7,34</w:t>
            </w:r>
          </w:p>
        </w:tc>
      </w:tr>
      <w:tr w:rsidR="00972E37" w:rsidRPr="006F23E0" w14:paraId="3A677A04" w14:textId="77777777" w:rsidTr="00465800">
        <w:tc>
          <w:tcPr>
            <w:tcW w:w="1565" w:type="pct"/>
            <w:vAlign w:val="center"/>
          </w:tcPr>
          <w:p w14:paraId="32AB5B08" w14:textId="2E28D366" w:rsidR="00972E37" w:rsidRPr="006F23E0" w:rsidRDefault="00972E37" w:rsidP="00972E37">
            <w:pPr>
              <w:jc w:val="left"/>
              <w:rPr>
                <w:rFonts w:cs="Arial"/>
                <w:color w:val="000000"/>
                <w:sz w:val="20"/>
                <w:szCs w:val="20"/>
              </w:rPr>
            </w:pPr>
            <w:r w:rsidRPr="006F23E0">
              <w:rPr>
                <w:rFonts w:cs="Arial"/>
                <w:color w:val="000000"/>
                <w:sz w:val="20"/>
                <w:szCs w:val="20"/>
              </w:rPr>
              <w:t>90 do 100</w:t>
            </w:r>
          </w:p>
        </w:tc>
        <w:tc>
          <w:tcPr>
            <w:tcW w:w="575" w:type="pct"/>
            <w:vAlign w:val="center"/>
          </w:tcPr>
          <w:p w14:paraId="72D01A3E" w14:textId="35D90ED9" w:rsidR="00972E37" w:rsidRPr="006F23E0" w:rsidRDefault="00972E37" w:rsidP="00972E37">
            <w:pPr>
              <w:jc w:val="right"/>
              <w:rPr>
                <w:rFonts w:cs="Arial"/>
                <w:color w:val="000000"/>
                <w:sz w:val="20"/>
                <w:szCs w:val="20"/>
              </w:rPr>
            </w:pPr>
            <w:r w:rsidRPr="006F23E0">
              <w:rPr>
                <w:rFonts w:cs="Arial"/>
                <w:color w:val="000000"/>
                <w:sz w:val="20"/>
                <w:szCs w:val="20"/>
              </w:rPr>
              <w:t>950</w:t>
            </w:r>
          </w:p>
        </w:tc>
        <w:tc>
          <w:tcPr>
            <w:tcW w:w="1151" w:type="pct"/>
            <w:vAlign w:val="center"/>
          </w:tcPr>
          <w:p w14:paraId="348BC2A5" w14:textId="631B6D54" w:rsidR="00972E37" w:rsidRPr="006F23E0" w:rsidRDefault="00972E37" w:rsidP="00972E37">
            <w:pPr>
              <w:jc w:val="right"/>
              <w:rPr>
                <w:rFonts w:cs="Arial"/>
                <w:color w:val="000000"/>
                <w:sz w:val="20"/>
                <w:szCs w:val="20"/>
              </w:rPr>
            </w:pPr>
            <w:r w:rsidRPr="006F23E0">
              <w:rPr>
                <w:rFonts w:cs="Arial"/>
                <w:color w:val="000000"/>
                <w:sz w:val="20"/>
                <w:szCs w:val="20"/>
              </w:rPr>
              <w:t>5.706</w:t>
            </w:r>
          </w:p>
        </w:tc>
        <w:tc>
          <w:tcPr>
            <w:tcW w:w="1708" w:type="pct"/>
            <w:vAlign w:val="center"/>
          </w:tcPr>
          <w:p w14:paraId="70B7132C" w14:textId="2E3E08D5" w:rsidR="00972E37" w:rsidRPr="006F23E0" w:rsidRDefault="00972E37" w:rsidP="00972E37">
            <w:pPr>
              <w:jc w:val="right"/>
              <w:rPr>
                <w:rFonts w:cs="Arial"/>
                <w:color w:val="000000"/>
                <w:sz w:val="20"/>
                <w:szCs w:val="20"/>
              </w:rPr>
            </w:pPr>
            <w:r w:rsidRPr="006F23E0">
              <w:rPr>
                <w:rFonts w:cs="Arial"/>
                <w:color w:val="000000"/>
                <w:sz w:val="20"/>
                <w:szCs w:val="20"/>
              </w:rPr>
              <w:t>6,01</w:t>
            </w:r>
          </w:p>
        </w:tc>
      </w:tr>
      <w:tr w:rsidR="00972E37" w:rsidRPr="006F23E0" w14:paraId="4B1D56C8" w14:textId="77777777" w:rsidTr="00465800">
        <w:tc>
          <w:tcPr>
            <w:tcW w:w="1565" w:type="pct"/>
            <w:vAlign w:val="center"/>
          </w:tcPr>
          <w:p w14:paraId="37B79DE8" w14:textId="1531D420" w:rsidR="00972E37" w:rsidRPr="006F23E0" w:rsidRDefault="00972E37" w:rsidP="00972E37">
            <w:pPr>
              <w:jc w:val="left"/>
              <w:rPr>
                <w:rFonts w:cs="Arial"/>
                <w:color w:val="000000"/>
                <w:sz w:val="20"/>
                <w:szCs w:val="20"/>
              </w:rPr>
            </w:pPr>
            <w:r w:rsidRPr="006F23E0">
              <w:rPr>
                <w:rFonts w:cs="Arial"/>
                <w:color w:val="000000"/>
                <w:sz w:val="20"/>
                <w:szCs w:val="20"/>
              </w:rPr>
              <w:t>100</w:t>
            </w:r>
          </w:p>
        </w:tc>
        <w:tc>
          <w:tcPr>
            <w:tcW w:w="575" w:type="pct"/>
            <w:vAlign w:val="center"/>
          </w:tcPr>
          <w:p w14:paraId="1A31A10E" w14:textId="21C82528" w:rsidR="00972E37" w:rsidRPr="006F23E0" w:rsidRDefault="00972E37" w:rsidP="00972E37">
            <w:pPr>
              <w:jc w:val="right"/>
              <w:rPr>
                <w:rFonts w:cs="Arial"/>
                <w:color w:val="000000"/>
                <w:sz w:val="20"/>
                <w:szCs w:val="20"/>
              </w:rPr>
            </w:pPr>
            <w:r w:rsidRPr="006F23E0">
              <w:rPr>
                <w:rFonts w:cs="Arial"/>
                <w:color w:val="000000"/>
                <w:sz w:val="20"/>
                <w:szCs w:val="20"/>
              </w:rPr>
              <w:t>1.587</w:t>
            </w:r>
          </w:p>
        </w:tc>
        <w:tc>
          <w:tcPr>
            <w:tcW w:w="1151" w:type="pct"/>
            <w:vAlign w:val="center"/>
          </w:tcPr>
          <w:p w14:paraId="7CFC4C68" w14:textId="164627A8" w:rsidR="00972E37" w:rsidRPr="006F23E0" w:rsidRDefault="00972E37" w:rsidP="00972E37">
            <w:pPr>
              <w:jc w:val="right"/>
              <w:rPr>
                <w:rFonts w:cs="Arial"/>
                <w:color w:val="000000"/>
                <w:sz w:val="20"/>
                <w:szCs w:val="20"/>
              </w:rPr>
            </w:pPr>
            <w:r w:rsidRPr="006F23E0">
              <w:rPr>
                <w:rFonts w:cs="Arial"/>
                <w:color w:val="000000"/>
                <w:sz w:val="20"/>
                <w:szCs w:val="20"/>
              </w:rPr>
              <w:t>3.621</w:t>
            </w:r>
          </w:p>
        </w:tc>
        <w:tc>
          <w:tcPr>
            <w:tcW w:w="1708" w:type="pct"/>
            <w:vAlign w:val="center"/>
          </w:tcPr>
          <w:p w14:paraId="760C2611" w14:textId="1C6C0D62" w:rsidR="00972E37" w:rsidRPr="006F23E0" w:rsidRDefault="00972E37" w:rsidP="00972E37">
            <w:pPr>
              <w:jc w:val="right"/>
              <w:rPr>
                <w:rFonts w:cs="Arial"/>
                <w:color w:val="000000"/>
                <w:sz w:val="20"/>
                <w:szCs w:val="20"/>
              </w:rPr>
            </w:pPr>
            <w:r w:rsidRPr="006F23E0">
              <w:rPr>
                <w:rFonts w:cs="Arial"/>
                <w:color w:val="000000"/>
                <w:sz w:val="20"/>
                <w:szCs w:val="20"/>
              </w:rPr>
              <w:t>2,28</w:t>
            </w:r>
          </w:p>
        </w:tc>
      </w:tr>
      <w:tr w:rsidR="00972E37" w:rsidRPr="006F23E0" w14:paraId="3E6B9B7F" w14:textId="77777777" w:rsidTr="00465800">
        <w:tc>
          <w:tcPr>
            <w:tcW w:w="1565" w:type="pct"/>
            <w:vAlign w:val="center"/>
          </w:tcPr>
          <w:p w14:paraId="48BB70CC" w14:textId="227F41FB" w:rsidR="00972E37" w:rsidRPr="006F23E0" w:rsidRDefault="00972E37" w:rsidP="00972E37">
            <w:pPr>
              <w:jc w:val="left"/>
              <w:rPr>
                <w:rFonts w:cs="Arial"/>
                <w:b/>
                <w:color w:val="000000"/>
                <w:sz w:val="20"/>
                <w:szCs w:val="20"/>
              </w:rPr>
            </w:pPr>
            <w:r w:rsidRPr="006F23E0">
              <w:rPr>
                <w:rFonts w:cs="Arial"/>
                <w:b/>
                <w:color w:val="000000"/>
                <w:sz w:val="20"/>
                <w:szCs w:val="20"/>
              </w:rPr>
              <w:t xml:space="preserve">Vsa KMG </w:t>
            </w:r>
          </w:p>
        </w:tc>
        <w:tc>
          <w:tcPr>
            <w:tcW w:w="575" w:type="pct"/>
            <w:vAlign w:val="center"/>
          </w:tcPr>
          <w:p w14:paraId="59E32C35" w14:textId="4A88D373" w:rsidR="00972E37" w:rsidRPr="006F23E0" w:rsidRDefault="00972E37" w:rsidP="00972E37">
            <w:pPr>
              <w:jc w:val="right"/>
              <w:rPr>
                <w:rFonts w:cs="Arial"/>
                <w:b/>
                <w:color w:val="000000"/>
                <w:sz w:val="20"/>
                <w:szCs w:val="20"/>
              </w:rPr>
            </w:pPr>
            <w:r w:rsidRPr="006F23E0">
              <w:rPr>
                <w:rFonts w:cs="Arial"/>
                <w:b/>
                <w:color w:val="000000"/>
                <w:sz w:val="20"/>
                <w:szCs w:val="20"/>
              </w:rPr>
              <w:t>88.729</w:t>
            </w:r>
          </w:p>
        </w:tc>
        <w:tc>
          <w:tcPr>
            <w:tcW w:w="1151" w:type="pct"/>
            <w:vAlign w:val="center"/>
          </w:tcPr>
          <w:p w14:paraId="7B23CEE2" w14:textId="7E24B4E5" w:rsidR="00972E37" w:rsidRPr="006F23E0" w:rsidRDefault="00972E37" w:rsidP="00972E37">
            <w:pPr>
              <w:jc w:val="right"/>
              <w:rPr>
                <w:rFonts w:cs="Arial"/>
                <w:b/>
                <w:color w:val="000000"/>
                <w:sz w:val="20"/>
                <w:szCs w:val="20"/>
              </w:rPr>
            </w:pPr>
            <w:r w:rsidRPr="006F23E0">
              <w:rPr>
                <w:rFonts w:cs="Arial"/>
                <w:b/>
                <w:color w:val="000000"/>
                <w:sz w:val="20"/>
                <w:szCs w:val="20"/>
              </w:rPr>
              <w:t>483.708</w:t>
            </w:r>
          </w:p>
        </w:tc>
        <w:tc>
          <w:tcPr>
            <w:tcW w:w="1708" w:type="pct"/>
            <w:vAlign w:val="center"/>
          </w:tcPr>
          <w:p w14:paraId="27C4A7F1" w14:textId="613CB864" w:rsidR="00972E37" w:rsidRPr="006F23E0" w:rsidRDefault="00972E37" w:rsidP="00972E37">
            <w:pPr>
              <w:jc w:val="right"/>
              <w:rPr>
                <w:rFonts w:cs="Arial"/>
                <w:b/>
                <w:color w:val="000000"/>
                <w:sz w:val="20"/>
                <w:szCs w:val="20"/>
              </w:rPr>
            </w:pPr>
            <w:r w:rsidRPr="006F23E0">
              <w:rPr>
                <w:rFonts w:cs="Arial"/>
                <w:b/>
                <w:color w:val="000000"/>
                <w:sz w:val="20"/>
                <w:szCs w:val="20"/>
              </w:rPr>
              <w:t>5,45</w:t>
            </w:r>
          </w:p>
        </w:tc>
      </w:tr>
    </w:tbl>
    <w:p w14:paraId="4AFE0522" w14:textId="2BBCDDDB" w:rsidR="00FE13D0" w:rsidRPr="00A80B13" w:rsidRDefault="00A80B13" w:rsidP="005B4D53">
      <w:pPr>
        <w:rPr>
          <w:i/>
        </w:rPr>
      </w:pPr>
      <w:r w:rsidRPr="00A80B13">
        <w:rPr>
          <w:i/>
          <w:sz w:val="16"/>
          <w:szCs w:val="16"/>
        </w:rPr>
        <w:t>Vir: MKGP. 2020. Register kmetijskih gospodarstev</w:t>
      </w:r>
    </w:p>
    <w:p w14:paraId="7959D642" w14:textId="77777777" w:rsidR="00BD4349" w:rsidRDefault="00BD4349" w:rsidP="00465800">
      <w:pPr>
        <w:spacing w:line="360" w:lineRule="auto"/>
        <w:rPr>
          <w:sz w:val="20"/>
          <w:szCs w:val="20"/>
        </w:rPr>
      </w:pPr>
    </w:p>
    <w:p w14:paraId="263B0806" w14:textId="20739295" w:rsidR="005B4D53" w:rsidRPr="00465800" w:rsidRDefault="005B4D53">
      <w:pPr>
        <w:spacing w:line="360" w:lineRule="auto"/>
        <w:rPr>
          <w:sz w:val="20"/>
          <w:szCs w:val="20"/>
        </w:rPr>
      </w:pPr>
      <w:r w:rsidRPr="002C264E">
        <w:rPr>
          <w:sz w:val="20"/>
          <w:szCs w:val="20"/>
        </w:rPr>
        <w:t xml:space="preserve">Upravljanje območij Natura 2000 </w:t>
      </w:r>
      <w:r w:rsidR="00BD4349" w:rsidRPr="00465800">
        <w:rPr>
          <w:sz w:val="20"/>
          <w:szCs w:val="20"/>
        </w:rPr>
        <w:t>v skladu z Uredbo o posebnih varstvenih območjih (območjih Natura 2000)</w:t>
      </w:r>
      <w:r w:rsidR="00BD4349" w:rsidRPr="00B97DEE">
        <w:rPr>
          <w:rStyle w:val="Sprotnaopomba-sklic"/>
        </w:rPr>
        <w:footnoteReference w:id="24"/>
      </w:r>
      <w:r w:rsidR="00BD4349" w:rsidRPr="002C264E">
        <w:rPr>
          <w:sz w:val="20"/>
          <w:szCs w:val="20"/>
        </w:rPr>
        <w:t xml:space="preserve"> </w:t>
      </w:r>
      <w:r w:rsidRPr="002C264E">
        <w:rPr>
          <w:sz w:val="20"/>
          <w:szCs w:val="20"/>
        </w:rPr>
        <w:t xml:space="preserve">podrobneje določa </w:t>
      </w:r>
      <w:r w:rsidR="00BD4349" w:rsidRPr="00BD4349">
        <w:rPr>
          <w:sz w:val="20"/>
          <w:szCs w:val="20"/>
        </w:rPr>
        <w:t>Program upravljanja območij Natura 2000 za obdobje 2015–2020</w:t>
      </w:r>
      <w:r w:rsidR="00BD4349">
        <w:rPr>
          <w:sz w:val="20"/>
          <w:szCs w:val="20"/>
        </w:rPr>
        <w:t xml:space="preserve"> (v nadaljevanju: </w:t>
      </w:r>
      <w:r w:rsidRPr="002C264E">
        <w:rPr>
          <w:sz w:val="20"/>
          <w:szCs w:val="20"/>
        </w:rPr>
        <w:t>P</w:t>
      </w:r>
      <w:r w:rsidR="00BA39BB" w:rsidRPr="002C264E">
        <w:rPr>
          <w:sz w:val="20"/>
          <w:szCs w:val="20"/>
        </w:rPr>
        <w:t>UN</w:t>
      </w:r>
      <w:r w:rsidR="00BD4349">
        <w:rPr>
          <w:sz w:val="20"/>
          <w:szCs w:val="20"/>
        </w:rPr>
        <w:t>)</w:t>
      </w:r>
      <w:r w:rsidR="0089031E" w:rsidRPr="00465800">
        <w:rPr>
          <w:sz w:val="20"/>
          <w:szCs w:val="20"/>
          <w:vertAlign w:val="superscript"/>
        </w:rPr>
        <w:footnoteReference w:id="25"/>
      </w:r>
      <w:r w:rsidR="00BD4349">
        <w:rPr>
          <w:sz w:val="20"/>
          <w:szCs w:val="20"/>
        </w:rPr>
        <w:t xml:space="preserve">. </w:t>
      </w:r>
      <w:r w:rsidR="001C04E0">
        <w:rPr>
          <w:sz w:val="20"/>
          <w:szCs w:val="20"/>
        </w:rPr>
        <w:t xml:space="preserve">V PUN-u so opredeljeni varstveni cilji in ukrepi na območjih </w:t>
      </w:r>
      <w:r w:rsidR="000F0361">
        <w:rPr>
          <w:sz w:val="20"/>
          <w:szCs w:val="20"/>
        </w:rPr>
        <w:t>Natura</w:t>
      </w:r>
      <w:r w:rsidR="001C04E0">
        <w:rPr>
          <w:sz w:val="20"/>
          <w:szCs w:val="20"/>
        </w:rPr>
        <w:t xml:space="preserve"> 2000, pa tudi pristojni sektorji in odgovorni nosilci</w:t>
      </w:r>
      <w:r w:rsidR="001C04E0" w:rsidRPr="001C04E0">
        <w:rPr>
          <w:sz w:val="20"/>
          <w:szCs w:val="20"/>
        </w:rPr>
        <w:t xml:space="preserve"> za izvajanje varstvenih ukrepov. Ta program v obsežni prilogi »6.1 Cilji in ukrepi«</w:t>
      </w:r>
      <w:r w:rsidR="001C04E0">
        <w:rPr>
          <w:sz w:val="20"/>
          <w:szCs w:val="20"/>
        </w:rPr>
        <w:t xml:space="preserve"> (</w:t>
      </w:r>
      <w:r w:rsidR="001C04E0" w:rsidRPr="001C04E0">
        <w:rPr>
          <w:sz w:val="20"/>
          <w:szCs w:val="20"/>
        </w:rPr>
        <w:t>več kot 15.000 vrstic) določa podrobne varstvene cilje za vsako od 355 območij Natura 2000 in varstvene ukrepe oz. usmeritve za njihovo doseganje ter izvajalce</w:t>
      </w:r>
      <w:r w:rsidR="001C04E0">
        <w:rPr>
          <w:sz w:val="20"/>
          <w:szCs w:val="20"/>
        </w:rPr>
        <w:t xml:space="preserve"> </w:t>
      </w:r>
      <w:r w:rsidR="001C04E0" w:rsidRPr="001C04E0">
        <w:rPr>
          <w:sz w:val="20"/>
          <w:szCs w:val="20"/>
        </w:rPr>
        <w:t>(</w:t>
      </w:r>
      <w:r w:rsidR="001C04E0">
        <w:rPr>
          <w:sz w:val="20"/>
          <w:szCs w:val="20"/>
        </w:rPr>
        <w:t>kmetijskemu sektorju</w:t>
      </w:r>
      <w:r w:rsidR="001C04E0" w:rsidRPr="001C04E0">
        <w:rPr>
          <w:sz w:val="20"/>
          <w:szCs w:val="20"/>
        </w:rPr>
        <w:t xml:space="preserve"> pripisanih 1.720 vrstic z navedenimi varstvenimi cilji) teh ukrepov oz. usmeritev. Iz nabora z zakonodajo določenih ukrepov določa tiste varstvene ukrepe, ki so potrebni za doseganje varstvenih ciljev območij Natura 2000, ureja pa tudi njihovo vključevanje v zakonske ukrepe, upravne ukrepe, pogodbene ukrepe, v največ primerih pa vključevanje v druge načrte (npr. načrt upravljanja zavarovanega območja, gozdno gospodarske načrte, načrte upravljanja ribištva oz. ribiško gojitvene načrte, načrt upravljanja z vodami). Za razliko od</w:t>
      </w:r>
      <w:r w:rsidR="001C04E0">
        <w:rPr>
          <w:sz w:val="20"/>
          <w:szCs w:val="20"/>
        </w:rPr>
        <w:t xml:space="preserve"> teh</w:t>
      </w:r>
      <w:r w:rsidR="001C04E0" w:rsidRPr="001C04E0">
        <w:rPr>
          <w:sz w:val="20"/>
          <w:szCs w:val="20"/>
        </w:rPr>
        <w:t xml:space="preserve"> načrtovalskih mehanizmov </w:t>
      </w:r>
      <w:r w:rsidR="001C04E0">
        <w:rPr>
          <w:sz w:val="20"/>
          <w:szCs w:val="20"/>
        </w:rPr>
        <w:t xml:space="preserve">pa </w:t>
      </w:r>
      <w:r w:rsidR="001C04E0" w:rsidRPr="001C04E0">
        <w:rPr>
          <w:sz w:val="20"/>
          <w:szCs w:val="20"/>
        </w:rPr>
        <w:t xml:space="preserve">na kmetijskih površinah v območjih Natura 2000 slovenska zakonodaja ne pozna sektorskega načrtovanja, zato se ravnanja lastnikov v ustrezno kmetijsko prakso usmerja z več ukrepi kmetijske politike. </w:t>
      </w:r>
      <w:r w:rsidR="004D4E84">
        <w:rPr>
          <w:sz w:val="20"/>
          <w:szCs w:val="20"/>
        </w:rPr>
        <w:t>Ključni i</w:t>
      </w:r>
      <w:r w:rsidRPr="00465800">
        <w:rPr>
          <w:sz w:val="20"/>
          <w:szCs w:val="20"/>
        </w:rPr>
        <w:t xml:space="preserve">nstrumenti </w:t>
      </w:r>
      <w:r w:rsidR="001C04E0">
        <w:rPr>
          <w:sz w:val="20"/>
          <w:szCs w:val="20"/>
        </w:rPr>
        <w:t>kmetijske politike</w:t>
      </w:r>
      <w:r w:rsidR="001C04E0" w:rsidRPr="00465800">
        <w:rPr>
          <w:sz w:val="20"/>
          <w:szCs w:val="20"/>
        </w:rPr>
        <w:t xml:space="preserve"> </w:t>
      </w:r>
      <w:r w:rsidRPr="00465800">
        <w:rPr>
          <w:sz w:val="20"/>
          <w:szCs w:val="20"/>
        </w:rPr>
        <w:t xml:space="preserve">so zahteve navzkrižne skladnosti, prepovedi v okviru OOTT in spodbude v okviru </w:t>
      </w:r>
      <w:r w:rsidR="00D330DC" w:rsidRPr="00465800">
        <w:rPr>
          <w:sz w:val="20"/>
          <w:szCs w:val="20"/>
        </w:rPr>
        <w:t xml:space="preserve">ukrepa </w:t>
      </w:r>
      <w:r w:rsidRPr="00465800">
        <w:rPr>
          <w:sz w:val="20"/>
          <w:szCs w:val="20"/>
        </w:rPr>
        <w:t>KOPOP. Drugi ukrepi pa se nanašajo na presoje sprejemljivosti melioracijskih jarkov in nekaj ostalih ukrepov.</w:t>
      </w:r>
      <w:r w:rsidR="001C04E0" w:rsidRPr="001C04E0">
        <w:rPr>
          <w:sz w:val="20"/>
          <w:szCs w:val="20"/>
        </w:rPr>
        <w:t xml:space="preserve"> V prilogi »6.3 Ciljne KOPOP površine« pa so </w:t>
      </w:r>
      <w:r w:rsidR="001C04E0">
        <w:rPr>
          <w:sz w:val="20"/>
          <w:szCs w:val="20"/>
        </w:rPr>
        <w:t>še dodatno za</w:t>
      </w:r>
      <w:r w:rsidR="001C04E0" w:rsidRPr="001C04E0">
        <w:rPr>
          <w:sz w:val="20"/>
          <w:szCs w:val="20"/>
        </w:rPr>
        <w:t xml:space="preserve"> posamezna območja Natura 2000 zapisane ciljne površine pod posameznimi operacijami ukrepa kmetijsko-okoljska-podnebna plačila.</w:t>
      </w:r>
    </w:p>
    <w:p w14:paraId="41AF8793" w14:textId="77777777" w:rsidR="005B4D53" w:rsidRPr="00465800" w:rsidRDefault="005B4D53" w:rsidP="00465800">
      <w:pPr>
        <w:spacing w:line="360" w:lineRule="auto"/>
        <w:rPr>
          <w:sz w:val="20"/>
          <w:szCs w:val="20"/>
        </w:rPr>
      </w:pPr>
    </w:p>
    <w:p w14:paraId="3220CD39" w14:textId="5331E2BB" w:rsidR="00CC3BCE" w:rsidRPr="002C264E" w:rsidRDefault="005B4D53">
      <w:pPr>
        <w:spacing w:line="360" w:lineRule="auto"/>
        <w:rPr>
          <w:sz w:val="20"/>
          <w:szCs w:val="20"/>
        </w:rPr>
      </w:pPr>
      <w:r w:rsidRPr="00465800">
        <w:rPr>
          <w:sz w:val="20"/>
          <w:szCs w:val="20"/>
        </w:rPr>
        <w:t xml:space="preserve">Ukrep </w:t>
      </w:r>
      <w:r w:rsidR="00D330DC" w:rsidRPr="00465800">
        <w:rPr>
          <w:sz w:val="20"/>
          <w:szCs w:val="20"/>
        </w:rPr>
        <w:t>OOTT</w:t>
      </w:r>
      <w:r w:rsidRPr="00465800">
        <w:rPr>
          <w:sz w:val="20"/>
          <w:szCs w:val="20"/>
        </w:rPr>
        <w:t xml:space="preserve">, ki </w:t>
      </w:r>
      <w:r w:rsidR="00DE6023" w:rsidRPr="00465800">
        <w:rPr>
          <w:sz w:val="20"/>
          <w:szCs w:val="20"/>
        </w:rPr>
        <w:t xml:space="preserve">ga določa Uredba EU in </w:t>
      </w:r>
      <w:r w:rsidRPr="00465800">
        <w:rPr>
          <w:sz w:val="20"/>
          <w:szCs w:val="20"/>
        </w:rPr>
        <w:t>prepoveduje preoravanja vrstno bogatih travišč s slabim stanjem ohranjenosti na območjih Natura 2000, je eden izmed podrobnih varstvenih ukrepov in po številu predstavlja 7</w:t>
      </w:r>
      <w:r w:rsidR="00990651" w:rsidRPr="00465800">
        <w:rPr>
          <w:sz w:val="20"/>
          <w:szCs w:val="20"/>
        </w:rPr>
        <w:t> </w:t>
      </w:r>
      <w:r w:rsidRPr="00465800">
        <w:rPr>
          <w:sz w:val="20"/>
          <w:szCs w:val="20"/>
        </w:rPr>
        <w:t>% vseh ukrepov znotraj prilagojene kmetijske prakse</w:t>
      </w:r>
      <w:r w:rsidR="00FB6996" w:rsidRPr="00465800">
        <w:rPr>
          <w:sz w:val="20"/>
          <w:szCs w:val="20"/>
        </w:rPr>
        <w:t>, določenih s PUN</w:t>
      </w:r>
      <w:r w:rsidRPr="00465800">
        <w:rPr>
          <w:sz w:val="20"/>
          <w:szCs w:val="20"/>
        </w:rPr>
        <w:t xml:space="preserve"> (121 vrstic v Prilogi 6.1)</w:t>
      </w:r>
      <w:r w:rsidR="00FB6996" w:rsidRPr="00465800">
        <w:rPr>
          <w:rStyle w:val="Sprotnaopomba-sklic"/>
        </w:rPr>
        <w:footnoteReference w:id="26"/>
      </w:r>
      <w:r w:rsidRPr="002C264E">
        <w:rPr>
          <w:sz w:val="20"/>
          <w:szCs w:val="20"/>
        </w:rPr>
        <w:t>. V letu 2018 je ukrep OOTT zajema</w:t>
      </w:r>
      <w:r w:rsidR="004D4E84">
        <w:rPr>
          <w:sz w:val="20"/>
          <w:szCs w:val="20"/>
        </w:rPr>
        <w:t>l</w:t>
      </w:r>
      <w:r w:rsidRPr="002C264E">
        <w:rPr>
          <w:sz w:val="20"/>
          <w:szCs w:val="20"/>
        </w:rPr>
        <w:t xml:space="preserve"> 28</w:t>
      </w:r>
      <w:r w:rsidR="00990651" w:rsidRPr="002C264E">
        <w:rPr>
          <w:sz w:val="20"/>
          <w:szCs w:val="20"/>
        </w:rPr>
        <w:t> </w:t>
      </w:r>
      <w:r w:rsidRPr="002C264E">
        <w:rPr>
          <w:sz w:val="20"/>
          <w:szCs w:val="20"/>
        </w:rPr>
        <w:t>% travinja (21.510 ha kmetijskih zemljišč) na območjih Natura 2000. Navzkrižna skladnost obsega 12</w:t>
      </w:r>
      <w:r w:rsidR="00990651" w:rsidRPr="00465800">
        <w:rPr>
          <w:sz w:val="20"/>
          <w:szCs w:val="20"/>
        </w:rPr>
        <w:t> </w:t>
      </w:r>
      <w:r w:rsidRPr="00465800">
        <w:rPr>
          <w:sz w:val="20"/>
          <w:szCs w:val="20"/>
        </w:rPr>
        <w:t>% vseh ukrepov znotraj prilagojene kmetijske prakse (198 vrstic v Prilogi 6.1). Najpomembnejši način usmerjanja kmetijske dejavnosti v trajnostne oblike kmetovanja</w:t>
      </w:r>
      <w:r w:rsidR="004D4E84">
        <w:rPr>
          <w:sz w:val="20"/>
          <w:szCs w:val="20"/>
        </w:rPr>
        <w:t>, ki</w:t>
      </w:r>
      <w:r w:rsidRPr="00465800">
        <w:rPr>
          <w:sz w:val="20"/>
          <w:szCs w:val="20"/>
        </w:rPr>
        <w:t xml:space="preserve"> obsega 77</w:t>
      </w:r>
      <w:r w:rsidR="00990651" w:rsidRPr="00465800">
        <w:rPr>
          <w:sz w:val="20"/>
          <w:szCs w:val="20"/>
        </w:rPr>
        <w:t> </w:t>
      </w:r>
      <w:r w:rsidRPr="00465800">
        <w:rPr>
          <w:sz w:val="20"/>
          <w:szCs w:val="20"/>
        </w:rPr>
        <w:t>% vseh ukrepov znotraj prilagojene kmetijske prakse (1.341 vrstic Prilogi 6.1)</w:t>
      </w:r>
      <w:r w:rsidR="004D4E84">
        <w:rPr>
          <w:sz w:val="20"/>
          <w:szCs w:val="20"/>
        </w:rPr>
        <w:t>,</w:t>
      </w:r>
      <w:r w:rsidRPr="00465800">
        <w:rPr>
          <w:sz w:val="20"/>
          <w:szCs w:val="20"/>
        </w:rPr>
        <w:t xml:space="preserve"> pa predstavlja</w:t>
      </w:r>
      <w:r w:rsidR="00807044" w:rsidRPr="00465800">
        <w:rPr>
          <w:sz w:val="20"/>
          <w:szCs w:val="20"/>
        </w:rPr>
        <w:t xml:space="preserve"> ukrep KOPOP</w:t>
      </w:r>
      <w:r w:rsidRPr="00465800">
        <w:rPr>
          <w:sz w:val="20"/>
          <w:szCs w:val="20"/>
        </w:rPr>
        <w:t>. Ukrep, ki sicer doprinese le 1</w:t>
      </w:r>
      <w:r w:rsidR="00990651" w:rsidRPr="00465800">
        <w:rPr>
          <w:sz w:val="20"/>
          <w:szCs w:val="20"/>
        </w:rPr>
        <w:t> </w:t>
      </w:r>
      <w:r w:rsidRPr="00465800">
        <w:rPr>
          <w:sz w:val="20"/>
          <w:szCs w:val="20"/>
        </w:rPr>
        <w:t xml:space="preserve">% (24 vrstic Prilogi 6.1) vseh ukrepov znotraj prilagojene kmetijske prakse, je pa zaradi večjega vpliva lahko zelo pomemben, je </w:t>
      </w:r>
      <w:r w:rsidR="004D4E84">
        <w:rPr>
          <w:sz w:val="20"/>
          <w:szCs w:val="20"/>
        </w:rPr>
        <w:t xml:space="preserve">tudi </w:t>
      </w:r>
      <w:r w:rsidRPr="00465800">
        <w:rPr>
          <w:sz w:val="20"/>
          <w:szCs w:val="20"/>
        </w:rPr>
        <w:t xml:space="preserve">presoja sprejemljivosti vzdrževalnih del na hidromelioracijskih sistemih (predvsem prilagojeno čiščenje melioracijskih jarkov in kanalov). Skupina ukrepov Ostalo predstavlja le 36 vrstic v Prilogi 6.1, </w:t>
      </w:r>
      <w:r w:rsidR="00C061CB" w:rsidRPr="00465800">
        <w:rPr>
          <w:sz w:val="20"/>
          <w:szCs w:val="20"/>
        </w:rPr>
        <w:t>oz.</w:t>
      </w:r>
      <w:r w:rsidRPr="00465800">
        <w:rPr>
          <w:sz w:val="20"/>
          <w:szCs w:val="20"/>
        </w:rPr>
        <w:t xml:space="preserve"> 2</w:t>
      </w:r>
      <w:r w:rsidR="00990651" w:rsidRPr="00465800">
        <w:rPr>
          <w:sz w:val="20"/>
          <w:szCs w:val="20"/>
        </w:rPr>
        <w:t> </w:t>
      </w:r>
      <w:r w:rsidRPr="00465800">
        <w:rPr>
          <w:sz w:val="20"/>
          <w:szCs w:val="20"/>
        </w:rPr>
        <w:t>% vseh ukrepov kmetijskega sektorja. Ti ukrepi se nanašajo na povečanje kontrole izvajanja gnojilnih načrtov, sistemsko ureditev mejnih vrednosti za gnojilne načrte za plitvi kras, razvijanje rabe, ki preprečuje zaraščanje ter raziskave, kaj je primerna kmetijska raba za določen habitat.</w:t>
      </w:r>
      <w:r w:rsidR="004651F6" w:rsidRPr="00465800">
        <w:rPr>
          <w:sz w:val="20"/>
          <w:szCs w:val="20"/>
        </w:rPr>
        <w:t xml:space="preserve"> Na </w:t>
      </w:r>
      <w:r w:rsidR="003D05F7">
        <w:rPr>
          <w:sz w:val="20"/>
          <w:szCs w:val="20"/>
        </w:rPr>
        <w:t xml:space="preserve">sliki </w:t>
      </w:r>
      <w:r w:rsidR="006C0A16">
        <w:rPr>
          <w:sz w:val="20"/>
          <w:szCs w:val="20"/>
        </w:rPr>
        <w:t>10</w:t>
      </w:r>
      <w:r w:rsidR="003D05F7">
        <w:rPr>
          <w:sz w:val="20"/>
          <w:szCs w:val="20"/>
        </w:rPr>
        <w:t xml:space="preserve"> </w:t>
      </w:r>
      <w:r w:rsidRPr="00465800">
        <w:rPr>
          <w:sz w:val="20"/>
          <w:szCs w:val="20"/>
        </w:rPr>
        <w:t xml:space="preserve">je predstavljeno izvajanje ukrepov prilagojene kmetijske prakse v letu </w:t>
      </w:r>
      <w:r w:rsidR="00807044" w:rsidRPr="00465800">
        <w:rPr>
          <w:sz w:val="20"/>
          <w:szCs w:val="20"/>
        </w:rPr>
        <w:t>2018</w:t>
      </w:r>
      <w:r w:rsidRPr="00465800">
        <w:rPr>
          <w:sz w:val="20"/>
          <w:szCs w:val="20"/>
        </w:rPr>
        <w:t>.</w:t>
      </w:r>
      <w:r w:rsidR="00807044" w:rsidRPr="00465800">
        <w:rPr>
          <w:rStyle w:val="Sprotnaopomba-sklic"/>
        </w:rPr>
        <w:footnoteReference w:id="27"/>
      </w:r>
    </w:p>
    <w:p w14:paraId="4F7C0034" w14:textId="77777777" w:rsidR="00843CAE" w:rsidRDefault="00843CAE" w:rsidP="005B4D53">
      <w:pPr>
        <w:rPr>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07044" w:rsidRPr="006F23E0" w14:paraId="53062D85" w14:textId="77777777" w:rsidTr="00807044">
        <w:tc>
          <w:tcPr>
            <w:tcW w:w="9778" w:type="dxa"/>
          </w:tcPr>
          <w:p w14:paraId="0618F93A" w14:textId="3F6A98FB" w:rsidR="00843CAE" w:rsidRDefault="00843CAE" w:rsidP="00465800">
            <w:pPr>
              <w:pStyle w:val="Slog2"/>
            </w:pPr>
          </w:p>
          <w:p w14:paraId="777BA6C7" w14:textId="6B7BE069" w:rsidR="00ED0C59" w:rsidRDefault="00ED0C59" w:rsidP="00465800">
            <w:pPr>
              <w:pStyle w:val="Slog2"/>
            </w:pPr>
          </w:p>
          <w:p w14:paraId="0A5D1203" w14:textId="0CF879A5" w:rsidR="00ED0C59" w:rsidRDefault="00ED0C59" w:rsidP="00465800">
            <w:pPr>
              <w:pStyle w:val="Slog2"/>
            </w:pPr>
          </w:p>
          <w:p w14:paraId="335F55D5" w14:textId="73D527AB" w:rsidR="00ED0C59" w:rsidRDefault="00ED0C59" w:rsidP="00465800">
            <w:pPr>
              <w:pStyle w:val="Slog2"/>
            </w:pPr>
          </w:p>
          <w:p w14:paraId="535FCAF3" w14:textId="4F08850D" w:rsidR="00ED0C59" w:rsidRDefault="00ED0C59" w:rsidP="00465800">
            <w:pPr>
              <w:pStyle w:val="Slog2"/>
            </w:pPr>
          </w:p>
          <w:p w14:paraId="14E51878" w14:textId="77777777" w:rsidR="00ED0C59" w:rsidRDefault="00ED0C59" w:rsidP="00465800">
            <w:pPr>
              <w:pStyle w:val="Slog2"/>
            </w:pPr>
          </w:p>
          <w:p w14:paraId="2FF2027A" w14:textId="44113315" w:rsidR="006C0A16" w:rsidRPr="006C0A16" w:rsidRDefault="006C0A16" w:rsidP="006C0A16">
            <w:pPr>
              <w:pStyle w:val="Napis"/>
              <w:keepNext/>
              <w:jc w:val="left"/>
              <w:rPr>
                <w:b w:val="0"/>
              </w:rPr>
            </w:pPr>
            <w:bookmarkStart w:id="86" w:name="_Toc86826008"/>
            <w:r w:rsidRPr="006C0A16">
              <w:rPr>
                <w:b w:val="0"/>
              </w:rPr>
              <w:t xml:space="preserve">Slika </w:t>
            </w:r>
            <w:r w:rsidRPr="006C0A16">
              <w:rPr>
                <w:b w:val="0"/>
              </w:rPr>
              <w:fldChar w:fldCharType="begin"/>
            </w:r>
            <w:r w:rsidRPr="006C0A16">
              <w:rPr>
                <w:b w:val="0"/>
              </w:rPr>
              <w:instrText xml:space="preserve"> SEQ Slika \* ARABIC </w:instrText>
            </w:r>
            <w:r w:rsidRPr="006C0A16">
              <w:rPr>
                <w:b w:val="0"/>
              </w:rPr>
              <w:fldChar w:fldCharType="separate"/>
            </w:r>
            <w:r w:rsidR="00901A4E">
              <w:rPr>
                <w:b w:val="0"/>
                <w:noProof/>
              </w:rPr>
              <w:t>10</w:t>
            </w:r>
            <w:r w:rsidRPr="006C0A16">
              <w:rPr>
                <w:b w:val="0"/>
              </w:rPr>
              <w:fldChar w:fldCharType="end"/>
            </w:r>
            <w:r w:rsidRPr="006C0A16">
              <w:rPr>
                <w:b w:val="0"/>
              </w:rPr>
              <w:t>: Izvajanje po skupinah ukrepov prilagojene kmetijske prakse v letu 2018</w:t>
            </w:r>
            <w:bookmarkEnd w:id="86"/>
          </w:p>
          <w:p w14:paraId="6935E103" w14:textId="30A2FDBF" w:rsidR="00807044" w:rsidRPr="006F23E0" w:rsidRDefault="00807044" w:rsidP="00807044">
            <w:pPr>
              <w:jc w:val="center"/>
            </w:pPr>
            <w:r w:rsidRPr="006F23E0">
              <w:rPr>
                <w:noProof/>
                <w:lang w:eastAsia="sl-SI"/>
              </w:rPr>
              <w:drawing>
                <wp:inline distT="0" distB="0" distL="0" distR="0" wp14:anchorId="02B5A230" wp14:editId="792A3B99">
                  <wp:extent cx="3579572" cy="2397150"/>
                  <wp:effectExtent l="19050" t="19050" r="20955" b="222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1055" t="2564" r="1536" b="2307"/>
                          <a:stretch/>
                        </pic:blipFill>
                        <pic:spPr bwMode="auto">
                          <a:xfrm>
                            <a:off x="0" y="0"/>
                            <a:ext cx="3612156" cy="2418970"/>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807044" w:rsidRPr="006F23E0" w14:paraId="2992011B" w14:textId="77777777" w:rsidTr="00807044">
        <w:tc>
          <w:tcPr>
            <w:tcW w:w="9778" w:type="dxa"/>
          </w:tcPr>
          <w:p w14:paraId="2F0D3AB5" w14:textId="372CD9BF" w:rsidR="00807044" w:rsidRPr="006F23E0" w:rsidRDefault="00843CAE" w:rsidP="00465800">
            <w:pPr>
              <w:pStyle w:val="Slog1"/>
            </w:pPr>
            <w:bookmarkStart w:id="87" w:name="_Ref45699245"/>
            <w:r w:rsidRPr="006C0A16">
              <w:rPr>
                <w:i/>
              </w:rPr>
              <w:t>Vir:</w:t>
            </w:r>
            <w:r w:rsidRPr="006C0A16">
              <w:rPr>
                <w:i/>
                <w:sz w:val="20"/>
                <w:szCs w:val="20"/>
              </w:rPr>
              <w:t xml:space="preserve"> </w:t>
            </w:r>
            <w:r w:rsidRPr="006C0A16">
              <w:rPr>
                <w:i/>
              </w:rPr>
              <w:t>Ministrstvo za okolje in prostor. 2019. Poročilo o izvajanju programa Programa upravljanja območij Natura 2000 (2015–2020) za leto 2018 (</w:t>
            </w:r>
            <w:hyperlink r:id="rId38" w:history="1">
              <w:r w:rsidRPr="006C0A16">
                <w:rPr>
                  <w:rStyle w:val="Hiperpovezava"/>
                  <w:i/>
                  <w:sz w:val="16"/>
                  <w:szCs w:val="16"/>
                </w:rPr>
                <w:t>http://www.natura2000.si/fileadmin/user_upload/Novice/Life_IP_Natura_SI/porocilo_PUN_2018.pdf</w:t>
              </w:r>
            </w:hyperlink>
            <w:r w:rsidRPr="00807044">
              <w:t>)</w:t>
            </w:r>
            <w:bookmarkEnd w:id="87"/>
          </w:p>
        </w:tc>
      </w:tr>
    </w:tbl>
    <w:p w14:paraId="7E0A8CDF" w14:textId="77777777" w:rsidR="00807044" w:rsidRPr="006F23E0" w:rsidRDefault="00807044" w:rsidP="005B4D53"/>
    <w:p w14:paraId="401E0D74" w14:textId="263234E0" w:rsidR="00CD48AF" w:rsidRDefault="005B4D53" w:rsidP="00465800">
      <w:pPr>
        <w:spacing w:line="360" w:lineRule="auto"/>
        <w:rPr>
          <w:rFonts w:cs="Arial"/>
          <w:sz w:val="20"/>
          <w:szCs w:val="20"/>
          <w:lang w:eastAsia="sl-SI"/>
        </w:rPr>
      </w:pPr>
      <w:r w:rsidRPr="002C264E">
        <w:rPr>
          <w:sz w:val="20"/>
          <w:szCs w:val="20"/>
        </w:rPr>
        <w:t xml:space="preserve">Tako se je Slovenija odločila, da bo kmetijstvo na območjih </w:t>
      </w:r>
      <w:r w:rsidR="000F0361">
        <w:rPr>
          <w:sz w:val="20"/>
          <w:szCs w:val="20"/>
        </w:rPr>
        <w:t>Natura</w:t>
      </w:r>
      <w:r w:rsidRPr="002C264E">
        <w:rPr>
          <w:sz w:val="20"/>
          <w:szCs w:val="20"/>
        </w:rPr>
        <w:t xml:space="preserve"> 2000 upravljala s t</w:t>
      </w:r>
      <w:r w:rsidR="004651F6" w:rsidRPr="002C264E">
        <w:rPr>
          <w:sz w:val="20"/>
          <w:szCs w:val="20"/>
        </w:rPr>
        <w:t>.i. m</w:t>
      </w:r>
      <w:r w:rsidRPr="002C264E">
        <w:rPr>
          <w:sz w:val="20"/>
          <w:szCs w:val="20"/>
        </w:rPr>
        <w:t>ehkimi pristopi pogojevanja in prostovoljnostjo z</w:t>
      </w:r>
      <w:r w:rsidR="004651F6" w:rsidRPr="00465800">
        <w:rPr>
          <w:sz w:val="20"/>
          <w:szCs w:val="20"/>
        </w:rPr>
        <w:t xml:space="preserve"> ukrepom </w:t>
      </w:r>
      <w:r w:rsidRPr="00465800">
        <w:rPr>
          <w:sz w:val="20"/>
          <w:szCs w:val="20"/>
        </w:rPr>
        <w:t>KOPOP. Takrat je prevladalo mnenje, da je slovensko kmetijstvo ekstenzivno in se izvaja na majhnih razpršenih površinah in bo mogoče že z izboljšanjem operacij ter ozaveščanjem kmetovalcev doseči zadovoljive rezultate. Ker pa na območjih Natura 2000 v Sloveniji prihaja do upadanja populacij travniških ptic in metuljev ter slabšanja stanja njihovih habitatov, prostovoljni ukrep KOPOP pa kljub vsem prizadevanjem ni</w:t>
      </w:r>
      <w:r w:rsidR="004651F6" w:rsidRPr="00465800">
        <w:rPr>
          <w:sz w:val="20"/>
          <w:szCs w:val="20"/>
        </w:rPr>
        <w:t xml:space="preserve"> dal</w:t>
      </w:r>
      <w:r w:rsidRPr="00465800">
        <w:rPr>
          <w:sz w:val="20"/>
          <w:szCs w:val="20"/>
        </w:rPr>
        <w:t xml:space="preserve"> rezultatov, Slovenija </w:t>
      </w:r>
      <w:r w:rsidR="000B0506" w:rsidRPr="00465800">
        <w:rPr>
          <w:sz w:val="20"/>
          <w:szCs w:val="20"/>
        </w:rPr>
        <w:t>načrtuje</w:t>
      </w:r>
      <w:r w:rsidRPr="00465800">
        <w:rPr>
          <w:sz w:val="20"/>
          <w:szCs w:val="20"/>
        </w:rPr>
        <w:t xml:space="preserve">, da bo na določenih, najbolj kritičnih območjih </w:t>
      </w:r>
      <w:r w:rsidR="000F0361">
        <w:rPr>
          <w:sz w:val="20"/>
          <w:szCs w:val="20"/>
        </w:rPr>
        <w:t>Natura</w:t>
      </w:r>
      <w:r w:rsidRPr="00465800">
        <w:rPr>
          <w:sz w:val="20"/>
          <w:szCs w:val="20"/>
        </w:rPr>
        <w:t xml:space="preserve"> 2000 uvedla druge vrste ukrepov, kot so obvezni ukrepi v povezavi s plačili v okviru območij Natura 2000.</w:t>
      </w:r>
      <w:r w:rsidR="00CD48AF" w:rsidRPr="00465800">
        <w:rPr>
          <w:sz w:val="20"/>
          <w:szCs w:val="20"/>
        </w:rPr>
        <w:t xml:space="preserve"> </w:t>
      </w:r>
      <w:r w:rsidR="00CD48AF" w:rsidRPr="00465800">
        <w:rPr>
          <w:rFonts w:asciiTheme="minorHAnsi" w:hAnsiTheme="minorHAnsi" w:cstheme="minorHAnsi"/>
          <w:color w:val="000000"/>
          <w:sz w:val="20"/>
          <w:szCs w:val="20"/>
        </w:rPr>
        <w:t>Iz dodatka k Okoljskemu poročilu</w:t>
      </w:r>
      <w:r w:rsidR="00CD48AF" w:rsidRPr="00B97DEE">
        <w:rPr>
          <w:rStyle w:val="Sprotnaopomba-sklic"/>
          <w:rFonts w:asciiTheme="minorHAnsi" w:hAnsiTheme="minorHAnsi" w:cstheme="minorHAnsi"/>
          <w:color w:val="000000"/>
        </w:rPr>
        <w:footnoteReference w:id="28"/>
      </w:r>
      <w:r w:rsidR="00CD48AF" w:rsidRPr="002C264E">
        <w:rPr>
          <w:rFonts w:asciiTheme="minorHAnsi" w:hAnsiTheme="minorHAnsi" w:cstheme="minorHAnsi"/>
          <w:color w:val="000000"/>
          <w:sz w:val="20"/>
          <w:szCs w:val="20"/>
        </w:rPr>
        <w:t xml:space="preserve"> izhaja, da </w:t>
      </w:r>
      <w:r w:rsidR="004D4E84">
        <w:rPr>
          <w:rFonts w:asciiTheme="minorHAnsi" w:hAnsiTheme="minorHAnsi" w:cstheme="minorHAnsi"/>
          <w:color w:val="000000"/>
          <w:sz w:val="20"/>
          <w:szCs w:val="20"/>
        </w:rPr>
        <w:t xml:space="preserve">je </w:t>
      </w:r>
      <w:r w:rsidR="00CD48AF" w:rsidRPr="002C264E">
        <w:rPr>
          <w:rFonts w:asciiTheme="minorHAnsi" w:hAnsiTheme="minorHAnsi" w:cstheme="minorHAnsi"/>
          <w:color w:val="000000"/>
          <w:sz w:val="20"/>
          <w:szCs w:val="20"/>
        </w:rPr>
        <w:t>v</w:t>
      </w:r>
      <w:r w:rsidR="00CD48AF" w:rsidRPr="002C264E">
        <w:rPr>
          <w:rFonts w:cs="Arial"/>
          <w:sz w:val="20"/>
          <w:szCs w:val="20"/>
          <w:lang w:eastAsia="sl-SI"/>
        </w:rPr>
        <w:t xml:space="preserve"> primeru, da bodo rezultati pokazali, da ukrepi PRP 2014–2020 ne prispevajo k doseganju varstvenih ciljev, treba začeti postopek za uvedbo ukrepa plačil v okviru območij Natura 2000 ter prilagoditi način izvajanja ostalih ukrepov.</w:t>
      </w:r>
    </w:p>
    <w:p w14:paraId="2E32904C" w14:textId="77777777" w:rsidR="002053CC" w:rsidRPr="00465800" w:rsidRDefault="002053CC" w:rsidP="00465800">
      <w:pPr>
        <w:spacing w:line="360" w:lineRule="auto"/>
        <w:rPr>
          <w:rFonts w:cs="Arial"/>
          <w:sz w:val="20"/>
          <w:szCs w:val="20"/>
          <w:lang w:eastAsia="sl-SI"/>
        </w:rPr>
      </w:pPr>
    </w:p>
    <w:p w14:paraId="36022363" w14:textId="552419A9" w:rsidR="005B4D53" w:rsidRPr="00465800" w:rsidRDefault="00CD48AF" w:rsidP="00465800">
      <w:pPr>
        <w:spacing w:line="360" w:lineRule="auto"/>
        <w:rPr>
          <w:rFonts w:asciiTheme="minorHAnsi" w:hAnsiTheme="minorHAnsi" w:cstheme="minorHAnsi"/>
          <w:color w:val="000000"/>
          <w:sz w:val="20"/>
          <w:szCs w:val="20"/>
        </w:rPr>
      </w:pPr>
      <w:r w:rsidRPr="00465800">
        <w:rPr>
          <w:rFonts w:asciiTheme="minorHAnsi" w:hAnsiTheme="minorHAnsi" w:cstheme="minorHAnsi"/>
          <w:color w:val="000000"/>
          <w:sz w:val="20"/>
          <w:szCs w:val="20"/>
        </w:rPr>
        <w:t xml:space="preserve">Slovenija je s strani Evropske komisije (EK) prejela uradni opomin zaradi neustrezne uporabe nekaterih členov Direktive Sveta 92/43/EGS o ohranjanju naravnih habitatov ter prosto živečih živalskih in rastlinskih vrst ter Direktive </w:t>
      </w:r>
      <w:r w:rsidR="00D9543B">
        <w:rPr>
          <w:rFonts w:asciiTheme="minorHAnsi" w:hAnsiTheme="minorHAnsi" w:cstheme="minorHAnsi"/>
          <w:color w:val="000000"/>
          <w:sz w:val="20"/>
          <w:szCs w:val="20"/>
        </w:rPr>
        <w:t>o pticah</w:t>
      </w:r>
      <w:r w:rsidR="00FD1664">
        <w:rPr>
          <w:rFonts w:asciiTheme="minorHAnsi" w:hAnsiTheme="minorHAnsi" w:cstheme="minorHAnsi"/>
          <w:color w:val="000000"/>
          <w:sz w:val="20"/>
          <w:szCs w:val="20"/>
        </w:rPr>
        <w:t xml:space="preserve"> </w:t>
      </w:r>
      <w:r w:rsidRPr="00465800">
        <w:rPr>
          <w:rFonts w:asciiTheme="minorHAnsi" w:hAnsiTheme="minorHAnsi" w:cstheme="minorHAnsi"/>
          <w:color w:val="000000"/>
          <w:sz w:val="20"/>
          <w:szCs w:val="20"/>
        </w:rPr>
        <w:t>o ohranjanju prosto živečih ptic. Uradni opomin je posledica nezadovoljivega odgovora na EU Pilot št. 9285/18 glede „upadanja populacij travniških ptic in metulja barjanski okarček (</w:t>
      </w:r>
      <w:r w:rsidRPr="00465800">
        <w:rPr>
          <w:rFonts w:asciiTheme="minorHAnsi" w:hAnsiTheme="minorHAnsi" w:cstheme="minorHAnsi"/>
          <w:i/>
          <w:color w:val="000000"/>
          <w:sz w:val="20"/>
          <w:szCs w:val="20"/>
        </w:rPr>
        <w:t>Coenonympha oedippus</w:t>
      </w:r>
      <w:r w:rsidRPr="002C264E">
        <w:rPr>
          <w:rFonts w:asciiTheme="minorHAnsi" w:hAnsiTheme="minorHAnsi" w:cstheme="minorHAnsi"/>
          <w:color w:val="000000"/>
          <w:sz w:val="20"/>
          <w:szCs w:val="20"/>
        </w:rPr>
        <w:t>) ter slabšanja stanja njihovih habitatov na območjih Natura 2000 v Sloveniji.“ Preiskava EU Pilot je zadevala predvsem nadaljevanje slabšanja stanja habitatov iz Priloge I k Direktivi o habitatih ter habitatov iz Priloge II k Direktivi o habitatih in člena 4 direktive o pticah, zlasti več vrst ptic (</w:t>
      </w:r>
      <w:r w:rsidRPr="00465800">
        <w:rPr>
          <w:rFonts w:asciiTheme="minorHAnsi" w:hAnsiTheme="minorHAnsi" w:cstheme="minorHAnsi"/>
          <w:i/>
          <w:color w:val="000000"/>
          <w:sz w:val="20"/>
          <w:szCs w:val="20"/>
        </w:rPr>
        <w:t>Crex crex, Saxicola rubetra, Numenius arquata, Otus scops, Lullula arborea</w:t>
      </w:r>
      <w:r w:rsidRPr="002C264E">
        <w:rPr>
          <w:rFonts w:asciiTheme="minorHAnsi" w:hAnsiTheme="minorHAnsi" w:cstheme="minorHAnsi"/>
          <w:color w:val="000000"/>
          <w:sz w:val="20"/>
          <w:szCs w:val="20"/>
        </w:rPr>
        <w:t>) ter vznemirjanje teh vrst na območjih Natura 2000 Ljubljansko barje, Goričko, Planinsko polje, Breginjski stol, Črna dolina pri Grosuplju, Duplica in Stržene luže. Predmet preiskave je bil tudi upad populacij travniških ptic povsod po Sloveniji. Ker se tematika uradnega opomina nanaša na neustrezno stanje vrst kmetijske krajine njena priporočila izpostavljamo v nadaljevanju. V uradnem opominu so med drugim zapisali sledeča priporočila: »Da bi Slovenija izpolnila zahteve Direktive o habitatih in Direktive o pticah, bi morala kot prvo podrobno in situ kartirati vse tipe travniških habitatov na območjih Natura 2000 in pritiske v smislu kmetijskih dejavnosti in praks, ki vplivajo nanje. Drugič: ta popis bi moral biti skupaj s podatki o stanju teh habitatov in po</w:t>
      </w:r>
      <w:r w:rsidRPr="00465800">
        <w:rPr>
          <w:rFonts w:asciiTheme="minorHAnsi" w:hAnsiTheme="minorHAnsi" w:cstheme="minorHAnsi"/>
          <w:color w:val="000000"/>
          <w:sz w:val="20"/>
          <w:szCs w:val="20"/>
        </w:rPr>
        <w:t xml:space="preserve">pulacijah zaščitenih vrst podlaga za ukrepe, prilagojene posameznim območjem, pri čemer bi zagotovili, da količinske ciljne vrednosti zajemajo ustrezno območje in lokacijo habitata, za katerega se morajo izvajati ti ukrepi, na način, ki bo v celoti ustrezal ekološkim zahtevam habitatov in vrst, da bi tako dosegli ohranitvene cilje za vsako območje. Poleg tega bi bilo treba ukrepe prilagoditi in jih pregledati ob upoštevanju nadaljnjega upadanja, ki je bilo zabeleženo, vključevati pa bi morali tudi obnovitev uničenih ali degradiranih habitatov. Ustrezen okvir za te ukrepe bi lahko bili načrti za upravljanje območij. Če samo prostovoljni ukrepi KOPOP kljub vsem prizadevanjem niso dali rezultatov, bi morala Slovenija razmisliti o drugih vrstah ukrepov, kot so obvezni ukrepi v povezavi s plačili v okviru območij Natura 2000.« Do sedaj še ni znano ali bo Evropska komisija zaključila postopek na podlagi prejetega odgovora Slovenije. </w:t>
      </w:r>
    </w:p>
    <w:p w14:paraId="0B145FC4" w14:textId="77777777" w:rsidR="005B4D53" w:rsidRPr="002C264E" w:rsidRDefault="005B4D53" w:rsidP="00465800">
      <w:pPr>
        <w:spacing w:line="360" w:lineRule="auto"/>
        <w:rPr>
          <w:sz w:val="20"/>
          <w:szCs w:val="20"/>
        </w:rPr>
      </w:pPr>
    </w:p>
    <w:p w14:paraId="2929CEB5" w14:textId="6CA2B7D3" w:rsidR="006B41C1" w:rsidRDefault="001B01F9" w:rsidP="00235EA5">
      <w:pPr>
        <w:spacing w:line="360" w:lineRule="auto"/>
        <w:rPr>
          <w:sz w:val="20"/>
          <w:szCs w:val="20"/>
        </w:rPr>
      </w:pPr>
      <w:r w:rsidRPr="00465800">
        <w:rPr>
          <w:sz w:val="20"/>
          <w:szCs w:val="20"/>
        </w:rPr>
        <w:t xml:space="preserve">Tudi </w:t>
      </w:r>
      <w:r w:rsidR="005B4D53" w:rsidRPr="00465800">
        <w:rPr>
          <w:sz w:val="20"/>
          <w:szCs w:val="20"/>
        </w:rPr>
        <w:t>Resolucija o nacionalnem programu o strateških usmeritvah razvoja slovenskega kmetijstva in živilstva »Naša hrana, podeželje in naravni viri od leta 2021«</w:t>
      </w:r>
      <w:r w:rsidRPr="00B97DEE">
        <w:rPr>
          <w:rStyle w:val="Sprotnaopomba-sklic"/>
        </w:rPr>
        <w:footnoteReference w:id="29"/>
      </w:r>
      <w:r w:rsidRPr="002C264E">
        <w:rPr>
          <w:sz w:val="20"/>
          <w:szCs w:val="20"/>
        </w:rPr>
        <w:t>,</w:t>
      </w:r>
      <w:r w:rsidR="005B4D53" w:rsidRPr="002C264E">
        <w:rPr>
          <w:sz w:val="20"/>
          <w:szCs w:val="20"/>
        </w:rPr>
        <w:t xml:space="preserve"> katere namen je opredeliti temeljni strateški okvir delovanja kmetijstva, živilstva in podeželja ter je podlaga za novo strateško načrtovanje za obdobje od leta 2021</w:t>
      </w:r>
      <w:r w:rsidR="00053E87" w:rsidRPr="002C264E">
        <w:rPr>
          <w:sz w:val="20"/>
          <w:szCs w:val="20"/>
        </w:rPr>
        <w:t xml:space="preserve"> daje</w:t>
      </w:r>
      <w:r w:rsidR="00941DAC" w:rsidRPr="00465800">
        <w:rPr>
          <w:sz w:val="20"/>
          <w:szCs w:val="20"/>
        </w:rPr>
        <w:t xml:space="preserve"> </w:t>
      </w:r>
      <w:r w:rsidR="00053E87" w:rsidRPr="00465800">
        <w:rPr>
          <w:sz w:val="20"/>
          <w:szCs w:val="20"/>
        </w:rPr>
        <w:t>p</w:t>
      </w:r>
      <w:r w:rsidR="005B4D53" w:rsidRPr="00465800">
        <w:rPr>
          <w:sz w:val="20"/>
          <w:szCs w:val="20"/>
        </w:rPr>
        <w:t xml:space="preserve">oseben poudarek </w:t>
      </w:r>
      <w:r w:rsidR="006B41C1" w:rsidRPr="006B41C1">
        <w:rPr>
          <w:sz w:val="20"/>
          <w:szCs w:val="20"/>
        </w:rPr>
        <w:t>varovanj</w:t>
      </w:r>
      <w:r w:rsidR="006B41C1">
        <w:rPr>
          <w:sz w:val="20"/>
          <w:szCs w:val="20"/>
        </w:rPr>
        <w:t>u</w:t>
      </w:r>
      <w:r w:rsidR="006B41C1" w:rsidRPr="006B41C1">
        <w:rPr>
          <w:sz w:val="20"/>
          <w:szCs w:val="20"/>
        </w:rPr>
        <w:t xml:space="preserve"> biotske raznovrstnosti</w:t>
      </w:r>
      <w:r w:rsidR="006B41C1">
        <w:rPr>
          <w:sz w:val="20"/>
          <w:szCs w:val="20"/>
        </w:rPr>
        <w:t xml:space="preserve"> in </w:t>
      </w:r>
      <w:r w:rsidR="006B41C1" w:rsidRPr="00465800">
        <w:rPr>
          <w:sz w:val="20"/>
          <w:szCs w:val="20"/>
        </w:rPr>
        <w:t>ohranjanj</w:t>
      </w:r>
      <w:r w:rsidR="006B41C1">
        <w:rPr>
          <w:sz w:val="20"/>
          <w:szCs w:val="20"/>
        </w:rPr>
        <w:t>u kmetijske kulturne krajine</w:t>
      </w:r>
      <w:r w:rsidR="005B4D53" w:rsidRPr="00465800">
        <w:rPr>
          <w:sz w:val="20"/>
          <w:szCs w:val="20"/>
        </w:rPr>
        <w:t>. V naslednjem programskem obdobju bo zmanjševanje negativnih vplivov na bio</w:t>
      </w:r>
      <w:r w:rsidRPr="00465800">
        <w:rPr>
          <w:sz w:val="20"/>
          <w:szCs w:val="20"/>
        </w:rPr>
        <w:t>tsko raznovrstnost</w:t>
      </w:r>
      <w:r w:rsidR="005B4D53" w:rsidRPr="00465800">
        <w:rPr>
          <w:sz w:val="20"/>
          <w:szCs w:val="20"/>
        </w:rPr>
        <w:t xml:space="preserve">, vode, tla in zrak vtkano v vse dejavnosti, povezane s pridelavo in predelavo hrane. Kmetijska in gozdna gospodarstva ter živilska industrija si bodo morala prizadevati med drugim tudi za zmanjševanju negativnih vplivov na biotsko raznovrstnost. Tako bo pri razvoju kmetijskih pridelovalnih sistemov še naprej imelo velik pomen ohranjanje biotske raznovrstnosti. V določenih območjih se bo ohranjalo stanje, v drugih naravno visoko vrednih območjih pa s spodbudami in regulatornimi mehanizmi prilagajalo kmetijsko dejavnost potrebam ohranjanja narave. Ohranjena narava in njeni habitati so tudi priložnost za razvoj podeželja in pridelavo hrane z dodano vrednostjo. </w:t>
      </w:r>
    </w:p>
    <w:p w14:paraId="324546DE" w14:textId="77777777" w:rsidR="006461EA" w:rsidRDefault="006B41C1" w:rsidP="00235EA5">
      <w:pPr>
        <w:spacing w:line="360" w:lineRule="auto"/>
        <w:rPr>
          <w:rFonts w:cs="Arial"/>
          <w:sz w:val="20"/>
          <w:szCs w:val="20"/>
          <w:lang w:eastAsia="sl-SI"/>
        </w:rPr>
      </w:pPr>
      <w:r>
        <w:rPr>
          <w:sz w:val="20"/>
          <w:szCs w:val="20"/>
        </w:rPr>
        <w:t>Resolucija po 2021 predvideva, da</w:t>
      </w:r>
      <w:r w:rsidR="00666A7B">
        <w:rPr>
          <w:sz w:val="20"/>
          <w:szCs w:val="20"/>
        </w:rPr>
        <w:t xml:space="preserve"> se</w:t>
      </w:r>
      <w:r>
        <w:rPr>
          <w:sz w:val="20"/>
          <w:szCs w:val="20"/>
        </w:rPr>
        <w:t xml:space="preserve"> bo v Strateškem načrtu 2021-2027</w:t>
      </w:r>
      <w:r w:rsidR="00666A7B">
        <w:rPr>
          <w:sz w:val="20"/>
          <w:szCs w:val="20"/>
        </w:rPr>
        <w:t xml:space="preserve"> z</w:t>
      </w:r>
      <w:r>
        <w:rPr>
          <w:sz w:val="20"/>
          <w:szCs w:val="20"/>
        </w:rPr>
        <w:t xml:space="preserve"> </w:t>
      </w:r>
      <w:r w:rsidR="00666A7B">
        <w:rPr>
          <w:sz w:val="20"/>
          <w:szCs w:val="20"/>
        </w:rPr>
        <w:t>okoljsko</w:t>
      </w:r>
      <w:r>
        <w:rPr>
          <w:sz w:val="20"/>
          <w:szCs w:val="20"/>
        </w:rPr>
        <w:t xml:space="preserve"> </w:t>
      </w:r>
      <w:r w:rsidR="00666A7B">
        <w:rPr>
          <w:sz w:val="20"/>
          <w:szCs w:val="20"/>
        </w:rPr>
        <w:t>shemo</w:t>
      </w:r>
      <w:r w:rsidRPr="006B41C1">
        <w:rPr>
          <w:sz w:val="20"/>
          <w:szCs w:val="20"/>
        </w:rPr>
        <w:t xml:space="preserve"> v okviru neposrednih plačil </w:t>
      </w:r>
      <w:r w:rsidR="00666A7B">
        <w:rPr>
          <w:sz w:val="20"/>
          <w:szCs w:val="20"/>
        </w:rPr>
        <w:t>posebna pozornost namenila tudi</w:t>
      </w:r>
      <w:r w:rsidRPr="006B41C1">
        <w:rPr>
          <w:sz w:val="20"/>
          <w:szCs w:val="20"/>
        </w:rPr>
        <w:t xml:space="preserve"> povečanju biotske raznovrstnosti na travinju in v kmetijski proizvodnji (vrste, sorte, pasme)</w:t>
      </w:r>
      <w:r w:rsidR="00666A7B">
        <w:rPr>
          <w:sz w:val="20"/>
          <w:szCs w:val="20"/>
        </w:rPr>
        <w:t>; da bodo kmetijsko-okoljske intervencije</w:t>
      </w:r>
      <w:r w:rsidR="00666A7B" w:rsidRPr="00666A7B">
        <w:rPr>
          <w:sz w:val="20"/>
          <w:szCs w:val="20"/>
        </w:rPr>
        <w:t xml:space="preserve"> </w:t>
      </w:r>
      <w:r w:rsidR="00666A7B">
        <w:rPr>
          <w:sz w:val="20"/>
          <w:szCs w:val="20"/>
        </w:rPr>
        <w:t>na drugem stebru</w:t>
      </w:r>
      <w:r w:rsidR="00666A7B" w:rsidRPr="00666A7B">
        <w:rPr>
          <w:sz w:val="20"/>
          <w:szCs w:val="20"/>
        </w:rPr>
        <w:t xml:space="preserve"> izrazito</w:t>
      </w:r>
      <w:r w:rsidR="00666A7B">
        <w:rPr>
          <w:sz w:val="20"/>
          <w:szCs w:val="20"/>
        </w:rPr>
        <w:t xml:space="preserve"> ciljno in rezultatsko naravnane in osredotočene</w:t>
      </w:r>
      <w:r w:rsidR="00666A7B" w:rsidRPr="00666A7B">
        <w:rPr>
          <w:sz w:val="20"/>
          <w:szCs w:val="20"/>
        </w:rPr>
        <w:t xml:space="preserve"> predvsem na vsebinska področja in posamezna </w:t>
      </w:r>
      <w:r w:rsidR="00666A7B">
        <w:rPr>
          <w:sz w:val="20"/>
          <w:szCs w:val="20"/>
        </w:rPr>
        <w:t xml:space="preserve">ožja </w:t>
      </w:r>
      <w:r w:rsidR="00666A7B" w:rsidRPr="00666A7B">
        <w:rPr>
          <w:sz w:val="20"/>
          <w:szCs w:val="20"/>
        </w:rPr>
        <w:t xml:space="preserve">območja </w:t>
      </w:r>
      <w:r w:rsidR="00666A7B">
        <w:rPr>
          <w:sz w:val="20"/>
          <w:szCs w:val="20"/>
        </w:rPr>
        <w:t xml:space="preserve">ter da </w:t>
      </w:r>
      <w:r w:rsidR="00666A7B" w:rsidRPr="00666A7B">
        <w:rPr>
          <w:sz w:val="20"/>
          <w:szCs w:val="20"/>
        </w:rPr>
        <w:t>bodo predstavljale zadostno spodbudo za vstop kmetov v ukrepe</w:t>
      </w:r>
      <w:r w:rsidR="00666A7B">
        <w:rPr>
          <w:sz w:val="20"/>
          <w:szCs w:val="20"/>
        </w:rPr>
        <w:t>; da bodo ciljne intervencije usmerjene</w:t>
      </w:r>
      <w:r w:rsidR="00666A7B" w:rsidRPr="00666A7B">
        <w:rPr>
          <w:sz w:val="20"/>
          <w:szCs w:val="20"/>
        </w:rPr>
        <w:t xml:space="preserve"> tudi v ohranjanje biotske raznovrstnosti travinja tako na območjih, kjer bodo potrebni specifični ukrepi kot tudi na območjih, kjer niso potrebna velika vlaganja za vzpostavitev habitatov, temveč je treba skrbeti za njihovo vzdrževanje</w:t>
      </w:r>
      <w:r w:rsidR="00666A7B">
        <w:rPr>
          <w:sz w:val="20"/>
          <w:szCs w:val="20"/>
        </w:rPr>
        <w:t xml:space="preserve">; da </w:t>
      </w:r>
      <w:r w:rsidR="00666A7B" w:rsidRPr="00666A7B">
        <w:rPr>
          <w:sz w:val="20"/>
          <w:szCs w:val="20"/>
        </w:rPr>
        <w:t>bo pozornost namenjena načrtnemu upravljanju z zavarovanimi vrstami velikih zveri in divjadi na način, da se bo ohranjalo ravnotežje v prostoru, skladno s sprejetimi strategijami za velike zveri in načrti gospodarjenja z divjadjo</w:t>
      </w:r>
      <w:r w:rsidR="0030198D">
        <w:rPr>
          <w:sz w:val="20"/>
          <w:szCs w:val="20"/>
        </w:rPr>
        <w:t xml:space="preserve"> in</w:t>
      </w:r>
      <w:r w:rsidR="00666A7B">
        <w:rPr>
          <w:sz w:val="20"/>
          <w:szCs w:val="20"/>
        </w:rPr>
        <w:t xml:space="preserve"> da bo </w:t>
      </w:r>
      <w:r w:rsidR="0030198D">
        <w:rPr>
          <w:rFonts w:cs="Arial"/>
          <w:sz w:val="20"/>
          <w:szCs w:val="20"/>
          <w:lang w:eastAsia="sl-SI"/>
        </w:rPr>
        <w:t>n</w:t>
      </w:r>
      <w:r w:rsidR="0030198D" w:rsidRPr="009B14A3">
        <w:rPr>
          <w:rFonts w:cs="Arial"/>
          <w:sz w:val="20"/>
          <w:szCs w:val="20"/>
          <w:lang w:eastAsia="sl-SI"/>
        </w:rPr>
        <w:t>a ključnih območjih za ohranjanje narave je treba vzpostaviti lokalnim razmeram prilagojene modele, ki so trajnostni z okoljskega in socialnega vidika razvoja, hkrati pa še vedno nudijo ekonomsko priložnost in prispevajo k ohranjanju kmetijske kulturne krajine.</w:t>
      </w:r>
    </w:p>
    <w:p w14:paraId="43689DE8" w14:textId="77777777" w:rsidR="006461EA" w:rsidRDefault="006461EA" w:rsidP="00235EA5">
      <w:pPr>
        <w:spacing w:line="360" w:lineRule="auto"/>
        <w:rPr>
          <w:rFonts w:cs="Arial"/>
          <w:sz w:val="20"/>
          <w:szCs w:val="20"/>
          <w:lang w:eastAsia="sl-SI"/>
        </w:rPr>
      </w:pPr>
    </w:p>
    <w:p w14:paraId="3E4175DB" w14:textId="0697D053" w:rsidR="00BD4349" w:rsidRDefault="006461EA" w:rsidP="00235EA5">
      <w:pPr>
        <w:spacing w:line="360" w:lineRule="auto"/>
        <w:rPr>
          <w:sz w:val="20"/>
          <w:szCs w:val="20"/>
        </w:rPr>
      </w:pPr>
      <w:r w:rsidRPr="002C264E">
        <w:rPr>
          <w:sz w:val="20"/>
          <w:szCs w:val="20"/>
        </w:rPr>
        <w:t xml:space="preserve">Na podlagi </w:t>
      </w:r>
      <w:r>
        <w:rPr>
          <w:sz w:val="20"/>
          <w:szCs w:val="20"/>
        </w:rPr>
        <w:t xml:space="preserve">členov 96., 97. in 98. </w:t>
      </w:r>
      <w:r w:rsidRPr="002C264E">
        <w:rPr>
          <w:sz w:val="20"/>
          <w:szCs w:val="20"/>
        </w:rPr>
        <w:t>Zakona o ohranjanju narave</w:t>
      </w:r>
      <w:r w:rsidRPr="00B97DEE">
        <w:rPr>
          <w:rStyle w:val="Sprotnaopomba-sklic"/>
        </w:rPr>
        <w:footnoteReference w:id="30"/>
      </w:r>
      <w:r w:rsidRPr="002C264E">
        <w:rPr>
          <w:sz w:val="20"/>
          <w:szCs w:val="20"/>
        </w:rPr>
        <w:t xml:space="preserve"> je </w:t>
      </w:r>
      <w:r>
        <w:rPr>
          <w:sz w:val="20"/>
          <w:szCs w:val="20"/>
        </w:rPr>
        <w:t xml:space="preserve">Zavod Republike Slovenije za varstvo narave (v nadaljevanju: ZRSVN) za lažje prepoznavanje potreb ter oblikovanje in izvajanje ukrepov, ki pomembno prispevajo k doseganju naravovarstvenih ciljev v kmetijski krajini izdelal </w:t>
      </w:r>
      <w:r w:rsidRPr="00235EA5">
        <w:rPr>
          <w:i/>
          <w:sz w:val="20"/>
          <w:szCs w:val="20"/>
        </w:rPr>
        <w:t>Naravovarstvene smernice za načrtovanje ukrepov SKP po 2020</w:t>
      </w:r>
      <w:r>
        <w:rPr>
          <w:sz w:val="20"/>
          <w:szCs w:val="20"/>
        </w:rPr>
        <w:t xml:space="preserve">. Naravovarstvene smernice </w:t>
      </w:r>
      <w:r w:rsidR="00B36621">
        <w:rPr>
          <w:sz w:val="20"/>
          <w:szCs w:val="20"/>
        </w:rPr>
        <w:t xml:space="preserve">so strokovno gradivo in </w:t>
      </w:r>
      <w:r>
        <w:rPr>
          <w:sz w:val="20"/>
          <w:szCs w:val="20"/>
        </w:rPr>
        <w:t xml:space="preserve">obsegajo pregled vseh varovanih območij z različnimi naravovarstvenimi statusi in naravovarstvenimi cilji in jih je potrebno ustrezno upoštevati pri pripravi Strateškega načrta. </w:t>
      </w:r>
      <w:r w:rsidR="00AE4FE4">
        <w:rPr>
          <w:sz w:val="20"/>
          <w:szCs w:val="20"/>
        </w:rPr>
        <w:t>Upoštevanje vsebin smernic bo ZRSVN preveril v naravovarstvenem mnenju skladno s 7. odstavkom 97. člena Zakona o ohranjanju narave.</w:t>
      </w:r>
      <w:r w:rsidR="00B36621">
        <w:rPr>
          <w:sz w:val="20"/>
          <w:szCs w:val="20"/>
        </w:rPr>
        <w:t xml:space="preserve"> </w:t>
      </w:r>
    </w:p>
    <w:p w14:paraId="58FAE5EC" w14:textId="67C1AFAD" w:rsidR="005B4D53" w:rsidRPr="006F23E0" w:rsidRDefault="001B01F9" w:rsidP="00235EA5">
      <w:pPr>
        <w:spacing w:line="360" w:lineRule="auto"/>
        <w:rPr>
          <w:rFonts w:cs="Arial"/>
          <w:szCs w:val="22"/>
        </w:rPr>
      </w:pPr>
      <w:r w:rsidRPr="00465800">
        <w:rPr>
          <w:sz w:val="20"/>
          <w:szCs w:val="20"/>
        </w:rPr>
        <w:t xml:space="preserve"> </w:t>
      </w:r>
    </w:p>
    <w:p w14:paraId="48D7D63D" w14:textId="43F1580D" w:rsidR="005F7C0E" w:rsidRPr="004F5085" w:rsidRDefault="006D5C44" w:rsidP="004F5085">
      <w:pPr>
        <w:pStyle w:val="Naslov3"/>
      </w:pPr>
      <w:bookmarkStart w:id="88" w:name="_Toc86825936"/>
      <w:r w:rsidRPr="004F5085">
        <w:t>Stanje biotske raznovrstnosti v kmetijski krajini</w:t>
      </w:r>
      <w:bookmarkEnd w:id="88"/>
    </w:p>
    <w:p w14:paraId="6998B3BE" w14:textId="77777777" w:rsidR="005F7C0E" w:rsidRPr="006F23E0" w:rsidRDefault="005F7C0E" w:rsidP="00D371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Cs w:val="22"/>
        </w:rPr>
      </w:pPr>
    </w:p>
    <w:p w14:paraId="586F1C1C" w14:textId="089821F9" w:rsidR="00D330DC" w:rsidRDefault="00D330DC" w:rsidP="00465800">
      <w:pPr>
        <w:pStyle w:val="Oznaenseznam"/>
        <w:numPr>
          <w:ilvl w:val="0"/>
          <w:numId w:val="0"/>
        </w:numPr>
        <w:spacing w:line="360" w:lineRule="auto"/>
        <w:rPr>
          <w:sz w:val="20"/>
          <w:szCs w:val="20"/>
        </w:rPr>
      </w:pPr>
      <w:r w:rsidRPr="002C264E">
        <w:rPr>
          <w:sz w:val="20"/>
          <w:szCs w:val="20"/>
        </w:rPr>
        <w:t>Evropska unija se je v St</w:t>
      </w:r>
      <w:r w:rsidR="00DE62C5" w:rsidRPr="002C264E">
        <w:rPr>
          <w:sz w:val="20"/>
          <w:szCs w:val="20"/>
        </w:rPr>
        <w:t>rategiji biotske raznovrstnosti</w:t>
      </w:r>
      <w:r w:rsidR="00DE62C5" w:rsidRPr="00B97DEE">
        <w:rPr>
          <w:rStyle w:val="Sprotnaopomba-sklic"/>
        </w:rPr>
        <w:footnoteReference w:id="31"/>
      </w:r>
      <w:r w:rsidRPr="002C264E">
        <w:rPr>
          <w:sz w:val="20"/>
          <w:szCs w:val="20"/>
        </w:rPr>
        <w:t xml:space="preserve"> zavezala do leta 2020 doseči ugodno ali izboljšano stanje vrst za 50 % in habitatnih tipov za 100 % glede na stanje v </w:t>
      </w:r>
      <w:r w:rsidR="00DE62C5" w:rsidRPr="002C264E">
        <w:rPr>
          <w:sz w:val="20"/>
          <w:szCs w:val="20"/>
        </w:rPr>
        <w:t xml:space="preserve">letu </w:t>
      </w:r>
      <w:r w:rsidRPr="002C264E">
        <w:rPr>
          <w:sz w:val="20"/>
          <w:szCs w:val="20"/>
        </w:rPr>
        <w:t>2010. Države članice k temu cilju prispevajo v skladu z lastnimi cilji, niso pa določene obveze za posamezne članice EU. Primerjava rezultatov poročila iz leta 2018 s poročilom iz leta 2013 kaže, da se tudi v Sloveniji vse bolj oddaljujemo od krovnega cilja strategije biotske raznovr</w:t>
      </w:r>
      <w:r w:rsidRPr="00465800">
        <w:rPr>
          <w:sz w:val="20"/>
          <w:szCs w:val="20"/>
        </w:rPr>
        <w:t>stnosti EU, po kateri naj bi se do leta 2020 zaustavilo izgubljanje biotske raznovrstnosti in slabšanje ekosistemskih storitev</w:t>
      </w:r>
      <w:r w:rsidRPr="002C264E">
        <w:rPr>
          <w:sz w:val="20"/>
          <w:szCs w:val="20"/>
          <w:vertAlign w:val="superscript"/>
        </w:rPr>
        <w:footnoteReference w:id="32"/>
      </w:r>
      <w:r w:rsidRPr="002C264E">
        <w:rPr>
          <w:sz w:val="20"/>
          <w:szCs w:val="20"/>
        </w:rPr>
        <w:t>.</w:t>
      </w:r>
      <w:r w:rsidR="006D5C44">
        <w:rPr>
          <w:sz w:val="20"/>
          <w:szCs w:val="20"/>
        </w:rPr>
        <w:t xml:space="preserve"> Kljub vsemu </w:t>
      </w:r>
      <w:r w:rsidR="006D5C44" w:rsidRPr="002C264E">
        <w:rPr>
          <w:sz w:val="20"/>
          <w:szCs w:val="20"/>
        </w:rPr>
        <w:t xml:space="preserve">Slovenija </w:t>
      </w:r>
      <w:r w:rsidR="006C0A16">
        <w:rPr>
          <w:sz w:val="20"/>
          <w:szCs w:val="20"/>
        </w:rPr>
        <w:t xml:space="preserve">še </w:t>
      </w:r>
      <w:r w:rsidR="000B02FD">
        <w:rPr>
          <w:sz w:val="20"/>
          <w:szCs w:val="20"/>
        </w:rPr>
        <w:t xml:space="preserve">vedno </w:t>
      </w:r>
      <w:r w:rsidR="006D5C44" w:rsidRPr="002C264E">
        <w:rPr>
          <w:sz w:val="20"/>
          <w:szCs w:val="20"/>
        </w:rPr>
        <w:t xml:space="preserve">velja </w:t>
      </w:r>
      <w:r w:rsidR="006D5C44">
        <w:rPr>
          <w:sz w:val="20"/>
          <w:szCs w:val="20"/>
        </w:rPr>
        <w:t>za vročo točko</w:t>
      </w:r>
      <w:r w:rsidR="006D5C44" w:rsidRPr="002C264E">
        <w:rPr>
          <w:sz w:val="20"/>
          <w:szCs w:val="20"/>
        </w:rPr>
        <w:t xml:space="preserve"> biotske raznovrstnosti.</w:t>
      </w:r>
      <w:r w:rsidR="006D5C44" w:rsidRPr="00B97DEE">
        <w:rPr>
          <w:rStyle w:val="Sprotnaopomba-sklic"/>
        </w:rPr>
        <w:footnoteReference w:id="33"/>
      </w:r>
    </w:p>
    <w:p w14:paraId="2874E7FD" w14:textId="77777777" w:rsidR="008F31AE" w:rsidRPr="00302908" w:rsidRDefault="008F31AE" w:rsidP="00465800">
      <w:pPr>
        <w:pStyle w:val="Oznaenseznam"/>
        <w:numPr>
          <w:ilvl w:val="0"/>
          <w:numId w:val="0"/>
        </w:numPr>
        <w:spacing w:line="360" w:lineRule="auto"/>
        <w:rPr>
          <w:sz w:val="20"/>
          <w:szCs w:val="20"/>
        </w:rPr>
      </w:pPr>
    </w:p>
    <w:p w14:paraId="79F522EE" w14:textId="0452806F" w:rsidR="000B02FD" w:rsidRPr="00302908" w:rsidRDefault="000B02FD" w:rsidP="000B02FD">
      <w:pPr>
        <w:pStyle w:val="Naslov4"/>
        <w:numPr>
          <w:ilvl w:val="3"/>
          <w:numId w:val="81"/>
        </w:numPr>
      </w:pPr>
      <w:r w:rsidRPr="00302908">
        <w:t>Pregled stanja habitatnih tipov in vrst</w:t>
      </w:r>
    </w:p>
    <w:p w14:paraId="582F94DF" w14:textId="77777777" w:rsidR="006D5C44" w:rsidRPr="002C264E" w:rsidRDefault="006D5C44" w:rsidP="00465800">
      <w:pPr>
        <w:spacing w:line="360" w:lineRule="auto"/>
        <w:rPr>
          <w:sz w:val="20"/>
          <w:szCs w:val="20"/>
        </w:rPr>
      </w:pPr>
    </w:p>
    <w:p w14:paraId="620683E6" w14:textId="69A831E3" w:rsidR="00D330DC" w:rsidRPr="002C264E" w:rsidRDefault="00D330DC" w:rsidP="00465800">
      <w:pPr>
        <w:spacing w:line="360" w:lineRule="auto"/>
        <w:rPr>
          <w:sz w:val="20"/>
          <w:szCs w:val="20"/>
        </w:rPr>
      </w:pPr>
      <w:r w:rsidRPr="002C264E">
        <w:rPr>
          <w:sz w:val="20"/>
          <w:szCs w:val="20"/>
        </w:rPr>
        <w:t xml:space="preserve">Pregled stanja ohranjenosti vrst in habitatnih tipov na območjih Natura 2000 se v vseh državah članicah EU izvaja vsakih šest let po pretežno enotni metodologiji. Zadnji poročili o stanju ohranjenosti vrst in habitatnih tipov na podlagi 17. člena Direktive </w:t>
      </w:r>
      <w:r w:rsidR="00E123ED">
        <w:rPr>
          <w:sz w:val="20"/>
          <w:szCs w:val="20"/>
        </w:rPr>
        <w:t>o habitatih</w:t>
      </w:r>
      <w:r w:rsidR="00165087" w:rsidRPr="00465800">
        <w:rPr>
          <w:sz w:val="20"/>
          <w:szCs w:val="20"/>
        </w:rPr>
        <w:t xml:space="preserve"> </w:t>
      </w:r>
      <w:r w:rsidRPr="00465800">
        <w:rPr>
          <w:sz w:val="20"/>
          <w:szCs w:val="20"/>
        </w:rPr>
        <w:t xml:space="preserve">in 12. člena Direktive </w:t>
      </w:r>
      <w:r w:rsidR="00D9543B">
        <w:rPr>
          <w:sz w:val="20"/>
          <w:szCs w:val="20"/>
        </w:rPr>
        <w:t>o pticah</w:t>
      </w:r>
      <w:r w:rsidR="00E123ED">
        <w:rPr>
          <w:sz w:val="20"/>
          <w:szCs w:val="20"/>
        </w:rPr>
        <w:t xml:space="preserve"> </w:t>
      </w:r>
      <w:r w:rsidRPr="00465800">
        <w:rPr>
          <w:sz w:val="20"/>
          <w:szCs w:val="20"/>
        </w:rPr>
        <w:t>tako obsegata obdobje od 2012 do 2018. Predzadnje poročilo Natura 2000 (2007</w:t>
      </w:r>
      <w:r w:rsidR="006D5C44">
        <w:rPr>
          <w:sz w:val="20"/>
          <w:szCs w:val="20"/>
        </w:rPr>
        <w:t xml:space="preserve"> - </w:t>
      </w:r>
      <w:r w:rsidRPr="00465800">
        <w:rPr>
          <w:sz w:val="20"/>
          <w:szCs w:val="20"/>
        </w:rPr>
        <w:t>2012) za vrste in habitate, zaščitene z zakonodajo EU, kaže, da je le 11</w:t>
      </w:r>
      <w:r w:rsidR="00A720A4" w:rsidRPr="00465800">
        <w:rPr>
          <w:sz w:val="20"/>
          <w:szCs w:val="20"/>
        </w:rPr>
        <w:t> </w:t>
      </w:r>
      <w:r w:rsidRPr="00465800">
        <w:rPr>
          <w:sz w:val="20"/>
          <w:szCs w:val="20"/>
        </w:rPr>
        <w:t>% habitatov v interesu Skupnosti, povezanih s kmetijskimi ekosistemi, v ugodnem stanju ohranjenosti, 39</w:t>
      </w:r>
      <w:r w:rsidR="00A720A4" w:rsidRPr="00465800">
        <w:rPr>
          <w:sz w:val="20"/>
          <w:szCs w:val="20"/>
        </w:rPr>
        <w:t> </w:t>
      </w:r>
      <w:r w:rsidRPr="00465800">
        <w:rPr>
          <w:sz w:val="20"/>
          <w:szCs w:val="20"/>
        </w:rPr>
        <w:t>% pa se jih je poslabšalo v primerjavi s prejšnjim obdobjem poročanja</w:t>
      </w:r>
      <w:r w:rsidRPr="00B97DEE">
        <w:rPr>
          <w:sz w:val="20"/>
          <w:szCs w:val="20"/>
          <w:vertAlign w:val="superscript"/>
        </w:rPr>
        <w:footnoteReference w:id="34"/>
      </w:r>
      <w:r w:rsidR="00A720A4" w:rsidRPr="002C264E">
        <w:rPr>
          <w:sz w:val="20"/>
          <w:szCs w:val="20"/>
        </w:rPr>
        <w:t>.</w:t>
      </w:r>
    </w:p>
    <w:p w14:paraId="4EC41105" w14:textId="77777777" w:rsidR="006D5C44" w:rsidRDefault="006D5C44" w:rsidP="00465800">
      <w:pPr>
        <w:spacing w:line="360" w:lineRule="auto"/>
        <w:rPr>
          <w:sz w:val="20"/>
          <w:szCs w:val="20"/>
        </w:rPr>
      </w:pPr>
    </w:p>
    <w:p w14:paraId="49B5B58C" w14:textId="19EFA7BA" w:rsidR="00963944" w:rsidRPr="002C264E" w:rsidRDefault="00D330DC" w:rsidP="00465800">
      <w:pPr>
        <w:spacing w:line="360" w:lineRule="auto"/>
        <w:rPr>
          <w:sz w:val="20"/>
          <w:szCs w:val="20"/>
        </w:rPr>
      </w:pPr>
      <w:r w:rsidRPr="002C264E">
        <w:rPr>
          <w:sz w:val="20"/>
          <w:szCs w:val="20"/>
        </w:rPr>
        <w:t xml:space="preserve">Ocene za obdobje 2012–2018 </w:t>
      </w:r>
      <w:r w:rsidR="0040295B" w:rsidRPr="002C264E">
        <w:rPr>
          <w:sz w:val="20"/>
          <w:szCs w:val="20"/>
        </w:rPr>
        <w:t>kažejo</w:t>
      </w:r>
      <w:r w:rsidRPr="00465800">
        <w:rPr>
          <w:sz w:val="20"/>
          <w:szCs w:val="20"/>
        </w:rPr>
        <w:t>, da je bilo v Sloveniji v ugodnem stanju 28</w:t>
      </w:r>
      <w:r w:rsidR="0040295B" w:rsidRPr="00465800">
        <w:rPr>
          <w:sz w:val="20"/>
          <w:szCs w:val="20"/>
        </w:rPr>
        <w:t> </w:t>
      </w:r>
      <w:r w:rsidRPr="00465800">
        <w:rPr>
          <w:sz w:val="20"/>
          <w:szCs w:val="20"/>
        </w:rPr>
        <w:t>% habitatnih tipov travišč</w:t>
      </w:r>
      <w:r w:rsidR="0040295B" w:rsidRPr="00465800">
        <w:rPr>
          <w:sz w:val="20"/>
          <w:szCs w:val="20"/>
        </w:rPr>
        <w:t xml:space="preserve">, </w:t>
      </w:r>
      <w:r w:rsidRPr="00465800">
        <w:rPr>
          <w:sz w:val="20"/>
          <w:szCs w:val="20"/>
        </w:rPr>
        <w:t>22</w:t>
      </w:r>
      <w:r w:rsidR="0040295B" w:rsidRPr="00465800">
        <w:rPr>
          <w:sz w:val="20"/>
          <w:szCs w:val="20"/>
        </w:rPr>
        <w:t> </w:t>
      </w:r>
      <w:r w:rsidRPr="00465800">
        <w:rPr>
          <w:sz w:val="20"/>
          <w:szCs w:val="20"/>
        </w:rPr>
        <w:t>% travišč je bilo v neugodnem stanju, 50</w:t>
      </w:r>
      <w:r w:rsidR="0040295B" w:rsidRPr="00465800">
        <w:rPr>
          <w:sz w:val="20"/>
          <w:szCs w:val="20"/>
        </w:rPr>
        <w:t> </w:t>
      </w:r>
      <w:r w:rsidRPr="00465800">
        <w:rPr>
          <w:sz w:val="20"/>
          <w:szCs w:val="20"/>
        </w:rPr>
        <w:t>% travišč pa v slabem stanju</w:t>
      </w:r>
      <w:r w:rsidR="00963944" w:rsidRPr="00465800">
        <w:rPr>
          <w:sz w:val="20"/>
          <w:szCs w:val="20"/>
        </w:rPr>
        <w:t xml:space="preserve"> (</w:t>
      </w:r>
      <w:r w:rsidR="00FA0059">
        <w:rPr>
          <w:sz w:val="20"/>
          <w:szCs w:val="20"/>
        </w:rPr>
        <w:t xml:space="preserve">slika </w:t>
      </w:r>
      <w:r w:rsidR="006C0A16">
        <w:rPr>
          <w:sz w:val="20"/>
          <w:szCs w:val="20"/>
        </w:rPr>
        <w:t>11</w:t>
      </w:r>
      <w:r w:rsidR="00963944" w:rsidRPr="00465800">
        <w:rPr>
          <w:sz w:val="20"/>
          <w:szCs w:val="20"/>
        </w:rPr>
        <w:t>)</w:t>
      </w:r>
      <w:r w:rsidRPr="00B97DEE">
        <w:rPr>
          <w:sz w:val="20"/>
          <w:szCs w:val="20"/>
          <w:vertAlign w:val="superscript"/>
        </w:rPr>
        <w:footnoteReference w:id="35"/>
      </w:r>
      <w:r w:rsidRPr="002C264E">
        <w:rPr>
          <w:sz w:val="20"/>
          <w:szCs w:val="20"/>
        </w:rPr>
        <w:t>. Ugodnejše je stanje habitatnih tipov travišč v severozahodnem delu Slovenije (</w:t>
      </w:r>
      <w:r w:rsidR="00FA0059">
        <w:rPr>
          <w:sz w:val="20"/>
          <w:szCs w:val="20"/>
        </w:rPr>
        <w:t xml:space="preserve">slika </w:t>
      </w:r>
      <w:r w:rsidR="006C0A16">
        <w:rPr>
          <w:sz w:val="20"/>
          <w:szCs w:val="20"/>
        </w:rPr>
        <w:t>12</w:t>
      </w:r>
      <w:r w:rsidRPr="00465800">
        <w:rPr>
          <w:sz w:val="20"/>
          <w:szCs w:val="20"/>
        </w:rPr>
        <w:t>)</w:t>
      </w:r>
      <w:r w:rsidR="00AF4A31" w:rsidRPr="00465800">
        <w:rPr>
          <w:sz w:val="20"/>
          <w:szCs w:val="20"/>
        </w:rPr>
        <w:t>.</w:t>
      </w:r>
      <w:r w:rsidRPr="00B97DEE">
        <w:rPr>
          <w:sz w:val="20"/>
          <w:szCs w:val="20"/>
          <w:vertAlign w:val="superscript"/>
        </w:rPr>
        <w:footnoteReference w:id="36"/>
      </w:r>
      <w:r w:rsidR="00AF4A31" w:rsidRPr="002C264E">
        <w:rPr>
          <w:sz w:val="20"/>
          <w:szCs w:val="20"/>
          <w:vertAlign w:val="superscript"/>
        </w:rPr>
        <w:t xml:space="preserve">, </w:t>
      </w:r>
      <w:r w:rsidRPr="00B97DEE">
        <w:rPr>
          <w:sz w:val="20"/>
          <w:szCs w:val="20"/>
          <w:vertAlign w:val="superscript"/>
        </w:rPr>
        <w:footnoteReference w:id="37"/>
      </w: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63944" w:rsidRPr="006F23E0" w14:paraId="0CEB0911" w14:textId="77777777" w:rsidTr="00963944">
        <w:tc>
          <w:tcPr>
            <w:tcW w:w="5000" w:type="pct"/>
          </w:tcPr>
          <w:p w14:paraId="4887C0AD" w14:textId="77777777" w:rsidR="00963944" w:rsidRDefault="00963944" w:rsidP="00963944">
            <w:pPr>
              <w:autoSpaceDE w:val="0"/>
              <w:autoSpaceDN w:val="0"/>
              <w:adjustRightInd w:val="0"/>
              <w:ind w:left="-57"/>
              <w:jc w:val="left"/>
              <w:rPr>
                <w:rFonts w:cs="Arial"/>
                <w:szCs w:val="22"/>
              </w:rPr>
            </w:pPr>
          </w:p>
          <w:p w14:paraId="45EEB963" w14:textId="77777777" w:rsidR="00ED0C59" w:rsidRDefault="00ED0C59" w:rsidP="00963944">
            <w:pPr>
              <w:autoSpaceDE w:val="0"/>
              <w:autoSpaceDN w:val="0"/>
              <w:adjustRightInd w:val="0"/>
              <w:ind w:left="-57"/>
              <w:jc w:val="left"/>
              <w:rPr>
                <w:rFonts w:cs="Arial"/>
                <w:szCs w:val="22"/>
              </w:rPr>
            </w:pPr>
          </w:p>
          <w:p w14:paraId="60745E46" w14:textId="77777777" w:rsidR="00ED0C59" w:rsidRDefault="00ED0C59" w:rsidP="00963944">
            <w:pPr>
              <w:autoSpaceDE w:val="0"/>
              <w:autoSpaceDN w:val="0"/>
              <w:adjustRightInd w:val="0"/>
              <w:ind w:left="-57"/>
              <w:jc w:val="left"/>
              <w:rPr>
                <w:rFonts w:cs="Arial"/>
                <w:szCs w:val="22"/>
              </w:rPr>
            </w:pPr>
          </w:p>
          <w:p w14:paraId="318D02BD" w14:textId="77777777" w:rsidR="00ED0C59" w:rsidRDefault="00ED0C59" w:rsidP="00963944">
            <w:pPr>
              <w:autoSpaceDE w:val="0"/>
              <w:autoSpaceDN w:val="0"/>
              <w:adjustRightInd w:val="0"/>
              <w:ind w:left="-57"/>
              <w:jc w:val="left"/>
              <w:rPr>
                <w:rFonts w:cs="Arial"/>
                <w:szCs w:val="22"/>
              </w:rPr>
            </w:pPr>
          </w:p>
          <w:p w14:paraId="131BAD37" w14:textId="77777777" w:rsidR="00ED0C59" w:rsidRDefault="00ED0C59" w:rsidP="00963944">
            <w:pPr>
              <w:autoSpaceDE w:val="0"/>
              <w:autoSpaceDN w:val="0"/>
              <w:adjustRightInd w:val="0"/>
              <w:ind w:left="-57"/>
              <w:jc w:val="left"/>
              <w:rPr>
                <w:rFonts w:cs="Arial"/>
                <w:szCs w:val="22"/>
              </w:rPr>
            </w:pPr>
          </w:p>
          <w:p w14:paraId="0EA08B71" w14:textId="77777777" w:rsidR="00ED0C59" w:rsidRDefault="00ED0C59" w:rsidP="00963944">
            <w:pPr>
              <w:autoSpaceDE w:val="0"/>
              <w:autoSpaceDN w:val="0"/>
              <w:adjustRightInd w:val="0"/>
              <w:ind w:left="-57"/>
              <w:jc w:val="left"/>
              <w:rPr>
                <w:rFonts w:cs="Arial"/>
                <w:szCs w:val="22"/>
              </w:rPr>
            </w:pPr>
          </w:p>
          <w:p w14:paraId="10AE9FF6" w14:textId="77777777" w:rsidR="00ED0C59" w:rsidRDefault="00ED0C59" w:rsidP="00963944">
            <w:pPr>
              <w:autoSpaceDE w:val="0"/>
              <w:autoSpaceDN w:val="0"/>
              <w:adjustRightInd w:val="0"/>
              <w:ind w:left="-57"/>
              <w:jc w:val="left"/>
              <w:rPr>
                <w:rFonts w:cs="Arial"/>
                <w:szCs w:val="22"/>
              </w:rPr>
            </w:pPr>
          </w:p>
          <w:p w14:paraId="5B0293C0" w14:textId="401214A4" w:rsidR="00ED0C59" w:rsidRPr="006F23E0" w:rsidRDefault="00ED0C59" w:rsidP="00963944">
            <w:pPr>
              <w:autoSpaceDE w:val="0"/>
              <w:autoSpaceDN w:val="0"/>
              <w:adjustRightInd w:val="0"/>
              <w:ind w:left="-57"/>
              <w:jc w:val="left"/>
              <w:rPr>
                <w:rFonts w:cs="Arial"/>
                <w:szCs w:val="22"/>
              </w:rPr>
            </w:pPr>
          </w:p>
        </w:tc>
      </w:tr>
      <w:tr w:rsidR="00963944" w:rsidRPr="006F23E0" w14:paraId="12F6DAD4" w14:textId="77777777" w:rsidTr="00963944">
        <w:tc>
          <w:tcPr>
            <w:tcW w:w="5000" w:type="pct"/>
          </w:tcPr>
          <w:p w14:paraId="28E66692" w14:textId="68E541F6" w:rsidR="00E03A2A" w:rsidRDefault="00E03A2A" w:rsidP="00963944">
            <w:pPr>
              <w:pStyle w:val="Napis"/>
              <w:spacing w:before="60" w:line="240" w:lineRule="auto"/>
              <w:jc w:val="center"/>
              <w:rPr>
                <w:rFonts w:cs="Arial"/>
                <w:b w:val="0"/>
                <w:i/>
                <w:szCs w:val="18"/>
              </w:rPr>
            </w:pPr>
            <w:bookmarkStart w:id="89" w:name="_Ref45699463"/>
          </w:p>
          <w:p w14:paraId="45359AF0" w14:textId="6EE5D2E2" w:rsidR="002C074F" w:rsidRDefault="002C074F" w:rsidP="00465800">
            <w:pPr>
              <w:pStyle w:val="Slog2"/>
            </w:pPr>
          </w:p>
          <w:p w14:paraId="0B147A0D" w14:textId="5893A3D8" w:rsidR="006C0A16" w:rsidRPr="006C0A16" w:rsidRDefault="006C0A16" w:rsidP="006C0A16">
            <w:pPr>
              <w:pStyle w:val="Napis"/>
              <w:keepNext/>
              <w:jc w:val="left"/>
              <w:rPr>
                <w:b w:val="0"/>
              </w:rPr>
            </w:pPr>
            <w:bookmarkStart w:id="90" w:name="_Toc86826009"/>
            <w:r w:rsidRPr="006C0A16">
              <w:rPr>
                <w:b w:val="0"/>
              </w:rPr>
              <w:t xml:space="preserve">Slika </w:t>
            </w:r>
            <w:r w:rsidRPr="006C0A16">
              <w:rPr>
                <w:b w:val="0"/>
              </w:rPr>
              <w:fldChar w:fldCharType="begin"/>
            </w:r>
            <w:r w:rsidRPr="006C0A16">
              <w:rPr>
                <w:b w:val="0"/>
              </w:rPr>
              <w:instrText xml:space="preserve"> SEQ Slika \* ARABIC </w:instrText>
            </w:r>
            <w:r w:rsidRPr="006C0A16">
              <w:rPr>
                <w:b w:val="0"/>
              </w:rPr>
              <w:fldChar w:fldCharType="separate"/>
            </w:r>
            <w:r w:rsidR="00901A4E">
              <w:rPr>
                <w:b w:val="0"/>
                <w:noProof/>
              </w:rPr>
              <w:t>11</w:t>
            </w:r>
            <w:r w:rsidRPr="006C0A16">
              <w:rPr>
                <w:b w:val="0"/>
              </w:rPr>
              <w:fldChar w:fldCharType="end"/>
            </w:r>
            <w:r w:rsidRPr="006C0A16">
              <w:rPr>
                <w:b w:val="0"/>
              </w:rPr>
              <w:t>: Ohranjenost habitatnih tipov v Sloveniji (poročanje za obdobje 2012–2018)</w:t>
            </w:r>
            <w:r w:rsidRPr="006C0A16">
              <w:rPr>
                <w:rStyle w:val="Sprotnaopomba-sklic"/>
                <w:rFonts w:cs="Arial"/>
                <w:b w:val="0"/>
                <w:i/>
              </w:rPr>
              <w:footnoteReference w:id="38"/>
            </w:r>
            <w:bookmarkEnd w:id="90"/>
          </w:p>
          <w:p w14:paraId="68868E5A" w14:textId="77777777" w:rsidR="002C074F" w:rsidRDefault="002A7CBD">
            <w:pPr>
              <w:pStyle w:val="Napis"/>
              <w:spacing w:before="60" w:line="240" w:lineRule="auto"/>
              <w:jc w:val="center"/>
              <w:rPr>
                <w:rFonts w:cs="Arial"/>
                <w:b w:val="0"/>
                <w:i/>
                <w:szCs w:val="18"/>
              </w:rPr>
            </w:pPr>
            <w:r>
              <w:rPr>
                <w:rFonts w:cs="Arial"/>
                <w:b w:val="0"/>
                <w:i/>
                <w:noProof/>
                <w:szCs w:val="18"/>
                <w:lang w:eastAsia="sl-SI"/>
              </w:rPr>
              <w:drawing>
                <wp:inline distT="0" distB="0" distL="0" distR="0" wp14:anchorId="1E14C4C2" wp14:editId="3848623D">
                  <wp:extent cx="6153785" cy="2336711"/>
                  <wp:effectExtent l="0" t="0" r="0" b="6985"/>
                  <wp:docPr id="1631865353" name="Slika 163186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61795" cy="2339753"/>
                          </a:xfrm>
                          <a:prstGeom prst="rect">
                            <a:avLst/>
                          </a:prstGeom>
                          <a:noFill/>
                        </pic:spPr>
                      </pic:pic>
                    </a:graphicData>
                  </a:graphic>
                </wp:inline>
              </w:drawing>
            </w:r>
          </w:p>
          <w:p w14:paraId="2FC77C43" w14:textId="574D67A7" w:rsidR="00963944" w:rsidRPr="006C0A16" w:rsidRDefault="007E0BC4" w:rsidP="00235EA5">
            <w:pPr>
              <w:pStyle w:val="Slog1"/>
              <w:jc w:val="center"/>
              <w:rPr>
                <w:i/>
                <w:szCs w:val="22"/>
              </w:rPr>
            </w:pPr>
            <w:r w:rsidRPr="006C0A16">
              <w:rPr>
                <w:i/>
                <w:szCs w:val="18"/>
              </w:rPr>
              <w:t>Vir:</w:t>
            </w:r>
            <w:r w:rsidRPr="006C0A16">
              <w:rPr>
                <w:b/>
                <w:i/>
                <w:szCs w:val="18"/>
              </w:rPr>
              <w:t xml:space="preserve"> </w:t>
            </w:r>
            <w:r w:rsidRPr="006C0A16">
              <w:rPr>
                <w:i/>
                <w:lang w:val="en-GB"/>
              </w:rPr>
              <w:t>European Environmental Agency. Conservation Status and Trends. 2019 (</w:t>
            </w:r>
            <w:hyperlink r:id="rId40" w:history="1">
              <w:r w:rsidRPr="006C0A16">
                <w:rPr>
                  <w:rStyle w:val="Hiperpovezava"/>
                  <w:i/>
                  <w:sz w:val="16"/>
                  <w:szCs w:val="16"/>
                  <w:lang w:val="en-GB"/>
                </w:rPr>
                <w:t>https://www.eea.europa.eu/themes/biodiversity/state-of-nature-in-the-eu/article-17-national-summary-dashboards/conservation-status-and-trends</w:t>
              </w:r>
            </w:hyperlink>
            <w:r w:rsidRPr="006C0A16">
              <w:rPr>
                <w:rStyle w:val="Sprotnaopomba-sklic"/>
                <w:i/>
                <w:sz w:val="16"/>
                <w:szCs w:val="16"/>
                <w:vertAlign w:val="baseline"/>
              </w:rPr>
              <w:t>)</w:t>
            </w:r>
            <w:bookmarkEnd w:id="89"/>
          </w:p>
        </w:tc>
      </w:tr>
    </w:tbl>
    <w:p w14:paraId="49149075" w14:textId="5BC0F6F8" w:rsidR="006D5C44" w:rsidRDefault="006D5C44" w:rsidP="00D330DC"/>
    <w:p w14:paraId="2A0B1298" w14:textId="77777777" w:rsidR="006D5C44" w:rsidRPr="002C264E" w:rsidRDefault="006D5C44" w:rsidP="006D5C44">
      <w:pPr>
        <w:spacing w:line="360" w:lineRule="auto"/>
        <w:rPr>
          <w:sz w:val="20"/>
          <w:szCs w:val="20"/>
        </w:rPr>
      </w:pPr>
      <w:r w:rsidRPr="002C264E">
        <w:rPr>
          <w:sz w:val="20"/>
          <w:szCs w:val="20"/>
        </w:rPr>
        <w:t>Stanje vrst, katerih življenjski prostor je kmetijska krajina, in habitatnih tipov, ki so vezani na ta življenjski prostor, se slabša tako pri specializiranih travniških vrstah in habitatnih tipih kot pri generalistih. Kmetijstvo po eni strani tem vrstam in habitatnih tipom zagotavlja življenjski prostor, po drugi strani pa je lahko tudi velika grožnja zagotavljanju ugodnega stanja evropsko pomembnih vrst in habitatnih tipov.</w:t>
      </w:r>
      <w:r w:rsidRPr="00B97DEE">
        <w:rPr>
          <w:rStyle w:val="Sprotnaopomba-sklic"/>
        </w:rPr>
        <w:footnoteReference w:id="39"/>
      </w:r>
    </w:p>
    <w:p w14:paraId="14CF76EA" w14:textId="4146B810" w:rsidR="006D5C44" w:rsidRDefault="006D5C44" w:rsidP="00D330DC"/>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4406E" w:rsidRPr="006F23E0" w14:paraId="347E1EDF" w14:textId="77777777" w:rsidTr="00C4406E">
        <w:tc>
          <w:tcPr>
            <w:tcW w:w="5000" w:type="pct"/>
          </w:tcPr>
          <w:p w14:paraId="07FDBD9A" w14:textId="2A637E48" w:rsidR="007E0BC4" w:rsidRDefault="007E0BC4" w:rsidP="00465800">
            <w:pPr>
              <w:pStyle w:val="Slog2"/>
            </w:pPr>
          </w:p>
          <w:p w14:paraId="50E853BD" w14:textId="41D47540" w:rsidR="006C0A16" w:rsidRPr="006C0A16" w:rsidRDefault="006C0A16" w:rsidP="006C0A16">
            <w:pPr>
              <w:pStyle w:val="Napis"/>
              <w:keepNext/>
              <w:jc w:val="left"/>
              <w:rPr>
                <w:b w:val="0"/>
              </w:rPr>
            </w:pPr>
            <w:bookmarkStart w:id="91" w:name="_Toc86826010"/>
            <w:r w:rsidRPr="006C0A16">
              <w:rPr>
                <w:b w:val="0"/>
              </w:rPr>
              <w:t xml:space="preserve">Slika </w:t>
            </w:r>
            <w:r w:rsidRPr="006C0A16">
              <w:rPr>
                <w:b w:val="0"/>
              </w:rPr>
              <w:fldChar w:fldCharType="begin"/>
            </w:r>
            <w:r w:rsidRPr="006C0A16">
              <w:rPr>
                <w:b w:val="0"/>
              </w:rPr>
              <w:instrText xml:space="preserve"> SEQ Slika \* ARABIC </w:instrText>
            </w:r>
            <w:r w:rsidRPr="006C0A16">
              <w:rPr>
                <w:b w:val="0"/>
              </w:rPr>
              <w:fldChar w:fldCharType="separate"/>
            </w:r>
            <w:r w:rsidR="00901A4E">
              <w:rPr>
                <w:b w:val="0"/>
                <w:noProof/>
              </w:rPr>
              <w:t>12</w:t>
            </w:r>
            <w:r w:rsidRPr="006C0A16">
              <w:rPr>
                <w:b w:val="0"/>
              </w:rPr>
              <w:fldChar w:fldCharType="end"/>
            </w:r>
            <w:r w:rsidRPr="006C0A16">
              <w:rPr>
                <w:b w:val="0"/>
              </w:rPr>
              <w:t>: Stanje ohranjenosti habitatov, odvisnih od kmetijstva</w:t>
            </w:r>
            <w:r w:rsidR="00472CD4" w:rsidRPr="006F23E0">
              <w:rPr>
                <w:szCs w:val="22"/>
                <w:vertAlign w:val="superscript"/>
              </w:rPr>
              <w:footnoteReference w:id="40"/>
            </w:r>
            <w:bookmarkEnd w:id="91"/>
          </w:p>
          <w:p w14:paraId="11C7AE80" w14:textId="0CE4CC98" w:rsidR="00C4406E" w:rsidRPr="006F23E0" w:rsidRDefault="00C4406E" w:rsidP="00C4406E">
            <w:pPr>
              <w:jc w:val="center"/>
            </w:pPr>
            <w:r w:rsidRPr="006F23E0">
              <w:rPr>
                <w:noProof/>
                <w:lang w:eastAsia="sl-SI"/>
              </w:rPr>
              <w:drawing>
                <wp:inline distT="0" distB="0" distL="0" distR="0" wp14:anchorId="408995A5" wp14:editId="793EBE25">
                  <wp:extent cx="3452647" cy="3429895"/>
                  <wp:effectExtent l="0" t="0" r="0" b="0"/>
                  <wp:docPr id="163186543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1"/>
                          <a:srcRect/>
                          <a:stretch>
                            <a:fillRect/>
                          </a:stretch>
                        </pic:blipFill>
                        <pic:spPr>
                          <a:xfrm>
                            <a:off x="0" y="0"/>
                            <a:ext cx="3452647" cy="3429895"/>
                          </a:xfrm>
                          <a:prstGeom prst="rect">
                            <a:avLst/>
                          </a:prstGeom>
                          <a:ln/>
                        </pic:spPr>
                      </pic:pic>
                    </a:graphicData>
                  </a:graphic>
                </wp:inline>
              </w:drawing>
            </w:r>
          </w:p>
        </w:tc>
      </w:tr>
    </w:tbl>
    <w:p w14:paraId="47BEC2C8" w14:textId="6226D838" w:rsidR="00C4406E" w:rsidRPr="006C0A16" w:rsidRDefault="007E0BC4" w:rsidP="00465800">
      <w:pPr>
        <w:pStyle w:val="Slog1"/>
        <w:jc w:val="center"/>
        <w:rPr>
          <w:i/>
        </w:rPr>
      </w:pPr>
      <w:r w:rsidRPr="006C0A16">
        <w:rPr>
          <w:i/>
        </w:rPr>
        <w:t xml:space="preserve">Vir: </w:t>
      </w:r>
      <w:r w:rsidRPr="006C0A16">
        <w:rPr>
          <w:i/>
          <w:color w:val="000000"/>
        </w:rPr>
        <w:t>DG AGRI. 2018 (</w:t>
      </w:r>
      <w:hyperlink r:id="rId42" w:history="1">
        <w:r w:rsidRPr="006C0A16">
          <w:rPr>
            <w:rStyle w:val="Hiperpovezava"/>
            <w:i/>
            <w:sz w:val="16"/>
            <w:szCs w:val="16"/>
          </w:rPr>
          <w:t>https://ec.europa.eu/agriculture/sites/agriculture/files/statistics/facts-figures/agriculture-environment.pdf</w:t>
        </w:r>
      </w:hyperlink>
      <w:r w:rsidRPr="006C0A16">
        <w:rPr>
          <w:i/>
          <w:color w:val="000000"/>
        </w:rPr>
        <w:t>)</w:t>
      </w:r>
    </w:p>
    <w:p w14:paraId="14BD1964" w14:textId="77777777" w:rsidR="00AF4A31" w:rsidRPr="006F23E0" w:rsidRDefault="00AF4A31" w:rsidP="00AF4A31">
      <w:pPr>
        <w:autoSpaceDE w:val="0"/>
        <w:autoSpaceDN w:val="0"/>
        <w:adjustRightInd w:val="0"/>
        <w:rPr>
          <w:rFonts w:cs="Arial"/>
          <w:szCs w:val="22"/>
        </w:rPr>
      </w:pPr>
    </w:p>
    <w:p w14:paraId="1B0878D0" w14:textId="319BA561" w:rsidR="00715BCB" w:rsidRPr="00911912" w:rsidRDefault="00715BCB" w:rsidP="00465800">
      <w:pPr>
        <w:pStyle w:val="Napis"/>
        <w:keepNext/>
      </w:pPr>
    </w:p>
    <w:p w14:paraId="2986844E" w14:textId="711C4CD0" w:rsidR="00472CD4" w:rsidRPr="00472CD4" w:rsidRDefault="00472CD4" w:rsidP="00472CD4">
      <w:pPr>
        <w:pStyle w:val="Napis"/>
        <w:keepNext/>
        <w:rPr>
          <w:b w:val="0"/>
        </w:rPr>
      </w:pPr>
      <w:bookmarkStart w:id="92" w:name="_Toc86825969"/>
      <w:r w:rsidRPr="00472CD4">
        <w:rPr>
          <w:b w:val="0"/>
        </w:rPr>
        <w:t xml:space="preserve">Tabela </w:t>
      </w:r>
      <w:r w:rsidRPr="00472CD4">
        <w:rPr>
          <w:b w:val="0"/>
        </w:rPr>
        <w:fldChar w:fldCharType="begin"/>
      </w:r>
      <w:r w:rsidRPr="00472CD4">
        <w:rPr>
          <w:b w:val="0"/>
        </w:rPr>
        <w:instrText xml:space="preserve"> SEQ Tabela \* ARABIC </w:instrText>
      </w:r>
      <w:r w:rsidRPr="00472CD4">
        <w:rPr>
          <w:b w:val="0"/>
        </w:rPr>
        <w:fldChar w:fldCharType="separate"/>
      </w:r>
      <w:r w:rsidR="00901A4E">
        <w:rPr>
          <w:b w:val="0"/>
          <w:noProof/>
        </w:rPr>
        <w:t>8</w:t>
      </w:r>
      <w:r w:rsidRPr="00472CD4">
        <w:rPr>
          <w:b w:val="0"/>
        </w:rPr>
        <w:fldChar w:fldCharType="end"/>
      </w:r>
      <w:r w:rsidRPr="00472CD4">
        <w:rPr>
          <w:b w:val="0"/>
        </w:rPr>
        <w:t xml:space="preserve">: </w:t>
      </w:r>
      <w:r w:rsidRPr="00472CD4">
        <w:rPr>
          <w:rFonts w:cs="Arial"/>
          <w:b w:val="0"/>
          <w:szCs w:val="22"/>
        </w:rPr>
        <w:t>Ohranjenost habitatnih tipov</w:t>
      </w:r>
      <w:r w:rsidRPr="00472CD4">
        <w:rPr>
          <w:rStyle w:val="Sprotnaopomba-sklic"/>
          <w:rFonts w:cs="Arial"/>
          <w:b w:val="0"/>
        </w:rPr>
        <w:footnoteReference w:id="41"/>
      </w:r>
      <w:bookmarkEnd w:id="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82"/>
        <w:gridCol w:w="1049"/>
        <w:gridCol w:w="1049"/>
        <w:gridCol w:w="1048"/>
      </w:tblGrid>
      <w:tr w:rsidR="00AF4A31" w:rsidRPr="006F23E0" w14:paraId="16F5F58E" w14:textId="77777777" w:rsidTr="00472CD4">
        <w:trPr>
          <w:trHeight w:val="315"/>
          <w:tblHeader/>
        </w:trPr>
        <w:tc>
          <w:tcPr>
            <w:tcW w:w="3366" w:type="pct"/>
            <w:shd w:val="clear" w:color="auto" w:fill="00B050"/>
            <w:noWrap/>
            <w:vAlign w:val="center"/>
            <w:hideMark/>
          </w:tcPr>
          <w:p w14:paraId="3583CA6D" w14:textId="77777777" w:rsidR="00AF4A31" w:rsidRPr="006F23E0" w:rsidRDefault="00AF4A31" w:rsidP="003E2E52">
            <w:pPr>
              <w:autoSpaceDE w:val="0"/>
              <w:autoSpaceDN w:val="0"/>
              <w:adjustRightInd w:val="0"/>
              <w:rPr>
                <w:rFonts w:cs="Arial"/>
                <w:b/>
                <w:color w:val="FFFFFF" w:themeColor="background1"/>
                <w:szCs w:val="22"/>
              </w:rPr>
            </w:pPr>
            <w:r w:rsidRPr="006F23E0">
              <w:rPr>
                <w:rFonts w:cs="Arial"/>
                <w:b/>
                <w:color w:val="FFFFFF" w:themeColor="background1"/>
                <w:szCs w:val="22"/>
              </w:rPr>
              <w:t>Ohranjenost habitatnih tipov – travišča</w:t>
            </w:r>
          </w:p>
        </w:tc>
        <w:tc>
          <w:tcPr>
            <w:tcW w:w="545" w:type="pct"/>
            <w:shd w:val="clear" w:color="auto" w:fill="00B050"/>
            <w:vAlign w:val="center"/>
            <w:hideMark/>
          </w:tcPr>
          <w:p w14:paraId="1BF97AD0"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2006</w:t>
            </w:r>
          </w:p>
        </w:tc>
        <w:tc>
          <w:tcPr>
            <w:tcW w:w="545" w:type="pct"/>
            <w:shd w:val="clear" w:color="auto" w:fill="00B050"/>
            <w:vAlign w:val="center"/>
            <w:hideMark/>
          </w:tcPr>
          <w:p w14:paraId="4CE92E6A"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2012</w:t>
            </w:r>
          </w:p>
        </w:tc>
        <w:tc>
          <w:tcPr>
            <w:tcW w:w="544" w:type="pct"/>
            <w:shd w:val="clear" w:color="auto" w:fill="00B050"/>
            <w:vAlign w:val="center"/>
          </w:tcPr>
          <w:p w14:paraId="28A682D5"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2018</w:t>
            </w:r>
          </w:p>
        </w:tc>
      </w:tr>
      <w:tr w:rsidR="00AF4A31" w:rsidRPr="006F23E0" w14:paraId="7B1184C9" w14:textId="77777777" w:rsidTr="00472CD4">
        <w:trPr>
          <w:trHeight w:val="315"/>
        </w:trPr>
        <w:tc>
          <w:tcPr>
            <w:tcW w:w="3366" w:type="pct"/>
            <w:shd w:val="clear" w:color="auto" w:fill="auto"/>
            <w:noWrap/>
            <w:vAlign w:val="center"/>
            <w:hideMark/>
          </w:tcPr>
          <w:p w14:paraId="74DA09B2" w14:textId="6756C236"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ugodno (%)</w:t>
            </w:r>
          </w:p>
        </w:tc>
        <w:tc>
          <w:tcPr>
            <w:tcW w:w="545" w:type="pct"/>
            <w:shd w:val="clear" w:color="auto" w:fill="auto"/>
            <w:noWrap/>
            <w:vAlign w:val="center"/>
            <w:hideMark/>
          </w:tcPr>
          <w:p w14:paraId="6BB2EBF2"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c>
          <w:tcPr>
            <w:tcW w:w="545" w:type="pct"/>
            <w:shd w:val="clear" w:color="auto" w:fill="auto"/>
            <w:noWrap/>
            <w:vAlign w:val="center"/>
            <w:hideMark/>
          </w:tcPr>
          <w:p w14:paraId="4A128D89" w14:textId="77777777" w:rsidR="00AF4A31" w:rsidRPr="006F23E0" w:rsidRDefault="00AF4A31" w:rsidP="003E2E52">
            <w:pPr>
              <w:autoSpaceDE w:val="0"/>
              <w:autoSpaceDN w:val="0"/>
              <w:adjustRightInd w:val="0"/>
              <w:jc w:val="right"/>
              <w:rPr>
                <w:rFonts w:cs="Arial"/>
                <w:szCs w:val="22"/>
              </w:rPr>
            </w:pPr>
            <w:r w:rsidRPr="006F23E0">
              <w:rPr>
                <w:rFonts w:cs="Arial"/>
                <w:szCs w:val="22"/>
              </w:rPr>
              <w:t>27,8</w:t>
            </w:r>
          </w:p>
        </w:tc>
        <w:tc>
          <w:tcPr>
            <w:tcW w:w="544" w:type="pct"/>
            <w:vAlign w:val="center"/>
          </w:tcPr>
          <w:p w14:paraId="44CCACE4" w14:textId="77777777" w:rsidR="00AF4A31" w:rsidRPr="006F23E0" w:rsidRDefault="00AF4A31" w:rsidP="003E2E52">
            <w:pPr>
              <w:autoSpaceDE w:val="0"/>
              <w:autoSpaceDN w:val="0"/>
              <w:adjustRightInd w:val="0"/>
              <w:jc w:val="right"/>
              <w:rPr>
                <w:rFonts w:cs="Arial"/>
                <w:szCs w:val="22"/>
              </w:rPr>
            </w:pPr>
            <w:r w:rsidRPr="006F23E0">
              <w:rPr>
                <w:rFonts w:cs="Arial"/>
                <w:szCs w:val="22"/>
              </w:rPr>
              <w:t>27,8</w:t>
            </w:r>
          </w:p>
        </w:tc>
      </w:tr>
      <w:tr w:rsidR="00AF4A31" w:rsidRPr="006F23E0" w14:paraId="178C575F" w14:textId="77777777" w:rsidTr="00472CD4">
        <w:trPr>
          <w:trHeight w:val="315"/>
        </w:trPr>
        <w:tc>
          <w:tcPr>
            <w:tcW w:w="3366" w:type="pct"/>
            <w:shd w:val="clear" w:color="auto" w:fill="auto"/>
            <w:noWrap/>
            <w:vAlign w:val="center"/>
            <w:hideMark/>
          </w:tcPr>
          <w:p w14:paraId="6A200AAE" w14:textId="7F75CF87"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neugodno (%)</w:t>
            </w:r>
          </w:p>
        </w:tc>
        <w:tc>
          <w:tcPr>
            <w:tcW w:w="545" w:type="pct"/>
            <w:shd w:val="clear" w:color="auto" w:fill="auto"/>
            <w:noWrap/>
            <w:vAlign w:val="center"/>
            <w:hideMark/>
          </w:tcPr>
          <w:p w14:paraId="6A469232" w14:textId="77777777" w:rsidR="00AF4A31" w:rsidRPr="006F23E0" w:rsidRDefault="00AF4A31" w:rsidP="003E2E52">
            <w:pPr>
              <w:autoSpaceDE w:val="0"/>
              <w:autoSpaceDN w:val="0"/>
              <w:adjustRightInd w:val="0"/>
              <w:jc w:val="right"/>
              <w:rPr>
                <w:rFonts w:cs="Arial"/>
                <w:szCs w:val="22"/>
              </w:rPr>
            </w:pPr>
            <w:r w:rsidRPr="006F23E0">
              <w:rPr>
                <w:rFonts w:cs="Arial"/>
                <w:szCs w:val="22"/>
              </w:rPr>
              <w:t>33,3</w:t>
            </w:r>
          </w:p>
        </w:tc>
        <w:tc>
          <w:tcPr>
            <w:tcW w:w="545" w:type="pct"/>
            <w:shd w:val="clear" w:color="auto" w:fill="auto"/>
            <w:noWrap/>
            <w:vAlign w:val="center"/>
            <w:hideMark/>
          </w:tcPr>
          <w:p w14:paraId="306371F7"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c>
          <w:tcPr>
            <w:tcW w:w="544" w:type="pct"/>
            <w:vAlign w:val="center"/>
          </w:tcPr>
          <w:p w14:paraId="7217D67C"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r>
      <w:tr w:rsidR="00AF4A31" w:rsidRPr="006F23E0" w14:paraId="1AE346FB" w14:textId="77777777" w:rsidTr="00472CD4">
        <w:trPr>
          <w:trHeight w:val="315"/>
        </w:trPr>
        <w:tc>
          <w:tcPr>
            <w:tcW w:w="3366" w:type="pct"/>
            <w:shd w:val="clear" w:color="auto" w:fill="auto"/>
            <w:noWrap/>
            <w:vAlign w:val="center"/>
            <w:hideMark/>
          </w:tcPr>
          <w:p w14:paraId="7E00A8CE" w14:textId="65879E40"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slabo (%)</w:t>
            </w:r>
          </w:p>
        </w:tc>
        <w:tc>
          <w:tcPr>
            <w:tcW w:w="545" w:type="pct"/>
            <w:shd w:val="clear" w:color="auto" w:fill="auto"/>
            <w:noWrap/>
            <w:vAlign w:val="center"/>
            <w:hideMark/>
          </w:tcPr>
          <w:p w14:paraId="7A58EA1B" w14:textId="77777777" w:rsidR="00AF4A31" w:rsidRPr="006F23E0" w:rsidRDefault="00AF4A31" w:rsidP="003E2E52">
            <w:pPr>
              <w:autoSpaceDE w:val="0"/>
              <w:autoSpaceDN w:val="0"/>
              <w:adjustRightInd w:val="0"/>
              <w:jc w:val="right"/>
              <w:rPr>
                <w:rFonts w:cs="Arial"/>
                <w:szCs w:val="22"/>
              </w:rPr>
            </w:pPr>
            <w:r w:rsidRPr="006F23E0">
              <w:rPr>
                <w:rFonts w:cs="Arial"/>
                <w:szCs w:val="22"/>
              </w:rPr>
              <w:t>44,4</w:t>
            </w:r>
          </w:p>
        </w:tc>
        <w:tc>
          <w:tcPr>
            <w:tcW w:w="545" w:type="pct"/>
            <w:shd w:val="clear" w:color="auto" w:fill="auto"/>
            <w:noWrap/>
            <w:vAlign w:val="center"/>
            <w:hideMark/>
          </w:tcPr>
          <w:p w14:paraId="401A1701" w14:textId="77777777" w:rsidR="00AF4A31" w:rsidRPr="006F23E0" w:rsidRDefault="00AF4A31" w:rsidP="003E2E52">
            <w:pPr>
              <w:autoSpaceDE w:val="0"/>
              <w:autoSpaceDN w:val="0"/>
              <w:adjustRightInd w:val="0"/>
              <w:jc w:val="right"/>
              <w:rPr>
                <w:rFonts w:cs="Arial"/>
                <w:szCs w:val="22"/>
              </w:rPr>
            </w:pPr>
            <w:r w:rsidRPr="006F23E0">
              <w:rPr>
                <w:rFonts w:cs="Arial"/>
                <w:szCs w:val="22"/>
              </w:rPr>
              <w:t>50,0</w:t>
            </w:r>
          </w:p>
        </w:tc>
        <w:tc>
          <w:tcPr>
            <w:tcW w:w="544" w:type="pct"/>
            <w:vAlign w:val="center"/>
          </w:tcPr>
          <w:p w14:paraId="43F14B51" w14:textId="77777777" w:rsidR="00AF4A31" w:rsidRPr="006F23E0" w:rsidRDefault="00AF4A31" w:rsidP="003E2E52">
            <w:pPr>
              <w:autoSpaceDE w:val="0"/>
              <w:autoSpaceDN w:val="0"/>
              <w:adjustRightInd w:val="0"/>
              <w:jc w:val="right"/>
              <w:rPr>
                <w:rFonts w:cs="Arial"/>
                <w:szCs w:val="22"/>
              </w:rPr>
            </w:pPr>
            <w:r w:rsidRPr="006F23E0">
              <w:rPr>
                <w:rFonts w:cs="Arial"/>
                <w:szCs w:val="22"/>
              </w:rPr>
              <w:t>50</w:t>
            </w:r>
          </w:p>
        </w:tc>
      </w:tr>
      <w:tr w:rsidR="00AF4A31" w:rsidRPr="006F23E0" w14:paraId="4D540F94" w14:textId="77777777" w:rsidTr="00472CD4">
        <w:trPr>
          <w:trHeight w:val="315"/>
        </w:trPr>
        <w:tc>
          <w:tcPr>
            <w:tcW w:w="3366" w:type="pct"/>
            <w:shd w:val="clear" w:color="auto" w:fill="auto"/>
            <w:noWrap/>
            <w:vAlign w:val="center"/>
            <w:hideMark/>
          </w:tcPr>
          <w:p w14:paraId="1C26DBE2" w14:textId="0196EE17"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neznano (%)</w:t>
            </w:r>
          </w:p>
        </w:tc>
        <w:tc>
          <w:tcPr>
            <w:tcW w:w="545" w:type="pct"/>
            <w:shd w:val="clear" w:color="auto" w:fill="auto"/>
            <w:noWrap/>
            <w:vAlign w:val="center"/>
            <w:hideMark/>
          </w:tcPr>
          <w:p w14:paraId="19CE38A2"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c>
          <w:tcPr>
            <w:tcW w:w="545" w:type="pct"/>
            <w:shd w:val="clear" w:color="auto" w:fill="auto"/>
            <w:noWrap/>
            <w:vAlign w:val="center"/>
            <w:hideMark/>
          </w:tcPr>
          <w:p w14:paraId="175F55ED"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c>
          <w:tcPr>
            <w:tcW w:w="544" w:type="pct"/>
            <w:vAlign w:val="center"/>
          </w:tcPr>
          <w:p w14:paraId="3F702BFB"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r>
    </w:tbl>
    <w:p w14:paraId="69C3FA8A" w14:textId="5E323479" w:rsidR="009B4C16" w:rsidRPr="00472CD4" w:rsidRDefault="00472CD4" w:rsidP="009B4C16">
      <w:pPr>
        <w:autoSpaceDE w:val="0"/>
        <w:autoSpaceDN w:val="0"/>
        <w:adjustRightInd w:val="0"/>
        <w:rPr>
          <w:rFonts w:cs="Arial"/>
          <w:i/>
          <w:sz w:val="16"/>
          <w:szCs w:val="16"/>
        </w:rPr>
      </w:pPr>
      <w:r>
        <w:rPr>
          <w:rFonts w:cs="Arial"/>
          <w:i/>
          <w:sz w:val="16"/>
          <w:szCs w:val="16"/>
        </w:rPr>
        <w:t xml:space="preserve">Vir: Indicator </w:t>
      </w:r>
      <w:r w:rsidRPr="00472CD4">
        <w:rPr>
          <w:rFonts w:cs="Arial"/>
          <w:i/>
          <w:sz w:val="16"/>
          <w:szCs w:val="16"/>
        </w:rPr>
        <w:t>Dashboard: https://agridata.ec.europa.eu/extensions/DashboardIndicators/DataExplorer.html in CAP Context Indicators: https://ec.europa.eu/agriculture/sites/agriculture/files/cap-indicators/context/2014/indicator-table_en., https://www.eea.europa.eu/themes/biodiversity/state-of-nature-in-the-eu/article-17-national-summary-dashboards/conservation-status-and-trends</w:t>
      </w:r>
    </w:p>
    <w:p w14:paraId="2993E501" w14:textId="77777777" w:rsidR="00472CD4" w:rsidRPr="006F23E0" w:rsidRDefault="00472CD4" w:rsidP="009B4C16">
      <w:pPr>
        <w:autoSpaceDE w:val="0"/>
        <w:autoSpaceDN w:val="0"/>
        <w:adjustRightInd w:val="0"/>
        <w:rPr>
          <w:rFonts w:cs="Arial"/>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B4C16" w:rsidRPr="006F23E0" w14:paraId="22D96566" w14:textId="77777777" w:rsidTr="00465800">
        <w:tc>
          <w:tcPr>
            <w:tcW w:w="5000" w:type="pct"/>
          </w:tcPr>
          <w:p w14:paraId="5BD4CAFD" w14:textId="550D54A7" w:rsidR="007E0BC4" w:rsidRDefault="007E0BC4" w:rsidP="00465800">
            <w:pPr>
              <w:pStyle w:val="Slog2"/>
            </w:pPr>
          </w:p>
          <w:p w14:paraId="3186A637" w14:textId="00DB8BC4" w:rsidR="00472CD4" w:rsidRPr="00472CD4" w:rsidRDefault="00472CD4" w:rsidP="00472CD4">
            <w:pPr>
              <w:pStyle w:val="Napis"/>
              <w:keepNext/>
              <w:jc w:val="left"/>
              <w:rPr>
                <w:b w:val="0"/>
              </w:rPr>
            </w:pPr>
            <w:bookmarkStart w:id="93" w:name="_Toc86826011"/>
            <w:r w:rsidRPr="00472CD4">
              <w:rPr>
                <w:b w:val="0"/>
              </w:rPr>
              <w:t xml:space="preserve">Slika </w:t>
            </w:r>
            <w:r w:rsidRPr="00472CD4">
              <w:rPr>
                <w:b w:val="0"/>
              </w:rPr>
              <w:fldChar w:fldCharType="begin"/>
            </w:r>
            <w:r w:rsidRPr="00472CD4">
              <w:rPr>
                <w:b w:val="0"/>
              </w:rPr>
              <w:instrText xml:space="preserve"> SEQ Slika \* ARABIC </w:instrText>
            </w:r>
            <w:r w:rsidRPr="00472CD4">
              <w:rPr>
                <w:b w:val="0"/>
              </w:rPr>
              <w:fldChar w:fldCharType="separate"/>
            </w:r>
            <w:r w:rsidR="00901A4E">
              <w:rPr>
                <w:b w:val="0"/>
                <w:noProof/>
              </w:rPr>
              <w:t>13</w:t>
            </w:r>
            <w:r w:rsidRPr="00472CD4">
              <w:rPr>
                <w:b w:val="0"/>
              </w:rPr>
              <w:fldChar w:fldCharType="end"/>
            </w:r>
            <w:r w:rsidRPr="00472CD4">
              <w:rPr>
                <w:b w:val="0"/>
              </w:rPr>
              <w:t>: Ohranjenost vrst v Sloveniji (poročanje za obdobje 2012–2018)</w:t>
            </w:r>
            <w:r w:rsidRPr="00472CD4">
              <w:rPr>
                <w:rStyle w:val="Sprotnaopomba-sklic"/>
                <w:rFonts w:cs="Arial"/>
                <w:b w:val="0"/>
                <w:i/>
              </w:rPr>
              <w:footnoteReference w:id="42"/>
            </w:r>
            <w:bookmarkEnd w:id="93"/>
          </w:p>
          <w:p w14:paraId="3CDA6ECC" w14:textId="69BBD0B9" w:rsidR="009B4C16" w:rsidRPr="006F23E0" w:rsidRDefault="00E84234">
            <w:pPr>
              <w:pStyle w:val="Napis"/>
              <w:spacing w:before="60"/>
              <w:jc w:val="center"/>
              <w:rPr>
                <w:noProof/>
                <w:lang w:eastAsia="sl-SI"/>
              </w:rPr>
            </w:pPr>
            <w:r>
              <w:rPr>
                <w:rFonts w:cs="Arial"/>
                <w:b w:val="0"/>
                <w:i/>
                <w:noProof/>
                <w:szCs w:val="18"/>
                <w:lang w:eastAsia="sl-SI"/>
              </w:rPr>
              <w:drawing>
                <wp:inline distT="0" distB="0" distL="0" distR="0" wp14:anchorId="73694F0E" wp14:editId="30CEE1E3">
                  <wp:extent cx="6362604" cy="1966822"/>
                  <wp:effectExtent l="0" t="0" r="635" b="0"/>
                  <wp:docPr id="1631865364" name="Slika 163186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44458" cy="1992125"/>
                          </a:xfrm>
                          <a:prstGeom prst="rect">
                            <a:avLst/>
                          </a:prstGeom>
                          <a:noFill/>
                        </pic:spPr>
                      </pic:pic>
                    </a:graphicData>
                  </a:graphic>
                </wp:inline>
              </w:drawing>
            </w:r>
          </w:p>
        </w:tc>
      </w:tr>
      <w:tr w:rsidR="007E0BC4" w:rsidRPr="006F23E0" w14:paraId="2B677520" w14:textId="77777777" w:rsidTr="0056629E">
        <w:tc>
          <w:tcPr>
            <w:tcW w:w="5000" w:type="pct"/>
          </w:tcPr>
          <w:p w14:paraId="3C31FE44" w14:textId="3F3A3401" w:rsidR="00214B2B" w:rsidRDefault="007E0BC4">
            <w:pPr>
              <w:pStyle w:val="Slog1"/>
              <w:jc w:val="center"/>
              <w:rPr>
                <w:i/>
                <w:noProof/>
                <w:szCs w:val="18"/>
              </w:rPr>
            </w:pPr>
            <w:r w:rsidRPr="00472CD4">
              <w:rPr>
                <w:i/>
                <w:noProof/>
                <w:szCs w:val="18"/>
              </w:rPr>
              <w:t>Vir:</w:t>
            </w:r>
            <w:r w:rsidRPr="00472CD4">
              <w:rPr>
                <w:b/>
                <w:i/>
                <w:noProof/>
                <w:szCs w:val="18"/>
              </w:rPr>
              <w:t xml:space="preserve"> </w:t>
            </w:r>
            <w:r w:rsidRPr="00472CD4">
              <w:rPr>
                <w:i/>
                <w:lang w:val="en-GB"/>
              </w:rPr>
              <w:t>European Environmental Agency. Conservation Status and Trends. 2019 (</w:t>
            </w:r>
            <w:hyperlink r:id="rId44" w:history="1">
              <w:r w:rsidRPr="00472CD4">
                <w:rPr>
                  <w:rStyle w:val="Hiperpovezava"/>
                  <w:i/>
                  <w:sz w:val="16"/>
                  <w:szCs w:val="16"/>
                  <w:lang w:val="en-GB"/>
                </w:rPr>
                <w:t>https://www.eea.europa.eu/themes/biodiversity/state-of-nature-in-the-eu/article-17-national-summary-dashboards/conservation-status-and-trends</w:t>
              </w:r>
            </w:hyperlink>
            <w:r w:rsidRPr="00A7716E">
              <w:rPr>
                <w:rStyle w:val="Sprotnaopomba-sklic"/>
                <w:sz w:val="16"/>
                <w:szCs w:val="16"/>
                <w:vertAlign w:val="baseline"/>
              </w:rPr>
              <w:t>)</w:t>
            </w:r>
          </w:p>
          <w:p w14:paraId="0095F793" w14:textId="77777777" w:rsidR="00214B2B" w:rsidRDefault="00214B2B" w:rsidP="00465800">
            <w:pPr>
              <w:pStyle w:val="Slog1"/>
              <w:jc w:val="center"/>
              <w:rPr>
                <w:i/>
                <w:noProof/>
                <w:szCs w:val="18"/>
              </w:rPr>
            </w:pPr>
          </w:p>
          <w:p w14:paraId="7719949E" w14:textId="52D99780" w:rsidR="008F31AE" w:rsidRDefault="008F31AE" w:rsidP="00465800">
            <w:pPr>
              <w:pStyle w:val="Slog1"/>
              <w:jc w:val="center"/>
              <w:rPr>
                <w:i/>
                <w:noProof/>
                <w:szCs w:val="18"/>
              </w:rPr>
            </w:pPr>
          </w:p>
        </w:tc>
      </w:tr>
      <w:tr w:rsidR="00A908C0" w:rsidRPr="006F23E0" w14:paraId="723770D5" w14:textId="77777777" w:rsidTr="00C074D9">
        <w:tc>
          <w:tcPr>
            <w:tcW w:w="5000" w:type="pct"/>
          </w:tcPr>
          <w:p w14:paraId="378396B0" w14:textId="336F29E7" w:rsidR="00214B2B" w:rsidRDefault="00214B2B" w:rsidP="008F2DC8">
            <w:pPr>
              <w:pStyle w:val="Slog2"/>
            </w:pPr>
            <w:bookmarkStart w:id="94" w:name="_Toc86826012"/>
            <w:r>
              <w:t xml:space="preserve">Slika </w:t>
            </w:r>
            <w:r>
              <w:fldChar w:fldCharType="begin"/>
            </w:r>
            <w:r>
              <w:instrText xml:space="preserve"> SEQ Slika \* ARABIC </w:instrText>
            </w:r>
            <w:r>
              <w:fldChar w:fldCharType="separate"/>
            </w:r>
            <w:r w:rsidR="00901A4E">
              <w:rPr>
                <w:noProof/>
              </w:rPr>
              <w:t>14</w:t>
            </w:r>
            <w:r>
              <w:fldChar w:fldCharType="end"/>
            </w:r>
            <w:r>
              <w:t xml:space="preserve">: </w:t>
            </w:r>
            <w:r w:rsidRPr="006F23E0">
              <w:t>Ohranjenost habitatov in vrst v Sloveniji (primerjava med obdobji poročanja 2008–2012</w:t>
            </w:r>
            <w:r w:rsidR="00742E31">
              <w:t xml:space="preserve"> </w:t>
            </w:r>
            <w:r w:rsidRPr="006F23E0">
              <w:t>in 2013–2018)</w:t>
            </w:r>
            <w:r w:rsidRPr="006F23E0">
              <w:rPr>
                <w:rStyle w:val="Sprotnaopomba-sklic"/>
                <w:i/>
              </w:rPr>
              <w:footnoteReference w:id="43"/>
            </w:r>
            <w:bookmarkEnd w:id="94"/>
          </w:p>
          <w:p w14:paraId="5EB87DCA" w14:textId="69812821" w:rsidR="00A908C0" w:rsidRPr="006F23E0" w:rsidRDefault="00C074D9" w:rsidP="00D330DC">
            <w:r>
              <w:rPr>
                <w:noProof/>
                <w:lang w:eastAsia="sl-SI"/>
              </w:rPr>
              <w:drawing>
                <wp:inline distT="0" distB="0" distL="0" distR="0" wp14:anchorId="37122B2C" wp14:editId="7E840202">
                  <wp:extent cx="2520000" cy="1909895"/>
                  <wp:effectExtent l="0" t="0" r="0" b="0"/>
                  <wp:docPr id="1631865368" name="Slika 163186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r>
              <w:rPr>
                <w:noProof/>
                <w:lang w:eastAsia="sl-SI"/>
              </w:rPr>
              <w:drawing>
                <wp:inline distT="0" distB="0" distL="0" distR="0" wp14:anchorId="5C0657C1" wp14:editId="56864922">
                  <wp:extent cx="2520000" cy="1913385"/>
                  <wp:effectExtent l="0" t="0" r="0" b="0"/>
                  <wp:docPr id="1631865375" name="Slika 163186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0000" cy="1913385"/>
                          </a:xfrm>
                          <a:prstGeom prst="rect">
                            <a:avLst/>
                          </a:prstGeom>
                          <a:noFill/>
                        </pic:spPr>
                      </pic:pic>
                    </a:graphicData>
                  </a:graphic>
                </wp:inline>
              </w:drawing>
            </w:r>
            <w:r>
              <w:rPr>
                <w:noProof/>
                <w:lang w:eastAsia="sl-SI"/>
              </w:rPr>
              <w:drawing>
                <wp:inline distT="0" distB="0" distL="0" distR="0" wp14:anchorId="13BE13E5" wp14:editId="4F48F528">
                  <wp:extent cx="2520000" cy="1909895"/>
                  <wp:effectExtent l="0" t="0" r="0" b="0"/>
                  <wp:docPr id="1631865379" name="Slika 163186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r>
              <w:rPr>
                <w:noProof/>
                <w:lang w:eastAsia="sl-SI"/>
              </w:rPr>
              <w:drawing>
                <wp:inline distT="0" distB="0" distL="0" distR="0" wp14:anchorId="5CBCA888" wp14:editId="454A49C3">
                  <wp:extent cx="2520000" cy="1909895"/>
                  <wp:effectExtent l="0" t="0" r="0" b="0"/>
                  <wp:docPr id="1631865380" name="Slika 163186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p>
          <w:p w14:paraId="3B3E290B" w14:textId="47766282" w:rsidR="00214B2B" w:rsidRPr="00472CD4" w:rsidRDefault="00214B2B" w:rsidP="00235EA5">
            <w:pPr>
              <w:pStyle w:val="Slog1"/>
              <w:jc w:val="center"/>
              <w:rPr>
                <w:i/>
              </w:rPr>
            </w:pPr>
            <w:r w:rsidRPr="00472CD4">
              <w:rPr>
                <w:i/>
              </w:rPr>
              <w:t xml:space="preserve">Vir: </w:t>
            </w:r>
            <w:r w:rsidRPr="00472CD4">
              <w:rPr>
                <w:i/>
                <w:lang w:val="en-GB"/>
              </w:rPr>
              <w:t>European Environmental Agency. Conservation Status and Trends. 2019 (</w:t>
            </w:r>
            <w:hyperlink r:id="rId49" w:history="1">
              <w:r w:rsidRPr="00472CD4">
                <w:rPr>
                  <w:rStyle w:val="Hiperpovezava"/>
                  <w:i/>
                  <w:sz w:val="16"/>
                  <w:szCs w:val="16"/>
                  <w:lang w:val="en-GB"/>
                </w:rPr>
                <w:t>https://www.eea.europa.eu/themes/biodiversity/state-of-nature-in-the-eu/article-17-national-summary-dashboards/conservation-status-and-trends</w:t>
              </w:r>
            </w:hyperlink>
            <w:r w:rsidRPr="00472CD4">
              <w:rPr>
                <w:rStyle w:val="Sprotnaopomba-sklic"/>
                <w:i/>
                <w:sz w:val="16"/>
                <w:szCs w:val="16"/>
                <w:vertAlign w:val="baseline"/>
              </w:rPr>
              <w:t>)</w:t>
            </w:r>
          </w:p>
          <w:p w14:paraId="6A5FA485" w14:textId="6543272A" w:rsidR="00A908C0" w:rsidRPr="006F23E0" w:rsidRDefault="00A908C0" w:rsidP="00465800">
            <w:pPr>
              <w:jc w:val="left"/>
            </w:pPr>
          </w:p>
        </w:tc>
      </w:tr>
      <w:tr w:rsidR="00A908C0" w:rsidRPr="006F23E0" w14:paraId="50179A1A" w14:textId="77777777" w:rsidTr="00C074D9">
        <w:tc>
          <w:tcPr>
            <w:tcW w:w="5000" w:type="pct"/>
          </w:tcPr>
          <w:p w14:paraId="53F09882" w14:textId="2BE4756D" w:rsidR="00A908C0" w:rsidRPr="006F23E0" w:rsidRDefault="00A908C0" w:rsidP="00A7716E">
            <w:pPr>
              <w:pStyle w:val="slika"/>
              <w:spacing w:line="240" w:lineRule="auto"/>
              <w:jc w:val="center"/>
              <w:rPr>
                <w:i/>
              </w:rPr>
            </w:pPr>
          </w:p>
        </w:tc>
      </w:tr>
      <w:tr w:rsidR="00A908C0" w:rsidRPr="006F23E0" w14:paraId="5BE0F88C" w14:textId="77777777" w:rsidTr="00465800">
        <w:tblPrEx>
          <w:tblCellMar>
            <w:left w:w="70" w:type="dxa"/>
            <w:right w:w="70" w:type="dxa"/>
          </w:tblCellMar>
        </w:tblPrEx>
        <w:trPr>
          <w:trHeight w:val="5669"/>
        </w:trPr>
        <w:tc>
          <w:tcPr>
            <w:tcW w:w="5000" w:type="pct"/>
          </w:tcPr>
          <w:p w14:paraId="0A2DC41A" w14:textId="43061F5A" w:rsidR="00214B2B" w:rsidRPr="006F23E0" w:rsidRDefault="00214B2B" w:rsidP="00235EA5">
            <w:pPr>
              <w:pStyle w:val="Slog2"/>
            </w:pPr>
            <w:bookmarkStart w:id="95" w:name="_Toc86826013"/>
            <w:r>
              <w:t xml:space="preserve">Slika </w:t>
            </w:r>
            <w:r>
              <w:fldChar w:fldCharType="begin"/>
            </w:r>
            <w:r>
              <w:instrText xml:space="preserve"> SEQ Slika \* ARABIC </w:instrText>
            </w:r>
            <w:r>
              <w:fldChar w:fldCharType="separate"/>
            </w:r>
            <w:r w:rsidR="00901A4E">
              <w:rPr>
                <w:noProof/>
              </w:rPr>
              <w:t>15</w:t>
            </w:r>
            <w:r>
              <w:fldChar w:fldCharType="end"/>
            </w:r>
            <w:r>
              <w:t xml:space="preserve">: </w:t>
            </w:r>
            <w:r w:rsidRPr="006F23E0">
              <w:t>Ohranjenost ptic gnezdilk v Sloveniji (primerjava med obdobji poročanja 2008–2012</w:t>
            </w:r>
            <w:bookmarkEnd w:id="95"/>
          </w:p>
          <w:p w14:paraId="4B624303" w14:textId="18C8C20F" w:rsidR="00214B2B" w:rsidRDefault="00214B2B" w:rsidP="00465800">
            <w:pPr>
              <w:pStyle w:val="Slog2"/>
            </w:pPr>
            <w:r w:rsidRPr="006F23E0">
              <w:t>in 2013–2018)</w:t>
            </w:r>
            <w:r w:rsidRPr="006F23E0">
              <w:rPr>
                <w:rStyle w:val="Sprotnaopomba-sklic"/>
                <w:rFonts w:cs="Arial"/>
                <w:b/>
                <w:i/>
              </w:rPr>
              <w:footnoteReference w:id="44"/>
            </w:r>
          </w:p>
          <w:p w14:paraId="66BE8BAB" w14:textId="7A20E408" w:rsidR="00A908C0" w:rsidRPr="006F23E0" w:rsidRDefault="003D1100" w:rsidP="00D330DC">
            <w:r>
              <w:rPr>
                <w:noProof/>
                <w:lang w:eastAsia="sl-SI"/>
              </w:rPr>
              <w:drawing>
                <wp:inline distT="0" distB="0" distL="0" distR="0" wp14:anchorId="709D4384" wp14:editId="7856E438">
                  <wp:extent cx="2520000" cy="2794527"/>
                  <wp:effectExtent l="0" t="0" r="0" b="6350"/>
                  <wp:docPr id="1631865383" name="Slika 163186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2794527"/>
                          </a:xfrm>
                          <a:prstGeom prst="rect">
                            <a:avLst/>
                          </a:prstGeom>
                          <a:noFill/>
                        </pic:spPr>
                      </pic:pic>
                    </a:graphicData>
                  </a:graphic>
                </wp:inline>
              </w:drawing>
            </w:r>
            <w:r>
              <w:rPr>
                <w:noProof/>
                <w:lang w:eastAsia="sl-SI"/>
              </w:rPr>
              <w:drawing>
                <wp:inline distT="0" distB="0" distL="0" distR="0" wp14:anchorId="20AC5D9C" wp14:editId="440AEB90">
                  <wp:extent cx="2520000" cy="2778320"/>
                  <wp:effectExtent l="0" t="0" r="0" b="3175"/>
                  <wp:docPr id="1631865385" name="Slika 163186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2778320"/>
                          </a:xfrm>
                          <a:prstGeom prst="rect">
                            <a:avLst/>
                          </a:prstGeom>
                          <a:noFill/>
                        </pic:spPr>
                      </pic:pic>
                    </a:graphicData>
                  </a:graphic>
                </wp:inline>
              </w:drawing>
            </w:r>
          </w:p>
          <w:p w14:paraId="212E0486" w14:textId="705BC511" w:rsidR="00165087" w:rsidRPr="006F23E0" w:rsidRDefault="003D1100" w:rsidP="00D330DC">
            <w:r>
              <w:rPr>
                <w:noProof/>
                <w:lang w:eastAsia="sl-SI"/>
              </w:rPr>
              <w:drawing>
                <wp:inline distT="0" distB="0" distL="0" distR="0" wp14:anchorId="0D6DC5BC" wp14:editId="5E8769E4">
                  <wp:extent cx="2520000" cy="2787288"/>
                  <wp:effectExtent l="0" t="0" r="0" b="0"/>
                  <wp:docPr id="1631865381" name="Slika 163186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000" cy="2787288"/>
                          </a:xfrm>
                          <a:prstGeom prst="rect">
                            <a:avLst/>
                          </a:prstGeom>
                          <a:noFill/>
                        </pic:spPr>
                      </pic:pic>
                    </a:graphicData>
                  </a:graphic>
                </wp:inline>
              </w:drawing>
            </w:r>
            <w:r>
              <w:rPr>
                <w:noProof/>
                <w:lang w:eastAsia="sl-SI"/>
              </w:rPr>
              <w:drawing>
                <wp:inline distT="0" distB="0" distL="0" distR="0" wp14:anchorId="2FA658B7" wp14:editId="0A886DE3">
                  <wp:extent cx="2520000" cy="2785956"/>
                  <wp:effectExtent l="0" t="0" r="0" b="0"/>
                  <wp:docPr id="1631865382" name="Slika 163186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2785956"/>
                          </a:xfrm>
                          <a:prstGeom prst="rect">
                            <a:avLst/>
                          </a:prstGeom>
                          <a:noFill/>
                        </pic:spPr>
                      </pic:pic>
                    </a:graphicData>
                  </a:graphic>
                </wp:inline>
              </w:drawing>
            </w:r>
          </w:p>
          <w:p w14:paraId="38FF9FCC" w14:textId="0290156B" w:rsidR="00A908C0" w:rsidRPr="00A94C3E" w:rsidRDefault="00A908C0">
            <w:pPr>
              <w:rPr>
                <w:noProof/>
                <w:lang w:eastAsia="sl-SI"/>
              </w:rPr>
            </w:pPr>
          </w:p>
        </w:tc>
      </w:tr>
      <w:tr w:rsidR="00A908C0" w:rsidRPr="006F23E0" w14:paraId="3E0367F1" w14:textId="77777777" w:rsidTr="00C074D9">
        <w:tc>
          <w:tcPr>
            <w:tcW w:w="5000" w:type="pct"/>
          </w:tcPr>
          <w:p w14:paraId="60ABE880" w14:textId="7478C52A" w:rsidR="00A908C0" w:rsidRPr="006F23E0" w:rsidRDefault="00214B2B" w:rsidP="00235EA5">
            <w:pPr>
              <w:pStyle w:val="Slog1"/>
              <w:jc w:val="center"/>
              <w:rPr>
                <w:noProof/>
              </w:rPr>
            </w:pPr>
            <w:r w:rsidRPr="00742E31">
              <w:rPr>
                <w:i/>
              </w:rPr>
              <w:t xml:space="preserve">Vir: </w:t>
            </w:r>
            <w:r w:rsidRPr="00742E31">
              <w:rPr>
                <w:i/>
                <w:lang w:val="en-GB"/>
              </w:rPr>
              <w:t>European Environmental Agency. Biodiversity – Ecosystems. Article 12 national summary dashboards. (</w:t>
            </w:r>
            <w:hyperlink r:id="rId54" w:history="1">
              <w:r w:rsidRPr="00742E31">
                <w:rPr>
                  <w:rStyle w:val="Hiperpovezava"/>
                  <w:i/>
                  <w:sz w:val="16"/>
                  <w:szCs w:val="16"/>
                  <w:lang w:val="en-GB"/>
                </w:rPr>
                <w:t>https://www.eea.europa.eu/themes/biodiversity/state-of-nature-in-the-eu/article-12-national-summary-dashboards</w:t>
              </w:r>
            </w:hyperlink>
            <w:r w:rsidRPr="005B09E6">
              <w:rPr>
                <w:lang w:val="en-GB"/>
              </w:rPr>
              <w:t>)</w:t>
            </w:r>
          </w:p>
        </w:tc>
      </w:tr>
    </w:tbl>
    <w:p w14:paraId="23B7628B" w14:textId="77777777" w:rsidR="00A908C0" w:rsidRPr="006F23E0" w:rsidRDefault="00A908C0" w:rsidP="004370B2">
      <w:pPr>
        <w:rPr>
          <w:noProof/>
          <w:lang w:eastAsia="sl-SI"/>
        </w:rPr>
      </w:pPr>
    </w:p>
    <w:p w14:paraId="27E5D591" w14:textId="07C69A77" w:rsidR="0026639E" w:rsidRPr="002C264E" w:rsidRDefault="0026639E" w:rsidP="0026639E">
      <w:pPr>
        <w:spacing w:line="360" w:lineRule="auto"/>
        <w:rPr>
          <w:sz w:val="20"/>
          <w:szCs w:val="20"/>
        </w:rPr>
      </w:pPr>
      <w:r w:rsidRPr="002C264E">
        <w:rPr>
          <w:sz w:val="20"/>
          <w:szCs w:val="20"/>
        </w:rPr>
        <w:t>Stanje v gozdov</w:t>
      </w:r>
      <w:r w:rsidRPr="00465800">
        <w:rPr>
          <w:sz w:val="20"/>
          <w:szCs w:val="20"/>
        </w:rPr>
        <w:t xml:space="preserve">ih je dobro, izjema </w:t>
      </w:r>
      <w:r>
        <w:rPr>
          <w:sz w:val="20"/>
          <w:szCs w:val="20"/>
        </w:rPr>
        <w:t xml:space="preserve">pa </w:t>
      </w:r>
      <w:r w:rsidRPr="00465800">
        <w:rPr>
          <w:sz w:val="20"/>
          <w:szCs w:val="20"/>
        </w:rPr>
        <w:t>so posebni gozdni habitati in habitatni tipi (npr. v nižinskih poplavnih gozdovih). Zagotavljanje naravne sestave drevesnih vrst, vertikalne in horizontalne strukturiranosti sestojev ter ustrezno velikega deleža odmrle lesne biomase (ležeče in stoječe) je pomembno za nadaljnje zagotavljanje biotske raznovrstnosti.</w:t>
      </w:r>
      <w:r w:rsidRPr="00B97DEE">
        <w:rPr>
          <w:rStyle w:val="Sprotnaopomba-sklic"/>
        </w:rPr>
        <w:footnoteReference w:id="45"/>
      </w:r>
    </w:p>
    <w:p w14:paraId="5AEFE772" w14:textId="5605CF66" w:rsidR="00011413" w:rsidRDefault="00011413" w:rsidP="00D330DC"/>
    <w:p w14:paraId="5DEF8364" w14:textId="77269D4A" w:rsidR="000B02FD" w:rsidRPr="00302908" w:rsidRDefault="000B02FD" w:rsidP="000B02FD">
      <w:pPr>
        <w:pStyle w:val="Naslov4"/>
        <w:numPr>
          <w:ilvl w:val="3"/>
          <w:numId w:val="81"/>
        </w:numPr>
      </w:pPr>
      <w:r w:rsidRPr="00302908">
        <w:t xml:space="preserve">Problematika pomanjkanja sistematičnega spremljanja stanja določenih habitatnih tipov in vrst (monitoring) ter ciljnih raziskav </w:t>
      </w:r>
    </w:p>
    <w:p w14:paraId="3A3D42A8" w14:textId="77777777" w:rsidR="00A94C3E" w:rsidRDefault="00A94C3E" w:rsidP="00465800">
      <w:pPr>
        <w:spacing w:line="360" w:lineRule="auto"/>
        <w:rPr>
          <w:sz w:val="20"/>
          <w:szCs w:val="20"/>
        </w:rPr>
      </w:pPr>
    </w:p>
    <w:p w14:paraId="6D18C778" w14:textId="3B4AC4FC" w:rsidR="008E2BD8" w:rsidRPr="002C264E" w:rsidRDefault="00D330DC" w:rsidP="00465800">
      <w:pPr>
        <w:spacing w:line="360" w:lineRule="auto"/>
        <w:rPr>
          <w:sz w:val="20"/>
          <w:szCs w:val="20"/>
        </w:rPr>
      </w:pPr>
      <w:r w:rsidRPr="002C264E">
        <w:rPr>
          <w:sz w:val="20"/>
          <w:szCs w:val="20"/>
        </w:rPr>
        <w:t xml:space="preserve">Pomemben del pri oceni stanja narave v Sloveniji je izvajanje monitoringov izbranih vrst in habitatnih tipov. </w:t>
      </w:r>
      <w:r w:rsidR="00011413" w:rsidRPr="002C264E">
        <w:rPr>
          <w:sz w:val="20"/>
          <w:szCs w:val="20"/>
        </w:rPr>
        <w:t>Še vedno je težava</w:t>
      </w:r>
      <w:r w:rsidRPr="002C264E">
        <w:rPr>
          <w:sz w:val="20"/>
          <w:szCs w:val="20"/>
        </w:rPr>
        <w:t xml:space="preserve">, da se velik del monitoringov </w:t>
      </w:r>
      <w:r w:rsidR="00011413" w:rsidRPr="002C264E">
        <w:rPr>
          <w:sz w:val="20"/>
          <w:szCs w:val="20"/>
        </w:rPr>
        <w:t>ne izvaja, kar izhaja tudi iz</w:t>
      </w:r>
      <w:r w:rsidR="00445B7D">
        <w:rPr>
          <w:sz w:val="20"/>
          <w:szCs w:val="20"/>
        </w:rPr>
        <w:t xml:space="preserve"> </w:t>
      </w:r>
      <w:r w:rsidR="00C00517">
        <w:rPr>
          <w:sz w:val="20"/>
          <w:szCs w:val="20"/>
        </w:rPr>
        <w:t xml:space="preserve">slike </w:t>
      </w:r>
      <w:r w:rsidR="00283DB2">
        <w:rPr>
          <w:sz w:val="20"/>
          <w:szCs w:val="20"/>
        </w:rPr>
        <w:t>1</w:t>
      </w:r>
      <w:r w:rsidR="00742E31">
        <w:rPr>
          <w:sz w:val="20"/>
          <w:szCs w:val="20"/>
        </w:rPr>
        <w:t>7</w:t>
      </w:r>
      <w:r w:rsidR="00BA39BB" w:rsidRPr="00B97DEE">
        <w:rPr>
          <w:rStyle w:val="Sprotnaopomba-sklic"/>
        </w:rPr>
        <w:footnoteReference w:id="46"/>
      </w:r>
      <w:r w:rsidRPr="002C264E">
        <w:rPr>
          <w:sz w:val="20"/>
          <w:szCs w:val="20"/>
        </w:rPr>
        <w:t>, ki prikazuje slednje:</w:t>
      </w:r>
      <w:r w:rsidR="00BA39BB" w:rsidRPr="002C264E">
        <w:rPr>
          <w:sz w:val="20"/>
          <w:szCs w:val="20"/>
        </w:rPr>
        <w:t xml:space="preserve"> u</w:t>
      </w:r>
      <w:r w:rsidRPr="002C264E">
        <w:rPr>
          <w:sz w:val="20"/>
          <w:szCs w:val="20"/>
        </w:rPr>
        <w:t xml:space="preserve">krepi, ki se nanašajo na kartiranja, popisovanja, monitoringe, raziskave itd. in so navedeni tudi v </w:t>
      </w:r>
      <w:r w:rsidR="00BA39BB" w:rsidRPr="002C264E">
        <w:rPr>
          <w:sz w:val="20"/>
          <w:szCs w:val="20"/>
        </w:rPr>
        <w:t>PUN v p</w:t>
      </w:r>
      <w:r w:rsidRPr="002C264E">
        <w:rPr>
          <w:sz w:val="20"/>
          <w:szCs w:val="20"/>
        </w:rPr>
        <w:t>rilogi ter je zanje kot sektor navedeno varstvo narave,</w:t>
      </w:r>
      <w:r w:rsidRPr="00465800">
        <w:rPr>
          <w:sz w:val="20"/>
          <w:szCs w:val="20"/>
        </w:rPr>
        <w:t xml:space="preserve"> je v PUN skupno 1.138. Od teh je 12,7</w:t>
      </w:r>
      <w:r w:rsidR="00BA39BB" w:rsidRPr="00465800">
        <w:rPr>
          <w:sz w:val="20"/>
          <w:szCs w:val="20"/>
        </w:rPr>
        <w:t> </w:t>
      </w:r>
      <w:r w:rsidRPr="00465800">
        <w:rPr>
          <w:sz w:val="20"/>
          <w:szCs w:val="20"/>
        </w:rPr>
        <w:t>% izvedenih ali delno izvedenih, tretjina se jih izvaja (33,7</w:t>
      </w:r>
      <w:r w:rsidR="00BA39BB" w:rsidRPr="00465800">
        <w:rPr>
          <w:sz w:val="20"/>
          <w:szCs w:val="20"/>
        </w:rPr>
        <w:t> </w:t>
      </w:r>
      <w:r w:rsidRPr="00465800">
        <w:rPr>
          <w:sz w:val="20"/>
          <w:szCs w:val="20"/>
        </w:rPr>
        <w:t>%), nekaj jih še ni v postopku (2</w:t>
      </w:r>
      <w:r w:rsidR="00BA39BB" w:rsidRPr="00465800">
        <w:rPr>
          <w:sz w:val="20"/>
          <w:szCs w:val="20"/>
        </w:rPr>
        <w:t> </w:t>
      </w:r>
      <w:r w:rsidRPr="00465800">
        <w:rPr>
          <w:sz w:val="20"/>
          <w:szCs w:val="20"/>
        </w:rPr>
        <w:t>%), dobra polovica ukrepov pa ni izvedenih (51,4</w:t>
      </w:r>
      <w:r w:rsidR="00BA39BB" w:rsidRPr="00465800">
        <w:rPr>
          <w:sz w:val="20"/>
          <w:szCs w:val="20"/>
        </w:rPr>
        <w:t> </w:t>
      </w:r>
      <w:r w:rsidRPr="00465800">
        <w:rPr>
          <w:sz w:val="20"/>
          <w:szCs w:val="20"/>
        </w:rPr>
        <w:t>%).</w:t>
      </w:r>
      <w:r w:rsidRPr="00B97DEE">
        <w:rPr>
          <w:sz w:val="20"/>
          <w:szCs w:val="20"/>
          <w:vertAlign w:val="superscript"/>
        </w:rPr>
        <w:footnoteReference w:id="47"/>
      </w:r>
      <w:r w:rsidRPr="002C264E">
        <w:rPr>
          <w:sz w:val="20"/>
          <w:szCs w:val="20"/>
        </w:rPr>
        <w:t xml:space="preserve"> </w:t>
      </w:r>
      <w:r w:rsidR="00BA39BB" w:rsidRPr="002C264E">
        <w:rPr>
          <w:sz w:val="20"/>
          <w:szCs w:val="20"/>
        </w:rPr>
        <w:t xml:space="preserve">Pomanjkanje </w:t>
      </w:r>
      <w:r w:rsidRPr="002C264E">
        <w:rPr>
          <w:sz w:val="20"/>
          <w:szCs w:val="20"/>
        </w:rPr>
        <w:t>monitoringov je eden izmed omejujočih faktorjev za obsežno oceno stanja narave v Sloveniji.</w:t>
      </w:r>
      <w:r w:rsidR="00905DAC" w:rsidRPr="002C264E">
        <w:rPr>
          <w:sz w:val="20"/>
          <w:szCs w:val="20"/>
        </w:rPr>
        <w:t xml:space="preserve"> V Sloveniji je vzpostavljenih monito</w:t>
      </w:r>
      <w:r w:rsidR="00B52E7C" w:rsidRPr="00465800">
        <w:rPr>
          <w:sz w:val="20"/>
          <w:szCs w:val="20"/>
        </w:rPr>
        <w:t>r</w:t>
      </w:r>
      <w:r w:rsidR="00905DAC" w:rsidRPr="00465800">
        <w:rPr>
          <w:sz w:val="20"/>
          <w:szCs w:val="20"/>
        </w:rPr>
        <w:t>ingov vrst le nekaj in tudi ti, ki so vzpostavljeni ne potekajo v rednih časovnih intervalih. Vzroki za neizvajanje so predvsem v poman</w:t>
      </w:r>
      <w:r w:rsidR="00122A25" w:rsidRPr="00465800">
        <w:rPr>
          <w:sz w:val="20"/>
          <w:szCs w:val="20"/>
        </w:rPr>
        <w:t>j</w:t>
      </w:r>
      <w:r w:rsidR="00905DAC" w:rsidRPr="00465800">
        <w:rPr>
          <w:sz w:val="20"/>
          <w:szCs w:val="20"/>
        </w:rPr>
        <w:t>kanju sredstev in znanja. V zadnjem desetletju se je sicer št</w:t>
      </w:r>
      <w:r w:rsidR="00F15D88" w:rsidRPr="00465800">
        <w:rPr>
          <w:sz w:val="20"/>
          <w:szCs w:val="20"/>
        </w:rPr>
        <w:t>evilo vrst za katere se izvajajo</w:t>
      </w:r>
      <w:r w:rsidR="00905DAC" w:rsidRPr="00465800">
        <w:rPr>
          <w:sz w:val="20"/>
          <w:szCs w:val="20"/>
        </w:rPr>
        <w:t xml:space="preserve"> monitoring</w:t>
      </w:r>
      <w:r w:rsidR="00F15D88" w:rsidRPr="00465800">
        <w:rPr>
          <w:sz w:val="20"/>
          <w:szCs w:val="20"/>
        </w:rPr>
        <w:t>i</w:t>
      </w:r>
      <w:r w:rsidR="00905DAC" w:rsidRPr="00465800">
        <w:rPr>
          <w:sz w:val="20"/>
          <w:szCs w:val="20"/>
        </w:rPr>
        <w:t xml:space="preserve"> povečal. Delno ali v celoti se tako izvajajo monitoringi za skupine: hrošči, metulji, dvoživke</w:t>
      </w:r>
      <w:r w:rsidR="00F15D88" w:rsidRPr="00465800">
        <w:rPr>
          <w:sz w:val="20"/>
          <w:szCs w:val="20"/>
        </w:rPr>
        <w:t>, raki deseteronožci, ribe, ptice, delfini, velike zveri in netopirji. Še vedno se ne izvajajo monitoringi za nekatere vrste iz skupin ali celotne skupine: dvoživk, ptic, metuljev, rakov deseteronožcev, kačjih pastirjev, sesalcev, rib, mehkužcev. plazilcev, mahov in rastlin. Prav tako ne potekajo monitoringi vrst iz priloge IV Direktive o habitatih.</w:t>
      </w:r>
      <w:r w:rsidR="00F15D88" w:rsidRPr="00B97DEE">
        <w:rPr>
          <w:rStyle w:val="Sprotnaopomba-sklic"/>
        </w:rPr>
        <w:footnoteReference w:id="48"/>
      </w:r>
    </w:p>
    <w:p w14:paraId="4009B71B" w14:textId="77777777" w:rsidR="00D330DC" w:rsidRPr="006F23E0" w:rsidRDefault="00D330DC" w:rsidP="00D330DC"/>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11413" w:rsidRPr="006F23E0" w14:paraId="6B5BB2AB" w14:textId="77777777" w:rsidTr="00011413">
        <w:tc>
          <w:tcPr>
            <w:tcW w:w="5000" w:type="pct"/>
          </w:tcPr>
          <w:p w14:paraId="7B036E27" w14:textId="21A0A95C" w:rsidR="00742E31" w:rsidRDefault="00742E31" w:rsidP="00742E31">
            <w:pPr>
              <w:pStyle w:val="Slog2"/>
              <w:jc w:val="left"/>
            </w:pPr>
            <w:bookmarkStart w:id="96" w:name="_Toc86826014"/>
            <w:r w:rsidRPr="005818B2">
              <w:t xml:space="preserve">Slika </w:t>
            </w:r>
            <w:r w:rsidRPr="005818B2">
              <w:fldChar w:fldCharType="begin"/>
            </w:r>
            <w:r w:rsidRPr="005818B2">
              <w:instrText xml:space="preserve"> SEQ Slika \* ARABIC </w:instrText>
            </w:r>
            <w:r w:rsidRPr="005818B2">
              <w:fldChar w:fldCharType="separate"/>
            </w:r>
            <w:r w:rsidR="00901A4E">
              <w:rPr>
                <w:noProof/>
              </w:rPr>
              <w:t>16</w:t>
            </w:r>
            <w:r w:rsidRPr="005818B2">
              <w:fldChar w:fldCharType="end"/>
            </w:r>
            <w:r w:rsidRPr="00ED0C59">
              <w:t>:</w:t>
            </w:r>
            <w:r>
              <w:t xml:space="preserve"> </w:t>
            </w:r>
            <w:r w:rsidRPr="006F23E0">
              <w:t>Število zastavljenih ukrepov PUN (2015–2020) po sektorjih in njihovo izvajanje v letu 2018</w:t>
            </w:r>
            <w:bookmarkEnd w:id="96"/>
          </w:p>
          <w:p w14:paraId="7EEB2FC1" w14:textId="77777777" w:rsidR="00011413" w:rsidRDefault="00011413" w:rsidP="00011413">
            <w:pPr>
              <w:jc w:val="center"/>
            </w:pPr>
            <w:r w:rsidRPr="006F23E0">
              <w:rPr>
                <w:noProof/>
                <w:lang w:eastAsia="sl-SI"/>
              </w:rPr>
              <w:drawing>
                <wp:inline distT="0" distB="0" distL="0" distR="0" wp14:anchorId="682272C8" wp14:editId="0690C35B">
                  <wp:extent cx="5313600" cy="2862000"/>
                  <wp:effectExtent l="19050" t="19050" r="20955" b="14605"/>
                  <wp:docPr id="1631865369" name="Slika 163186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927" t="45485" r="29920" b="19049"/>
                          <a:stretch/>
                        </pic:blipFill>
                        <pic:spPr bwMode="auto">
                          <a:xfrm>
                            <a:off x="0" y="0"/>
                            <a:ext cx="5313600" cy="2862000"/>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172B189B" w14:textId="02759336" w:rsidR="00E80AB8" w:rsidRPr="00742E31" w:rsidRDefault="00E80AB8" w:rsidP="00235EA5">
            <w:pPr>
              <w:pStyle w:val="Slog1"/>
              <w:jc w:val="center"/>
              <w:rPr>
                <w:i/>
              </w:rPr>
            </w:pPr>
            <w:r w:rsidRPr="00742E31">
              <w:rPr>
                <w:i/>
              </w:rPr>
              <w:t>Vir: Ministrstvo za okolje in prostor, 2019. Poročilo o izvajanju programa Programa upravljanja območij Natura 2000 (2015–2020) za leto 2018 (</w:t>
            </w:r>
            <w:hyperlink r:id="rId56" w:history="1">
              <w:r w:rsidRPr="00742E31">
                <w:rPr>
                  <w:rStyle w:val="Hiperpovezava"/>
                  <w:i/>
                  <w:sz w:val="16"/>
                  <w:szCs w:val="16"/>
                </w:rPr>
                <w:t>http://www.natura2000.si/fileadmin/user_upload/Novice/Life_IP_Natura_SI/porocilo_PUN_2018.pdf</w:t>
              </w:r>
            </w:hyperlink>
            <w:r w:rsidRPr="00742E31">
              <w:rPr>
                <w:i/>
              </w:rPr>
              <w:t>)</w:t>
            </w:r>
          </w:p>
        </w:tc>
      </w:tr>
    </w:tbl>
    <w:p w14:paraId="091E9B19" w14:textId="393938FF" w:rsidR="00011413" w:rsidRDefault="00011413" w:rsidP="00D330DC"/>
    <w:p w14:paraId="599AD400" w14:textId="77777777" w:rsidR="00566727" w:rsidRDefault="00A94C3E" w:rsidP="00465800">
      <w:pPr>
        <w:spacing w:line="360" w:lineRule="auto"/>
        <w:rPr>
          <w:sz w:val="20"/>
          <w:szCs w:val="20"/>
        </w:rPr>
      </w:pPr>
      <w:r w:rsidRPr="002C264E">
        <w:rPr>
          <w:sz w:val="20"/>
          <w:szCs w:val="20"/>
        </w:rPr>
        <w:t>Od kmetijstva so zelo odvisne rastlinske vrste</w:t>
      </w:r>
      <w:r>
        <w:rPr>
          <w:sz w:val="20"/>
          <w:szCs w:val="20"/>
        </w:rPr>
        <w:t>, v</w:t>
      </w:r>
      <w:r w:rsidRPr="002C264E">
        <w:rPr>
          <w:sz w:val="20"/>
          <w:szCs w:val="20"/>
        </w:rPr>
        <w:t>endar je tukaj veliko pomanjkanje podatkov, kar otežuje načrtovanje naravovarstvenih aktivnosti in izvajanje ustreznih kmetijskih praks. Odlično poznavanje razširjenosti habitatnih tipov/vrst, ekologije/biologije vrst ter velikosti in viabilnosti njihovih populacij ter njihovih medsebojnih odnosov je ključnega pomena</w:t>
      </w:r>
      <w:r w:rsidRPr="00465800">
        <w:rPr>
          <w:sz w:val="20"/>
          <w:szCs w:val="20"/>
        </w:rPr>
        <w:t>. Kljub dolgoletnemu izvajanju občasnih florističnih kartiranj je razširjenosti vrst še vedno malo poznan</w:t>
      </w:r>
      <w:r>
        <w:rPr>
          <w:sz w:val="20"/>
          <w:szCs w:val="20"/>
        </w:rPr>
        <w:t>a</w:t>
      </w:r>
      <w:r w:rsidRPr="00465800">
        <w:rPr>
          <w:sz w:val="20"/>
          <w:szCs w:val="20"/>
        </w:rPr>
        <w:t>, saj nekatera območja Slovenije še niso bila v celoti kartirana in manjka sistematičen pregled celotnega areala vsaj naravovarstveno pomembnih vrst (npr. zavarovanih, ogroženih, invazivnih)</w:t>
      </w:r>
      <w:r>
        <w:rPr>
          <w:sz w:val="20"/>
          <w:szCs w:val="20"/>
        </w:rPr>
        <w:t>.</w:t>
      </w:r>
      <w:r w:rsidRPr="00465800">
        <w:rPr>
          <w:sz w:val="20"/>
          <w:szCs w:val="20"/>
        </w:rPr>
        <w:t xml:space="preserve"> </w:t>
      </w:r>
      <w:r>
        <w:rPr>
          <w:sz w:val="20"/>
          <w:szCs w:val="20"/>
        </w:rPr>
        <w:t>Z</w:t>
      </w:r>
      <w:r w:rsidRPr="00465800">
        <w:rPr>
          <w:sz w:val="20"/>
          <w:szCs w:val="20"/>
        </w:rPr>
        <w:t>aradi preslabe taksonomske raziskanosti nekaterih skupin taksonov poznavanje razširjenosti njihovih vrst ni zadovoljivo, časovno obdobje izvajanj občasnih kartiranj je preveliko in ne omogoča realne predstavitve recentne razširjenosti posameznih taksonov, ki je pomembna za opravljanje naravovarstvenih aktivnosti.</w:t>
      </w:r>
      <w:r w:rsidR="00B2310C">
        <w:rPr>
          <w:sz w:val="20"/>
          <w:szCs w:val="20"/>
        </w:rPr>
        <w:t xml:space="preserve"> </w:t>
      </w:r>
      <w:r w:rsidRPr="00465800">
        <w:rPr>
          <w:sz w:val="20"/>
          <w:szCs w:val="20"/>
        </w:rPr>
        <w:t>Nobeno od kartiranj v Sloveniji ne poteka sistematično oz. redno. V zadnjem obdobju raziskovalci sproti objavljajo novo poznavanje razširjenosti različnih taksonov (arealne karte) ter nova nahajališča za posamezne tujerodne oz. invazivne, redke in/ali ogrožene avtohtone rastlinske vrste ter pregledne popise flore izbranih območij v različnih strokovnih in znanstvenih časopisih. Redke pa so tudi raziskave poznavanja velikosti in viabilnosti populacij ter spremljanja populacijskih trendov posameznih izbranih ogroženih vrst.</w:t>
      </w:r>
      <w:r w:rsidRPr="00B97DEE">
        <w:rPr>
          <w:sz w:val="20"/>
          <w:szCs w:val="20"/>
          <w:vertAlign w:val="superscript"/>
        </w:rPr>
        <w:footnoteReference w:id="49"/>
      </w:r>
    </w:p>
    <w:p w14:paraId="103B7075" w14:textId="77777777" w:rsidR="00A94C3E" w:rsidRPr="00465800" w:rsidRDefault="00A94C3E" w:rsidP="00465800">
      <w:pPr>
        <w:spacing w:line="360" w:lineRule="auto"/>
        <w:rPr>
          <w:sz w:val="20"/>
          <w:szCs w:val="20"/>
        </w:rPr>
      </w:pPr>
    </w:p>
    <w:p w14:paraId="44A6A33A" w14:textId="55118A96" w:rsidR="00566727" w:rsidRPr="002C264E" w:rsidRDefault="00566727" w:rsidP="00566727">
      <w:pPr>
        <w:spacing w:line="360" w:lineRule="auto"/>
        <w:rPr>
          <w:sz w:val="20"/>
          <w:szCs w:val="20"/>
        </w:rPr>
      </w:pPr>
      <w:r w:rsidRPr="002C264E">
        <w:rPr>
          <w:sz w:val="20"/>
          <w:szCs w:val="20"/>
        </w:rPr>
        <w:t xml:space="preserve">V Sloveniji trenutno </w:t>
      </w:r>
      <w:r>
        <w:rPr>
          <w:sz w:val="20"/>
          <w:szCs w:val="20"/>
        </w:rPr>
        <w:t xml:space="preserve">tudi </w:t>
      </w:r>
      <w:r w:rsidRPr="002C264E">
        <w:rPr>
          <w:sz w:val="20"/>
          <w:szCs w:val="20"/>
        </w:rPr>
        <w:t>ni sistematičnega monitoringa habitatnih tipov, ki bi se izvajal s standardizirano metodologijo, čeprav je država zavezana podajati ocene ohranjenosti na podlagi kvantitativnih podatkov, vendar je to do sedaj potekalo na podlagi ekspertnih mnenj.</w:t>
      </w:r>
      <w:r>
        <w:rPr>
          <w:sz w:val="20"/>
          <w:szCs w:val="20"/>
        </w:rPr>
        <w:t xml:space="preserve"> </w:t>
      </w:r>
      <w:r w:rsidRPr="002C264E">
        <w:rPr>
          <w:sz w:val="20"/>
          <w:szCs w:val="20"/>
        </w:rPr>
        <w:t xml:space="preserve">V Sloveniji se je do sedaj izvajalo le ponovno kartiranje nekaterih območij, vendar zaradi subjektivnosti metode kartiranja </w:t>
      </w:r>
      <w:r w:rsidRPr="00465800">
        <w:rPr>
          <w:sz w:val="20"/>
          <w:szCs w:val="20"/>
        </w:rPr>
        <w:t>habitatnih tipov in odsotnosti kvantitativnih kazalnikov, se tega ne more šteti kot pravi monitoring</w:t>
      </w:r>
      <w:r>
        <w:rPr>
          <w:sz w:val="20"/>
          <w:szCs w:val="20"/>
        </w:rPr>
        <w:t xml:space="preserve">. </w:t>
      </w:r>
      <w:r w:rsidRPr="002C264E">
        <w:rPr>
          <w:sz w:val="20"/>
          <w:szCs w:val="20"/>
        </w:rPr>
        <w:t>Monitoring habitatnih tipov je redno spremljanje in merjenje izbranih kvantitativnih in kvalitativnih kazalcev ohranitvenega stanja habitatnih tipov (t.j.</w:t>
      </w:r>
      <w:r w:rsidRPr="00465800">
        <w:rPr>
          <w:sz w:val="20"/>
          <w:szCs w:val="20"/>
        </w:rPr>
        <w:t xml:space="preserve"> površina, struktura in funkcija, perspektiva ohranjanja habitatnih tipov), ki omogočajo objektivno (numerično) ovrednotenje sprememb v stanju habitatnih tipov, s standardno metodologijo in v ustaljenih območjih po izdelanem protokolu.</w:t>
      </w:r>
      <w:r w:rsidRPr="00B97DEE">
        <w:rPr>
          <w:sz w:val="20"/>
          <w:szCs w:val="20"/>
          <w:vertAlign w:val="superscript"/>
        </w:rPr>
        <w:footnoteReference w:id="50"/>
      </w:r>
      <w:r>
        <w:rPr>
          <w:sz w:val="20"/>
          <w:szCs w:val="20"/>
        </w:rPr>
        <w:t xml:space="preserve"> </w:t>
      </w:r>
      <w:r w:rsidRPr="002C264E">
        <w:rPr>
          <w:sz w:val="20"/>
          <w:szCs w:val="20"/>
        </w:rPr>
        <w:t>V Sloveniji so v okviru nekaterih projektov že bili zastavljeni monitoringi določenih habitatnih tipov, predvsem traviščnih (npr. Ljuba, LIFE to Grasslands), vendar je njihovo financiranje kratkoročno, projektno in nesistemsko, kar ne omogoča dolgoročnega spremljanja s standardizirano metodologijo.</w:t>
      </w:r>
      <w:r w:rsidRPr="00B97DEE">
        <w:rPr>
          <w:sz w:val="20"/>
          <w:szCs w:val="20"/>
          <w:vertAlign w:val="superscript"/>
        </w:rPr>
        <w:footnoteReference w:id="51"/>
      </w:r>
    </w:p>
    <w:p w14:paraId="040761F3" w14:textId="77777777" w:rsidR="00BA39BB" w:rsidRPr="00465800" w:rsidRDefault="00BA39BB" w:rsidP="00465800">
      <w:pPr>
        <w:spacing w:line="360" w:lineRule="auto"/>
        <w:rPr>
          <w:sz w:val="20"/>
          <w:szCs w:val="20"/>
        </w:rPr>
      </w:pPr>
    </w:p>
    <w:p w14:paraId="4FB6B737" w14:textId="715F437D" w:rsidR="00D330DC" w:rsidRPr="006F23E0" w:rsidRDefault="00D330DC" w:rsidP="00235EA5">
      <w:pPr>
        <w:spacing w:line="360" w:lineRule="auto"/>
      </w:pPr>
      <w:r w:rsidRPr="00465800">
        <w:rPr>
          <w:sz w:val="20"/>
          <w:szCs w:val="20"/>
        </w:rPr>
        <w:t>V Sloveniji se pojavlja 682 habitatnih tipov, upoštevaje vse hierarhične nivoje, med njimi je 538 negozdnih. Prva kartiranja habitatnih tipov v Sloveniji so bila izvedena leta 2000 in od takrat je bilo skartiranih 129 območij, od tega 86</w:t>
      </w:r>
      <w:r w:rsidR="00BA39BB" w:rsidRPr="00465800">
        <w:rPr>
          <w:sz w:val="20"/>
          <w:szCs w:val="20"/>
        </w:rPr>
        <w:t> </w:t>
      </w:r>
      <w:r w:rsidRPr="00465800">
        <w:rPr>
          <w:sz w:val="20"/>
          <w:szCs w:val="20"/>
        </w:rPr>
        <w:t>% v zadnjih 15 letih (</w:t>
      </w:r>
      <w:r w:rsidR="00FA0059" w:rsidRPr="00465800">
        <w:rPr>
          <w:sz w:val="20"/>
          <w:szCs w:val="20"/>
        </w:rPr>
        <w:t xml:space="preserve">slika </w:t>
      </w:r>
      <w:r w:rsidR="00283DB2" w:rsidRPr="00465800">
        <w:rPr>
          <w:sz w:val="20"/>
          <w:szCs w:val="20"/>
        </w:rPr>
        <w:t>1</w:t>
      </w:r>
      <w:r w:rsidR="000B214D">
        <w:rPr>
          <w:sz w:val="20"/>
          <w:szCs w:val="20"/>
        </w:rPr>
        <w:t>7</w:t>
      </w:r>
      <w:r w:rsidRPr="002C264E">
        <w:rPr>
          <w:sz w:val="20"/>
          <w:szCs w:val="20"/>
        </w:rPr>
        <w:t>). Skartirana površina znaša 4.509 km</w:t>
      </w:r>
      <w:r w:rsidRPr="002C264E">
        <w:rPr>
          <w:sz w:val="20"/>
          <w:szCs w:val="20"/>
          <w:vertAlign w:val="superscript"/>
        </w:rPr>
        <w:t>2</w:t>
      </w:r>
      <w:r w:rsidR="00BA39BB" w:rsidRPr="002C264E">
        <w:rPr>
          <w:sz w:val="20"/>
          <w:szCs w:val="20"/>
        </w:rPr>
        <w:t>. Č</w:t>
      </w:r>
      <w:r w:rsidRPr="002C264E">
        <w:rPr>
          <w:sz w:val="20"/>
          <w:szCs w:val="20"/>
        </w:rPr>
        <w:t xml:space="preserve">e </w:t>
      </w:r>
      <w:r w:rsidR="00BA39BB" w:rsidRPr="002C264E">
        <w:rPr>
          <w:sz w:val="20"/>
          <w:szCs w:val="20"/>
        </w:rPr>
        <w:t>se pri tem ne upošteva obsega</w:t>
      </w:r>
      <w:r w:rsidRPr="00465800">
        <w:rPr>
          <w:sz w:val="20"/>
          <w:szCs w:val="20"/>
        </w:rPr>
        <w:t xml:space="preserve"> gozdnih površin v Sloveniji</w:t>
      </w:r>
      <w:r w:rsidR="00BA39BB" w:rsidRPr="00465800">
        <w:rPr>
          <w:sz w:val="20"/>
          <w:szCs w:val="20"/>
        </w:rPr>
        <w:t>,</w:t>
      </w:r>
      <w:r w:rsidRPr="00465800">
        <w:rPr>
          <w:sz w:val="20"/>
          <w:szCs w:val="20"/>
        </w:rPr>
        <w:t xml:space="preserve"> to znaša 53</w:t>
      </w:r>
      <w:r w:rsidR="00BA39BB" w:rsidRPr="00465800">
        <w:rPr>
          <w:sz w:val="20"/>
          <w:szCs w:val="20"/>
        </w:rPr>
        <w:t> </w:t>
      </w:r>
      <w:r w:rsidRPr="00465800">
        <w:rPr>
          <w:sz w:val="20"/>
          <w:szCs w:val="20"/>
        </w:rPr>
        <w:t>% vseh negozdnih površin Slovenije. V Natura 2000 območjih je bilo skartiranih 2.629 km</w:t>
      </w:r>
      <w:r w:rsidRPr="00465800">
        <w:rPr>
          <w:sz w:val="20"/>
          <w:szCs w:val="20"/>
          <w:vertAlign w:val="superscript"/>
        </w:rPr>
        <w:t>2</w:t>
      </w:r>
      <w:r w:rsidRPr="00465800">
        <w:rPr>
          <w:sz w:val="20"/>
          <w:szCs w:val="20"/>
        </w:rPr>
        <w:t xml:space="preserve"> oz. 34</w:t>
      </w:r>
      <w:r w:rsidR="00B14C24" w:rsidRPr="00465800">
        <w:rPr>
          <w:sz w:val="20"/>
          <w:szCs w:val="20"/>
        </w:rPr>
        <w:t> </w:t>
      </w:r>
      <w:r w:rsidRPr="00465800">
        <w:rPr>
          <w:sz w:val="20"/>
          <w:szCs w:val="20"/>
        </w:rPr>
        <w:t>%.</w:t>
      </w:r>
    </w:p>
    <w:p w14:paraId="7EC8E6C5" w14:textId="084568DA" w:rsidR="00B14C24" w:rsidRDefault="00B14C24" w:rsidP="00D330DC"/>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B01F9" w:rsidRPr="006F23E0" w14:paraId="53BFCAF8" w14:textId="77777777" w:rsidTr="00465800">
        <w:tc>
          <w:tcPr>
            <w:tcW w:w="9854" w:type="dxa"/>
          </w:tcPr>
          <w:p w14:paraId="1AB2272B" w14:textId="7EE43920" w:rsidR="00BF3CC5" w:rsidRDefault="00BF3CC5" w:rsidP="00465800">
            <w:pPr>
              <w:pStyle w:val="Slog2"/>
            </w:pPr>
          </w:p>
          <w:p w14:paraId="01844113" w14:textId="4D255057" w:rsidR="00B01E9E" w:rsidRPr="00B01E9E" w:rsidRDefault="00B01E9E" w:rsidP="00B01E9E">
            <w:pPr>
              <w:pStyle w:val="Napis"/>
              <w:keepNext/>
              <w:jc w:val="left"/>
              <w:rPr>
                <w:b w:val="0"/>
              </w:rPr>
            </w:pPr>
            <w:bookmarkStart w:id="97" w:name="_Toc86826015"/>
            <w:r w:rsidRPr="00B01E9E">
              <w:rPr>
                <w:b w:val="0"/>
              </w:rPr>
              <w:t xml:space="preserve">Slika </w:t>
            </w:r>
            <w:r w:rsidRPr="00B01E9E">
              <w:rPr>
                <w:b w:val="0"/>
              </w:rPr>
              <w:fldChar w:fldCharType="begin"/>
            </w:r>
            <w:r w:rsidRPr="00B01E9E">
              <w:rPr>
                <w:b w:val="0"/>
              </w:rPr>
              <w:instrText xml:space="preserve"> SEQ Slika \* ARABIC </w:instrText>
            </w:r>
            <w:r w:rsidRPr="00B01E9E">
              <w:rPr>
                <w:b w:val="0"/>
              </w:rPr>
              <w:fldChar w:fldCharType="separate"/>
            </w:r>
            <w:r w:rsidR="00901A4E">
              <w:rPr>
                <w:b w:val="0"/>
                <w:noProof/>
              </w:rPr>
              <w:t>17</w:t>
            </w:r>
            <w:r w:rsidRPr="00B01E9E">
              <w:rPr>
                <w:b w:val="0"/>
              </w:rPr>
              <w:fldChar w:fldCharType="end"/>
            </w:r>
            <w:r w:rsidRPr="00B01E9E">
              <w:rPr>
                <w:b w:val="0"/>
              </w:rPr>
              <w:t>: Območja kartiranja habitatnih tipov v Sloveniji v obdobju 2000–2018</w:t>
            </w:r>
            <w:bookmarkEnd w:id="97"/>
          </w:p>
          <w:p w14:paraId="0F5ECABD" w14:textId="77777777" w:rsidR="001B01F9" w:rsidRPr="006F23E0" w:rsidRDefault="001B01F9" w:rsidP="00235EA5">
            <w:pPr>
              <w:jc w:val="center"/>
              <w:rPr>
                <w:rFonts w:cs="Arial"/>
                <w:szCs w:val="22"/>
              </w:rPr>
            </w:pPr>
            <w:r w:rsidRPr="006F23E0">
              <w:rPr>
                <w:rFonts w:cs="Arial"/>
                <w:noProof/>
                <w:szCs w:val="22"/>
                <w:lang w:eastAsia="sl-SI"/>
              </w:rPr>
              <w:drawing>
                <wp:inline distT="0" distB="0" distL="0" distR="0" wp14:anchorId="0348F5BC" wp14:editId="0095004E">
                  <wp:extent cx="4486565" cy="3059783"/>
                  <wp:effectExtent l="19050" t="19050" r="9525" b="26670"/>
                  <wp:docPr id="1631865418" name="Slika 163186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1" name="KartiraniHT.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90026" cy="3062143"/>
                          </a:xfrm>
                          <a:prstGeom prst="rect">
                            <a:avLst/>
                          </a:prstGeom>
                          <a:ln w="6350">
                            <a:solidFill>
                              <a:srgbClr val="000000"/>
                            </a:solidFill>
                          </a:ln>
                        </pic:spPr>
                      </pic:pic>
                    </a:graphicData>
                  </a:graphic>
                </wp:inline>
              </w:drawing>
            </w:r>
          </w:p>
          <w:p w14:paraId="42947E9D" w14:textId="10C79E8B" w:rsidR="001B01F9" w:rsidRPr="000B214D" w:rsidRDefault="000B214D" w:rsidP="00D42BDB">
            <w:pPr>
              <w:rPr>
                <w:rFonts w:cs="Arial"/>
                <w:i/>
                <w:sz w:val="16"/>
                <w:szCs w:val="16"/>
              </w:rPr>
            </w:pPr>
            <w:r w:rsidRPr="000B214D">
              <w:rPr>
                <w:rFonts w:cs="Arial"/>
                <w:i/>
                <w:sz w:val="16"/>
                <w:szCs w:val="16"/>
              </w:rPr>
              <w:t xml:space="preserve">Vir: Udovč, A. in sod. 2019. Cilji raziskovalni projekt (V4-1814): </w:t>
            </w:r>
            <w:r w:rsidRPr="000B214D">
              <w:rPr>
                <w:rFonts w:eastAsia="Arial" w:cs="Arial"/>
                <w:i/>
                <w:sz w:val="16"/>
                <w:szCs w:val="16"/>
              </w:rPr>
              <w:t>Analitične podpore za večjo učinkovitost in ciljnost kmetijske politike do okolja in narave v Sloveniji (</w:t>
            </w:r>
            <w:hyperlink r:id="rId58" w:history="1">
              <w:r w:rsidRPr="000B214D">
                <w:rPr>
                  <w:rStyle w:val="Hiperpovezava"/>
                  <w:rFonts w:eastAsia="Arial" w:cs="Arial"/>
                  <w:i/>
                  <w:sz w:val="16"/>
                  <w:szCs w:val="16"/>
                </w:rPr>
                <w:t>http://www.bf.uni-lj.si/index.php?eID=dumpFile&amp;t=f&amp;f=38497&amp;token=02fb88e9c177b37fdb2c4216c30c30d1e1c0ab73</w:t>
              </w:r>
            </w:hyperlink>
            <w:r w:rsidRPr="000B214D">
              <w:rPr>
                <w:rFonts w:eastAsia="Arial" w:cs="Arial"/>
                <w:i/>
                <w:sz w:val="16"/>
                <w:szCs w:val="16"/>
              </w:rPr>
              <w:t>)</w:t>
            </w:r>
          </w:p>
          <w:p w14:paraId="6AB5991D" w14:textId="17779840" w:rsidR="001B01F9" w:rsidRPr="006F23E0" w:rsidRDefault="001B01F9" w:rsidP="00D42BDB">
            <w:pPr>
              <w:rPr>
                <w:rFonts w:cs="Arial"/>
                <w:szCs w:val="22"/>
              </w:rPr>
            </w:pPr>
          </w:p>
        </w:tc>
      </w:tr>
    </w:tbl>
    <w:p w14:paraId="35A829F7" w14:textId="77777777" w:rsidR="001B01F9" w:rsidRPr="006F23E0" w:rsidRDefault="001B01F9" w:rsidP="00D330DC"/>
    <w:p w14:paraId="5BCD780D" w14:textId="5BAD1970" w:rsidR="00A94C3E" w:rsidRPr="00465800" w:rsidRDefault="00A94C3E" w:rsidP="00A94C3E">
      <w:pPr>
        <w:spacing w:line="360" w:lineRule="auto"/>
        <w:rPr>
          <w:sz w:val="20"/>
          <w:szCs w:val="20"/>
        </w:rPr>
      </w:pPr>
      <w:r w:rsidRPr="002C264E">
        <w:rPr>
          <w:rFonts w:cs="Arial"/>
          <w:sz w:val="20"/>
          <w:szCs w:val="20"/>
          <w:lang w:eastAsia="sl-SI"/>
        </w:rPr>
        <w:t>Iz končnega poročila »Izdelava sprotnega vrednotenja Programa razvoja podeželja 2007–2013 v letu 2014 – Sklop 1: Vrednotenje vplivov plačil I. stebra SKP in investicijskih ukrepov na uspešnost izvajanja KOP (PRP 2007–2013)«</w:t>
      </w:r>
      <w:r w:rsidRPr="00911912">
        <w:rPr>
          <w:rFonts w:cs="Arial"/>
          <w:noProof/>
          <w:sz w:val="20"/>
          <w:szCs w:val="20"/>
          <w:vertAlign w:val="superscript"/>
        </w:rPr>
        <w:footnoteReference w:id="52"/>
      </w:r>
      <w:r w:rsidRPr="002C264E">
        <w:rPr>
          <w:rFonts w:cs="Arial"/>
          <w:sz w:val="20"/>
          <w:szCs w:val="20"/>
          <w:lang w:eastAsia="sl-SI"/>
        </w:rPr>
        <w:t xml:space="preserve"> izhaja, da je pomembno </w:t>
      </w:r>
      <w:r w:rsidRPr="002C264E">
        <w:rPr>
          <w:sz w:val="20"/>
          <w:szCs w:val="20"/>
        </w:rPr>
        <w:t>izvajanje monitoringa in raziskav predvidenih v Programu upravljanja območij Natura 2000 za obdobje 2015–2020, ki so navedeni v prilogi 6.5. Pomembno je, da se v zgoraj omenjeni monitoring in raziskave zajame tudi površine ali vsaj del površin, vključenih v operacije ukrepa KOPOP, ki zasledujejo cilje ohranjanja biotske raznovrstnosti in kmetijske krajine. Na ta način bo mo</w:t>
      </w:r>
      <w:r w:rsidRPr="00465800">
        <w:rPr>
          <w:sz w:val="20"/>
          <w:szCs w:val="20"/>
        </w:rPr>
        <w:t>goče vzpostaviti kazalce za ugotavljanje ohranjanja ali izboljšanja določenih ključnih vrst in ključnih habitatnih tipov na površinah vključenih v operacije KOPOP in na površinah izven ukrepa KOPOP. Spremljala naj bi se bodisi velikost populacije ali velikost habitatnega tipa pred vstopom ali v letu vstopa v KOPOP, med in po izvajanju ukrepa KOPOP.</w:t>
      </w:r>
    </w:p>
    <w:p w14:paraId="5EC12B84" w14:textId="1C1265B9" w:rsidR="0026639E" w:rsidRDefault="0026639E" w:rsidP="00465800">
      <w:pPr>
        <w:spacing w:line="360" w:lineRule="auto"/>
        <w:rPr>
          <w:sz w:val="20"/>
          <w:szCs w:val="20"/>
        </w:rPr>
      </w:pPr>
    </w:p>
    <w:p w14:paraId="0D359BD7" w14:textId="2F06FFE1" w:rsidR="009F4371" w:rsidRPr="006F23E0" w:rsidRDefault="009F4371" w:rsidP="00D66D28">
      <w:pPr>
        <w:pStyle w:val="Naslov3"/>
      </w:pPr>
      <w:bookmarkStart w:id="98" w:name="_Toc54980977"/>
      <w:bookmarkStart w:id="99" w:name="_Toc55205750"/>
      <w:bookmarkStart w:id="100" w:name="_Toc55413030"/>
      <w:bookmarkStart w:id="101" w:name="_Toc54980978"/>
      <w:bookmarkStart w:id="102" w:name="_Toc55205751"/>
      <w:bookmarkStart w:id="103" w:name="_Toc55413031"/>
      <w:bookmarkStart w:id="104" w:name="_Toc54980979"/>
      <w:bookmarkStart w:id="105" w:name="_Toc55205752"/>
      <w:bookmarkStart w:id="106" w:name="_Toc55413032"/>
      <w:bookmarkStart w:id="107" w:name="_Toc54980980"/>
      <w:bookmarkStart w:id="108" w:name="_Toc55205753"/>
      <w:bookmarkStart w:id="109" w:name="_Toc55413033"/>
      <w:bookmarkStart w:id="110" w:name="_Toc54980981"/>
      <w:bookmarkStart w:id="111" w:name="_Toc55205754"/>
      <w:bookmarkStart w:id="112" w:name="_Toc55413034"/>
      <w:bookmarkStart w:id="113" w:name="_Toc54980985"/>
      <w:bookmarkStart w:id="114" w:name="_Toc55205758"/>
      <w:bookmarkStart w:id="115" w:name="_Toc55413038"/>
      <w:bookmarkStart w:id="116" w:name="_Toc54980986"/>
      <w:bookmarkStart w:id="117" w:name="_Toc55205759"/>
      <w:bookmarkStart w:id="118" w:name="_Toc55413039"/>
      <w:bookmarkStart w:id="119" w:name="_Toc54980987"/>
      <w:bookmarkStart w:id="120" w:name="_Toc55205760"/>
      <w:bookmarkStart w:id="121" w:name="_Toc55413040"/>
      <w:bookmarkStart w:id="122" w:name="_Toc54980988"/>
      <w:bookmarkStart w:id="123" w:name="_Toc55205761"/>
      <w:bookmarkStart w:id="124" w:name="_Toc55413041"/>
      <w:bookmarkStart w:id="125" w:name="_Toc54980989"/>
      <w:bookmarkStart w:id="126" w:name="_Toc55205762"/>
      <w:bookmarkStart w:id="127" w:name="_Toc55413042"/>
      <w:bookmarkStart w:id="128" w:name="_Toc54980990"/>
      <w:bookmarkStart w:id="129" w:name="_Toc55205763"/>
      <w:bookmarkStart w:id="130" w:name="_Toc55413043"/>
      <w:bookmarkStart w:id="131" w:name="_Toc54980995"/>
      <w:bookmarkStart w:id="132" w:name="_Toc55205768"/>
      <w:bookmarkStart w:id="133" w:name="_Toc55413048"/>
      <w:bookmarkStart w:id="134" w:name="_Toc54980999"/>
      <w:bookmarkStart w:id="135" w:name="_Toc55205772"/>
      <w:bookmarkStart w:id="136" w:name="_Toc55413052"/>
      <w:bookmarkStart w:id="137" w:name="_Toc54981000"/>
      <w:bookmarkStart w:id="138" w:name="_Toc55205773"/>
      <w:bookmarkStart w:id="139" w:name="_Toc55413053"/>
      <w:bookmarkStart w:id="140" w:name="_Toc54981001"/>
      <w:bookmarkStart w:id="141" w:name="_Toc55205774"/>
      <w:bookmarkStart w:id="142" w:name="_Toc55413054"/>
      <w:bookmarkStart w:id="143" w:name="_Toc54981002"/>
      <w:bookmarkStart w:id="144" w:name="_Toc55205775"/>
      <w:bookmarkStart w:id="145" w:name="_Toc55413055"/>
      <w:bookmarkStart w:id="146" w:name="_Toc54981003"/>
      <w:bookmarkStart w:id="147" w:name="_Toc55205776"/>
      <w:bookmarkStart w:id="148" w:name="_Toc55413056"/>
      <w:bookmarkStart w:id="149" w:name="_Toc54981004"/>
      <w:bookmarkStart w:id="150" w:name="_Toc55205777"/>
      <w:bookmarkStart w:id="151" w:name="_Toc55413057"/>
      <w:bookmarkStart w:id="152" w:name="_Toc54981005"/>
      <w:bookmarkStart w:id="153" w:name="_Toc55205778"/>
      <w:bookmarkStart w:id="154" w:name="_Toc55413058"/>
      <w:bookmarkStart w:id="155" w:name="_Toc54981006"/>
      <w:bookmarkStart w:id="156" w:name="_Toc55205779"/>
      <w:bookmarkStart w:id="157" w:name="_Toc55413059"/>
      <w:bookmarkStart w:id="158" w:name="_Toc54981007"/>
      <w:bookmarkStart w:id="159" w:name="_Toc55205780"/>
      <w:bookmarkStart w:id="160" w:name="_Toc55413060"/>
      <w:bookmarkStart w:id="161" w:name="_Toc54981008"/>
      <w:bookmarkStart w:id="162" w:name="_Toc55205781"/>
      <w:bookmarkStart w:id="163" w:name="_Toc55413061"/>
      <w:bookmarkStart w:id="164" w:name="_Toc40865007"/>
      <w:bookmarkStart w:id="165" w:name="_Toc8682593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Pr="006F23E0">
        <w:t>Vrstno bogati travniki</w:t>
      </w:r>
      <w:bookmarkEnd w:id="164"/>
      <w:bookmarkEnd w:id="165"/>
    </w:p>
    <w:p w14:paraId="4E92E1D5" w14:textId="77777777" w:rsidR="009F4371" w:rsidRPr="006F23E0" w:rsidRDefault="009F4371" w:rsidP="009F4371">
      <w:pPr>
        <w:pStyle w:val="Oznaenseznam"/>
        <w:numPr>
          <w:ilvl w:val="0"/>
          <w:numId w:val="0"/>
        </w:numPr>
      </w:pPr>
    </w:p>
    <w:p w14:paraId="73EE7ADF" w14:textId="3C16F808" w:rsidR="009F4371" w:rsidRPr="002C264E" w:rsidRDefault="009F4371" w:rsidP="00465800">
      <w:pPr>
        <w:spacing w:line="360" w:lineRule="auto"/>
        <w:rPr>
          <w:sz w:val="20"/>
          <w:szCs w:val="20"/>
        </w:rPr>
      </w:pPr>
      <w:r w:rsidRPr="002C264E">
        <w:rPr>
          <w:sz w:val="20"/>
          <w:szCs w:val="20"/>
        </w:rPr>
        <w:t>Travniki so eden izmed vrstno najbolj bogatih in tudi najbolj ogroženih habitatov na svetu</w:t>
      </w:r>
      <w:r w:rsidR="003F0309" w:rsidRPr="002C264E">
        <w:rPr>
          <w:sz w:val="20"/>
          <w:szCs w:val="20"/>
        </w:rPr>
        <w:t>, ki</w:t>
      </w:r>
      <w:r w:rsidRPr="002C264E">
        <w:rPr>
          <w:sz w:val="20"/>
          <w:szCs w:val="20"/>
        </w:rPr>
        <w:t xml:space="preserve"> po podatkih FAO pokrivajo okrog 40</w:t>
      </w:r>
      <w:r w:rsidR="003F0309" w:rsidRPr="002C264E">
        <w:rPr>
          <w:sz w:val="20"/>
          <w:szCs w:val="20"/>
        </w:rPr>
        <w:t> </w:t>
      </w:r>
      <w:r w:rsidRPr="002C264E">
        <w:rPr>
          <w:sz w:val="20"/>
          <w:szCs w:val="20"/>
        </w:rPr>
        <w:t>% kopnega</w:t>
      </w:r>
      <w:r w:rsidR="003F0309" w:rsidRPr="00465800">
        <w:rPr>
          <w:sz w:val="20"/>
          <w:szCs w:val="20"/>
        </w:rPr>
        <w:t>.</w:t>
      </w:r>
      <w:r w:rsidRPr="00B97DEE">
        <w:rPr>
          <w:rStyle w:val="Sprotnaopomba-sklic"/>
          <w:rFonts w:eastAsia="Calibri"/>
        </w:rPr>
        <w:footnoteReference w:id="53"/>
      </w:r>
      <w:r w:rsidR="003F0309" w:rsidRPr="002C264E">
        <w:rPr>
          <w:sz w:val="20"/>
          <w:szCs w:val="20"/>
        </w:rPr>
        <w:t xml:space="preserve"> </w:t>
      </w:r>
      <w:r w:rsidRPr="002C264E">
        <w:rPr>
          <w:sz w:val="20"/>
          <w:szCs w:val="20"/>
        </w:rPr>
        <w:t>Na njih uspeva kar 18</w:t>
      </w:r>
      <w:r w:rsidR="003F0309" w:rsidRPr="002C264E">
        <w:rPr>
          <w:sz w:val="20"/>
          <w:szCs w:val="20"/>
        </w:rPr>
        <w:t> </w:t>
      </w:r>
      <w:r w:rsidRPr="002C264E">
        <w:rPr>
          <w:sz w:val="20"/>
          <w:szCs w:val="20"/>
        </w:rPr>
        <w:t>% endemičnih rastlinskih vrst. Na ravni EU travniki predstavljajo več kot tretjino (34</w:t>
      </w:r>
      <w:r w:rsidR="003F0309" w:rsidRPr="002C264E">
        <w:rPr>
          <w:sz w:val="20"/>
          <w:szCs w:val="20"/>
        </w:rPr>
        <w:t> </w:t>
      </w:r>
      <w:r w:rsidRPr="002C264E">
        <w:rPr>
          <w:sz w:val="20"/>
          <w:szCs w:val="20"/>
        </w:rPr>
        <w:t>%) vseh kmetijskih zemljišč</w:t>
      </w:r>
      <w:r w:rsidRPr="00B97DEE">
        <w:rPr>
          <w:rStyle w:val="Sprotnaopomba-sklic"/>
          <w:rFonts w:eastAsia="Calibri"/>
        </w:rPr>
        <w:footnoteReference w:id="54"/>
      </w:r>
      <w:r w:rsidRPr="002C264E">
        <w:rPr>
          <w:sz w:val="20"/>
          <w:szCs w:val="20"/>
        </w:rPr>
        <w:t>.</w:t>
      </w:r>
    </w:p>
    <w:p w14:paraId="58362E2F" w14:textId="6B1C2D15" w:rsidR="003F0309" w:rsidRDefault="003F0309" w:rsidP="009F4371"/>
    <w:p w14:paraId="357C0687" w14:textId="3F3A6306" w:rsidR="004565F3" w:rsidRPr="00302908" w:rsidRDefault="004565F3" w:rsidP="004565F3">
      <w:pPr>
        <w:pStyle w:val="Naslov4"/>
        <w:numPr>
          <w:ilvl w:val="3"/>
          <w:numId w:val="81"/>
        </w:numPr>
      </w:pPr>
      <w:r w:rsidRPr="00302908">
        <w:t xml:space="preserve">Trajno travinje </w:t>
      </w:r>
      <w:r w:rsidR="00AA0702" w:rsidRPr="00302908">
        <w:t xml:space="preserve">v Sloveniji </w:t>
      </w:r>
      <w:r w:rsidRPr="00302908">
        <w:t xml:space="preserve">– </w:t>
      </w:r>
      <w:r w:rsidR="000E58A7" w:rsidRPr="00302908">
        <w:t xml:space="preserve">prostorska razporeditev, </w:t>
      </w:r>
      <w:r w:rsidRPr="00302908">
        <w:t>stanje</w:t>
      </w:r>
      <w:r w:rsidR="000E58A7" w:rsidRPr="00302908">
        <w:t xml:space="preserve"> in </w:t>
      </w:r>
      <w:r w:rsidR="00AA0702" w:rsidRPr="00302908">
        <w:t>spremembe</w:t>
      </w:r>
      <w:r w:rsidRPr="00302908">
        <w:t xml:space="preserve"> </w:t>
      </w:r>
    </w:p>
    <w:p w14:paraId="32FA5DA4" w14:textId="77777777" w:rsidR="004565F3" w:rsidRPr="00302908" w:rsidRDefault="004565F3" w:rsidP="009F4371"/>
    <w:p w14:paraId="55DEB441" w14:textId="2D8DCAF7" w:rsidR="009F4371" w:rsidRPr="00465800" w:rsidRDefault="009F4371" w:rsidP="00465800">
      <w:pPr>
        <w:spacing w:line="360" w:lineRule="auto"/>
        <w:rPr>
          <w:sz w:val="20"/>
          <w:szCs w:val="20"/>
        </w:rPr>
      </w:pPr>
      <w:r w:rsidRPr="002C264E">
        <w:rPr>
          <w:sz w:val="20"/>
          <w:szCs w:val="20"/>
        </w:rPr>
        <w:t>Slovenija je med državami z največjim deležem trajnega travinja v strukturi kmetijskih zemljišč. Zaradi velike geomorfološke razgibanosti, raznolike geološke in pedološke sestave tal in specifičnih klimatskih razmer v Sloveniji predstavlja trajno travinje v rabi vseh kmetijskih zemljišč okrog 58</w:t>
      </w:r>
      <w:r w:rsidR="003F0309" w:rsidRPr="002C264E">
        <w:rPr>
          <w:sz w:val="20"/>
          <w:szCs w:val="20"/>
        </w:rPr>
        <w:t> </w:t>
      </w:r>
      <w:r w:rsidRPr="002C264E">
        <w:rPr>
          <w:sz w:val="20"/>
          <w:szCs w:val="20"/>
        </w:rPr>
        <w:t xml:space="preserve">% </w:t>
      </w:r>
      <w:r w:rsidR="00C061CB" w:rsidRPr="002C264E">
        <w:rPr>
          <w:sz w:val="20"/>
          <w:szCs w:val="20"/>
        </w:rPr>
        <w:t>oz</w:t>
      </w:r>
      <w:r w:rsidR="00332FF1">
        <w:rPr>
          <w:sz w:val="20"/>
          <w:szCs w:val="20"/>
        </w:rPr>
        <w:t>iroma</w:t>
      </w:r>
      <w:r w:rsidRPr="002C264E">
        <w:rPr>
          <w:sz w:val="20"/>
          <w:szCs w:val="20"/>
        </w:rPr>
        <w:t xml:space="preserve"> 276.244 h</w:t>
      </w:r>
      <w:r w:rsidR="003F0309" w:rsidRPr="00465800">
        <w:rPr>
          <w:sz w:val="20"/>
          <w:szCs w:val="20"/>
        </w:rPr>
        <w:t>a</w:t>
      </w:r>
      <w:r w:rsidRPr="00465800">
        <w:rPr>
          <w:sz w:val="20"/>
          <w:szCs w:val="20"/>
        </w:rPr>
        <w:t>. Zaradi posledično težje strojne obdelave prevladuje travinje na območjih s</w:t>
      </w:r>
      <w:r w:rsidR="003F0309" w:rsidRPr="00465800">
        <w:rPr>
          <w:sz w:val="20"/>
          <w:szCs w:val="20"/>
        </w:rPr>
        <w:t xml:space="preserve"> težjimi pridelovalnimi pogoji.</w:t>
      </w:r>
    </w:p>
    <w:p w14:paraId="5BB60604" w14:textId="77777777" w:rsidR="009F4371" w:rsidRPr="006F23E0" w:rsidRDefault="009F4371"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F0309" w:rsidRPr="006F23E0" w14:paraId="29F0F074" w14:textId="77777777" w:rsidTr="003F0309">
        <w:tc>
          <w:tcPr>
            <w:tcW w:w="5000" w:type="pct"/>
          </w:tcPr>
          <w:p w14:paraId="05406BE1" w14:textId="29F24623" w:rsidR="00443E5A" w:rsidRDefault="00443E5A" w:rsidP="00465800">
            <w:pPr>
              <w:pStyle w:val="Slog2"/>
            </w:pPr>
            <w:r>
              <w:t xml:space="preserve">: </w:t>
            </w:r>
          </w:p>
          <w:p w14:paraId="68FD4414" w14:textId="645BD4EB" w:rsidR="000B214D" w:rsidRPr="000B214D" w:rsidRDefault="000B214D" w:rsidP="000B214D">
            <w:pPr>
              <w:pStyle w:val="Napis"/>
              <w:keepNext/>
              <w:jc w:val="left"/>
              <w:rPr>
                <w:b w:val="0"/>
              </w:rPr>
            </w:pPr>
            <w:bookmarkStart w:id="166" w:name="_Toc86826016"/>
            <w:r w:rsidRPr="000B214D">
              <w:rPr>
                <w:b w:val="0"/>
              </w:rPr>
              <w:t xml:space="preserve">Slika </w:t>
            </w:r>
            <w:r w:rsidRPr="000B214D">
              <w:rPr>
                <w:b w:val="0"/>
              </w:rPr>
              <w:fldChar w:fldCharType="begin"/>
            </w:r>
            <w:r w:rsidRPr="000B214D">
              <w:rPr>
                <w:b w:val="0"/>
              </w:rPr>
              <w:instrText xml:space="preserve"> SEQ Slika \* ARABIC </w:instrText>
            </w:r>
            <w:r w:rsidRPr="000B214D">
              <w:rPr>
                <w:b w:val="0"/>
              </w:rPr>
              <w:fldChar w:fldCharType="separate"/>
            </w:r>
            <w:r w:rsidR="00901A4E">
              <w:rPr>
                <w:b w:val="0"/>
                <w:noProof/>
              </w:rPr>
              <w:t>18</w:t>
            </w:r>
            <w:r w:rsidRPr="000B214D">
              <w:rPr>
                <w:b w:val="0"/>
              </w:rPr>
              <w:fldChar w:fldCharType="end"/>
            </w:r>
            <w:r w:rsidRPr="000B214D">
              <w:rPr>
                <w:b w:val="0"/>
              </w:rPr>
              <w:t>: Prostorska razporeditev GERK z rabo 1300,1320 in 1222</w:t>
            </w:r>
            <w:r w:rsidRPr="000B214D">
              <w:rPr>
                <w:rStyle w:val="Sprotnaopomba-sklic"/>
                <w:b w:val="0"/>
                <w:i/>
              </w:rPr>
              <w:footnoteReference w:id="55"/>
            </w:r>
            <w:bookmarkEnd w:id="166"/>
          </w:p>
          <w:p w14:paraId="0B467B32" w14:textId="0A1E1E28" w:rsidR="003F0309" w:rsidRPr="006F23E0" w:rsidRDefault="003F0309" w:rsidP="003F0309">
            <w:pPr>
              <w:jc w:val="center"/>
            </w:pPr>
            <w:r w:rsidRPr="006F23E0">
              <w:rPr>
                <w:noProof/>
                <w:lang w:eastAsia="sl-SI"/>
              </w:rPr>
              <w:drawing>
                <wp:inline distT="0" distB="0" distL="0" distR="0" wp14:anchorId="630C0525" wp14:editId="0082CAB8">
                  <wp:extent cx="6199462" cy="3571875"/>
                  <wp:effectExtent l="19050" t="19050" r="11430" b="952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10293" cy="3578115"/>
                          </a:xfrm>
                          <a:prstGeom prst="rect">
                            <a:avLst/>
                          </a:prstGeom>
                          <a:noFill/>
                          <a:ln w="6350">
                            <a:solidFill>
                              <a:srgbClr val="000000"/>
                            </a:solidFill>
                          </a:ln>
                        </pic:spPr>
                      </pic:pic>
                    </a:graphicData>
                  </a:graphic>
                </wp:inline>
              </w:drawing>
            </w:r>
          </w:p>
        </w:tc>
      </w:tr>
      <w:tr w:rsidR="003F0309" w:rsidRPr="006F23E0" w14:paraId="4C334892" w14:textId="77777777" w:rsidTr="003F0309">
        <w:tc>
          <w:tcPr>
            <w:tcW w:w="5000" w:type="pct"/>
          </w:tcPr>
          <w:p w14:paraId="1B4549F7" w14:textId="3F0F8D6F" w:rsidR="003F0309" w:rsidRPr="000B214D" w:rsidRDefault="00443E5A" w:rsidP="00465800">
            <w:pPr>
              <w:pStyle w:val="Slog1"/>
              <w:jc w:val="center"/>
              <w:rPr>
                <w:i/>
              </w:rPr>
            </w:pPr>
            <w:r w:rsidRPr="000B214D">
              <w:rPr>
                <w:i/>
              </w:rPr>
              <w:t>Vir: AKTRP, Register kmetijskih gospodarstev, december 2019</w:t>
            </w:r>
          </w:p>
        </w:tc>
      </w:tr>
    </w:tbl>
    <w:p w14:paraId="4ED1F175" w14:textId="77777777" w:rsidR="009F4371" w:rsidRPr="006F23E0" w:rsidRDefault="009F4371" w:rsidP="009F4371"/>
    <w:p w14:paraId="3A894B9E" w14:textId="2573FB0C" w:rsidR="00613E00" w:rsidRDefault="009F4371" w:rsidP="00465800">
      <w:pPr>
        <w:spacing w:line="360" w:lineRule="auto"/>
      </w:pPr>
      <w:r w:rsidRPr="002C264E">
        <w:rPr>
          <w:sz w:val="20"/>
          <w:szCs w:val="20"/>
        </w:rPr>
        <w:t>Obseg travnikov</w:t>
      </w:r>
      <w:r w:rsidR="00332FF1">
        <w:rPr>
          <w:sz w:val="20"/>
          <w:szCs w:val="20"/>
        </w:rPr>
        <w:t xml:space="preserve"> </w:t>
      </w:r>
      <w:r w:rsidRPr="002C264E">
        <w:rPr>
          <w:sz w:val="20"/>
          <w:szCs w:val="20"/>
        </w:rPr>
        <w:t>po podatkih dejanske rabe rahlo upada, medtem ko se po podatkih upravičencev do neposrednih plačil delež trajnega travinja v kmetijskih zemljiščih, glede na poročanje po 45</w:t>
      </w:r>
      <w:r w:rsidR="003F0309" w:rsidRPr="002C264E">
        <w:rPr>
          <w:sz w:val="20"/>
          <w:szCs w:val="20"/>
        </w:rPr>
        <w:t>.</w:t>
      </w:r>
      <w:r w:rsidRPr="002C264E">
        <w:rPr>
          <w:sz w:val="20"/>
          <w:szCs w:val="20"/>
        </w:rPr>
        <w:t xml:space="preserve"> členu </w:t>
      </w:r>
      <w:r w:rsidR="003F0309" w:rsidRPr="002C264E">
        <w:rPr>
          <w:sz w:val="20"/>
          <w:szCs w:val="20"/>
        </w:rPr>
        <w:t xml:space="preserve">Uredbe </w:t>
      </w:r>
      <w:r w:rsidRPr="002C264E">
        <w:rPr>
          <w:sz w:val="20"/>
          <w:szCs w:val="20"/>
        </w:rPr>
        <w:t>1307/2013</w:t>
      </w:r>
      <w:r w:rsidR="002925F5" w:rsidRPr="00465800">
        <w:rPr>
          <w:sz w:val="20"/>
          <w:szCs w:val="20"/>
        </w:rPr>
        <w:t>/EU</w:t>
      </w:r>
      <w:r w:rsidR="002925F5" w:rsidRPr="00B97DEE">
        <w:rPr>
          <w:rStyle w:val="Sprotnaopomba-sklic"/>
        </w:rPr>
        <w:footnoteReference w:id="56"/>
      </w:r>
      <w:r w:rsidRPr="002C264E">
        <w:rPr>
          <w:sz w:val="20"/>
          <w:szCs w:val="20"/>
        </w:rPr>
        <w:t xml:space="preserve"> </w:t>
      </w:r>
      <w:r w:rsidR="008916B3" w:rsidRPr="002C264E">
        <w:rPr>
          <w:sz w:val="20"/>
          <w:szCs w:val="20"/>
        </w:rPr>
        <w:t>in</w:t>
      </w:r>
      <w:r w:rsidR="003F0309" w:rsidRPr="002C264E">
        <w:rPr>
          <w:sz w:val="20"/>
          <w:szCs w:val="20"/>
        </w:rPr>
        <w:t xml:space="preserve"> </w:t>
      </w:r>
      <w:r w:rsidRPr="002C264E">
        <w:rPr>
          <w:sz w:val="20"/>
          <w:szCs w:val="20"/>
        </w:rPr>
        <w:t>43</w:t>
      </w:r>
      <w:r w:rsidR="003F0309" w:rsidRPr="002C264E">
        <w:rPr>
          <w:sz w:val="20"/>
          <w:szCs w:val="20"/>
        </w:rPr>
        <w:t>.</w:t>
      </w:r>
      <w:r w:rsidRPr="002C264E">
        <w:rPr>
          <w:sz w:val="20"/>
          <w:szCs w:val="20"/>
        </w:rPr>
        <w:t xml:space="preserve"> </w:t>
      </w:r>
      <w:r w:rsidR="008916B3" w:rsidRPr="00465800">
        <w:rPr>
          <w:sz w:val="20"/>
          <w:szCs w:val="20"/>
        </w:rPr>
        <w:t>ter</w:t>
      </w:r>
      <w:r w:rsidRPr="00465800">
        <w:rPr>
          <w:sz w:val="20"/>
          <w:szCs w:val="20"/>
        </w:rPr>
        <w:t xml:space="preserve"> 44</w:t>
      </w:r>
      <w:r w:rsidR="003F0309" w:rsidRPr="00465800">
        <w:rPr>
          <w:sz w:val="20"/>
          <w:szCs w:val="20"/>
        </w:rPr>
        <w:t>.</w:t>
      </w:r>
      <w:r w:rsidRPr="00465800">
        <w:rPr>
          <w:sz w:val="20"/>
          <w:szCs w:val="20"/>
        </w:rPr>
        <w:t xml:space="preserve"> </w:t>
      </w:r>
      <w:r w:rsidR="008916B3" w:rsidRPr="00465800">
        <w:rPr>
          <w:sz w:val="20"/>
          <w:szCs w:val="20"/>
        </w:rPr>
        <w:t>č</w:t>
      </w:r>
      <w:r w:rsidRPr="00465800">
        <w:rPr>
          <w:sz w:val="20"/>
          <w:szCs w:val="20"/>
        </w:rPr>
        <w:t>len</w:t>
      </w:r>
      <w:r w:rsidR="003F0309" w:rsidRPr="00465800">
        <w:rPr>
          <w:sz w:val="20"/>
          <w:szCs w:val="20"/>
        </w:rPr>
        <w:t>u Uredbe</w:t>
      </w:r>
      <w:r w:rsidRPr="00465800">
        <w:rPr>
          <w:sz w:val="20"/>
          <w:szCs w:val="20"/>
        </w:rPr>
        <w:t xml:space="preserve"> 639/2014</w:t>
      </w:r>
      <w:r w:rsidR="002925F5" w:rsidRPr="00465800">
        <w:rPr>
          <w:sz w:val="20"/>
          <w:szCs w:val="20"/>
        </w:rPr>
        <w:t>/EU</w:t>
      </w:r>
      <w:r w:rsidR="002925F5" w:rsidRPr="00B97DEE">
        <w:rPr>
          <w:rStyle w:val="Sprotnaopomba-sklic"/>
        </w:rPr>
        <w:footnoteReference w:id="57"/>
      </w:r>
      <w:r w:rsidRPr="002C264E">
        <w:rPr>
          <w:sz w:val="20"/>
          <w:szCs w:val="20"/>
        </w:rPr>
        <w:t xml:space="preserve"> na nacionalni ravni bistveno ne spreminja. Vendar na nižjih prostorskih ravneh obstajajo razlike v strukturi rabe </w:t>
      </w:r>
      <w:r w:rsidR="003F0309" w:rsidRPr="002C264E">
        <w:rPr>
          <w:sz w:val="20"/>
          <w:szCs w:val="20"/>
        </w:rPr>
        <w:t>KZU</w:t>
      </w:r>
      <w:r w:rsidRPr="002C264E">
        <w:rPr>
          <w:sz w:val="20"/>
          <w:szCs w:val="20"/>
        </w:rPr>
        <w:t xml:space="preserve">, saj travinje na ravni občin prevladuje predvsem </w:t>
      </w:r>
      <w:r w:rsidR="003F0309" w:rsidRPr="002C264E">
        <w:rPr>
          <w:sz w:val="20"/>
          <w:szCs w:val="20"/>
        </w:rPr>
        <w:t>v</w:t>
      </w:r>
      <w:r w:rsidRPr="002C264E">
        <w:rPr>
          <w:sz w:val="20"/>
          <w:szCs w:val="20"/>
        </w:rPr>
        <w:t xml:space="preserve"> zahodnem </w:t>
      </w:r>
      <w:r w:rsidR="003F0309" w:rsidRPr="002C264E">
        <w:rPr>
          <w:sz w:val="20"/>
          <w:szCs w:val="20"/>
        </w:rPr>
        <w:t>delu</w:t>
      </w:r>
      <w:r w:rsidRPr="00465800">
        <w:rPr>
          <w:sz w:val="20"/>
          <w:szCs w:val="20"/>
        </w:rPr>
        <w:t xml:space="preserve"> Slovenije, kjer je ob razgibanem reliefu in največji količini padavin v državi trajno travinje najbolj primerna raba kmetijskih zemlji</w:t>
      </w:r>
      <w:r w:rsidRPr="002C264E">
        <w:rPr>
          <w:sz w:val="20"/>
          <w:szCs w:val="20"/>
        </w:rPr>
        <w:t>šč. Raziskave so pokazale, da je količina pridelka na travinju najbolj odvisna od povprečne letne količine padavin ter nekoliko manj od povprečne letne temperature in dolžine rastne dobe</w:t>
      </w:r>
      <w:r w:rsidR="008916B3" w:rsidRPr="002C264E">
        <w:rPr>
          <w:sz w:val="20"/>
          <w:szCs w:val="20"/>
        </w:rPr>
        <w:t>.</w:t>
      </w:r>
      <w:r w:rsidRPr="00B97DEE">
        <w:rPr>
          <w:rStyle w:val="Sprotnaopomba-sklic"/>
          <w:rFonts w:eastAsia="Calibri"/>
        </w:rPr>
        <w:footnoteReference w:id="58"/>
      </w:r>
      <w:r w:rsidRPr="002C264E">
        <w:rPr>
          <w:sz w:val="20"/>
          <w:szCs w:val="20"/>
        </w:rPr>
        <w:t xml:space="preserve"> Delež travinja je visok tudi v občinah na območju Notranjsko-kraške regije ter občin Osilnica, Loški potok, Ribnica, Sodražica, Velike Lašče in Bloke, posavskih občin (Zagorje ob Savi, Trbovlje, Hrastnik in Laško), pohorskih občin (Dobrna, Vitanje,</w:t>
      </w:r>
      <w:r w:rsidR="00332FF1">
        <w:rPr>
          <w:sz w:val="20"/>
          <w:szCs w:val="20"/>
        </w:rPr>
        <w:t xml:space="preserve"> </w:t>
      </w:r>
      <w:r w:rsidRPr="002C264E">
        <w:rPr>
          <w:sz w:val="20"/>
          <w:szCs w:val="20"/>
        </w:rPr>
        <w:t>Zreče, Mislinja,</w:t>
      </w:r>
      <w:r w:rsidR="00332FF1">
        <w:rPr>
          <w:sz w:val="20"/>
          <w:szCs w:val="20"/>
        </w:rPr>
        <w:t xml:space="preserve"> </w:t>
      </w:r>
      <w:r w:rsidRPr="002C264E">
        <w:rPr>
          <w:sz w:val="20"/>
          <w:szCs w:val="20"/>
        </w:rPr>
        <w:t xml:space="preserve">Ribnica na Pohorju, Lovrenc na Pohorju, Podvelka) ter zgornje savinjskih in koroških občin (Mozirje, Ljubno, Rečica ob Savinji, Gornji Grad, Luče, Solčava, Mežica in Črna na Koroškem) </w:t>
      </w:r>
      <w:r w:rsidR="00EE1205" w:rsidRPr="002C264E">
        <w:rPr>
          <w:sz w:val="20"/>
          <w:szCs w:val="20"/>
        </w:rPr>
        <w:t>(</w:t>
      </w:r>
      <w:r w:rsidR="00613E00" w:rsidRPr="00465800">
        <w:rPr>
          <w:sz w:val="20"/>
          <w:szCs w:val="20"/>
        </w:rPr>
        <w:t xml:space="preserve">slika </w:t>
      </w:r>
      <w:r w:rsidR="00283DB2">
        <w:rPr>
          <w:sz w:val="20"/>
          <w:szCs w:val="20"/>
        </w:rPr>
        <w:t>1</w:t>
      </w:r>
      <w:r w:rsidR="000B214D">
        <w:rPr>
          <w:sz w:val="20"/>
          <w:szCs w:val="20"/>
        </w:rPr>
        <w:t>9</w:t>
      </w:r>
      <w:r w:rsidR="00EE1205" w:rsidRPr="00465800">
        <w:rPr>
          <w:sz w:val="20"/>
          <w:szCs w:val="20"/>
        </w:rPr>
        <w:t>)</w:t>
      </w:r>
      <w:r w:rsidRPr="00465800">
        <w:rPr>
          <w:sz w:val="20"/>
          <w:szCs w:val="20"/>
        </w:rPr>
        <w:t>.</w:t>
      </w:r>
    </w:p>
    <w:p w14:paraId="691F1E9B" w14:textId="77777777" w:rsidR="00613E00" w:rsidRPr="006F23E0" w:rsidRDefault="00613E00"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916B3" w:rsidRPr="006F23E0" w14:paraId="7C99E05A" w14:textId="77777777" w:rsidTr="008916B3">
        <w:tc>
          <w:tcPr>
            <w:tcW w:w="5000" w:type="pct"/>
          </w:tcPr>
          <w:p w14:paraId="3F652216" w14:textId="6F204BF5" w:rsidR="00613E00" w:rsidRDefault="00613E00" w:rsidP="00465800">
            <w:pPr>
              <w:pStyle w:val="Slog2"/>
            </w:pPr>
            <w:bookmarkStart w:id="167" w:name="_Toc86826017"/>
            <w:r>
              <w:t xml:space="preserve">Slika </w:t>
            </w:r>
            <w:r>
              <w:fldChar w:fldCharType="begin"/>
            </w:r>
            <w:r>
              <w:instrText xml:space="preserve"> SEQ Slika \* ARABIC </w:instrText>
            </w:r>
            <w:r>
              <w:fldChar w:fldCharType="separate"/>
            </w:r>
            <w:r w:rsidR="00901A4E">
              <w:rPr>
                <w:noProof/>
              </w:rPr>
              <w:t>19</w:t>
            </w:r>
            <w:r>
              <w:fldChar w:fldCharType="end"/>
            </w:r>
            <w:r>
              <w:t xml:space="preserve">: </w:t>
            </w:r>
            <w:r w:rsidRPr="006F23E0">
              <w:t>Delež trajnega travinja v strukturi rabe kmetijskih zemljišč v uporabi na ravni občin za leto 2018</w:t>
            </w:r>
            <w:r w:rsidRPr="006F23E0">
              <w:rPr>
                <w:rStyle w:val="Sprotnaopomba-sklic"/>
                <w:i/>
              </w:rPr>
              <w:footnoteReference w:id="59"/>
            </w:r>
            <w:bookmarkEnd w:id="167"/>
          </w:p>
          <w:p w14:paraId="7A8C8A12" w14:textId="59B01BDA" w:rsidR="008916B3" w:rsidRPr="006F23E0" w:rsidRDefault="008916B3" w:rsidP="008916B3">
            <w:pPr>
              <w:jc w:val="center"/>
            </w:pPr>
            <w:r w:rsidRPr="006F23E0">
              <w:rPr>
                <w:noProof/>
                <w:lang w:eastAsia="sl-SI"/>
              </w:rPr>
              <w:drawing>
                <wp:inline distT="0" distB="0" distL="0" distR="0" wp14:anchorId="3C0CCB34" wp14:editId="166E8CCE">
                  <wp:extent cx="4564155" cy="3144834"/>
                  <wp:effectExtent l="19050" t="19050" r="27305" b="17780"/>
                  <wp:docPr id="1631865389" name="Slika 163186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1673" cy="3150014"/>
                          </a:xfrm>
                          <a:prstGeom prst="rect">
                            <a:avLst/>
                          </a:prstGeom>
                          <a:noFill/>
                          <a:ln w="6350">
                            <a:solidFill>
                              <a:srgbClr val="000000"/>
                            </a:solidFill>
                          </a:ln>
                        </pic:spPr>
                      </pic:pic>
                    </a:graphicData>
                  </a:graphic>
                </wp:inline>
              </w:drawing>
            </w:r>
          </w:p>
        </w:tc>
      </w:tr>
    </w:tbl>
    <w:p w14:paraId="6E16A6BA" w14:textId="2211C5C1" w:rsidR="008916B3" w:rsidRPr="000B214D" w:rsidRDefault="00613E00" w:rsidP="00235EA5">
      <w:pPr>
        <w:jc w:val="center"/>
        <w:rPr>
          <w:i/>
          <w:sz w:val="16"/>
          <w:szCs w:val="16"/>
        </w:rPr>
      </w:pPr>
      <w:r w:rsidRPr="000B214D">
        <w:rPr>
          <w:i/>
          <w:sz w:val="16"/>
          <w:szCs w:val="16"/>
        </w:rPr>
        <w:t>Vir: MKGP</w:t>
      </w:r>
    </w:p>
    <w:p w14:paraId="43683394" w14:textId="77777777" w:rsidR="008916B3" w:rsidRPr="006F23E0" w:rsidRDefault="008916B3" w:rsidP="009F4371"/>
    <w:p w14:paraId="7C529B59" w14:textId="094D9340" w:rsidR="009F4371"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Analiza spremembe travniških rab na ravni 5</w:t>
      </w:r>
      <w:r w:rsidR="00FC767F" w:rsidRPr="002C264E">
        <w:rPr>
          <w:rFonts w:asciiTheme="minorHAnsi" w:hAnsiTheme="minorHAnsi" w:cstheme="minorHAnsi"/>
          <w:sz w:val="20"/>
          <w:szCs w:val="20"/>
        </w:rPr>
        <w:t xml:space="preserve"> </w:t>
      </w:r>
      <w:r w:rsidRPr="002C264E">
        <w:rPr>
          <w:rFonts w:asciiTheme="minorHAnsi" w:hAnsiTheme="minorHAnsi" w:cstheme="minorHAnsi"/>
          <w:sz w:val="20"/>
          <w:szCs w:val="20"/>
        </w:rPr>
        <w:t>x</w:t>
      </w:r>
      <w:r w:rsidR="00FC767F" w:rsidRPr="002C264E">
        <w:rPr>
          <w:rFonts w:asciiTheme="minorHAnsi" w:hAnsiTheme="minorHAnsi" w:cstheme="minorHAnsi"/>
          <w:sz w:val="20"/>
          <w:szCs w:val="20"/>
        </w:rPr>
        <w:t xml:space="preserve"> </w:t>
      </w:r>
      <w:r w:rsidRPr="002C264E">
        <w:rPr>
          <w:rFonts w:asciiTheme="minorHAnsi" w:hAnsiTheme="minorHAnsi" w:cstheme="minorHAnsi"/>
          <w:sz w:val="20"/>
          <w:szCs w:val="20"/>
        </w:rPr>
        <w:t>5 km</w:t>
      </w:r>
      <w:r w:rsidRPr="002C264E">
        <w:rPr>
          <w:rFonts w:asciiTheme="minorHAnsi" w:hAnsiTheme="minorHAnsi" w:cstheme="minorHAnsi"/>
          <w:sz w:val="20"/>
          <w:szCs w:val="20"/>
          <w:vertAlign w:val="superscript"/>
        </w:rPr>
        <w:t>2</w:t>
      </w:r>
      <w:r w:rsidRPr="00465800">
        <w:rPr>
          <w:rFonts w:asciiTheme="minorHAnsi" w:hAnsiTheme="minorHAnsi" w:cstheme="minorHAnsi"/>
          <w:sz w:val="20"/>
          <w:szCs w:val="20"/>
        </w:rPr>
        <w:t xml:space="preserve"> je pokazala evidentne razlike v travniških rabah med zahodno in vzhodno Slovenijo. Analiza za obdobje 2009</w:t>
      </w:r>
      <w:r w:rsidR="00FC767F" w:rsidRPr="00465800">
        <w:rPr>
          <w:rFonts w:asciiTheme="minorHAnsi" w:hAnsiTheme="minorHAnsi" w:cstheme="minorHAnsi"/>
          <w:sz w:val="20"/>
          <w:szCs w:val="20"/>
        </w:rPr>
        <w:t>–2</w:t>
      </w:r>
      <w:r w:rsidRPr="00465800">
        <w:rPr>
          <w:rFonts w:asciiTheme="minorHAnsi" w:hAnsiTheme="minorHAnsi" w:cstheme="minorHAnsi"/>
          <w:sz w:val="20"/>
          <w:szCs w:val="20"/>
        </w:rPr>
        <w:t xml:space="preserve">020 je pokazala, da se zaraščanje travnikov dogaja predvsem v zahodnem delu Slovenije, </w:t>
      </w:r>
      <w:r w:rsidR="00332FF1">
        <w:rPr>
          <w:rFonts w:asciiTheme="minorHAnsi" w:hAnsiTheme="minorHAnsi" w:cstheme="minorHAnsi"/>
          <w:sz w:val="20"/>
          <w:szCs w:val="20"/>
        </w:rPr>
        <w:t xml:space="preserve">kjer </w:t>
      </w:r>
      <w:r w:rsidRPr="00465800">
        <w:rPr>
          <w:rFonts w:asciiTheme="minorHAnsi" w:hAnsiTheme="minorHAnsi" w:cstheme="minorHAnsi"/>
          <w:sz w:val="20"/>
          <w:szCs w:val="20"/>
        </w:rPr>
        <w:t>izstopa</w:t>
      </w:r>
      <w:r w:rsidR="00332FF1">
        <w:rPr>
          <w:rFonts w:asciiTheme="minorHAnsi" w:hAnsiTheme="minorHAnsi" w:cstheme="minorHAnsi"/>
          <w:sz w:val="20"/>
          <w:szCs w:val="20"/>
        </w:rPr>
        <w:t>jo</w:t>
      </w:r>
      <w:r w:rsidRPr="00465800">
        <w:rPr>
          <w:rFonts w:asciiTheme="minorHAnsi" w:hAnsiTheme="minorHAnsi" w:cstheme="minorHAnsi"/>
          <w:sz w:val="20"/>
          <w:szCs w:val="20"/>
        </w:rPr>
        <w:t xml:space="preserve"> Kras, dolina Soče, Cerkljansko-Idrijsko hribovje, širše območje Snežnika</w:t>
      </w:r>
      <w:r w:rsidR="00332FF1">
        <w:rPr>
          <w:rFonts w:asciiTheme="minorHAnsi" w:hAnsiTheme="minorHAnsi" w:cstheme="minorHAnsi"/>
          <w:sz w:val="20"/>
          <w:szCs w:val="20"/>
        </w:rPr>
        <w:t xml:space="preserve"> in</w:t>
      </w:r>
      <w:r w:rsidRPr="00465800">
        <w:rPr>
          <w:rFonts w:asciiTheme="minorHAnsi" w:hAnsiTheme="minorHAnsi" w:cstheme="minorHAnsi"/>
          <w:sz w:val="20"/>
          <w:szCs w:val="20"/>
        </w:rPr>
        <w:t xml:space="preserve"> Bloška planota, </w:t>
      </w:r>
      <w:r w:rsidR="00332FF1">
        <w:rPr>
          <w:rFonts w:asciiTheme="minorHAnsi" w:hAnsiTheme="minorHAnsi" w:cstheme="minorHAnsi"/>
          <w:sz w:val="20"/>
          <w:szCs w:val="20"/>
        </w:rPr>
        <w:t xml:space="preserve">drugod po Sloveniji pa predvsem </w:t>
      </w:r>
      <w:r w:rsidRPr="00465800">
        <w:rPr>
          <w:rFonts w:asciiTheme="minorHAnsi" w:hAnsiTheme="minorHAnsi" w:cstheme="minorHAnsi"/>
          <w:sz w:val="20"/>
          <w:szCs w:val="20"/>
        </w:rPr>
        <w:t>Bela krajina, Posavsko hribovje</w:t>
      </w:r>
      <w:r w:rsidR="00332FF1">
        <w:rPr>
          <w:rFonts w:asciiTheme="minorHAnsi" w:hAnsiTheme="minorHAnsi" w:cstheme="minorHAnsi"/>
          <w:sz w:val="20"/>
          <w:szCs w:val="20"/>
        </w:rPr>
        <w:t xml:space="preserve"> in</w:t>
      </w:r>
      <w:r w:rsidRPr="00465800">
        <w:rPr>
          <w:rFonts w:asciiTheme="minorHAnsi" w:hAnsiTheme="minorHAnsi" w:cstheme="minorHAnsi"/>
          <w:sz w:val="20"/>
          <w:szCs w:val="20"/>
        </w:rPr>
        <w:t xml:space="preserve"> Haloze (</w:t>
      </w:r>
      <w:r w:rsidR="00C257FE" w:rsidRPr="00465800">
        <w:rPr>
          <w:rFonts w:asciiTheme="minorHAnsi" w:hAnsiTheme="minorHAnsi" w:cstheme="minorHAnsi"/>
          <w:sz w:val="20"/>
          <w:szCs w:val="20"/>
        </w:rPr>
        <w:t xml:space="preserve">slika </w:t>
      </w:r>
      <w:r w:rsidR="000B214D">
        <w:rPr>
          <w:rFonts w:asciiTheme="minorHAnsi" w:hAnsiTheme="minorHAnsi" w:cstheme="minorHAnsi"/>
          <w:sz w:val="20"/>
          <w:szCs w:val="20"/>
        </w:rPr>
        <w:t>20</w:t>
      </w:r>
      <w:r w:rsidRPr="00465800">
        <w:rPr>
          <w:rFonts w:asciiTheme="minorHAnsi" w:hAnsiTheme="minorHAnsi" w:cstheme="minorHAnsi"/>
          <w:sz w:val="20"/>
          <w:szCs w:val="20"/>
        </w:rPr>
        <w:t>).</w:t>
      </w:r>
    </w:p>
    <w:p w14:paraId="4FD1CE06" w14:textId="13CA86D3" w:rsidR="008F31AE" w:rsidRDefault="008F31AE" w:rsidP="00465800">
      <w:pPr>
        <w:spacing w:line="360" w:lineRule="auto"/>
        <w:rPr>
          <w:rFonts w:asciiTheme="minorHAnsi" w:hAnsiTheme="minorHAnsi" w:cstheme="minorHAnsi"/>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C767F" w:rsidRPr="006F23E0" w14:paraId="6B3A6280" w14:textId="77777777" w:rsidTr="00FC767F">
        <w:tc>
          <w:tcPr>
            <w:tcW w:w="5000" w:type="pct"/>
          </w:tcPr>
          <w:p w14:paraId="698C3BD1" w14:textId="26D44C45" w:rsidR="00C257FE" w:rsidRDefault="00C257FE" w:rsidP="00465800">
            <w:pPr>
              <w:pStyle w:val="Slog2"/>
            </w:pPr>
            <w:bookmarkStart w:id="168" w:name="_Toc86826018"/>
            <w:r>
              <w:t xml:space="preserve">Slika </w:t>
            </w:r>
            <w:r>
              <w:fldChar w:fldCharType="begin"/>
            </w:r>
            <w:r>
              <w:instrText xml:space="preserve"> SEQ Slika \* ARABIC </w:instrText>
            </w:r>
            <w:r>
              <w:fldChar w:fldCharType="separate"/>
            </w:r>
            <w:r w:rsidR="00901A4E">
              <w:rPr>
                <w:noProof/>
              </w:rPr>
              <w:t>20</w:t>
            </w:r>
            <w:r>
              <w:fldChar w:fldCharType="end"/>
            </w:r>
            <w:r>
              <w:t xml:space="preserve">: </w:t>
            </w:r>
            <w:r w:rsidRPr="00465800">
              <w:t>Zaraščanje travnikov v obdobju 2009–202</w:t>
            </w:r>
            <w:r>
              <w:t>0</w:t>
            </w:r>
            <w:bookmarkEnd w:id="168"/>
          </w:p>
          <w:p w14:paraId="701831C6" w14:textId="4B0F03B9" w:rsidR="00FC767F" w:rsidRPr="006F23E0" w:rsidRDefault="00FC767F" w:rsidP="00FC767F">
            <w:pPr>
              <w:jc w:val="center"/>
              <w:rPr>
                <w:rFonts w:asciiTheme="minorHAnsi" w:hAnsiTheme="minorHAnsi" w:cstheme="minorHAnsi"/>
                <w:szCs w:val="22"/>
              </w:rPr>
            </w:pPr>
            <w:r w:rsidRPr="006F23E0">
              <w:rPr>
                <w:rFonts w:asciiTheme="minorHAnsi" w:hAnsiTheme="minorHAnsi" w:cstheme="minorHAnsi"/>
                <w:noProof/>
                <w:szCs w:val="22"/>
                <w:lang w:eastAsia="sl-SI"/>
              </w:rPr>
              <w:drawing>
                <wp:inline distT="0" distB="0" distL="0" distR="0" wp14:anchorId="63615274" wp14:editId="58CD8005">
                  <wp:extent cx="4530682" cy="3078229"/>
                  <wp:effectExtent l="19050" t="19050" r="22860" b="27305"/>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61"/>
                          <a:stretch>
                            <a:fillRect/>
                          </a:stretch>
                        </pic:blipFill>
                        <pic:spPr bwMode="auto">
                          <a:xfrm>
                            <a:off x="0" y="0"/>
                            <a:ext cx="4551818" cy="3092589"/>
                          </a:xfrm>
                          <a:prstGeom prst="rect">
                            <a:avLst/>
                          </a:prstGeom>
                          <a:noFill/>
                          <a:ln w="6350">
                            <a:solidFill>
                              <a:srgbClr val="000000"/>
                            </a:solidFill>
                            <a:miter lim="800000"/>
                            <a:headEnd/>
                            <a:tailEnd/>
                          </a:ln>
                        </pic:spPr>
                      </pic:pic>
                    </a:graphicData>
                  </a:graphic>
                </wp:inline>
              </w:drawing>
            </w:r>
          </w:p>
        </w:tc>
      </w:tr>
    </w:tbl>
    <w:p w14:paraId="4DDD1FC4" w14:textId="71A8C063" w:rsidR="00FC767F" w:rsidRPr="000B214D" w:rsidRDefault="00C257FE" w:rsidP="00465800">
      <w:pPr>
        <w:pStyle w:val="Slog1"/>
        <w:jc w:val="center"/>
        <w:rPr>
          <w:i/>
        </w:rPr>
      </w:pPr>
      <w:r w:rsidRPr="000B214D">
        <w:rPr>
          <w:i/>
        </w:rPr>
        <w:t>Vir: MKGP</w:t>
      </w:r>
    </w:p>
    <w:p w14:paraId="0BCD6720" w14:textId="77777777" w:rsidR="00FC767F" w:rsidRPr="002C264E" w:rsidRDefault="00FC767F" w:rsidP="00465800">
      <w:pPr>
        <w:spacing w:line="360" w:lineRule="auto"/>
        <w:rPr>
          <w:rFonts w:asciiTheme="minorHAnsi" w:hAnsiTheme="minorHAnsi" w:cstheme="minorHAnsi"/>
          <w:sz w:val="20"/>
          <w:szCs w:val="20"/>
        </w:rPr>
      </w:pPr>
    </w:p>
    <w:p w14:paraId="787B730D" w14:textId="765C0005" w:rsidR="009F4371" w:rsidRPr="00465800"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 xml:space="preserve">V nasprotju s procesom zaraščanja pa se na </w:t>
      </w:r>
      <w:r w:rsidR="00165087" w:rsidRPr="002C264E">
        <w:rPr>
          <w:rFonts w:asciiTheme="minorHAnsi" w:hAnsiTheme="minorHAnsi" w:cstheme="minorHAnsi"/>
          <w:sz w:val="20"/>
          <w:szCs w:val="20"/>
        </w:rPr>
        <w:t>severovzhodu</w:t>
      </w:r>
      <w:r w:rsidRPr="002C264E">
        <w:rPr>
          <w:rFonts w:asciiTheme="minorHAnsi" w:hAnsiTheme="minorHAnsi" w:cstheme="minorHAnsi"/>
          <w:sz w:val="20"/>
          <w:szCs w:val="20"/>
        </w:rPr>
        <w:t xml:space="preserve"> Slovenije oz</w:t>
      </w:r>
      <w:r w:rsidR="00FC767F" w:rsidRPr="00465800">
        <w:rPr>
          <w:rFonts w:asciiTheme="minorHAnsi" w:hAnsiTheme="minorHAnsi" w:cstheme="minorHAnsi"/>
          <w:sz w:val="20"/>
          <w:szCs w:val="20"/>
        </w:rPr>
        <w:t>.</w:t>
      </w:r>
      <w:r w:rsidRPr="00465800">
        <w:rPr>
          <w:rFonts w:asciiTheme="minorHAnsi" w:hAnsiTheme="minorHAnsi" w:cstheme="minorHAnsi"/>
          <w:sz w:val="20"/>
          <w:szCs w:val="20"/>
        </w:rPr>
        <w:t xml:space="preserve"> v vzhodni kohezijski regij</w:t>
      </w:r>
      <w:r w:rsidR="00FC767F" w:rsidRPr="00465800">
        <w:rPr>
          <w:rFonts w:asciiTheme="minorHAnsi" w:hAnsiTheme="minorHAnsi" w:cstheme="minorHAnsi"/>
          <w:sz w:val="20"/>
          <w:szCs w:val="20"/>
        </w:rPr>
        <w:t>i</w:t>
      </w:r>
      <w:r w:rsidRPr="00465800">
        <w:rPr>
          <w:rFonts w:asciiTheme="minorHAnsi" w:hAnsiTheme="minorHAnsi" w:cstheme="minorHAnsi"/>
          <w:sz w:val="20"/>
          <w:szCs w:val="20"/>
        </w:rPr>
        <w:t xml:space="preserve"> v zadnjem desetletju dogaja intenziven proces preoravanja travnikov v njive. Najbolj intenzivno se proces preoravanja dogaja na območju Ljubljanskega barja, Slovenskih goric, Voglanjskih in Dravinjskih goric</w:t>
      </w:r>
      <w:r w:rsidR="00165087" w:rsidRPr="00465800">
        <w:rPr>
          <w:rFonts w:asciiTheme="minorHAnsi" w:hAnsiTheme="minorHAnsi" w:cstheme="minorHAnsi"/>
          <w:sz w:val="20"/>
          <w:szCs w:val="20"/>
        </w:rPr>
        <w:t xml:space="preserve"> ter</w:t>
      </w:r>
      <w:r w:rsidRPr="00465800">
        <w:rPr>
          <w:rFonts w:asciiTheme="minorHAnsi" w:hAnsiTheme="minorHAnsi" w:cstheme="minorHAnsi"/>
          <w:sz w:val="20"/>
          <w:szCs w:val="20"/>
        </w:rPr>
        <w:t xml:space="preserve"> Goričkega</w:t>
      </w:r>
      <w:r w:rsidR="00FC767F" w:rsidRPr="00465800">
        <w:rPr>
          <w:rFonts w:asciiTheme="minorHAnsi" w:hAnsiTheme="minorHAnsi" w:cstheme="minorHAnsi"/>
          <w:sz w:val="20"/>
          <w:szCs w:val="20"/>
        </w:rPr>
        <w:t xml:space="preserve"> </w:t>
      </w:r>
      <w:r w:rsidRPr="00465800">
        <w:rPr>
          <w:rFonts w:asciiTheme="minorHAnsi" w:hAnsiTheme="minorHAnsi" w:cstheme="minorHAnsi"/>
          <w:sz w:val="20"/>
          <w:szCs w:val="20"/>
        </w:rPr>
        <w:t>(</w:t>
      </w:r>
      <w:r w:rsidR="00C257FE" w:rsidRPr="00465800">
        <w:rPr>
          <w:rFonts w:asciiTheme="minorHAnsi" w:hAnsiTheme="minorHAnsi" w:cstheme="minorHAnsi"/>
          <w:sz w:val="20"/>
          <w:szCs w:val="20"/>
        </w:rPr>
        <w:t xml:space="preserve">slika </w:t>
      </w:r>
      <w:r w:rsidR="000B214D">
        <w:rPr>
          <w:rFonts w:asciiTheme="minorHAnsi" w:hAnsiTheme="minorHAnsi" w:cstheme="minorHAnsi"/>
          <w:sz w:val="20"/>
          <w:szCs w:val="20"/>
        </w:rPr>
        <w:t>21</w:t>
      </w:r>
      <w:r w:rsidRPr="00465800">
        <w:rPr>
          <w:rFonts w:asciiTheme="minorHAnsi" w:hAnsiTheme="minorHAnsi" w:cstheme="minorHAnsi"/>
          <w:sz w:val="20"/>
          <w:szCs w:val="20"/>
        </w:rPr>
        <w:t>)</w:t>
      </w:r>
      <w:r w:rsidR="005777B8" w:rsidRPr="00465800">
        <w:rPr>
          <w:rFonts w:asciiTheme="minorHAnsi" w:hAnsiTheme="minorHAnsi" w:cstheme="minorHAnsi"/>
          <w:sz w:val="20"/>
          <w:szCs w:val="20"/>
        </w:rPr>
        <w:t>.</w:t>
      </w:r>
    </w:p>
    <w:p w14:paraId="0D6026B0" w14:textId="77777777" w:rsidR="00FC767F" w:rsidRPr="006F23E0" w:rsidRDefault="00FC767F"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C767F" w:rsidRPr="006F23E0" w14:paraId="7B9AECAD" w14:textId="77777777" w:rsidTr="00FC767F">
        <w:tc>
          <w:tcPr>
            <w:tcW w:w="5000" w:type="pct"/>
          </w:tcPr>
          <w:p w14:paraId="0BF9A302" w14:textId="6C26B735" w:rsidR="00C257FE" w:rsidRDefault="00C257FE" w:rsidP="00465800">
            <w:pPr>
              <w:pStyle w:val="Slog2"/>
            </w:pPr>
            <w:bookmarkStart w:id="169" w:name="_Toc86826019"/>
            <w:r w:rsidRPr="00C257FE">
              <w:t xml:space="preserve">Slika </w:t>
            </w:r>
            <w:r w:rsidRPr="00911912">
              <w:fldChar w:fldCharType="begin"/>
            </w:r>
            <w:r w:rsidRPr="00C257FE">
              <w:instrText xml:space="preserve"> SEQ Slika \* ARABIC </w:instrText>
            </w:r>
            <w:r w:rsidRPr="00911912">
              <w:fldChar w:fldCharType="separate"/>
            </w:r>
            <w:r w:rsidR="00901A4E">
              <w:rPr>
                <w:noProof/>
              </w:rPr>
              <w:t>21</w:t>
            </w:r>
            <w:r w:rsidRPr="00911912">
              <w:fldChar w:fldCharType="end"/>
            </w:r>
            <w:r w:rsidRPr="00C257FE">
              <w:t>: Preoravanje travnikov v njive v obdobju 2009–2020</w:t>
            </w:r>
            <w:bookmarkEnd w:id="169"/>
          </w:p>
          <w:p w14:paraId="70EE28AA" w14:textId="070348F7" w:rsidR="00FC767F" w:rsidRPr="006F23E0" w:rsidRDefault="00FC767F" w:rsidP="00FC767F">
            <w:pPr>
              <w:jc w:val="center"/>
            </w:pPr>
            <w:r w:rsidRPr="006F23E0">
              <w:rPr>
                <w:noProof/>
                <w:lang w:eastAsia="sl-SI"/>
              </w:rPr>
              <w:drawing>
                <wp:inline distT="0" distB="0" distL="0" distR="0" wp14:anchorId="164FFE9B" wp14:editId="1AE59509">
                  <wp:extent cx="4548228" cy="3147197"/>
                  <wp:effectExtent l="19050" t="19050" r="24130" b="15240"/>
                  <wp:docPr id="16318653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62"/>
                          <a:stretch>
                            <a:fillRect/>
                          </a:stretch>
                        </pic:blipFill>
                        <pic:spPr bwMode="auto">
                          <a:xfrm>
                            <a:off x="0" y="0"/>
                            <a:ext cx="4559603" cy="3155068"/>
                          </a:xfrm>
                          <a:prstGeom prst="rect">
                            <a:avLst/>
                          </a:prstGeom>
                          <a:noFill/>
                          <a:ln w="6350">
                            <a:solidFill>
                              <a:srgbClr val="000000"/>
                            </a:solidFill>
                            <a:miter lim="800000"/>
                            <a:headEnd/>
                            <a:tailEnd/>
                          </a:ln>
                        </pic:spPr>
                      </pic:pic>
                    </a:graphicData>
                  </a:graphic>
                </wp:inline>
              </w:drawing>
            </w:r>
          </w:p>
        </w:tc>
      </w:tr>
      <w:tr w:rsidR="00FC767F" w:rsidRPr="006F23E0" w14:paraId="416B1C05" w14:textId="77777777" w:rsidTr="00FC767F">
        <w:tc>
          <w:tcPr>
            <w:tcW w:w="5000" w:type="pct"/>
          </w:tcPr>
          <w:p w14:paraId="0176B0D9" w14:textId="5CA7B822" w:rsidR="00FC767F" w:rsidRPr="000B214D" w:rsidRDefault="00C257FE" w:rsidP="00465800">
            <w:pPr>
              <w:pStyle w:val="Slog1"/>
              <w:jc w:val="center"/>
              <w:rPr>
                <w:i/>
                <w:szCs w:val="20"/>
              </w:rPr>
            </w:pPr>
            <w:bookmarkStart w:id="170" w:name="_Ref45702780"/>
            <w:r w:rsidRPr="000B214D">
              <w:rPr>
                <w:i/>
              </w:rPr>
              <w:t>Vir: MKGP</w:t>
            </w:r>
            <w:bookmarkEnd w:id="170"/>
          </w:p>
        </w:tc>
      </w:tr>
    </w:tbl>
    <w:p w14:paraId="3CB8E217" w14:textId="77777777" w:rsidR="00FC767F" w:rsidRPr="006F23E0" w:rsidRDefault="00FC767F" w:rsidP="009F4371"/>
    <w:p w14:paraId="44D6DDA1" w14:textId="7FE13A8B" w:rsidR="009F4371" w:rsidRPr="00465800"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 xml:space="preserve">Analiza podatkov o trajnem travinju je pokazala, da delež trajnega travinja na nacionalni ravni ostaja stabilen, vendar se na nižjih prostorskih ravneh zaradi procesov razvoja kmetijstva </w:t>
      </w:r>
      <w:r w:rsidR="00332FF1">
        <w:rPr>
          <w:rFonts w:asciiTheme="minorHAnsi" w:hAnsiTheme="minorHAnsi" w:cstheme="minorHAnsi"/>
          <w:sz w:val="20"/>
          <w:szCs w:val="20"/>
        </w:rPr>
        <w:t xml:space="preserve">travinje spreminja. Prisotna je </w:t>
      </w:r>
      <w:r w:rsidRPr="002C264E">
        <w:rPr>
          <w:rFonts w:asciiTheme="minorHAnsi" w:hAnsiTheme="minorHAnsi" w:cstheme="minorHAnsi"/>
          <w:sz w:val="20"/>
          <w:szCs w:val="20"/>
        </w:rPr>
        <w:t xml:space="preserve"> polarizacij</w:t>
      </w:r>
      <w:r w:rsidR="00332FF1">
        <w:rPr>
          <w:rFonts w:asciiTheme="minorHAnsi" w:hAnsiTheme="minorHAnsi" w:cstheme="minorHAnsi"/>
          <w:sz w:val="20"/>
          <w:szCs w:val="20"/>
        </w:rPr>
        <w:t>a razvoja</w:t>
      </w:r>
      <w:r w:rsidRPr="002C264E">
        <w:rPr>
          <w:rFonts w:asciiTheme="minorHAnsi" w:hAnsiTheme="minorHAnsi" w:cstheme="minorHAnsi"/>
          <w:sz w:val="20"/>
          <w:szCs w:val="20"/>
        </w:rPr>
        <w:t>, ki na eni strani v regijah z ugodnimi pogoji za pridelavo omogoča uporabo pridelovalnih tehnologij z večjo produktivnostjo in intenzifikacijo, v drugih regijah z neugodnimi naravnimi razmerami pa opuščanje</w:t>
      </w:r>
      <w:r w:rsidR="00332FF1">
        <w:rPr>
          <w:rFonts w:asciiTheme="minorHAnsi" w:hAnsiTheme="minorHAnsi" w:cstheme="minorHAnsi"/>
          <w:sz w:val="20"/>
          <w:szCs w:val="20"/>
        </w:rPr>
        <w:t xml:space="preserve"> rabe</w:t>
      </w:r>
      <w:r w:rsidRPr="002C264E">
        <w:rPr>
          <w:rFonts w:asciiTheme="minorHAnsi" w:hAnsiTheme="minorHAnsi" w:cstheme="minorHAnsi"/>
          <w:sz w:val="20"/>
          <w:szCs w:val="20"/>
        </w:rPr>
        <w:t>. Ekstenzifikacija kmetijstva tako vodi v ozelenjevanje in</w:t>
      </w:r>
      <w:r w:rsidR="007B1856">
        <w:rPr>
          <w:rFonts w:asciiTheme="minorHAnsi" w:hAnsiTheme="minorHAnsi" w:cstheme="minorHAnsi"/>
          <w:sz w:val="20"/>
          <w:szCs w:val="20"/>
        </w:rPr>
        <w:t xml:space="preserve"> naravno</w:t>
      </w:r>
      <w:r w:rsidRPr="002C264E">
        <w:rPr>
          <w:rFonts w:asciiTheme="minorHAnsi" w:hAnsiTheme="minorHAnsi" w:cstheme="minorHAnsi"/>
          <w:sz w:val="20"/>
          <w:szCs w:val="20"/>
        </w:rPr>
        <w:t xml:space="preserve"> pogozdovanje, medtem ko intenzifikacija vodi v širjenje kmetijskih produktivnih površin i</w:t>
      </w:r>
      <w:r w:rsidRPr="00465800">
        <w:rPr>
          <w:rFonts w:asciiTheme="minorHAnsi" w:hAnsiTheme="minorHAnsi" w:cstheme="minorHAnsi"/>
          <w:sz w:val="20"/>
          <w:szCs w:val="20"/>
        </w:rPr>
        <w:t>n zmanjševanje elementov krajinskih značilnost</w:t>
      </w:r>
      <w:r w:rsidR="00191E93" w:rsidRPr="00465800">
        <w:rPr>
          <w:rFonts w:asciiTheme="minorHAnsi" w:hAnsiTheme="minorHAnsi" w:cstheme="minorHAnsi"/>
          <w:sz w:val="20"/>
          <w:szCs w:val="20"/>
        </w:rPr>
        <w:t>i.</w:t>
      </w:r>
    </w:p>
    <w:p w14:paraId="02014761" w14:textId="77777777" w:rsidR="009F4371" w:rsidRPr="00465800" w:rsidRDefault="009F4371" w:rsidP="00465800">
      <w:pPr>
        <w:spacing w:line="360" w:lineRule="auto"/>
        <w:rPr>
          <w:sz w:val="20"/>
          <w:szCs w:val="20"/>
        </w:rPr>
      </w:pPr>
    </w:p>
    <w:p w14:paraId="061BF835" w14:textId="4B3D26F6" w:rsidR="009F4371" w:rsidRPr="00465800" w:rsidRDefault="009F4371" w:rsidP="00465800">
      <w:pPr>
        <w:spacing w:line="360" w:lineRule="auto"/>
        <w:rPr>
          <w:sz w:val="20"/>
          <w:szCs w:val="20"/>
        </w:rPr>
      </w:pPr>
      <w:r w:rsidRPr="00465800">
        <w:rPr>
          <w:sz w:val="20"/>
          <w:szCs w:val="20"/>
        </w:rPr>
        <w:t xml:space="preserve">Večji del trajnega travinja v Sloveniji ima značilnosti kmetijskih zemljišč visoke naravne vrednosti. Ohranitev kmetovanja na teh travnikih je v splošnem interesu. Gre za oskrbo prebivalstva s kakovostno hrano, za vzdrževanje prostora, ki nudi možnosti za oddih in rekreacijo, za ohranjanje delovnih mest, za ohranjanje biotske </w:t>
      </w:r>
      <w:r w:rsidR="00BB6573" w:rsidRPr="00465800">
        <w:rPr>
          <w:sz w:val="20"/>
          <w:szCs w:val="20"/>
        </w:rPr>
        <w:t>raznovrstnosti</w:t>
      </w:r>
      <w:r w:rsidRPr="00465800">
        <w:rPr>
          <w:sz w:val="20"/>
          <w:szCs w:val="20"/>
        </w:rPr>
        <w:t xml:space="preserve"> in za ohranjanje drugih okoljevarstvenih in naravovarstvenih funkcij tega prostora.</w:t>
      </w:r>
    </w:p>
    <w:p w14:paraId="2B55FC82" w14:textId="0D21A39B" w:rsidR="00AA0702" w:rsidRPr="002C264E" w:rsidRDefault="00AA0702" w:rsidP="00465800">
      <w:pPr>
        <w:pStyle w:val="Oznaenseznam"/>
        <w:numPr>
          <w:ilvl w:val="0"/>
          <w:numId w:val="0"/>
        </w:numPr>
        <w:spacing w:line="360" w:lineRule="auto"/>
        <w:rPr>
          <w:sz w:val="20"/>
          <w:szCs w:val="20"/>
        </w:rPr>
      </w:pPr>
    </w:p>
    <w:p w14:paraId="677AEC5F" w14:textId="6B78330B" w:rsidR="00AA0702" w:rsidRPr="00302908" w:rsidRDefault="00AA0702" w:rsidP="00AA0702">
      <w:pPr>
        <w:pStyle w:val="Naslov4"/>
        <w:numPr>
          <w:ilvl w:val="3"/>
          <w:numId w:val="81"/>
        </w:numPr>
      </w:pPr>
      <w:r w:rsidRPr="00302908">
        <w:t xml:space="preserve">Gospodarjenje z </w:t>
      </w:r>
      <w:r w:rsidR="000E58A7" w:rsidRPr="00302908">
        <w:t>vrstno bogatimi</w:t>
      </w:r>
      <w:r w:rsidRPr="00302908">
        <w:t xml:space="preserve"> travniki</w:t>
      </w:r>
    </w:p>
    <w:p w14:paraId="2352CA92" w14:textId="77777777" w:rsidR="009F4371" w:rsidRPr="002C264E" w:rsidRDefault="009F4371" w:rsidP="00465800">
      <w:pPr>
        <w:pStyle w:val="Oznaenseznam"/>
        <w:numPr>
          <w:ilvl w:val="0"/>
          <w:numId w:val="0"/>
        </w:numPr>
        <w:spacing w:line="360" w:lineRule="auto"/>
        <w:rPr>
          <w:sz w:val="20"/>
          <w:szCs w:val="20"/>
        </w:rPr>
      </w:pPr>
    </w:p>
    <w:p w14:paraId="08769C5F" w14:textId="2E6D8D3E" w:rsidR="002B77FC" w:rsidRDefault="002B77FC" w:rsidP="002B77FC">
      <w:pPr>
        <w:pStyle w:val="Oznaenseznam"/>
        <w:numPr>
          <w:ilvl w:val="0"/>
          <w:numId w:val="0"/>
        </w:numPr>
        <w:spacing w:line="360" w:lineRule="auto"/>
        <w:rPr>
          <w:sz w:val="20"/>
          <w:szCs w:val="20"/>
        </w:rPr>
      </w:pPr>
      <w:r w:rsidRPr="002B77FC">
        <w:rPr>
          <w:sz w:val="20"/>
          <w:szCs w:val="20"/>
        </w:rPr>
        <w:t>V Sloveniji predstavlja trajno travinje približno dve tretjini KZU, kar državo uvršča med prve v Evropi. Trajno travinje se lahko izkorišča (in vzdržuje) s košnjo in pašo za potrebe reje travojedih živali, t.j. goveda, drobnice in konj, s čimer se preprečuje zaraščanje. Res je, da bi se lahko del tega travinja tudi preoral, vendar to na veliki večini zemljišč zaradi nagibov, plitvih tal in drugih ovir ni mogoče. Travniški habitati so med najbolj ogroženimi in zaradi tega mednarodne zaveze preoravanja trajnega travinja niti ne dovolijo. Zaradi pomena travniških habitatov je neugodno tudi zaraščanje. Primeren delež travinja prispeva k izgledu krajine, saj s kombinacijo gozda</w:t>
      </w:r>
      <w:r w:rsidR="008F31AE">
        <w:rPr>
          <w:sz w:val="20"/>
          <w:szCs w:val="20"/>
        </w:rPr>
        <w:t>,</w:t>
      </w:r>
      <w:r w:rsidRPr="002B77FC">
        <w:rPr>
          <w:sz w:val="20"/>
          <w:szCs w:val="20"/>
        </w:rPr>
        <w:t xml:space="preserve"> gozdnega robu in z gozdom povezanim prostorom (senožeti, lazi in zaraščajoče površine) skrbi za vrstno in habitatno raznolikost. Travinje je v primerjavi z njivskimi površinami, pomembno tudi z vidika varovanja voda. Zaradi stalne ozelenitve je izpiranje nitratov v podzemne vode precej manj obsežno kot na njivah, v primerjavi z njivami in trajnimi nasadi pa je travinje ugodno tudi zaradi zanemarljive uporabe FFS.</w:t>
      </w:r>
    </w:p>
    <w:p w14:paraId="398316C5" w14:textId="77777777" w:rsidR="002B77FC" w:rsidRDefault="002B77FC" w:rsidP="002B77FC">
      <w:pPr>
        <w:pStyle w:val="Oznaenseznam"/>
        <w:numPr>
          <w:ilvl w:val="0"/>
          <w:numId w:val="0"/>
        </w:numPr>
        <w:spacing w:line="360" w:lineRule="auto"/>
        <w:rPr>
          <w:sz w:val="20"/>
          <w:szCs w:val="20"/>
        </w:rPr>
      </w:pPr>
    </w:p>
    <w:p w14:paraId="5F084EA7" w14:textId="12A75C0D" w:rsidR="002B77FC" w:rsidRDefault="002B77FC" w:rsidP="002B77FC">
      <w:pPr>
        <w:pStyle w:val="Oznaenseznam"/>
        <w:numPr>
          <w:ilvl w:val="0"/>
          <w:numId w:val="0"/>
        </w:numPr>
        <w:spacing w:line="360" w:lineRule="auto"/>
        <w:rPr>
          <w:sz w:val="20"/>
          <w:szCs w:val="20"/>
        </w:rPr>
      </w:pPr>
      <w:r w:rsidRPr="00465800">
        <w:rPr>
          <w:sz w:val="20"/>
          <w:szCs w:val="20"/>
        </w:rPr>
        <w:t>Globalizacija in velika konkurenca na področju trga hrane ogrožata kmetovanje na območjih z omejenimi možnostmi za kmetovanje. Še posebej so ogrožene majhne kmetije in kmetije s tradicionalnimi načini kmetovanja. Ohranitev vrstno bogatih travnikov je odvisna od reje travojedih živali. Na tem področju smo priča velikim strukturnim spremembam. Majhne kmetije opuščajo dejavnost. Podatki kažejo, da se je od leta 2000 do leta 2016 v Sloveniji število kmetij, ki redijo govedo, zmanjšalo iz 56.097 na 32.805</w:t>
      </w:r>
      <w:r w:rsidRPr="009753D6">
        <w:rPr>
          <w:rStyle w:val="Sprotnaopomba-sklic"/>
        </w:rPr>
        <w:footnoteReference w:id="60"/>
      </w:r>
      <w:r>
        <w:rPr>
          <w:sz w:val="20"/>
          <w:szCs w:val="20"/>
        </w:rPr>
        <w:t>, število goveda pa se je v tem času povečalo iz 471.425 na 484.192</w:t>
      </w:r>
      <w:r>
        <w:rPr>
          <w:rStyle w:val="Sprotnaopomba-sklic"/>
        </w:rPr>
        <w:footnoteReference w:id="61"/>
      </w:r>
      <w:r>
        <w:rPr>
          <w:sz w:val="20"/>
          <w:szCs w:val="20"/>
        </w:rPr>
        <w:t>.</w:t>
      </w:r>
    </w:p>
    <w:p w14:paraId="3C206BFB" w14:textId="469DE1C1" w:rsidR="002B77FC" w:rsidRDefault="002B77FC" w:rsidP="00465800">
      <w:pPr>
        <w:pStyle w:val="Oznaenseznam"/>
        <w:numPr>
          <w:ilvl w:val="0"/>
          <w:numId w:val="0"/>
        </w:numPr>
        <w:spacing w:line="360" w:lineRule="auto"/>
        <w:rPr>
          <w:sz w:val="20"/>
          <w:szCs w:val="20"/>
        </w:rPr>
      </w:pPr>
    </w:p>
    <w:p w14:paraId="498C6A6C" w14:textId="50269C76" w:rsidR="00332FF1" w:rsidRDefault="009F4371" w:rsidP="00465800">
      <w:pPr>
        <w:pStyle w:val="Oznaenseznam"/>
        <w:numPr>
          <w:ilvl w:val="0"/>
          <w:numId w:val="0"/>
        </w:numPr>
        <w:spacing w:line="360" w:lineRule="auto"/>
        <w:rPr>
          <w:sz w:val="20"/>
          <w:szCs w:val="20"/>
        </w:rPr>
      </w:pPr>
      <w:r w:rsidRPr="002C264E">
        <w:rPr>
          <w:sz w:val="20"/>
          <w:szCs w:val="20"/>
        </w:rPr>
        <w:t>Največji izziv je najti utemeljene podlage za gospodarjenje na vrstno bogatih travnikih, ob upoštevanju naravovarstva in interesov kmetijstva</w:t>
      </w:r>
      <w:r w:rsidR="00BB6573" w:rsidRPr="002C264E">
        <w:rPr>
          <w:sz w:val="20"/>
          <w:szCs w:val="20"/>
        </w:rPr>
        <w:t>, pri čemer je ena od težav poma</w:t>
      </w:r>
      <w:r w:rsidRPr="00465800">
        <w:rPr>
          <w:sz w:val="20"/>
          <w:szCs w:val="20"/>
        </w:rPr>
        <w:t xml:space="preserve">njkanje potrebnega znanja. </w:t>
      </w:r>
      <w:r w:rsidR="00332FF1" w:rsidRPr="00332FF1">
        <w:rPr>
          <w:sz w:val="20"/>
          <w:szCs w:val="20"/>
        </w:rPr>
        <w:t>Na eni strani je preslabo poznavanje načinov kmetovanja, ki so prispevali k ohranitvi vrstno bogatih travnikov, na drugi strani pa tudi ni dovolj novih rešitev, kako sodobno tehnologijo kmetovan</w:t>
      </w:r>
      <w:r w:rsidR="00417A0C">
        <w:rPr>
          <w:sz w:val="20"/>
          <w:szCs w:val="20"/>
        </w:rPr>
        <w:t>ja prilagoditi tako, da bo omogo</w:t>
      </w:r>
      <w:r w:rsidR="00332FF1" w:rsidRPr="00332FF1">
        <w:rPr>
          <w:sz w:val="20"/>
          <w:szCs w:val="20"/>
        </w:rPr>
        <w:t>čala ohranjanje biotske raznovrstnosti, konkurenčnost kmetovanja na vrstno bogatih travnikih in učinkovito porabo finančnih sredstev, ki se namenjajo ohranjanju biotske raznovrstnosti.</w:t>
      </w:r>
      <w:r w:rsidRPr="00465800">
        <w:rPr>
          <w:sz w:val="20"/>
          <w:szCs w:val="20"/>
        </w:rPr>
        <w:t xml:space="preserve"> </w:t>
      </w:r>
    </w:p>
    <w:p w14:paraId="7E21188C" w14:textId="77777777" w:rsidR="00332FF1" w:rsidRDefault="00332FF1" w:rsidP="00465800">
      <w:pPr>
        <w:pStyle w:val="Oznaenseznam"/>
        <w:numPr>
          <w:ilvl w:val="0"/>
          <w:numId w:val="0"/>
        </w:numPr>
        <w:spacing w:line="360" w:lineRule="auto"/>
        <w:rPr>
          <w:sz w:val="20"/>
          <w:szCs w:val="20"/>
        </w:rPr>
      </w:pPr>
    </w:p>
    <w:p w14:paraId="232C63C5" w14:textId="55A8C89B" w:rsidR="00332FF1" w:rsidRDefault="009F4371" w:rsidP="00465800">
      <w:pPr>
        <w:pStyle w:val="Oznaenseznam"/>
        <w:numPr>
          <w:ilvl w:val="0"/>
          <w:numId w:val="0"/>
        </w:numPr>
        <w:spacing w:line="360" w:lineRule="auto"/>
        <w:rPr>
          <w:sz w:val="20"/>
          <w:szCs w:val="20"/>
        </w:rPr>
      </w:pPr>
      <w:r w:rsidRPr="00465800">
        <w:rPr>
          <w:sz w:val="20"/>
          <w:szCs w:val="20"/>
        </w:rPr>
        <w:t xml:space="preserve">Glavni oviri za trajnostno gospodarjenje na vrstno bogatih travnikih so majhni pridelki in slaba kakovost pridelane krme. Pomanjkanje ekonomskega interesa za gospodarjenje na teh travnikih in način, ki je prilagojen ekološkim zahtevam različnih vrst, vodi v smer njihovega intenziviranja ali pa opuščanja, s tem pa se izgublja biotska </w:t>
      </w:r>
      <w:r w:rsidR="00836238" w:rsidRPr="00465800">
        <w:rPr>
          <w:sz w:val="20"/>
          <w:szCs w:val="20"/>
        </w:rPr>
        <w:t>raznovrstnost</w:t>
      </w:r>
      <w:r w:rsidRPr="00465800">
        <w:rPr>
          <w:sz w:val="20"/>
          <w:szCs w:val="20"/>
        </w:rPr>
        <w:t xml:space="preserve"> travniškega rastlinstva in živalstva. Rezultati analiz tal kažejo, da so številni travniki slabo založeni s kalijem in fosforjem, kar je z vidika biotske raznovrstnosti ugodno, z vidika konkurenčnosti kmetovanja pa ne. Številne domače in tuje študije kažejo, da je mogoče z gnojenjem s fosforjem in kalijem pridelke krme glede na negnojeno travinje podvojiti, z uporabo dušikovih gnojil </w:t>
      </w:r>
      <w:r w:rsidR="00332FF1">
        <w:rPr>
          <w:sz w:val="20"/>
          <w:szCs w:val="20"/>
        </w:rPr>
        <w:t xml:space="preserve">pa </w:t>
      </w:r>
      <w:r w:rsidRPr="00465800">
        <w:rPr>
          <w:sz w:val="20"/>
          <w:szCs w:val="20"/>
        </w:rPr>
        <w:t xml:space="preserve">se pridelki in s tem konkurenčnost, še povečajo. </w:t>
      </w:r>
    </w:p>
    <w:p w14:paraId="7FD8A7A5" w14:textId="77777777" w:rsidR="00332FF1" w:rsidRDefault="00332FF1" w:rsidP="00465800">
      <w:pPr>
        <w:pStyle w:val="Oznaenseznam"/>
        <w:numPr>
          <w:ilvl w:val="0"/>
          <w:numId w:val="0"/>
        </w:numPr>
        <w:spacing w:line="360" w:lineRule="auto"/>
        <w:rPr>
          <w:sz w:val="20"/>
          <w:szCs w:val="20"/>
        </w:rPr>
      </w:pPr>
    </w:p>
    <w:p w14:paraId="3A320281" w14:textId="4321B990" w:rsidR="009F4371" w:rsidRPr="002C264E" w:rsidRDefault="009F4371" w:rsidP="00465800">
      <w:pPr>
        <w:pStyle w:val="Oznaenseznam"/>
        <w:numPr>
          <w:ilvl w:val="0"/>
          <w:numId w:val="0"/>
        </w:numPr>
        <w:spacing w:line="360" w:lineRule="auto"/>
        <w:rPr>
          <w:sz w:val="20"/>
          <w:szCs w:val="20"/>
        </w:rPr>
      </w:pPr>
      <w:r w:rsidRPr="00465800">
        <w:rPr>
          <w:sz w:val="20"/>
          <w:szCs w:val="20"/>
        </w:rPr>
        <w:t>Vrstno bogati travniki se od intenzivnih travnikov razlikujejo tako v botanični sestavi ruše kot v starosti rastlin v času košnje. Oboje vpliva na krmno vrednost pridelka. Gospodarsko pomembne trave intenzivnih travnikov dosegajo v povprečju boljšo energijsko vrednost (6,23 MJ NEL) od metuljnic in zeli (6,07 in 6,10 MJ NEL na kg sušine), s tem, da so razlike med vrstami znotraj botaničnih skupin (trave, metuljnice, zeli)</w:t>
      </w:r>
      <w:r w:rsidR="00836238" w:rsidRPr="00465800">
        <w:rPr>
          <w:sz w:val="20"/>
          <w:szCs w:val="20"/>
        </w:rPr>
        <w:t xml:space="preserve"> večje od razlik med skupinami</w:t>
      </w:r>
      <w:r w:rsidRPr="00465800">
        <w:rPr>
          <w:sz w:val="20"/>
          <w:szCs w:val="20"/>
        </w:rPr>
        <w:t>.</w:t>
      </w:r>
      <w:r w:rsidR="00836238" w:rsidRPr="009753D6">
        <w:rPr>
          <w:rStyle w:val="Sprotnaopomba-sklic"/>
        </w:rPr>
        <w:footnoteReference w:id="62"/>
      </w:r>
      <w:r w:rsidRPr="002C264E">
        <w:rPr>
          <w:sz w:val="20"/>
          <w:szCs w:val="20"/>
        </w:rPr>
        <w:t xml:space="preserve"> Po drugi strani pa nekatere zeli, kot sta plazeča zlatica in regrat, dosegajo energijsko vrednost najboljših trav. Z vidika režimov košnje vrstno bogatih travnikov je pomembna tudi hitrost zmanjševanja energijske vrednosti krme s kasnejšo košnjo. Kljub splošnemu prepričanju, da krma iz vrstno bogatih travnikov manj primerna za intenzivno prirejo mleka, ima ta lahko tudi določene prednosti. Bruinenberg in sod. (2006)</w:t>
      </w:r>
      <w:r w:rsidR="00B704BA" w:rsidRPr="009753D6">
        <w:rPr>
          <w:rStyle w:val="Sprotnaopomba-sklic"/>
        </w:rPr>
        <w:footnoteReference w:id="63"/>
      </w:r>
      <w:r w:rsidRPr="002C264E">
        <w:rPr>
          <w:sz w:val="20"/>
          <w:szCs w:val="20"/>
        </w:rPr>
        <w:t xml:space="preserve"> so ugotovili, da omogoča krma iz vrstno bogatih travnikov precej večje zauživanje obrokov kot krma iz intenzivnih travnikov. Prednost krme iz ekstenzivnih travnikov je lahko tudi v manjši vsebnosti kalija</w:t>
      </w:r>
      <w:r w:rsidR="00836238" w:rsidRPr="002C264E">
        <w:rPr>
          <w:sz w:val="20"/>
          <w:szCs w:val="20"/>
        </w:rPr>
        <w:t>.</w:t>
      </w:r>
    </w:p>
    <w:p w14:paraId="2B96E2EF" w14:textId="77777777" w:rsidR="009F4371" w:rsidRPr="002C264E" w:rsidRDefault="009F4371" w:rsidP="00465800">
      <w:pPr>
        <w:pStyle w:val="Oznaenseznam"/>
        <w:numPr>
          <w:ilvl w:val="0"/>
          <w:numId w:val="0"/>
        </w:numPr>
        <w:spacing w:line="360" w:lineRule="auto"/>
        <w:rPr>
          <w:sz w:val="20"/>
          <w:szCs w:val="20"/>
        </w:rPr>
      </w:pPr>
    </w:p>
    <w:p w14:paraId="54544780" w14:textId="5AD4118E" w:rsidR="009F4371" w:rsidRDefault="009F4371" w:rsidP="00465800">
      <w:pPr>
        <w:pStyle w:val="Oznaenseznam"/>
        <w:numPr>
          <w:ilvl w:val="0"/>
          <w:numId w:val="0"/>
        </w:numPr>
        <w:spacing w:line="360" w:lineRule="auto"/>
        <w:rPr>
          <w:sz w:val="20"/>
          <w:szCs w:val="20"/>
        </w:rPr>
      </w:pPr>
      <w:r w:rsidRPr="00465800">
        <w:rPr>
          <w:sz w:val="20"/>
          <w:szCs w:val="20"/>
        </w:rPr>
        <w:t>V ciljno raziskovalnem projektu Kmetovanje na vrstno bogatih travnikih (V4-1619)</w:t>
      </w:r>
      <w:r w:rsidR="00191E93" w:rsidRPr="009753D6">
        <w:rPr>
          <w:rStyle w:val="Sprotnaopomba-sklic"/>
        </w:rPr>
        <w:footnoteReference w:id="64"/>
      </w:r>
      <w:r w:rsidRPr="002C264E">
        <w:rPr>
          <w:sz w:val="20"/>
          <w:szCs w:val="20"/>
        </w:rPr>
        <w:t xml:space="preserve"> so raziskovalci ugotovili, da dolgoročno gnojenje z dušikovimi, fosforjevimi in kalijevimi gnojili vpliva na rastlinsko pestrost, pridelek krme in njeno krmno vrednost ter vsebnost makro- in mikroelementov k krmi. Gnojenje s kalijem in fosforjem pridelek krme podvoji (</w:t>
      </w:r>
      <w:r w:rsidR="00941DAC" w:rsidRPr="002C264E">
        <w:rPr>
          <w:sz w:val="20"/>
          <w:szCs w:val="20"/>
        </w:rPr>
        <w:t xml:space="preserve">slika </w:t>
      </w:r>
      <w:r w:rsidR="000B214D">
        <w:rPr>
          <w:sz w:val="20"/>
          <w:szCs w:val="20"/>
        </w:rPr>
        <w:t>22</w:t>
      </w:r>
      <w:r w:rsidRPr="002C264E">
        <w:rPr>
          <w:sz w:val="20"/>
          <w:szCs w:val="20"/>
        </w:rPr>
        <w:t>). Ocenjujejo, da se pri povečanju pridelka za 1</w:t>
      </w:r>
      <w:r w:rsidR="00B704BA" w:rsidRPr="002C264E">
        <w:rPr>
          <w:sz w:val="20"/>
          <w:szCs w:val="20"/>
        </w:rPr>
        <w:t>.</w:t>
      </w:r>
      <w:r w:rsidRPr="002C264E">
        <w:rPr>
          <w:sz w:val="20"/>
          <w:szCs w:val="20"/>
        </w:rPr>
        <w:t xml:space="preserve">000 kg/ha, število rastlinskih vrst zmanjša za </w:t>
      </w:r>
      <w:r w:rsidR="00B704BA" w:rsidRPr="002C264E">
        <w:rPr>
          <w:sz w:val="20"/>
          <w:szCs w:val="20"/>
        </w:rPr>
        <w:t>tri do štiri</w:t>
      </w:r>
      <w:r w:rsidRPr="002C264E">
        <w:rPr>
          <w:sz w:val="20"/>
          <w:szCs w:val="20"/>
        </w:rPr>
        <w:t>. Dolgoletni poskusi so pokazali, da je največje število vrst na negnojenih travnikih, najm</w:t>
      </w:r>
      <w:r w:rsidRPr="00465800">
        <w:rPr>
          <w:sz w:val="20"/>
          <w:szCs w:val="20"/>
        </w:rPr>
        <w:t>anjše pa na intenzivno gnojenih z dušikom. Površine, ki so bile enostransko gnojene z dušikom, so odstopale po velikem variiranju števila vrst, saj so zaradi pregnojenosti nastale prazne lise, ki so jih zapolnile pionirske vrste. Negnojeni travniki se od gnojenih tako razlikujejo po večjem številu vrst ter gostoti in višini vegetacije</w:t>
      </w:r>
      <w:r w:rsidR="00B704BA" w:rsidRPr="00465800">
        <w:rPr>
          <w:sz w:val="20"/>
          <w:szCs w:val="20"/>
        </w:rPr>
        <w:t>.</w:t>
      </w:r>
    </w:p>
    <w:p w14:paraId="496949B1" w14:textId="314276CA" w:rsidR="008F31AE" w:rsidRDefault="008F31AE" w:rsidP="00465800">
      <w:pPr>
        <w:pStyle w:val="Oznaenseznam"/>
        <w:numPr>
          <w:ilvl w:val="0"/>
          <w:numId w:val="0"/>
        </w:num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704BA" w:rsidRPr="006F23E0" w14:paraId="19C05617" w14:textId="77777777" w:rsidTr="00B704BA">
        <w:tc>
          <w:tcPr>
            <w:tcW w:w="5000" w:type="pct"/>
          </w:tcPr>
          <w:p w14:paraId="6CAFDCF5" w14:textId="24241B4A" w:rsidR="00C257FE" w:rsidRDefault="00C257FE" w:rsidP="00465800">
            <w:pPr>
              <w:pStyle w:val="Slog2"/>
            </w:pPr>
            <w:bookmarkStart w:id="171" w:name="_Toc86826020"/>
            <w:r>
              <w:t xml:space="preserve">Slika </w:t>
            </w:r>
            <w:r>
              <w:fldChar w:fldCharType="begin"/>
            </w:r>
            <w:r>
              <w:instrText xml:space="preserve"> SEQ Slika \* ARABIC </w:instrText>
            </w:r>
            <w:r>
              <w:fldChar w:fldCharType="separate"/>
            </w:r>
            <w:r w:rsidR="00901A4E">
              <w:rPr>
                <w:noProof/>
              </w:rPr>
              <w:t>22</w:t>
            </w:r>
            <w:r>
              <w:fldChar w:fldCharType="end"/>
            </w:r>
            <w:r>
              <w:t xml:space="preserve">: </w:t>
            </w:r>
            <w:r w:rsidRPr="006F23E0">
              <w:t>Primerjava pridelane krme v t/ha na kraškem travniku</w:t>
            </w:r>
            <w:bookmarkEnd w:id="171"/>
          </w:p>
          <w:p w14:paraId="2877DF5A" w14:textId="39EF4D8B" w:rsidR="00B704BA" w:rsidRPr="006F23E0" w:rsidRDefault="00B704BA" w:rsidP="00B704BA">
            <w:pPr>
              <w:pStyle w:val="Oznaenseznam"/>
              <w:numPr>
                <w:ilvl w:val="0"/>
                <w:numId w:val="0"/>
              </w:numPr>
              <w:jc w:val="center"/>
            </w:pPr>
            <w:r w:rsidRPr="006F23E0">
              <w:rPr>
                <w:noProof/>
                <w:lang w:eastAsia="sl-SI"/>
              </w:rPr>
              <w:drawing>
                <wp:inline distT="0" distB="0" distL="0" distR="0" wp14:anchorId="6BD86012" wp14:editId="48619BAF">
                  <wp:extent cx="4149306" cy="2500558"/>
                  <wp:effectExtent l="19050" t="19050" r="22860" b="14605"/>
                  <wp:docPr id="1631865391" name="Slika 163186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55618" cy="2504362"/>
                          </a:xfrm>
                          <a:prstGeom prst="rect">
                            <a:avLst/>
                          </a:prstGeom>
                          <a:ln w="6350">
                            <a:solidFill>
                              <a:srgbClr val="000000"/>
                            </a:solidFill>
                          </a:ln>
                        </pic:spPr>
                      </pic:pic>
                    </a:graphicData>
                  </a:graphic>
                </wp:inline>
              </w:drawing>
            </w:r>
          </w:p>
        </w:tc>
      </w:tr>
    </w:tbl>
    <w:p w14:paraId="67FDA02A" w14:textId="63EF7A0F" w:rsidR="00B704BA" w:rsidRPr="000B214D" w:rsidRDefault="00C257FE" w:rsidP="00235EA5">
      <w:pPr>
        <w:pStyle w:val="Slog1"/>
        <w:jc w:val="center"/>
        <w:rPr>
          <w:i/>
        </w:rPr>
      </w:pPr>
      <w:r w:rsidRPr="000B214D">
        <w:rPr>
          <w:i/>
        </w:rPr>
        <w:t>Vir: Verbič, J. in sod. 2019. Cilji raziskovalni projekt (V4-1619): Kmetovanje na vrstno bogatih travnikih (</w:t>
      </w:r>
      <w:hyperlink r:id="rId64" w:history="1">
        <w:r w:rsidRPr="000B214D">
          <w:rPr>
            <w:rStyle w:val="Hiperpovezava"/>
            <w:i/>
            <w:sz w:val="16"/>
            <w:szCs w:val="16"/>
          </w:rPr>
          <w:t>https://www.kis.si/CRP_OZ/Projekt_V4-1610_Kmetovanje_na_vrstno_bogatih_travnikih/</w:t>
        </w:r>
      </w:hyperlink>
      <w:r w:rsidRPr="000B214D">
        <w:rPr>
          <w:i/>
        </w:rPr>
        <w:t>)</w:t>
      </w:r>
    </w:p>
    <w:p w14:paraId="2CA24353" w14:textId="77777777" w:rsidR="00B704BA" w:rsidRPr="006F23E0" w:rsidRDefault="00B704BA" w:rsidP="009F4371">
      <w:pPr>
        <w:pStyle w:val="Oznaenseznam"/>
        <w:numPr>
          <w:ilvl w:val="0"/>
          <w:numId w:val="0"/>
        </w:numPr>
      </w:pPr>
    </w:p>
    <w:p w14:paraId="492E9FD2" w14:textId="39ECC8D8" w:rsidR="009F4371" w:rsidRPr="002C264E" w:rsidRDefault="009F4371" w:rsidP="00465800">
      <w:pPr>
        <w:pStyle w:val="Oznaenseznam"/>
        <w:numPr>
          <w:ilvl w:val="0"/>
          <w:numId w:val="0"/>
        </w:numPr>
        <w:spacing w:line="360" w:lineRule="auto"/>
        <w:rPr>
          <w:sz w:val="20"/>
          <w:szCs w:val="20"/>
        </w:rPr>
      </w:pPr>
      <w:r w:rsidRPr="002C264E">
        <w:rPr>
          <w:sz w:val="20"/>
          <w:szCs w:val="20"/>
        </w:rPr>
        <w:t>Na kvaliteto krme vpliva datum košnje, saj kasneje</w:t>
      </w:r>
      <w:r w:rsidR="00332FF1">
        <w:rPr>
          <w:sz w:val="20"/>
          <w:szCs w:val="20"/>
        </w:rPr>
        <w:t>,</w:t>
      </w:r>
      <w:r w:rsidRPr="002C264E">
        <w:rPr>
          <w:sz w:val="20"/>
          <w:szCs w:val="20"/>
        </w:rPr>
        <w:t xml:space="preserve"> kot je pokošeno, manj neto energije za laktacijo ima krma. Primerjave so pokazale, da pa ima največ neto energije za laktacijo krma iz negnojenih travnikov. Primerjava vsebnosti beljakovin v krmi je pokazala, da ima najvišjo vsebnost beljakovin krma s travnikov gnojenih s kalijem in fosforjem in najmanj z negnojenih travnikov. Ugotovili so, da si z vidika gnojenja kmetijski in naravovarstveni interes na splošno zelo nasprotujeta. Ob upoštevanju obeh pa je nekako najprimernejše gnojenje s fosforjem in kalijem.</w:t>
      </w:r>
    </w:p>
    <w:p w14:paraId="1CB61D4C" w14:textId="77777777" w:rsidR="009F4371" w:rsidRPr="002C264E" w:rsidRDefault="009F4371" w:rsidP="00465800">
      <w:pPr>
        <w:pStyle w:val="Oznaenseznam"/>
        <w:numPr>
          <w:ilvl w:val="0"/>
          <w:numId w:val="0"/>
        </w:numPr>
        <w:spacing w:line="360" w:lineRule="auto"/>
        <w:rPr>
          <w:sz w:val="20"/>
          <w:szCs w:val="20"/>
        </w:rPr>
      </w:pPr>
    </w:p>
    <w:p w14:paraId="187DF800" w14:textId="381041AA" w:rsidR="00191E93" w:rsidRPr="006F23E0" w:rsidRDefault="009F4371" w:rsidP="00465800">
      <w:pPr>
        <w:pStyle w:val="Oznaenseznam"/>
        <w:numPr>
          <w:ilvl w:val="0"/>
          <w:numId w:val="0"/>
        </w:numPr>
        <w:spacing w:line="360" w:lineRule="auto"/>
        <w:rPr>
          <w:rFonts w:eastAsia="Arial"/>
          <w:lang w:eastAsia="en-US"/>
        </w:rPr>
      </w:pPr>
      <w:r w:rsidRPr="002C264E">
        <w:rPr>
          <w:sz w:val="20"/>
          <w:szCs w:val="20"/>
        </w:rPr>
        <w:t>Veliko vrstno bogatih travnikov se nahaja tudi zunaj zavarovanih oz</w:t>
      </w:r>
      <w:r w:rsidR="00191E93" w:rsidRPr="002C264E">
        <w:rPr>
          <w:sz w:val="20"/>
          <w:szCs w:val="20"/>
        </w:rPr>
        <w:t>.</w:t>
      </w:r>
      <w:r w:rsidRPr="00465800">
        <w:rPr>
          <w:sz w:val="20"/>
          <w:szCs w:val="20"/>
        </w:rPr>
        <w:t xml:space="preserve"> varovanih območij. Ključno težavo pri varovanju takšnih travnikov predstavlja dejstvo, da ne vemo kje se nahajajo, v kakšnem stanju so in kakšen je njihov obseg. </w:t>
      </w:r>
      <w:r w:rsidR="006343D7" w:rsidRPr="00465800">
        <w:rPr>
          <w:sz w:val="20"/>
          <w:szCs w:val="20"/>
        </w:rPr>
        <w:t xml:space="preserve">Večina travinja v Sloveniji je ekstenzivnega. Podatki kažejo, da prevladuje dva- do trikratna raba </w:t>
      </w:r>
      <w:r w:rsidR="006343D7" w:rsidRPr="00ED0C59">
        <w:rPr>
          <w:sz w:val="20"/>
          <w:szCs w:val="20"/>
        </w:rPr>
        <w:t xml:space="preserve">travinja </w:t>
      </w:r>
      <w:r w:rsidR="00D4009B" w:rsidRPr="00ED0C59">
        <w:rPr>
          <w:sz w:val="20"/>
          <w:szCs w:val="20"/>
        </w:rPr>
        <w:t>(</w:t>
      </w:r>
      <w:r w:rsidR="00D4009B" w:rsidRPr="005818B2">
        <w:rPr>
          <w:sz w:val="20"/>
          <w:szCs w:val="20"/>
        </w:rPr>
        <w:t>t</w:t>
      </w:r>
      <w:r w:rsidR="00F10E19" w:rsidRPr="005818B2">
        <w:rPr>
          <w:sz w:val="20"/>
          <w:szCs w:val="20"/>
        </w:rPr>
        <w:t>abela</w:t>
      </w:r>
      <w:r w:rsidR="00F10E19" w:rsidRPr="00ED0C59">
        <w:rPr>
          <w:sz w:val="20"/>
          <w:szCs w:val="20"/>
        </w:rPr>
        <w:t xml:space="preserve"> </w:t>
      </w:r>
      <w:r w:rsidR="001909B7" w:rsidRPr="005818B2">
        <w:rPr>
          <w:sz w:val="20"/>
          <w:szCs w:val="20"/>
        </w:rPr>
        <w:t>9</w:t>
      </w:r>
      <w:r w:rsidR="006343D7" w:rsidRPr="00ED0C59">
        <w:rPr>
          <w:sz w:val="20"/>
          <w:szCs w:val="20"/>
        </w:rPr>
        <w:t>).</w:t>
      </w:r>
      <w:r w:rsidR="006343D7" w:rsidRPr="00ED0C59">
        <w:rPr>
          <w:rStyle w:val="Sprotnaopomba-sklic"/>
        </w:rPr>
        <w:footnoteReference w:id="65"/>
      </w:r>
      <w:r w:rsidR="006343D7" w:rsidRPr="002C264E">
        <w:rPr>
          <w:sz w:val="20"/>
          <w:szCs w:val="20"/>
        </w:rPr>
        <w:t xml:space="preserve"> Iz ocene, ki temelji na podatkih SURS iz leta 2016 izhaja </w:t>
      </w:r>
      <w:r w:rsidRPr="002C264E">
        <w:rPr>
          <w:sz w:val="20"/>
          <w:szCs w:val="20"/>
        </w:rPr>
        <w:t>da je 58</w:t>
      </w:r>
      <w:r w:rsidR="00191E93" w:rsidRPr="002C264E">
        <w:rPr>
          <w:sz w:val="20"/>
          <w:szCs w:val="20"/>
        </w:rPr>
        <w:t> </w:t>
      </w:r>
      <w:r w:rsidRPr="002C264E">
        <w:rPr>
          <w:sz w:val="20"/>
          <w:szCs w:val="20"/>
        </w:rPr>
        <w:t>% vsega travinja v Sloveniji ekstenzivnega.</w:t>
      </w:r>
      <w:r w:rsidR="006343D7" w:rsidRPr="009753D6">
        <w:rPr>
          <w:rStyle w:val="Sprotnaopomba-sklic"/>
          <w:rFonts w:eastAsia="Calibri"/>
        </w:rPr>
        <w:t xml:space="preserve"> </w:t>
      </w:r>
      <w:r w:rsidR="006343D7" w:rsidRPr="009753D6">
        <w:rPr>
          <w:rStyle w:val="Sprotnaopomba-sklic"/>
          <w:rFonts w:eastAsia="Calibri"/>
        </w:rPr>
        <w:footnoteReference w:id="66"/>
      </w:r>
    </w:p>
    <w:p w14:paraId="3CBD1F96" w14:textId="77777777" w:rsidR="002039DA" w:rsidRDefault="002039DA" w:rsidP="002039DA">
      <w:pPr>
        <w:pStyle w:val="Oznaenseznam"/>
        <w:numPr>
          <w:ilvl w:val="0"/>
          <w:numId w:val="0"/>
        </w:numPr>
      </w:pPr>
    </w:p>
    <w:p w14:paraId="2BB78252" w14:textId="7CC98161" w:rsidR="003C6AAC" w:rsidRPr="003C6AAC" w:rsidRDefault="003C6AAC" w:rsidP="003C6AAC">
      <w:pPr>
        <w:pStyle w:val="Napis"/>
        <w:keepNext/>
        <w:rPr>
          <w:b w:val="0"/>
        </w:rPr>
      </w:pPr>
      <w:bookmarkStart w:id="172" w:name="_Toc86825970"/>
      <w:r w:rsidRPr="003C6AAC">
        <w:rPr>
          <w:b w:val="0"/>
        </w:rPr>
        <w:t xml:space="preserve">Tabela </w:t>
      </w:r>
      <w:r w:rsidRPr="003C6AAC">
        <w:rPr>
          <w:b w:val="0"/>
        </w:rPr>
        <w:fldChar w:fldCharType="begin"/>
      </w:r>
      <w:r w:rsidRPr="003C6AAC">
        <w:rPr>
          <w:b w:val="0"/>
        </w:rPr>
        <w:instrText xml:space="preserve"> SEQ Tabela \* ARABIC </w:instrText>
      </w:r>
      <w:r w:rsidRPr="003C6AAC">
        <w:rPr>
          <w:b w:val="0"/>
        </w:rPr>
        <w:fldChar w:fldCharType="separate"/>
      </w:r>
      <w:r w:rsidR="00901A4E">
        <w:rPr>
          <w:b w:val="0"/>
          <w:noProof/>
        </w:rPr>
        <w:t>9</w:t>
      </w:r>
      <w:r w:rsidRPr="003C6AAC">
        <w:rPr>
          <w:b w:val="0"/>
        </w:rPr>
        <w:fldChar w:fldCharType="end"/>
      </w:r>
      <w:r w:rsidRPr="003C6AAC">
        <w:rPr>
          <w:b w:val="0"/>
        </w:rPr>
        <w:t xml:space="preserve">: </w:t>
      </w:r>
      <w:r w:rsidRPr="003C6AAC">
        <w:rPr>
          <w:rFonts w:eastAsia="Arial"/>
          <w:b w:val="0"/>
          <w:lang w:eastAsia="en-US"/>
        </w:rPr>
        <w:t>Raba trajnih travnikov in pašnikov v Sloveniji v letih 2003–2016</w:t>
      </w:r>
      <w:bookmarkEnd w:id="172"/>
    </w:p>
    <w:tbl>
      <w:tblPr>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48"/>
        <w:gridCol w:w="912"/>
        <w:gridCol w:w="912"/>
        <w:gridCol w:w="912"/>
        <w:gridCol w:w="912"/>
        <w:gridCol w:w="912"/>
        <w:gridCol w:w="910"/>
      </w:tblGrid>
      <w:tr w:rsidR="008076FA" w:rsidRPr="008076FA" w14:paraId="5FF63351" w14:textId="77777777" w:rsidTr="003C6AAC">
        <w:trPr>
          <w:trHeight w:val="300"/>
        </w:trPr>
        <w:tc>
          <w:tcPr>
            <w:tcW w:w="2156" w:type="pct"/>
            <w:shd w:val="clear" w:color="auto" w:fill="00B050"/>
            <w:noWrap/>
            <w:vAlign w:val="center"/>
            <w:hideMark/>
          </w:tcPr>
          <w:p w14:paraId="232FD955" w14:textId="77777777" w:rsidR="006343D7" w:rsidRPr="008076FA" w:rsidRDefault="006343D7" w:rsidP="008076FA">
            <w:pPr>
              <w:jc w:val="left"/>
              <w:rPr>
                <w:rFonts w:cs="Arial"/>
                <w:color w:val="FFFFFF" w:themeColor="background1"/>
                <w:sz w:val="20"/>
                <w:szCs w:val="20"/>
                <w:lang w:eastAsia="sl-SI"/>
              </w:rPr>
            </w:pPr>
          </w:p>
        </w:tc>
        <w:tc>
          <w:tcPr>
            <w:tcW w:w="474" w:type="pct"/>
            <w:shd w:val="clear" w:color="auto" w:fill="00B050"/>
            <w:noWrap/>
            <w:vAlign w:val="center"/>
            <w:hideMark/>
          </w:tcPr>
          <w:p w14:paraId="7DB14FB1"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2003</w:t>
            </w:r>
          </w:p>
        </w:tc>
        <w:tc>
          <w:tcPr>
            <w:tcW w:w="474" w:type="pct"/>
            <w:shd w:val="clear" w:color="auto" w:fill="00B050"/>
            <w:noWrap/>
            <w:vAlign w:val="center"/>
            <w:hideMark/>
          </w:tcPr>
          <w:p w14:paraId="164B33E3"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2005</w:t>
            </w:r>
          </w:p>
        </w:tc>
        <w:tc>
          <w:tcPr>
            <w:tcW w:w="474" w:type="pct"/>
            <w:shd w:val="clear" w:color="auto" w:fill="00B050"/>
            <w:noWrap/>
            <w:vAlign w:val="center"/>
            <w:hideMark/>
          </w:tcPr>
          <w:p w14:paraId="5E12453C"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2007</w:t>
            </w:r>
          </w:p>
        </w:tc>
        <w:tc>
          <w:tcPr>
            <w:tcW w:w="474" w:type="pct"/>
            <w:shd w:val="clear" w:color="auto" w:fill="00B050"/>
            <w:noWrap/>
            <w:vAlign w:val="center"/>
            <w:hideMark/>
          </w:tcPr>
          <w:p w14:paraId="7DF6EA5B"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2010</w:t>
            </w:r>
          </w:p>
        </w:tc>
        <w:tc>
          <w:tcPr>
            <w:tcW w:w="474" w:type="pct"/>
            <w:shd w:val="clear" w:color="auto" w:fill="00B050"/>
            <w:noWrap/>
            <w:vAlign w:val="center"/>
            <w:hideMark/>
          </w:tcPr>
          <w:p w14:paraId="0489A3EB"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2013</w:t>
            </w:r>
          </w:p>
        </w:tc>
        <w:tc>
          <w:tcPr>
            <w:tcW w:w="473" w:type="pct"/>
            <w:shd w:val="clear" w:color="auto" w:fill="00B050"/>
            <w:noWrap/>
            <w:vAlign w:val="center"/>
            <w:hideMark/>
          </w:tcPr>
          <w:p w14:paraId="2F620F6A"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2016</w:t>
            </w:r>
          </w:p>
        </w:tc>
      </w:tr>
      <w:tr w:rsidR="006343D7" w:rsidRPr="00A4286C" w14:paraId="3E2CCD2B" w14:textId="77777777" w:rsidTr="003C6AAC">
        <w:trPr>
          <w:trHeight w:val="300"/>
        </w:trPr>
        <w:tc>
          <w:tcPr>
            <w:tcW w:w="2156" w:type="pct"/>
            <w:shd w:val="clear" w:color="auto" w:fill="auto"/>
            <w:noWrap/>
            <w:vAlign w:val="center"/>
          </w:tcPr>
          <w:p w14:paraId="031B9427"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Travniki in pašniki</w:t>
            </w:r>
            <w:r>
              <w:rPr>
                <w:rFonts w:cs="Arial"/>
                <w:bCs/>
                <w:sz w:val="20"/>
                <w:szCs w:val="20"/>
                <w:lang w:eastAsia="sl-SI"/>
              </w:rPr>
              <w:t xml:space="preserve"> – s</w:t>
            </w:r>
            <w:r w:rsidRPr="00A4286C">
              <w:rPr>
                <w:rFonts w:cs="Arial"/>
                <w:bCs/>
                <w:sz w:val="20"/>
                <w:szCs w:val="20"/>
                <w:lang w:eastAsia="sl-SI"/>
              </w:rPr>
              <w:t>kupaj</w:t>
            </w:r>
          </w:p>
        </w:tc>
        <w:tc>
          <w:tcPr>
            <w:tcW w:w="474" w:type="pct"/>
            <w:shd w:val="clear" w:color="auto" w:fill="auto"/>
            <w:noWrap/>
            <w:vAlign w:val="center"/>
          </w:tcPr>
          <w:p w14:paraId="540F5AF5" w14:textId="77777777" w:rsidR="006343D7" w:rsidRPr="00A4286C" w:rsidRDefault="006343D7" w:rsidP="008076FA">
            <w:pPr>
              <w:jc w:val="right"/>
              <w:rPr>
                <w:rFonts w:cs="Arial"/>
                <w:sz w:val="20"/>
                <w:szCs w:val="20"/>
                <w:lang w:eastAsia="sl-SI"/>
              </w:rPr>
            </w:pPr>
            <w:r w:rsidRPr="00A4286C">
              <w:rPr>
                <w:rFonts w:cs="Arial"/>
                <w:sz w:val="20"/>
                <w:szCs w:val="20"/>
                <w:lang w:eastAsia="sl-SI"/>
              </w:rPr>
              <w:t>285.562</w:t>
            </w:r>
          </w:p>
        </w:tc>
        <w:tc>
          <w:tcPr>
            <w:tcW w:w="474" w:type="pct"/>
            <w:shd w:val="clear" w:color="auto" w:fill="auto"/>
            <w:noWrap/>
            <w:vAlign w:val="center"/>
          </w:tcPr>
          <w:p w14:paraId="6C214B16" w14:textId="77777777" w:rsidR="006343D7" w:rsidRPr="00A4286C" w:rsidRDefault="006343D7" w:rsidP="008076FA">
            <w:pPr>
              <w:jc w:val="right"/>
              <w:rPr>
                <w:rFonts w:cs="Arial"/>
                <w:sz w:val="20"/>
                <w:szCs w:val="20"/>
                <w:lang w:eastAsia="sl-SI"/>
              </w:rPr>
            </w:pPr>
            <w:r w:rsidRPr="00A4286C">
              <w:rPr>
                <w:rFonts w:cs="Arial"/>
                <w:sz w:val="20"/>
                <w:szCs w:val="20"/>
                <w:lang w:eastAsia="sl-SI"/>
              </w:rPr>
              <w:t>282.119</w:t>
            </w:r>
          </w:p>
        </w:tc>
        <w:tc>
          <w:tcPr>
            <w:tcW w:w="474" w:type="pct"/>
            <w:shd w:val="clear" w:color="auto" w:fill="auto"/>
            <w:noWrap/>
            <w:vAlign w:val="center"/>
          </w:tcPr>
          <w:p w14:paraId="544A72EB" w14:textId="77777777" w:rsidR="006343D7" w:rsidRPr="00A4286C" w:rsidRDefault="006343D7" w:rsidP="008076FA">
            <w:pPr>
              <w:jc w:val="right"/>
              <w:rPr>
                <w:rFonts w:cs="Arial"/>
                <w:sz w:val="20"/>
                <w:szCs w:val="20"/>
                <w:lang w:eastAsia="sl-SI"/>
              </w:rPr>
            </w:pPr>
            <w:r w:rsidRPr="00A4286C">
              <w:rPr>
                <w:rFonts w:cs="Arial"/>
                <w:sz w:val="20"/>
                <w:szCs w:val="20"/>
                <w:lang w:eastAsia="sl-SI"/>
              </w:rPr>
              <w:t>288.222</w:t>
            </w:r>
          </w:p>
        </w:tc>
        <w:tc>
          <w:tcPr>
            <w:tcW w:w="474" w:type="pct"/>
            <w:shd w:val="clear" w:color="auto" w:fill="auto"/>
            <w:noWrap/>
            <w:vAlign w:val="center"/>
          </w:tcPr>
          <w:p w14:paraId="472778D0" w14:textId="77777777" w:rsidR="006343D7" w:rsidRPr="00A4286C" w:rsidRDefault="006343D7" w:rsidP="008076FA">
            <w:pPr>
              <w:jc w:val="right"/>
              <w:rPr>
                <w:rFonts w:cs="Arial"/>
                <w:sz w:val="20"/>
                <w:szCs w:val="20"/>
                <w:lang w:eastAsia="sl-SI"/>
              </w:rPr>
            </w:pPr>
            <w:r w:rsidRPr="00A4286C">
              <w:rPr>
                <w:rFonts w:cs="Arial"/>
                <w:sz w:val="20"/>
                <w:szCs w:val="20"/>
                <w:lang w:eastAsia="sl-SI"/>
              </w:rPr>
              <w:t>277.492</w:t>
            </w:r>
          </w:p>
        </w:tc>
        <w:tc>
          <w:tcPr>
            <w:tcW w:w="474" w:type="pct"/>
            <w:shd w:val="clear" w:color="auto" w:fill="auto"/>
            <w:noWrap/>
            <w:vAlign w:val="center"/>
          </w:tcPr>
          <w:p w14:paraId="50529C6D" w14:textId="77777777" w:rsidR="006343D7" w:rsidRPr="00A4286C" w:rsidRDefault="006343D7" w:rsidP="008076FA">
            <w:pPr>
              <w:jc w:val="right"/>
              <w:rPr>
                <w:rFonts w:cs="Arial"/>
                <w:sz w:val="20"/>
                <w:szCs w:val="20"/>
                <w:lang w:eastAsia="sl-SI"/>
              </w:rPr>
            </w:pPr>
            <w:r w:rsidRPr="00A4286C">
              <w:rPr>
                <w:rFonts w:cs="Arial"/>
                <w:sz w:val="20"/>
                <w:szCs w:val="20"/>
                <w:lang w:eastAsia="sl-SI"/>
              </w:rPr>
              <w:t>276.047</w:t>
            </w:r>
          </w:p>
        </w:tc>
        <w:tc>
          <w:tcPr>
            <w:tcW w:w="473" w:type="pct"/>
            <w:shd w:val="clear" w:color="auto" w:fill="auto"/>
            <w:noWrap/>
            <w:vAlign w:val="center"/>
          </w:tcPr>
          <w:p w14:paraId="0C47EBC6" w14:textId="77777777" w:rsidR="006343D7" w:rsidRPr="00A4286C" w:rsidRDefault="006343D7" w:rsidP="008076FA">
            <w:pPr>
              <w:jc w:val="right"/>
              <w:rPr>
                <w:rFonts w:cs="Arial"/>
                <w:sz w:val="20"/>
                <w:szCs w:val="20"/>
                <w:lang w:eastAsia="sl-SI"/>
              </w:rPr>
            </w:pPr>
            <w:r w:rsidRPr="00A4286C">
              <w:rPr>
                <w:rFonts w:cs="Arial"/>
                <w:sz w:val="20"/>
                <w:szCs w:val="20"/>
                <w:lang w:eastAsia="sl-SI"/>
              </w:rPr>
              <w:t>276.244</w:t>
            </w:r>
          </w:p>
        </w:tc>
      </w:tr>
      <w:tr w:rsidR="006343D7" w:rsidRPr="00A4286C" w14:paraId="527B1A01" w14:textId="77777777" w:rsidTr="003C6AAC">
        <w:trPr>
          <w:trHeight w:val="300"/>
        </w:trPr>
        <w:tc>
          <w:tcPr>
            <w:tcW w:w="2156" w:type="pct"/>
            <w:shd w:val="clear" w:color="auto" w:fill="auto"/>
            <w:noWrap/>
            <w:vAlign w:val="center"/>
            <w:hideMark/>
          </w:tcPr>
          <w:p w14:paraId="57C7B3FA"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Enkratna raba</w:t>
            </w:r>
          </w:p>
        </w:tc>
        <w:tc>
          <w:tcPr>
            <w:tcW w:w="474" w:type="pct"/>
            <w:shd w:val="clear" w:color="auto" w:fill="auto"/>
            <w:noWrap/>
            <w:vAlign w:val="center"/>
            <w:hideMark/>
          </w:tcPr>
          <w:p w14:paraId="235050FE" w14:textId="77777777" w:rsidR="006343D7" w:rsidRPr="00A4286C" w:rsidRDefault="006343D7" w:rsidP="008076FA">
            <w:pPr>
              <w:jc w:val="right"/>
              <w:rPr>
                <w:rFonts w:cs="Arial"/>
                <w:sz w:val="20"/>
                <w:szCs w:val="20"/>
                <w:lang w:eastAsia="sl-SI"/>
              </w:rPr>
            </w:pPr>
            <w:r w:rsidRPr="00A4286C">
              <w:rPr>
                <w:rFonts w:cs="Arial"/>
                <w:sz w:val="20"/>
                <w:szCs w:val="20"/>
                <w:lang w:eastAsia="sl-SI"/>
              </w:rPr>
              <w:t>39.182</w:t>
            </w:r>
          </w:p>
        </w:tc>
        <w:tc>
          <w:tcPr>
            <w:tcW w:w="474" w:type="pct"/>
            <w:shd w:val="clear" w:color="auto" w:fill="auto"/>
            <w:noWrap/>
            <w:vAlign w:val="center"/>
            <w:hideMark/>
          </w:tcPr>
          <w:p w14:paraId="5B3FEB93" w14:textId="77777777" w:rsidR="006343D7" w:rsidRPr="00A4286C" w:rsidRDefault="006343D7" w:rsidP="008076FA">
            <w:pPr>
              <w:jc w:val="right"/>
              <w:rPr>
                <w:rFonts w:cs="Arial"/>
                <w:sz w:val="20"/>
                <w:szCs w:val="20"/>
                <w:lang w:eastAsia="sl-SI"/>
              </w:rPr>
            </w:pPr>
            <w:r w:rsidRPr="00A4286C">
              <w:rPr>
                <w:rFonts w:cs="Arial"/>
                <w:sz w:val="20"/>
                <w:szCs w:val="20"/>
                <w:lang w:eastAsia="sl-SI"/>
              </w:rPr>
              <w:t>45.728</w:t>
            </w:r>
          </w:p>
        </w:tc>
        <w:tc>
          <w:tcPr>
            <w:tcW w:w="474" w:type="pct"/>
            <w:shd w:val="clear" w:color="auto" w:fill="auto"/>
            <w:noWrap/>
            <w:vAlign w:val="center"/>
            <w:hideMark/>
          </w:tcPr>
          <w:p w14:paraId="3E3D554C" w14:textId="77777777" w:rsidR="006343D7" w:rsidRPr="00A4286C" w:rsidRDefault="006343D7" w:rsidP="008076FA">
            <w:pPr>
              <w:jc w:val="right"/>
              <w:rPr>
                <w:rFonts w:cs="Arial"/>
                <w:sz w:val="20"/>
                <w:szCs w:val="20"/>
                <w:lang w:eastAsia="sl-SI"/>
              </w:rPr>
            </w:pPr>
            <w:r w:rsidRPr="00A4286C">
              <w:rPr>
                <w:rFonts w:cs="Arial"/>
                <w:sz w:val="20"/>
                <w:szCs w:val="20"/>
                <w:lang w:eastAsia="sl-SI"/>
              </w:rPr>
              <w:t>48.138</w:t>
            </w:r>
          </w:p>
        </w:tc>
        <w:tc>
          <w:tcPr>
            <w:tcW w:w="474" w:type="pct"/>
            <w:shd w:val="clear" w:color="auto" w:fill="auto"/>
            <w:noWrap/>
            <w:vAlign w:val="center"/>
            <w:hideMark/>
          </w:tcPr>
          <w:p w14:paraId="51FE17DB" w14:textId="77777777" w:rsidR="006343D7" w:rsidRPr="00A4286C" w:rsidRDefault="006343D7" w:rsidP="008076FA">
            <w:pPr>
              <w:jc w:val="right"/>
              <w:rPr>
                <w:rFonts w:cs="Arial"/>
                <w:sz w:val="20"/>
                <w:szCs w:val="20"/>
                <w:lang w:eastAsia="sl-SI"/>
              </w:rPr>
            </w:pPr>
            <w:r w:rsidRPr="00A4286C">
              <w:rPr>
                <w:rFonts w:cs="Arial"/>
                <w:sz w:val="20"/>
                <w:szCs w:val="20"/>
                <w:lang w:eastAsia="sl-SI"/>
              </w:rPr>
              <w:t>41.677</w:t>
            </w:r>
          </w:p>
        </w:tc>
        <w:tc>
          <w:tcPr>
            <w:tcW w:w="474" w:type="pct"/>
            <w:shd w:val="clear" w:color="auto" w:fill="auto"/>
            <w:noWrap/>
            <w:vAlign w:val="center"/>
            <w:hideMark/>
          </w:tcPr>
          <w:p w14:paraId="1BE5FED5" w14:textId="77777777" w:rsidR="006343D7" w:rsidRPr="00A4286C" w:rsidRDefault="006343D7" w:rsidP="008076FA">
            <w:pPr>
              <w:jc w:val="right"/>
              <w:rPr>
                <w:rFonts w:cs="Arial"/>
                <w:sz w:val="20"/>
                <w:szCs w:val="20"/>
                <w:lang w:eastAsia="sl-SI"/>
              </w:rPr>
            </w:pPr>
            <w:r w:rsidRPr="00A4286C">
              <w:rPr>
                <w:rFonts w:cs="Arial"/>
                <w:sz w:val="20"/>
                <w:szCs w:val="20"/>
                <w:lang w:eastAsia="sl-SI"/>
              </w:rPr>
              <w:t>54.949</w:t>
            </w:r>
          </w:p>
        </w:tc>
        <w:tc>
          <w:tcPr>
            <w:tcW w:w="473" w:type="pct"/>
            <w:shd w:val="clear" w:color="auto" w:fill="auto"/>
            <w:noWrap/>
            <w:vAlign w:val="center"/>
            <w:hideMark/>
          </w:tcPr>
          <w:p w14:paraId="616DF5C9" w14:textId="77777777" w:rsidR="006343D7" w:rsidRPr="00A4286C" w:rsidRDefault="006343D7" w:rsidP="008076FA">
            <w:pPr>
              <w:jc w:val="right"/>
              <w:rPr>
                <w:rFonts w:cs="Arial"/>
                <w:sz w:val="20"/>
                <w:szCs w:val="20"/>
                <w:lang w:eastAsia="sl-SI"/>
              </w:rPr>
            </w:pPr>
            <w:r w:rsidRPr="00A4286C">
              <w:rPr>
                <w:rFonts w:cs="Arial"/>
                <w:sz w:val="20"/>
                <w:szCs w:val="20"/>
                <w:lang w:eastAsia="sl-SI"/>
              </w:rPr>
              <w:t>49.460</w:t>
            </w:r>
          </w:p>
        </w:tc>
      </w:tr>
      <w:tr w:rsidR="006343D7" w:rsidRPr="00A4286C" w14:paraId="655C9F0D" w14:textId="77777777" w:rsidTr="003C6AAC">
        <w:trPr>
          <w:trHeight w:val="300"/>
        </w:trPr>
        <w:tc>
          <w:tcPr>
            <w:tcW w:w="2156" w:type="pct"/>
            <w:shd w:val="clear" w:color="auto" w:fill="auto"/>
            <w:noWrap/>
            <w:vAlign w:val="center"/>
            <w:hideMark/>
          </w:tcPr>
          <w:p w14:paraId="57A1671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Dva- ali trikratna raba</w:t>
            </w:r>
          </w:p>
        </w:tc>
        <w:tc>
          <w:tcPr>
            <w:tcW w:w="474" w:type="pct"/>
            <w:shd w:val="clear" w:color="auto" w:fill="auto"/>
            <w:noWrap/>
            <w:vAlign w:val="center"/>
            <w:hideMark/>
          </w:tcPr>
          <w:p w14:paraId="65FD99B3" w14:textId="77777777" w:rsidR="006343D7" w:rsidRPr="00A4286C" w:rsidRDefault="006343D7" w:rsidP="008076FA">
            <w:pPr>
              <w:jc w:val="right"/>
              <w:rPr>
                <w:rFonts w:cs="Arial"/>
                <w:sz w:val="20"/>
                <w:szCs w:val="20"/>
                <w:lang w:eastAsia="sl-SI"/>
              </w:rPr>
            </w:pPr>
            <w:r w:rsidRPr="00A4286C">
              <w:rPr>
                <w:rFonts w:cs="Arial"/>
                <w:sz w:val="20"/>
                <w:szCs w:val="20"/>
                <w:lang w:eastAsia="sl-SI"/>
              </w:rPr>
              <w:t>211.576</w:t>
            </w:r>
          </w:p>
        </w:tc>
        <w:tc>
          <w:tcPr>
            <w:tcW w:w="474" w:type="pct"/>
            <w:shd w:val="clear" w:color="auto" w:fill="auto"/>
            <w:noWrap/>
            <w:vAlign w:val="center"/>
            <w:hideMark/>
          </w:tcPr>
          <w:p w14:paraId="4CFE63E2" w14:textId="77777777" w:rsidR="006343D7" w:rsidRPr="00A4286C" w:rsidRDefault="006343D7" w:rsidP="008076FA">
            <w:pPr>
              <w:jc w:val="right"/>
              <w:rPr>
                <w:rFonts w:cs="Arial"/>
                <w:sz w:val="20"/>
                <w:szCs w:val="20"/>
                <w:lang w:eastAsia="sl-SI"/>
              </w:rPr>
            </w:pPr>
            <w:r w:rsidRPr="00A4286C">
              <w:rPr>
                <w:rFonts w:cs="Arial"/>
                <w:sz w:val="20"/>
                <w:szCs w:val="20"/>
                <w:lang w:eastAsia="sl-SI"/>
              </w:rPr>
              <w:t>202.672</w:t>
            </w:r>
          </w:p>
        </w:tc>
        <w:tc>
          <w:tcPr>
            <w:tcW w:w="474" w:type="pct"/>
            <w:shd w:val="clear" w:color="auto" w:fill="auto"/>
            <w:noWrap/>
            <w:vAlign w:val="center"/>
            <w:hideMark/>
          </w:tcPr>
          <w:p w14:paraId="564AB89B" w14:textId="77777777" w:rsidR="006343D7" w:rsidRPr="00A4286C" w:rsidRDefault="006343D7" w:rsidP="008076FA">
            <w:pPr>
              <w:jc w:val="right"/>
              <w:rPr>
                <w:rFonts w:cs="Arial"/>
                <w:sz w:val="20"/>
                <w:szCs w:val="20"/>
                <w:lang w:eastAsia="sl-SI"/>
              </w:rPr>
            </w:pPr>
            <w:r w:rsidRPr="00A4286C">
              <w:rPr>
                <w:rFonts w:cs="Arial"/>
                <w:sz w:val="20"/>
                <w:szCs w:val="20"/>
                <w:lang w:eastAsia="sl-SI"/>
              </w:rPr>
              <w:t>216.036</w:t>
            </w:r>
          </w:p>
        </w:tc>
        <w:tc>
          <w:tcPr>
            <w:tcW w:w="474" w:type="pct"/>
            <w:shd w:val="clear" w:color="auto" w:fill="auto"/>
            <w:noWrap/>
            <w:vAlign w:val="center"/>
            <w:hideMark/>
          </w:tcPr>
          <w:p w14:paraId="0B98F48B" w14:textId="77777777" w:rsidR="006343D7" w:rsidRPr="00A4286C" w:rsidRDefault="006343D7" w:rsidP="008076FA">
            <w:pPr>
              <w:jc w:val="right"/>
              <w:rPr>
                <w:rFonts w:cs="Arial"/>
                <w:sz w:val="20"/>
                <w:szCs w:val="20"/>
                <w:lang w:eastAsia="sl-SI"/>
              </w:rPr>
            </w:pPr>
            <w:r w:rsidRPr="00A4286C">
              <w:rPr>
                <w:rFonts w:cs="Arial"/>
                <w:sz w:val="20"/>
                <w:szCs w:val="20"/>
                <w:lang w:eastAsia="sl-SI"/>
              </w:rPr>
              <w:t>208.420</w:t>
            </w:r>
          </w:p>
        </w:tc>
        <w:tc>
          <w:tcPr>
            <w:tcW w:w="474" w:type="pct"/>
            <w:shd w:val="clear" w:color="auto" w:fill="auto"/>
            <w:noWrap/>
            <w:vAlign w:val="center"/>
            <w:hideMark/>
          </w:tcPr>
          <w:p w14:paraId="05EA30FF" w14:textId="77777777" w:rsidR="006343D7" w:rsidRPr="00A4286C" w:rsidRDefault="006343D7" w:rsidP="008076FA">
            <w:pPr>
              <w:jc w:val="right"/>
              <w:rPr>
                <w:rFonts w:cs="Arial"/>
                <w:sz w:val="20"/>
                <w:szCs w:val="20"/>
                <w:lang w:eastAsia="sl-SI"/>
              </w:rPr>
            </w:pPr>
            <w:r w:rsidRPr="00A4286C">
              <w:rPr>
                <w:rFonts w:cs="Arial"/>
                <w:sz w:val="20"/>
                <w:szCs w:val="20"/>
                <w:lang w:eastAsia="sl-SI"/>
              </w:rPr>
              <w:t>190.961</w:t>
            </w:r>
          </w:p>
        </w:tc>
        <w:tc>
          <w:tcPr>
            <w:tcW w:w="473" w:type="pct"/>
            <w:shd w:val="clear" w:color="auto" w:fill="auto"/>
            <w:noWrap/>
            <w:vAlign w:val="center"/>
            <w:hideMark/>
          </w:tcPr>
          <w:p w14:paraId="04665878" w14:textId="77777777" w:rsidR="006343D7" w:rsidRPr="00A4286C" w:rsidRDefault="006343D7" w:rsidP="008076FA">
            <w:pPr>
              <w:jc w:val="right"/>
              <w:rPr>
                <w:rFonts w:cs="Arial"/>
                <w:sz w:val="20"/>
                <w:szCs w:val="20"/>
                <w:lang w:eastAsia="sl-SI"/>
              </w:rPr>
            </w:pPr>
            <w:r w:rsidRPr="00A4286C">
              <w:rPr>
                <w:rFonts w:cs="Arial"/>
                <w:sz w:val="20"/>
                <w:szCs w:val="20"/>
                <w:lang w:eastAsia="sl-SI"/>
              </w:rPr>
              <w:t>192.167</w:t>
            </w:r>
          </w:p>
        </w:tc>
      </w:tr>
      <w:tr w:rsidR="006343D7" w:rsidRPr="00A4286C" w14:paraId="5CFB6444" w14:textId="77777777" w:rsidTr="003C6AAC">
        <w:trPr>
          <w:trHeight w:val="300"/>
        </w:trPr>
        <w:tc>
          <w:tcPr>
            <w:tcW w:w="2156" w:type="pct"/>
            <w:shd w:val="clear" w:color="auto" w:fill="auto"/>
            <w:noWrap/>
            <w:vAlign w:val="center"/>
            <w:hideMark/>
          </w:tcPr>
          <w:p w14:paraId="2D4E9D0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Dvakratna raba</w:t>
            </w:r>
          </w:p>
        </w:tc>
        <w:tc>
          <w:tcPr>
            <w:tcW w:w="474" w:type="pct"/>
            <w:shd w:val="clear" w:color="auto" w:fill="auto"/>
            <w:noWrap/>
            <w:vAlign w:val="center"/>
            <w:hideMark/>
          </w:tcPr>
          <w:p w14:paraId="3BEBC1B5" w14:textId="77777777" w:rsidR="006343D7" w:rsidRPr="00A4286C" w:rsidRDefault="006343D7" w:rsidP="008076FA">
            <w:pPr>
              <w:jc w:val="right"/>
              <w:rPr>
                <w:rFonts w:cs="Arial"/>
                <w:sz w:val="20"/>
                <w:szCs w:val="20"/>
                <w:lang w:eastAsia="sl-SI"/>
              </w:rPr>
            </w:pPr>
            <w:r w:rsidRPr="00A4286C">
              <w:rPr>
                <w:rFonts w:cs="Arial"/>
                <w:sz w:val="20"/>
                <w:szCs w:val="20"/>
                <w:lang w:eastAsia="sl-SI"/>
              </w:rPr>
              <w:t>123.399</w:t>
            </w:r>
          </w:p>
        </w:tc>
        <w:tc>
          <w:tcPr>
            <w:tcW w:w="474" w:type="pct"/>
            <w:shd w:val="clear" w:color="auto" w:fill="auto"/>
            <w:noWrap/>
            <w:vAlign w:val="center"/>
            <w:hideMark/>
          </w:tcPr>
          <w:p w14:paraId="5E730941" w14:textId="77777777" w:rsidR="006343D7" w:rsidRPr="00A4286C" w:rsidRDefault="006343D7" w:rsidP="008076FA">
            <w:pPr>
              <w:jc w:val="right"/>
              <w:rPr>
                <w:rFonts w:cs="Arial"/>
                <w:sz w:val="20"/>
                <w:szCs w:val="20"/>
                <w:lang w:eastAsia="sl-SI"/>
              </w:rPr>
            </w:pPr>
            <w:r w:rsidRPr="00A4286C">
              <w:rPr>
                <w:rFonts w:cs="Arial"/>
                <w:sz w:val="20"/>
                <w:szCs w:val="20"/>
                <w:lang w:eastAsia="sl-SI"/>
              </w:rPr>
              <w:t>119.345</w:t>
            </w:r>
          </w:p>
        </w:tc>
        <w:tc>
          <w:tcPr>
            <w:tcW w:w="474" w:type="pct"/>
            <w:shd w:val="clear" w:color="auto" w:fill="auto"/>
            <w:noWrap/>
            <w:vAlign w:val="center"/>
            <w:hideMark/>
          </w:tcPr>
          <w:p w14:paraId="7E36EDE8" w14:textId="77777777" w:rsidR="006343D7" w:rsidRPr="00A4286C" w:rsidRDefault="006343D7" w:rsidP="008076FA">
            <w:pPr>
              <w:jc w:val="right"/>
              <w:rPr>
                <w:rFonts w:cs="Arial"/>
                <w:sz w:val="20"/>
                <w:szCs w:val="20"/>
                <w:lang w:eastAsia="sl-SI"/>
              </w:rPr>
            </w:pPr>
            <w:r w:rsidRPr="00A4286C">
              <w:rPr>
                <w:rFonts w:cs="Arial"/>
                <w:sz w:val="20"/>
                <w:szCs w:val="20"/>
                <w:lang w:eastAsia="sl-SI"/>
              </w:rPr>
              <w:t>123.468</w:t>
            </w:r>
          </w:p>
        </w:tc>
        <w:tc>
          <w:tcPr>
            <w:tcW w:w="474" w:type="pct"/>
            <w:shd w:val="clear" w:color="auto" w:fill="auto"/>
            <w:noWrap/>
            <w:vAlign w:val="center"/>
            <w:hideMark/>
          </w:tcPr>
          <w:p w14:paraId="1C51E1AF" w14:textId="77777777" w:rsidR="006343D7" w:rsidRPr="00A4286C" w:rsidRDefault="006343D7" w:rsidP="008076FA">
            <w:pPr>
              <w:jc w:val="right"/>
              <w:rPr>
                <w:rFonts w:cs="Arial"/>
                <w:sz w:val="20"/>
                <w:szCs w:val="20"/>
                <w:lang w:eastAsia="sl-SI"/>
              </w:rPr>
            </w:pPr>
            <w:r w:rsidRPr="00A4286C">
              <w:rPr>
                <w:rFonts w:cs="Arial"/>
                <w:sz w:val="20"/>
                <w:szCs w:val="20"/>
                <w:lang w:eastAsia="sl-SI"/>
              </w:rPr>
              <w:t>122.861</w:t>
            </w:r>
          </w:p>
        </w:tc>
        <w:tc>
          <w:tcPr>
            <w:tcW w:w="474" w:type="pct"/>
            <w:shd w:val="clear" w:color="auto" w:fill="auto"/>
            <w:noWrap/>
            <w:vAlign w:val="center"/>
            <w:hideMark/>
          </w:tcPr>
          <w:p w14:paraId="0C4BA88E" w14:textId="77777777" w:rsidR="006343D7" w:rsidRPr="00A4286C" w:rsidRDefault="006343D7" w:rsidP="008076FA">
            <w:pPr>
              <w:jc w:val="right"/>
              <w:rPr>
                <w:rFonts w:cs="Arial"/>
                <w:sz w:val="20"/>
                <w:szCs w:val="20"/>
                <w:lang w:eastAsia="sl-SI"/>
              </w:rPr>
            </w:pPr>
            <w:r w:rsidRPr="00A4286C">
              <w:rPr>
                <w:rFonts w:cs="Arial"/>
                <w:sz w:val="20"/>
                <w:szCs w:val="20"/>
                <w:lang w:eastAsia="sl-SI"/>
              </w:rPr>
              <w:t>112.979</w:t>
            </w:r>
          </w:p>
        </w:tc>
        <w:tc>
          <w:tcPr>
            <w:tcW w:w="473" w:type="pct"/>
            <w:shd w:val="clear" w:color="auto" w:fill="auto"/>
            <w:noWrap/>
            <w:vAlign w:val="center"/>
            <w:hideMark/>
          </w:tcPr>
          <w:p w14:paraId="4D8E08FB" w14:textId="77777777" w:rsidR="006343D7" w:rsidRPr="00A4286C" w:rsidRDefault="006343D7" w:rsidP="008076FA">
            <w:pPr>
              <w:jc w:val="right"/>
              <w:rPr>
                <w:rFonts w:cs="Arial"/>
                <w:sz w:val="20"/>
                <w:szCs w:val="20"/>
                <w:lang w:eastAsia="sl-SI"/>
              </w:rPr>
            </w:pPr>
            <w:r w:rsidRPr="00A4286C">
              <w:rPr>
                <w:rFonts w:cs="Arial"/>
                <w:sz w:val="20"/>
                <w:szCs w:val="20"/>
                <w:lang w:eastAsia="sl-SI"/>
              </w:rPr>
              <w:t>107.624</w:t>
            </w:r>
          </w:p>
        </w:tc>
      </w:tr>
      <w:tr w:rsidR="006343D7" w:rsidRPr="00A4286C" w14:paraId="6CCE4CEA" w14:textId="77777777" w:rsidTr="003C6AAC">
        <w:trPr>
          <w:trHeight w:val="300"/>
        </w:trPr>
        <w:tc>
          <w:tcPr>
            <w:tcW w:w="2156" w:type="pct"/>
            <w:shd w:val="clear" w:color="auto" w:fill="auto"/>
            <w:noWrap/>
            <w:vAlign w:val="center"/>
            <w:hideMark/>
          </w:tcPr>
          <w:p w14:paraId="334271C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Trikratna raba</w:t>
            </w:r>
          </w:p>
        </w:tc>
        <w:tc>
          <w:tcPr>
            <w:tcW w:w="474" w:type="pct"/>
            <w:shd w:val="clear" w:color="auto" w:fill="auto"/>
            <w:noWrap/>
            <w:vAlign w:val="center"/>
            <w:hideMark/>
          </w:tcPr>
          <w:p w14:paraId="17148AEF" w14:textId="77777777" w:rsidR="006343D7" w:rsidRPr="00A4286C" w:rsidRDefault="006343D7" w:rsidP="008076FA">
            <w:pPr>
              <w:jc w:val="right"/>
              <w:rPr>
                <w:rFonts w:cs="Arial"/>
                <w:sz w:val="20"/>
                <w:szCs w:val="20"/>
                <w:lang w:eastAsia="sl-SI"/>
              </w:rPr>
            </w:pPr>
            <w:r w:rsidRPr="00A4286C">
              <w:rPr>
                <w:rFonts w:cs="Arial"/>
                <w:sz w:val="20"/>
                <w:szCs w:val="20"/>
                <w:lang w:eastAsia="sl-SI"/>
              </w:rPr>
              <w:t>88.177</w:t>
            </w:r>
          </w:p>
        </w:tc>
        <w:tc>
          <w:tcPr>
            <w:tcW w:w="474" w:type="pct"/>
            <w:shd w:val="clear" w:color="auto" w:fill="auto"/>
            <w:noWrap/>
            <w:vAlign w:val="center"/>
            <w:hideMark/>
          </w:tcPr>
          <w:p w14:paraId="0A22B4EA" w14:textId="77777777" w:rsidR="006343D7" w:rsidRPr="00A4286C" w:rsidRDefault="006343D7" w:rsidP="008076FA">
            <w:pPr>
              <w:jc w:val="right"/>
              <w:rPr>
                <w:rFonts w:cs="Arial"/>
                <w:sz w:val="20"/>
                <w:szCs w:val="20"/>
                <w:lang w:eastAsia="sl-SI"/>
              </w:rPr>
            </w:pPr>
            <w:r w:rsidRPr="00A4286C">
              <w:rPr>
                <w:rFonts w:cs="Arial"/>
                <w:sz w:val="20"/>
                <w:szCs w:val="20"/>
                <w:lang w:eastAsia="sl-SI"/>
              </w:rPr>
              <w:t>83.327</w:t>
            </w:r>
          </w:p>
        </w:tc>
        <w:tc>
          <w:tcPr>
            <w:tcW w:w="474" w:type="pct"/>
            <w:shd w:val="clear" w:color="auto" w:fill="auto"/>
            <w:noWrap/>
            <w:vAlign w:val="center"/>
            <w:hideMark/>
          </w:tcPr>
          <w:p w14:paraId="7083306C" w14:textId="77777777" w:rsidR="006343D7" w:rsidRPr="00A4286C" w:rsidRDefault="006343D7" w:rsidP="008076FA">
            <w:pPr>
              <w:jc w:val="right"/>
              <w:rPr>
                <w:rFonts w:cs="Arial"/>
                <w:sz w:val="20"/>
                <w:szCs w:val="20"/>
                <w:lang w:eastAsia="sl-SI"/>
              </w:rPr>
            </w:pPr>
            <w:r w:rsidRPr="00A4286C">
              <w:rPr>
                <w:rFonts w:cs="Arial"/>
                <w:sz w:val="20"/>
                <w:szCs w:val="20"/>
                <w:lang w:eastAsia="sl-SI"/>
              </w:rPr>
              <w:t>92.568</w:t>
            </w:r>
          </w:p>
        </w:tc>
        <w:tc>
          <w:tcPr>
            <w:tcW w:w="474" w:type="pct"/>
            <w:shd w:val="clear" w:color="auto" w:fill="auto"/>
            <w:noWrap/>
            <w:vAlign w:val="center"/>
            <w:hideMark/>
          </w:tcPr>
          <w:p w14:paraId="73E5A102" w14:textId="77777777" w:rsidR="006343D7" w:rsidRPr="00A4286C" w:rsidRDefault="006343D7" w:rsidP="008076FA">
            <w:pPr>
              <w:jc w:val="right"/>
              <w:rPr>
                <w:rFonts w:cs="Arial"/>
                <w:sz w:val="20"/>
                <w:szCs w:val="20"/>
                <w:lang w:eastAsia="sl-SI"/>
              </w:rPr>
            </w:pPr>
            <w:r w:rsidRPr="00A4286C">
              <w:rPr>
                <w:rFonts w:cs="Arial"/>
                <w:sz w:val="20"/>
                <w:szCs w:val="20"/>
                <w:lang w:eastAsia="sl-SI"/>
              </w:rPr>
              <w:t>85.560</w:t>
            </w:r>
          </w:p>
        </w:tc>
        <w:tc>
          <w:tcPr>
            <w:tcW w:w="474" w:type="pct"/>
            <w:shd w:val="clear" w:color="auto" w:fill="auto"/>
            <w:noWrap/>
            <w:vAlign w:val="center"/>
            <w:hideMark/>
          </w:tcPr>
          <w:p w14:paraId="4B5EBAA5" w14:textId="77777777" w:rsidR="006343D7" w:rsidRPr="00A4286C" w:rsidRDefault="006343D7" w:rsidP="008076FA">
            <w:pPr>
              <w:jc w:val="right"/>
              <w:rPr>
                <w:rFonts w:cs="Arial"/>
                <w:sz w:val="20"/>
                <w:szCs w:val="20"/>
                <w:lang w:eastAsia="sl-SI"/>
              </w:rPr>
            </w:pPr>
            <w:r w:rsidRPr="00A4286C">
              <w:rPr>
                <w:rFonts w:cs="Arial"/>
                <w:sz w:val="20"/>
                <w:szCs w:val="20"/>
                <w:lang w:eastAsia="sl-SI"/>
              </w:rPr>
              <w:t>77.982</w:t>
            </w:r>
          </w:p>
        </w:tc>
        <w:tc>
          <w:tcPr>
            <w:tcW w:w="473" w:type="pct"/>
            <w:shd w:val="clear" w:color="auto" w:fill="auto"/>
            <w:noWrap/>
            <w:vAlign w:val="center"/>
            <w:hideMark/>
          </w:tcPr>
          <w:p w14:paraId="0C2B1B98" w14:textId="77777777" w:rsidR="006343D7" w:rsidRPr="00A4286C" w:rsidRDefault="006343D7" w:rsidP="008076FA">
            <w:pPr>
              <w:jc w:val="right"/>
              <w:rPr>
                <w:rFonts w:cs="Arial"/>
                <w:sz w:val="20"/>
                <w:szCs w:val="20"/>
                <w:lang w:eastAsia="sl-SI"/>
              </w:rPr>
            </w:pPr>
            <w:r w:rsidRPr="00A4286C">
              <w:rPr>
                <w:rFonts w:cs="Arial"/>
                <w:sz w:val="20"/>
                <w:szCs w:val="20"/>
                <w:lang w:eastAsia="sl-SI"/>
              </w:rPr>
              <w:t>84.543</w:t>
            </w:r>
          </w:p>
        </w:tc>
      </w:tr>
      <w:tr w:rsidR="006343D7" w:rsidRPr="00A4286C" w14:paraId="2986A6D5" w14:textId="77777777" w:rsidTr="003C6AAC">
        <w:trPr>
          <w:trHeight w:val="300"/>
        </w:trPr>
        <w:tc>
          <w:tcPr>
            <w:tcW w:w="2156" w:type="pct"/>
            <w:shd w:val="clear" w:color="auto" w:fill="auto"/>
            <w:noWrap/>
            <w:vAlign w:val="center"/>
            <w:hideMark/>
          </w:tcPr>
          <w:p w14:paraId="41699DC6"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Štiri- ali večkratna raba</w:t>
            </w:r>
          </w:p>
        </w:tc>
        <w:tc>
          <w:tcPr>
            <w:tcW w:w="474" w:type="pct"/>
            <w:shd w:val="clear" w:color="auto" w:fill="auto"/>
            <w:noWrap/>
            <w:vAlign w:val="center"/>
            <w:hideMark/>
          </w:tcPr>
          <w:p w14:paraId="0BD69D02" w14:textId="77777777" w:rsidR="006343D7" w:rsidRPr="00A4286C" w:rsidRDefault="006343D7" w:rsidP="008076FA">
            <w:pPr>
              <w:jc w:val="right"/>
              <w:rPr>
                <w:rFonts w:cs="Arial"/>
                <w:sz w:val="20"/>
                <w:szCs w:val="20"/>
                <w:lang w:eastAsia="sl-SI"/>
              </w:rPr>
            </w:pPr>
            <w:r w:rsidRPr="00A4286C">
              <w:rPr>
                <w:rFonts w:cs="Arial"/>
                <w:sz w:val="20"/>
                <w:szCs w:val="20"/>
                <w:lang w:eastAsia="sl-SI"/>
              </w:rPr>
              <w:t>34.804</w:t>
            </w:r>
          </w:p>
        </w:tc>
        <w:tc>
          <w:tcPr>
            <w:tcW w:w="474" w:type="pct"/>
            <w:shd w:val="clear" w:color="auto" w:fill="auto"/>
            <w:noWrap/>
            <w:vAlign w:val="center"/>
            <w:hideMark/>
          </w:tcPr>
          <w:p w14:paraId="435214AB" w14:textId="77777777" w:rsidR="006343D7" w:rsidRPr="00A4286C" w:rsidRDefault="006343D7" w:rsidP="008076FA">
            <w:pPr>
              <w:jc w:val="right"/>
              <w:rPr>
                <w:rFonts w:cs="Arial"/>
                <w:sz w:val="20"/>
                <w:szCs w:val="20"/>
                <w:lang w:eastAsia="sl-SI"/>
              </w:rPr>
            </w:pPr>
            <w:r w:rsidRPr="00A4286C">
              <w:rPr>
                <w:rFonts w:cs="Arial"/>
                <w:sz w:val="20"/>
                <w:szCs w:val="20"/>
                <w:lang w:eastAsia="sl-SI"/>
              </w:rPr>
              <w:t>33.720</w:t>
            </w:r>
          </w:p>
        </w:tc>
        <w:tc>
          <w:tcPr>
            <w:tcW w:w="474" w:type="pct"/>
            <w:shd w:val="clear" w:color="auto" w:fill="auto"/>
            <w:noWrap/>
            <w:vAlign w:val="center"/>
            <w:hideMark/>
          </w:tcPr>
          <w:p w14:paraId="3EEFADC7" w14:textId="77777777" w:rsidR="006343D7" w:rsidRPr="00A4286C" w:rsidRDefault="006343D7" w:rsidP="008076FA">
            <w:pPr>
              <w:jc w:val="right"/>
              <w:rPr>
                <w:rFonts w:cs="Arial"/>
                <w:sz w:val="20"/>
                <w:szCs w:val="20"/>
                <w:lang w:eastAsia="sl-SI"/>
              </w:rPr>
            </w:pPr>
            <w:r w:rsidRPr="00A4286C">
              <w:rPr>
                <w:rFonts w:cs="Arial"/>
                <w:sz w:val="20"/>
                <w:szCs w:val="20"/>
                <w:lang w:eastAsia="sl-SI"/>
              </w:rPr>
              <w:t>24.048</w:t>
            </w:r>
          </w:p>
        </w:tc>
        <w:tc>
          <w:tcPr>
            <w:tcW w:w="474" w:type="pct"/>
            <w:shd w:val="clear" w:color="auto" w:fill="auto"/>
            <w:noWrap/>
            <w:vAlign w:val="center"/>
            <w:hideMark/>
          </w:tcPr>
          <w:p w14:paraId="0BEA73FA" w14:textId="77777777" w:rsidR="006343D7" w:rsidRPr="00A4286C" w:rsidRDefault="006343D7" w:rsidP="008076FA">
            <w:pPr>
              <w:jc w:val="right"/>
              <w:rPr>
                <w:rFonts w:cs="Arial"/>
                <w:sz w:val="20"/>
                <w:szCs w:val="20"/>
                <w:lang w:eastAsia="sl-SI"/>
              </w:rPr>
            </w:pPr>
            <w:r w:rsidRPr="00A4286C">
              <w:rPr>
                <w:rFonts w:cs="Arial"/>
                <w:sz w:val="20"/>
                <w:szCs w:val="20"/>
                <w:lang w:eastAsia="sl-SI"/>
              </w:rPr>
              <w:t>27.395</w:t>
            </w:r>
          </w:p>
        </w:tc>
        <w:tc>
          <w:tcPr>
            <w:tcW w:w="474" w:type="pct"/>
            <w:shd w:val="clear" w:color="auto" w:fill="auto"/>
            <w:noWrap/>
            <w:vAlign w:val="center"/>
            <w:hideMark/>
          </w:tcPr>
          <w:p w14:paraId="3C6FF8A4" w14:textId="77777777" w:rsidR="006343D7" w:rsidRPr="00A4286C" w:rsidRDefault="006343D7" w:rsidP="008076FA">
            <w:pPr>
              <w:jc w:val="right"/>
              <w:rPr>
                <w:rFonts w:cs="Arial"/>
                <w:sz w:val="20"/>
                <w:szCs w:val="20"/>
                <w:lang w:eastAsia="sl-SI"/>
              </w:rPr>
            </w:pPr>
            <w:r w:rsidRPr="00A4286C">
              <w:rPr>
                <w:rFonts w:cs="Arial"/>
                <w:sz w:val="20"/>
                <w:szCs w:val="20"/>
                <w:lang w:eastAsia="sl-SI"/>
              </w:rPr>
              <w:t>30.137</w:t>
            </w:r>
          </w:p>
        </w:tc>
        <w:tc>
          <w:tcPr>
            <w:tcW w:w="473" w:type="pct"/>
            <w:shd w:val="clear" w:color="auto" w:fill="auto"/>
            <w:noWrap/>
            <w:vAlign w:val="center"/>
            <w:hideMark/>
          </w:tcPr>
          <w:p w14:paraId="2EA2759C" w14:textId="77777777" w:rsidR="006343D7" w:rsidRPr="00A4286C" w:rsidRDefault="006343D7" w:rsidP="008076FA">
            <w:pPr>
              <w:jc w:val="right"/>
              <w:rPr>
                <w:rFonts w:cs="Arial"/>
                <w:sz w:val="20"/>
                <w:szCs w:val="20"/>
                <w:lang w:eastAsia="sl-SI"/>
              </w:rPr>
            </w:pPr>
            <w:r w:rsidRPr="00A4286C">
              <w:rPr>
                <w:rFonts w:cs="Arial"/>
                <w:sz w:val="20"/>
                <w:szCs w:val="20"/>
                <w:lang w:eastAsia="sl-SI"/>
              </w:rPr>
              <w:t>34.617</w:t>
            </w:r>
          </w:p>
        </w:tc>
      </w:tr>
    </w:tbl>
    <w:p w14:paraId="2DBB05F5" w14:textId="5456CE15" w:rsidR="006343D7" w:rsidRDefault="00A252E1" w:rsidP="006343D7">
      <w:pPr>
        <w:pStyle w:val="Oznaenseznam"/>
        <w:numPr>
          <w:ilvl w:val="0"/>
          <w:numId w:val="0"/>
        </w:numPr>
        <w:rPr>
          <w:sz w:val="16"/>
        </w:rPr>
      </w:pPr>
      <w:r w:rsidRPr="00235EA5">
        <w:rPr>
          <w:sz w:val="16"/>
        </w:rPr>
        <w:t>Vir: SURS. Raba trajnih travnikov in pašnikov (</w:t>
      </w:r>
      <w:hyperlink r:id="rId65" w:history="1">
        <w:r w:rsidR="000E58A7" w:rsidRPr="00235EA5">
          <w:rPr>
            <w:rStyle w:val="Hiperpovezava"/>
            <w:sz w:val="16"/>
            <w:szCs w:val="24"/>
          </w:rPr>
          <w:t>https://pxweb.stat.si/SiStatDb/pxweb/sl/30_Okolje/30_Okolje__15_kmetijstvo_ribistvo__03_kmetijska_gospod__01_15165_zemljisca/1516505S.px/table/tableViewLayout2/</w:t>
        </w:r>
      </w:hyperlink>
    </w:p>
    <w:p w14:paraId="314B74B1" w14:textId="77777777" w:rsidR="000E58A7" w:rsidRPr="00235EA5" w:rsidRDefault="000E58A7" w:rsidP="006343D7">
      <w:pPr>
        <w:pStyle w:val="Oznaenseznam"/>
        <w:numPr>
          <w:ilvl w:val="0"/>
          <w:numId w:val="0"/>
        </w:numPr>
        <w:rPr>
          <w:sz w:val="16"/>
        </w:rPr>
      </w:pPr>
    </w:p>
    <w:p w14:paraId="59D66561" w14:textId="0FD205CD" w:rsidR="000E58A7" w:rsidRPr="00302908" w:rsidRDefault="002B77FC" w:rsidP="000E58A7">
      <w:pPr>
        <w:pStyle w:val="Naslov4"/>
        <w:numPr>
          <w:ilvl w:val="3"/>
          <w:numId w:val="81"/>
        </w:numPr>
      </w:pPr>
      <w:r w:rsidRPr="00302908">
        <w:t>Traviščni habitatni tipi</w:t>
      </w:r>
    </w:p>
    <w:p w14:paraId="6C855256" w14:textId="5284D3A9" w:rsidR="002B77FC" w:rsidRDefault="002B77FC" w:rsidP="00235EA5">
      <w:pPr>
        <w:pStyle w:val="Oznaenseznam"/>
        <w:numPr>
          <w:ilvl w:val="0"/>
          <w:numId w:val="0"/>
        </w:numPr>
      </w:pPr>
    </w:p>
    <w:p w14:paraId="2896523C" w14:textId="77777777" w:rsidR="002B77FC" w:rsidRDefault="002B77FC" w:rsidP="00235EA5">
      <w:pPr>
        <w:pStyle w:val="Oznaenseznam"/>
        <w:numPr>
          <w:ilvl w:val="0"/>
          <w:numId w:val="0"/>
        </w:numPr>
        <w:spacing w:line="360" w:lineRule="auto"/>
        <w:rPr>
          <w:sz w:val="20"/>
          <w:szCs w:val="20"/>
        </w:rPr>
      </w:pPr>
      <w:r w:rsidRPr="00465800">
        <w:rPr>
          <w:sz w:val="20"/>
          <w:szCs w:val="20"/>
        </w:rPr>
        <w:t>Z izjemo travišč nad gozdno mejo in travišč v nekaterih močvirnatih predelih, ki so naravnega nastanka, so skoraj vsa druga travišča nastala s pomočjo delovanja človeka. Naravno se travišča kot prehodna stopnja vegetacijskega razvoja po požarih, snegolomih in vetrolomih pojavljajo tudi v predelih, kjer je zaradi klimatskih razmer, topografije in strukture tal</w:t>
      </w:r>
      <w:r>
        <w:rPr>
          <w:sz w:val="20"/>
          <w:szCs w:val="20"/>
        </w:rPr>
        <w:t xml:space="preserve"> naravno prisoten </w:t>
      </w:r>
      <w:r w:rsidRPr="00465800">
        <w:rPr>
          <w:sz w:val="20"/>
          <w:szCs w:val="20"/>
        </w:rPr>
        <w:t xml:space="preserve">gozd. V tisočletjih je človek s svojo dejavnostjo (sečnja, reja travojedih živali, nomadska paša – transhumanca idr.) podobo ozemlja povsem spremenil in zaradi košnje in paše takšno podobo ohranil. Tako so polnaravna travišča rezultat več tisočletne ekstenzivne kmetijske rabe tal in so esencialen del kmetijske kulturne krajine. Zaradi opuščanja tradicionalne rabe prostora ali njenega intenziviranja se spreminja/zmanjšuje biotska raznovrstnost vrstno bogatih travišč, ki je odraz večstoletne kulture tu živečega človeka. Za ohranjanje naravovarstveno pomembnih ekstenzivnih travišč je tako nujno potrebno primerno upravljanje, s pomočjo katerega bi se obdržala oz. povečala biotska raznovrstnost. Seveda pa je tukaj veliko ovir. </w:t>
      </w:r>
    </w:p>
    <w:p w14:paraId="6B89BB96" w14:textId="77777777" w:rsidR="002B77FC" w:rsidRDefault="002B77FC" w:rsidP="00235EA5">
      <w:pPr>
        <w:pStyle w:val="Oznaenseznam"/>
        <w:numPr>
          <w:ilvl w:val="0"/>
          <w:numId w:val="0"/>
        </w:numPr>
        <w:spacing w:line="360" w:lineRule="auto"/>
        <w:rPr>
          <w:sz w:val="20"/>
          <w:szCs w:val="20"/>
        </w:rPr>
      </w:pPr>
    </w:p>
    <w:p w14:paraId="56D6F26C" w14:textId="2E6ECBB5" w:rsidR="00382487" w:rsidRPr="00235EA5" w:rsidRDefault="00382487" w:rsidP="00235EA5">
      <w:pPr>
        <w:pStyle w:val="Oznaenseznam"/>
        <w:numPr>
          <w:ilvl w:val="0"/>
          <w:numId w:val="0"/>
        </w:numPr>
        <w:spacing w:line="360" w:lineRule="auto"/>
        <w:rPr>
          <w:sz w:val="20"/>
          <w:szCs w:val="20"/>
        </w:rPr>
      </w:pPr>
      <w:r w:rsidRPr="00235EA5">
        <w:rPr>
          <w:sz w:val="20"/>
          <w:szCs w:val="20"/>
        </w:rPr>
        <w:t xml:space="preserve">V </w:t>
      </w:r>
      <w:r w:rsidR="001B66FC" w:rsidRPr="00235EA5">
        <w:rPr>
          <w:sz w:val="20"/>
          <w:szCs w:val="20"/>
        </w:rPr>
        <w:t>Sloveniji se pojavlja 11 traviščnih habitatih tipov iz Priloge</w:t>
      </w:r>
      <w:r w:rsidRPr="00235EA5">
        <w:rPr>
          <w:sz w:val="20"/>
          <w:szCs w:val="20"/>
        </w:rPr>
        <w:t xml:space="preserve"> 1 Direktive o habitatih</w:t>
      </w:r>
      <w:r w:rsidR="00D83540" w:rsidRPr="00093977">
        <w:rPr>
          <w:rStyle w:val="Sprotnaopomba-sklic"/>
        </w:rPr>
        <w:footnoteReference w:id="67"/>
      </w:r>
      <w:r w:rsidR="001B66FC" w:rsidRPr="00235EA5">
        <w:rPr>
          <w:sz w:val="20"/>
          <w:szCs w:val="20"/>
        </w:rPr>
        <w:t xml:space="preserve"> in vseh 11 je odvisnih od kmetijske dejavnosti (košnja, paša,….)</w:t>
      </w:r>
      <w:r w:rsidR="001C563A" w:rsidRPr="00235EA5">
        <w:rPr>
          <w:sz w:val="20"/>
          <w:szCs w:val="20"/>
        </w:rPr>
        <w:t>. Po podatkih Poročanja po 17. členu Direktive o habitatih</w:t>
      </w:r>
      <w:r w:rsidR="001C563A" w:rsidRPr="00093977">
        <w:rPr>
          <w:rStyle w:val="Sprotnaopomba-sklic"/>
        </w:rPr>
        <w:footnoteReference w:id="68"/>
      </w:r>
      <w:r w:rsidR="001C563A" w:rsidRPr="00235EA5">
        <w:rPr>
          <w:sz w:val="20"/>
          <w:szCs w:val="20"/>
        </w:rPr>
        <w:t xml:space="preserve"> </w:t>
      </w:r>
      <w:r w:rsidR="000E7BB7" w:rsidRPr="00235EA5">
        <w:rPr>
          <w:sz w:val="20"/>
          <w:szCs w:val="20"/>
        </w:rPr>
        <w:t xml:space="preserve">sta v neugodnem stanju dve tretjini traviščnih habitatnih tipov. </w:t>
      </w:r>
      <w:r w:rsidR="00002C86" w:rsidRPr="00235EA5">
        <w:rPr>
          <w:sz w:val="20"/>
          <w:szCs w:val="20"/>
        </w:rPr>
        <w:t xml:space="preserve">Le trije od enajstih traviščnih habitatnih tipov imajo na splošno ugodno stanje s stabilnim trendom; to so: HT 6130, HT 6150 in HT 6170. Poleg tega sta habitata 6110 in 6430 v ugodnem stanju s stabilnim trendom v alpskem območju, na drugi strani pa ima v celinski regiji HT 6110 neugodno-nezadostno stanje in HT 6430 neugodno - slabo stanje, oba pa upadata. </w:t>
      </w:r>
      <w:r w:rsidR="00C62973" w:rsidRPr="00235EA5">
        <w:rPr>
          <w:sz w:val="20"/>
          <w:szCs w:val="20"/>
        </w:rPr>
        <w:t>Stanje traviščnih habitatnih tipov</w:t>
      </w:r>
      <w:r w:rsidR="00002C86" w:rsidRPr="00235EA5">
        <w:rPr>
          <w:sz w:val="20"/>
          <w:szCs w:val="20"/>
        </w:rPr>
        <w:t xml:space="preserve"> 6210, 6410, 6510 in 62A0 </w:t>
      </w:r>
      <w:r w:rsidR="00C62973" w:rsidRPr="00235EA5">
        <w:rPr>
          <w:sz w:val="20"/>
          <w:szCs w:val="20"/>
        </w:rPr>
        <w:t>je neugodno</w:t>
      </w:r>
      <w:r w:rsidR="00002C86" w:rsidRPr="00235EA5">
        <w:rPr>
          <w:sz w:val="20"/>
          <w:szCs w:val="20"/>
        </w:rPr>
        <w:t xml:space="preserve"> - slabo stanje s padajočim trendom.</w:t>
      </w:r>
    </w:p>
    <w:p w14:paraId="28448ED0" w14:textId="77777777" w:rsidR="000E7BB7" w:rsidRDefault="000E7BB7" w:rsidP="00235EA5">
      <w:pPr>
        <w:pStyle w:val="Oznaenseznam"/>
        <w:numPr>
          <w:ilvl w:val="0"/>
          <w:numId w:val="0"/>
        </w:numPr>
        <w:ind w:left="283"/>
      </w:pPr>
    </w:p>
    <w:p w14:paraId="796615DC" w14:textId="3217EDF7" w:rsidR="00D54D43" w:rsidRPr="006F28C7" w:rsidRDefault="00D54D43" w:rsidP="00235EA5">
      <w:pPr>
        <w:pStyle w:val="Napis"/>
        <w:keepNext/>
      </w:pPr>
      <w:bookmarkStart w:id="173" w:name="_Toc86825971"/>
      <w:r w:rsidRPr="00235EA5">
        <w:rPr>
          <w:b w:val="0"/>
        </w:rPr>
        <w:t xml:space="preserve">Tabela </w:t>
      </w:r>
      <w:r w:rsidRPr="00235EA5">
        <w:rPr>
          <w:b w:val="0"/>
        </w:rPr>
        <w:fldChar w:fldCharType="begin"/>
      </w:r>
      <w:r w:rsidRPr="00235EA5">
        <w:rPr>
          <w:b w:val="0"/>
        </w:rPr>
        <w:instrText xml:space="preserve"> SEQ Tabela \* ARABIC </w:instrText>
      </w:r>
      <w:r w:rsidRPr="00235EA5">
        <w:rPr>
          <w:b w:val="0"/>
        </w:rPr>
        <w:fldChar w:fldCharType="separate"/>
      </w:r>
      <w:r w:rsidR="00901A4E">
        <w:rPr>
          <w:b w:val="0"/>
          <w:noProof/>
        </w:rPr>
        <w:t>10</w:t>
      </w:r>
      <w:r w:rsidRPr="00235EA5">
        <w:rPr>
          <w:b w:val="0"/>
        </w:rPr>
        <w:fldChar w:fldCharType="end"/>
      </w:r>
      <w:r w:rsidRPr="00235EA5">
        <w:rPr>
          <w:b w:val="0"/>
        </w:rPr>
        <w:t>: Ocena stanja 11 traviščnih habitatih tipov iz Priloge 1 Direktive o habitatih</w:t>
      </w:r>
      <w:r w:rsidR="00002C86">
        <w:rPr>
          <w:b w:val="0"/>
        </w:rPr>
        <w:t xml:space="preserve"> (</w:t>
      </w:r>
      <w:r w:rsidR="00002C86" w:rsidRPr="00002C86">
        <w:rPr>
          <w:b w:val="0"/>
        </w:rPr>
        <w:t>FV (ugodno stanje), U1 (neugodno stanje – nezadostno stanje) in U2 (neugodno stanje – slabo stanje)</w:t>
      </w:r>
      <w:bookmarkEnd w:id="173"/>
    </w:p>
    <w:tbl>
      <w:tblPr>
        <w:tblW w:w="9260" w:type="dxa"/>
        <w:tblInd w:w="-5" w:type="dxa"/>
        <w:tblCellMar>
          <w:left w:w="70" w:type="dxa"/>
          <w:right w:w="70" w:type="dxa"/>
        </w:tblCellMar>
        <w:tblLook w:val="04A0" w:firstRow="1" w:lastRow="0" w:firstColumn="1" w:lastColumn="0" w:noHBand="0" w:noVBand="1"/>
      </w:tblPr>
      <w:tblGrid>
        <w:gridCol w:w="960"/>
        <w:gridCol w:w="3060"/>
        <w:gridCol w:w="1480"/>
        <w:gridCol w:w="960"/>
        <w:gridCol w:w="960"/>
        <w:gridCol w:w="1840"/>
      </w:tblGrid>
      <w:tr w:rsidR="000E7BB7" w:rsidRPr="000E7BB7" w14:paraId="6596E307" w14:textId="77777777" w:rsidTr="000E7BB7">
        <w:trPr>
          <w:trHeight w:val="1500"/>
        </w:trPr>
        <w:tc>
          <w:tcPr>
            <w:tcW w:w="9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2AC086C4"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Koda HT</w:t>
            </w:r>
          </w:p>
        </w:tc>
        <w:tc>
          <w:tcPr>
            <w:tcW w:w="3060" w:type="dxa"/>
            <w:tcBorders>
              <w:top w:val="single" w:sz="4" w:space="0" w:color="auto"/>
              <w:left w:val="nil"/>
              <w:bottom w:val="single" w:sz="4" w:space="0" w:color="auto"/>
              <w:right w:val="single" w:sz="4" w:space="0" w:color="auto"/>
            </w:tcBorders>
            <w:shd w:val="clear" w:color="000000" w:fill="00B050"/>
            <w:vAlign w:val="center"/>
            <w:hideMark/>
          </w:tcPr>
          <w:p w14:paraId="36FED98E"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Ime HT</w:t>
            </w:r>
          </w:p>
        </w:tc>
        <w:tc>
          <w:tcPr>
            <w:tcW w:w="1480" w:type="dxa"/>
            <w:tcBorders>
              <w:top w:val="single" w:sz="4" w:space="0" w:color="auto"/>
              <w:left w:val="nil"/>
              <w:bottom w:val="single" w:sz="4" w:space="0" w:color="auto"/>
              <w:right w:val="single" w:sz="4" w:space="0" w:color="auto"/>
            </w:tcBorders>
            <w:shd w:val="clear" w:color="000000" w:fill="00B050"/>
            <w:vAlign w:val="center"/>
            <w:hideMark/>
          </w:tcPr>
          <w:p w14:paraId="69ECF9F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Biogeografska regija</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433D9F31"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Površina HT 2019</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2E10F25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Končna ocena stanja 2019</w:t>
            </w:r>
          </w:p>
        </w:tc>
        <w:tc>
          <w:tcPr>
            <w:tcW w:w="1840" w:type="dxa"/>
            <w:tcBorders>
              <w:top w:val="single" w:sz="4" w:space="0" w:color="auto"/>
              <w:left w:val="nil"/>
              <w:bottom w:val="single" w:sz="4" w:space="0" w:color="auto"/>
              <w:right w:val="single" w:sz="4" w:space="0" w:color="auto"/>
            </w:tcBorders>
            <w:shd w:val="clear" w:color="000000" w:fill="00B050"/>
            <w:vAlign w:val="center"/>
            <w:hideMark/>
          </w:tcPr>
          <w:p w14:paraId="5B2CED4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Končna ocena stanja 2019 - kratkoročni trend</w:t>
            </w:r>
          </w:p>
        </w:tc>
      </w:tr>
      <w:tr w:rsidR="000E7BB7" w:rsidRPr="000E7BB7" w14:paraId="68156604"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906C84"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6110</w:t>
            </w:r>
          </w:p>
        </w:tc>
        <w:tc>
          <w:tcPr>
            <w:tcW w:w="3060" w:type="dxa"/>
            <w:tcBorders>
              <w:top w:val="nil"/>
              <w:left w:val="nil"/>
              <w:bottom w:val="single" w:sz="4" w:space="0" w:color="auto"/>
              <w:right w:val="single" w:sz="4" w:space="0" w:color="auto"/>
            </w:tcBorders>
            <w:shd w:val="clear" w:color="auto" w:fill="auto"/>
            <w:vAlign w:val="bottom"/>
            <w:hideMark/>
          </w:tcPr>
          <w:p w14:paraId="079FF027"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Evrosibirska pionirska vegetacija peščenih in kamnitih tal</w:t>
            </w:r>
          </w:p>
        </w:tc>
        <w:tc>
          <w:tcPr>
            <w:tcW w:w="1480" w:type="dxa"/>
            <w:tcBorders>
              <w:top w:val="nil"/>
              <w:left w:val="nil"/>
              <w:bottom w:val="single" w:sz="4" w:space="0" w:color="auto"/>
              <w:right w:val="single" w:sz="4" w:space="0" w:color="auto"/>
            </w:tcBorders>
            <w:shd w:val="clear" w:color="auto" w:fill="auto"/>
            <w:noWrap/>
            <w:vAlign w:val="bottom"/>
            <w:hideMark/>
          </w:tcPr>
          <w:p w14:paraId="1DCCC6BC"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53F0E77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5BECEA3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2AE32BD5"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1B16E428"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F786E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6110</w:t>
            </w:r>
          </w:p>
        </w:tc>
        <w:tc>
          <w:tcPr>
            <w:tcW w:w="3060" w:type="dxa"/>
            <w:tcBorders>
              <w:top w:val="nil"/>
              <w:left w:val="nil"/>
              <w:bottom w:val="single" w:sz="4" w:space="0" w:color="auto"/>
              <w:right w:val="single" w:sz="4" w:space="0" w:color="auto"/>
            </w:tcBorders>
            <w:shd w:val="clear" w:color="auto" w:fill="auto"/>
            <w:vAlign w:val="bottom"/>
            <w:hideMark/>
          </w:tcPr>
          <w:p w14:paraId="0DFF8239"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Evrosibirska pionirska vegetacija peščenih in kamnitih tal</w:t>
            </w:r>
          </w:p>
        </w:tc>
        <w:tc>
          <w:tcPr>
            <w:tcW w:w="1480" w:type="dxa"/>
            <w:tcBorders>
              <w:top w:val="nil"/>
              <w:left w:val="nil"/>
              <w:bottom w:val="single" w:sz="4" w:space="0" w:color="auto"/>
              <w:right w:val="single" w:sz="4" w:space="0" w:color="auto"/>
            </w:tcBorders>
            <w:shd w:val="clear" w:color="auto" w:fill="auto"/>
            <w:noWrap/>
            <w:vAlign w:val="bottom"/>
            <w:hideMark/>
          </w:tcPr>
          <w:p w14:paraId="1E33759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3731D94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0E69229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7261556B"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F3AF10"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3B96C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6130</w:t>
            </w:r>
          </w:p>
        </w:tc>
        <w:tc>
          <w:tcPr>
            <w:tcW w:w="3060" w:type="dxa"/>
            <w:tcBorders>
              <w:top w:val="nil"/>
              <w:left w:val="nil"/>
              <w:bottom w:val="single" w:sz="4" w:space="0" w:color="auto"/>
              <w:right w:val="single" w:sz="4" w:space="0" w:color="auto"/>
            </w:tcBorders>
            <w:shd w:val="clear" w:color="auto" w:fill="auto"/>
            <w:vAlign w:val="bottom"/>
            <w:hideMark/>
          </w:tcPr>
          <w:p w14:paraId="0114AF6F"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Travišča na s težkimi kovinami bogatih tleh </w:t>
            </w:r>
          </w:p>
        </w:tc>
        <w:tc>
          <w:tcPr>
            <w:tcW w:w="1480" w:type="dxa"/>
            <w:tcBorders>
              <w:top w:val="nil"/>
              <w:left w:val="nil"/>
              <w:bottom w:val="single" w:sz="4" w:space="0" w:color="auto"/>
              <w:right w:val="single" w:sz="4" w:space="0" w:color="auto"/>
            </w:tcBorders>
            <w:shd w:val="clear" w:color="auto" w:fill="auto"/>
            <w:noWrap/>
            <w:vAlign w:val="bottom"/>
            <w:hideMark/>
          </w:tcPr>
          <w:p w14:paraId="119AE5F5"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7E74970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59D4027C"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3570442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0415C19A"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8FCE4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6150</w:t>
            </w:r>
          </w:p>
        </w:tc>
        <w:tc>
          <w:tcPr>
            <w:tcW w:w="3060" w:type="dxa"/>
            <w:tcBorders>
              <w:top w:val="nil"/>
              <w:left w:val="nil"/>
              <w:bottom w:val="single" w:sz="4" w:space="0" w:color="auto"/>
              <w:right w:val="single" w:sz="4" w:space="0" w:color="auto"/>
            </w:tcBorders>
            <w:shd w:val="clear" w:color="auto" w:fill="auto"/>
            <w:vAlign w:val="bottom"/>
            <w:hideMark/>
          </w:tcPr>
          <w:p w14:paraId="08EA69D8"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Alpska in borealna travišča na silikatnih tleh </w:t>
            </w:r>
          </w:p>
        </w:tc>
        <w:tc>
          <w:tcPr>
            <w:tcW w:w="1480" w:type="dxa"/>
            <w:tcBorders>
              <w:top w:val="nil"/>
              <w:left w:val="nil"/>
              <w:bottom w:val="single" w:sz="4" w:space="0" w:color="auto"/>
              <w:right w:val="single" w:sz="4" w:space="0" w:color="auto"/>
            </w:tcBorders>
            <w:shd w:val="clear" w:color="auto" w:fill="auto"/>
            <w:noWrap/>
            <w:vAlign w:val="bottom"/>
            <w:hideMark/>
          </w:tcPr>
          <w:p w14:paraId="23EB3F57"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12E9A51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286FAEA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5F8B750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219897C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B0D09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6170</w:t>
            </w:r>
          </w:p>
        </w:tc>
        <w:tc>
          <w:tcPr>
            <w:tcW w:w="3060" w:type="dxa"/>
            <w:tcBorders>
              <w:top w:val="nil"/>
              <w:left w:val="nil"/>
              <w:bottom w:val="single" w:sz="4" w:space="0" w:color="auto"/>
              <w:right w:val="single" w:sz="4" w:space="0" w:color="auto"/>
            </w:tcBorders>
            <w:shd w:val="clear" w:color="auto" w:fill="auto"/>
            <w:vAlign w:val="bottom"/>
            <w:hideMark/>
          </w:tcPr>
          <w:p w14:paraId="073E172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Alpinska in subalpinska travišča z rjastorjavim šašem na karbonatni podlagi </w:t>
            </w:r>
          </w:p>
        </w:tc>
        <w:tc>
          <w:tcPr>
            <w:tcW w:w="1480" w:type="dxa"/>
            <w:tcBorders>
              <w:top w:val="nil"/>
              <w:left w:val="nil"/>
              <w:bottom w:val="single" w:sz="4" w:space="0" w:color="auto"/>
              <w:right w:val="single" w:sz="4" w:space="0" w:color="auto"/>
            </w:tcBorders>
            <w:shd w:val="clear" w:color="auto" w:fill="auto"/>
            <w:noWrap/>
            <w:vAlign w:val="bottom"/>
            <w:hideMark/>
          </w:tcPr>
          <w:p w14:paraId="740C04A4"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0C1B0BF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04A74E2A"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216E5AA8"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2D215AD8" w14:textId="77777777" w:rsidTr="000E7BB7">
        <w:trPr>
          <w:trHeight w:val="15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028DD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6210</w:t>
            </w:r>
          </w:p>
        </w:tc>
        <w:tc>
          <w:tcPr>
            <w:tcW w:w="3060" w:type="dxa"/>
            <w:tcBorders>
              <w:top w:val="nil"/>
              <w:left w:val="nil"/>
              <w:bottom w:val="single" w:sz="4" w:space="0" w:color="auto"/>
              <w:right w:val="single" w:sz="4" w:space="0" w:color="auto"/>
            </w:tcBorders>
            <w:shd w:val="clear" w:color="auto" w:fill="auto"/>
            <w:vAlign w:val="bottom"/>
            <w:hideMark/>
          </w:tcPr>
          <w:p w14:paraId="5B08834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Srednjeevropska suha in polsuha travišča s prevladujočo vrsto </w:t>
            </w:r>
            <w:r w:rsidRPr="00235EA5">
              <w:rPr>
                <w:rFonts w:ascii="Calibri" w:hAnsi="Calibri" w:cs="Calibri"/>
                <w:i/>
                <w:szCs w:val="22"/>
                <w:lang w:eastAsia="sl-SI"/>
              </w:rPr>
              <w:t>Bromus erectus</w:t>
            </w:r>
            <w:r w:rsidRPr="000E7BB7">
              <w:rPr>
                <w:rFonts w:ascii="Calibri" w:hAnsi="Calibri" w:cs="Calibri"/>
                <w:szCs w:val="22"/>
                <w:lang w:eastAsia="sl-SI"/>
              </w:rPr>
              <w:t xml:space="preserve"> (* pomembna rastišča kukavičevk) </w:t>
            </w:r>
          </w:p>
        </w:tc>
        <w:tc>
          <w:tcPr>
            <w:tcW w:w="1480" w:type="dxa"/>
            <w:tcBorders>
              <w:top w:val="nil"/>
              <w:left w:val="nil"/>
              <w:bottom w:val="single" w:sz="4" w:space="0" w:color="auto"/>
              <w:right w:val="single" w:sz="4" w:space="0" w:color="auto"/>
            </w:tcBorders>
            <w:shd w:val="clear" w:color="auto" w:fill="auto"/>
            <w:noWrap/>
            <w:vAlign w:val="bottom"/>
            <w:hideMark/>
          </w:tcPr>
          <w:p w14:paraId="70A1966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0213FC8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53CBC4D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4B4B91B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0F025924" w14:textId="77777777" w:rsidTr="000E7BB7">
        <w:trPr>
          <w:trHeight w:val="15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A6C9A3"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6210</w:t>
            </w:r>
          </w:p>
        </w:tc>
        <w:tc>
          <w:tcPr>
            <w:tcW w:w="3060" w:type="dxa"/>
            <w:tcBorders>
              <w:top w:val="nil"/>
              <w:left w:val="nil"/>
              <w:bottom w:val="single" w:sz="4" w:space="0" w:color="auto"/>
              <w:right w:val="single" w:sz="4" w:space="0" w:color="auto"/>
            </w:tcBorders>
            <w:shd w:val="clear" w:color="auto" w:fill="auto"/>
            <w:vAlign w:val="bottom"/>
            <w:hideMark/>
          </w:tcPr>
          <w:p w14:paraId="609262C1"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Srednjeevropska suha in polsuha travišča s prevladujočo vrsto </w:t>
            </w:r>
            <w:r w:rsidRPr="00235EA5">
              <w:rPr>
                <w:rFonts w:ascii="Calibri" w:hAnsi="Calibri" w:cs="Calibri"/>
                <w:i/>
                <w:szCs w:val="22"/>
                <w:lang w:eastAsia="sl-SI"/>
              </w:rPr>
              <w:t>Bromus erectus</w:t>
            </w:r>
            <w:r w:rsidRPr="000E7BB7">
              <w:rPr>
                <w:rFonts w:ascii="Calibri" w:hAnsi="Calibri" w:cs="Calibri"/>
                <w:szCs w:val="22"/>
                <w:lang w:eastAsia="sl-SI"/>
              </w:rPr>
              <w:t xml:space="preserve"> (* pomembna rastišča kukavičevk) </w:t>
            </w:r>
          </w:p>
        </w:tc>
        <w:tc>
          <w:tcPr>
            <w:tcW w:w="1480" w:type="dxa"/>
            <w:tcBorders>
              <w:top w:val="nil"/>
              <w:left w:val="nil"/>
              <w:bottom w:val="single" w:sz="4" w:space="0" w:color="auto"/>
              <w:right w:val="single" w:sz="4" w:space="0" w:color="auto"/>
            </w:tcBorders>
            <w:shd w:val="clear" w:color="auto" w:fill="auto"/>
            <w:noWrap/>
            <w:vAlign w:val="bottom"/>
            <w:hideMark/>
          </w:tcPr>
          <w:p w14:paraId="6AE37FB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34A7AE7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FDD693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0C1B5115"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2CFD517" w14:textId="77777777" w:rsidTr="000E7BB7">
        <w:trPr>
          <w:trHeight w:val="18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226AA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6230</w:t>
            </w:r>
          </w:p>
        </w:tc>
        <w:tc>
          <w:tcPr>
            <w:tcW w:w="3060" w:type="dxa"/>
            <w:tcBorders>
              <w:top w:val="nil"/>
              <w:left w:val="nil"/>
              <w:bottom w:val="single" w:sz="4" w:space="0" w:color="auto"/>
              <w:right w:val="single" w:sz="4" w:space="0" w:color="auto"/>
            </w:tcBorders>
            <w:shd w:val="clear" w:color="auto" w:fill="auto"/>
            <w:vAlign w:val="bottom"/>
            <w:hideMark/>
          </w:tcPr>
          <w:p w14:paraId="0B61974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Vrstno bogata travišča s prevladujočim navadnim volkom (</w:t>
            </w:r>
            <w:r w:rsidRPr="00235EA5">
              <w:rPr>
                <w:rFonts w:ascii="Calibri" w:hAnsi="Calibri" w:cs="Calibri"/>
                <w:i/>
                <w:szCs w:val="22"/>
                <w:lang w:eastAsia="sl-SI"/>
              </w:rPr>
              <w:t>Nardus stricta</w:t>
            </w:r>
            <w:r w:rsidRPr="000E7BB7">
              <w:rPr>
                <w:rFonts w:ascii="Calibri" w:hAnsi="Calibri" w:cs="Calibri"/>
                <w:szCs w:val="22"/>
                <w:lang w:eastAsia="sl-SI"/>
              </w:rPr>
              <w:t xml:space="preserve">) na silikatnih tleh v montanskem pasu (in submontanskem pasu v celinskem delu Evrope) </w:t>
            </w:r>
          </w:p>
        </w:tc>
        <w:tc>
          <w:tcPr>
            <w:tcW w:w="1480" w:type="dxa"/>
            <w:tcBorders>
              <w:top w:val="nil"/>
              <w:left w:val="nil"/>
              <w:bottom w:val="single" w:sz="4" w:space="0" w:color="auto"/>
              <w:right w:val="single" w:sz="4" w:space="0" w:color="auto"/>
            </w:tcBorders>
            <w:shd w:val="clear" w:color="auto" w:fill="auto"/>
            <w:noWrap/>
            <w:vAlign w:val="bottom"/>
            <w:hideMark/>
          </w:tcPr>
          <w:p w14:paraId="39F645A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37DA177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44C3123D"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0A9F781E"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BDD31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2EA40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6410</w:t>
            </w:r>
          </w:p>
        </w:tc>
        <w:tc>
          <w:tcPr>
            <w:tcW w:w="3060" w:type="dxa"/>
            <w:tcBorders>
              <w:top w:val="nil"/>
              <w:left w:val="nil"/>
              <w:bottom w:val="single" w:sz="4" w:space="0" w:color="auto"/>
              <w:right w:val="single" w:sz="4" w:space="0" w:color="auto"/>
            </w:tcBorders>
            <w:shd w:val="clear" w:color="auto" w:fill="auto"/>
            <w:vAlign w:val="bottom"/>
            <w:hideMark/>
          </w:tcPr>
          <w:p w14:paraId="0A58789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Oligotrofni mokrotni travniki z modro stožko in sorodne združbe </w:t>
            </w:r>
          </w:p>
        </w:tc>
        <w:tc>
          <w:tcPr>
            <w:tcW w:w="1480" w:type="dxa"/>
            <w:tcBorders>
              <w:top w:val="nil"/>
              <w:left w:val="nil"/>
              <w:bottom w:val="single" w:sz="4" w:space="0" w:color="auto"/>
              <w:right w:val="single" w:sz="4" w:space="0" w:color="auto"/>
            </w:tcBorders>
            <w:shd w:val="clear" w:color="auto" w:fill="auto"/>
            <w:noWrap/>
            <w:vAlign w:val="bottom"/>
            <w:hideMark/>
          </w:tcPr>
          <w:p w14:paraId="7F17FC7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563D74D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EB82FA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4B08E17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977E450"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57084B"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6410</w:t>
            </w:r>
          </w:p>
        </w:tc>
        <w:tc>
          <w:tcPr>
            <w:tcW w:w="3060" w:type="dxa"/>
            <w:tcBorders>
              <w:top w:val="nil"/>
              <w:left w:val="nil"/>
              <w:bottom w:val="single" w:sz="4" w:space="0" w:color="auto"/>
              <w:right w:val="single" w:sz="4" w:space="0" w:color="auto"/>
            </w:tcBorders>
            <w:shd w:val="clear" w:color="auto" w:fill="auto"/>
            <w:vAlign w:val="bottom"/>
            <w:hideMark/>
          </w:tcPr>
          <w:p w14:paraId="7CE60C45"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Oligotrofni mokrotni travniki z modro stožko in sorodne združbe </w:t>
            </w:r>
          </w:p>
        </w:tc>
        <w:tc>
          <w:tcPr>
            <w:tcW w:w="1480" w:type="dxa"/>
            <w:tcBorders>
              <w:top w:val="nil"/>
              <w:left w:val="nil"/>
              <w:bottom w:val="single" w:sz="4" w:space="0" w:color="auto"/>
              <w:right w:val="single" w:sz="4" w:space="0" w:color="auto"/>
            </w:tcBorders>
            <w:shd w:val="clear" w:color="auto" w:fill="auto"/>
            <w:noWrap/>
            <w:vAlign w:val="bottom"/>
            <w:hideMark/>
          </w:tcPr>
          <w:p w14:paraId="2071A9E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438FE00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1934A7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0A9C4E6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6F75EC1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7EA6D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6430</w:t>
            </w:r>
          </w:p>
        </w:tc>
        <w:tc>
          <w:tcPr>
            <w:tcW w:w="3060" w:type="dxa"/>
            <w:tcBorders>
              <w:top w:val="nil"/>
              <w:left w:val="nil"/>
              <w:bottom w:val="single" w:sz="4" w:space="0" w:color="auto"/>
              <w:right w:val="single" w:sz="4" w:space="0" w:color="auto"/>
            </w:tcBorders>
            <w:shd w:val="clear" w:color="auto" w:fill="auto"/>
            <w:vAlign w:val="bottom"/>
            <w:hideMark/>
          </w:tcPr>
          <w:p w14:paraId="50D288A3"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eastAsia="Symbol" w:hAnsi="Calibri" w:cs="Symbol"/>
                <w:szCs w:val="22"/>
                <w:lang w:eastAsia="sl-SI"/>
              </w:rPr>
              <w:t>Nižinske in montanske do alpinske hidrofilne robne združbe z visokim steblikovjem</w:t>
            </w:r>
          </w:p>
        </w:tc>
        <w:tc>
          <w:tcPr>
            <w:tcW w:w="1480" w:type="dxa"/>
            <w:tcBorders>
              <w:top w:val="nil"/>
              <w:left w:val="nil"/>
              <w:bottom w:val="single" w:sz="4" w:space="0" w:color="auto"/>
              <w:right w:val="single" w:sz="4" w:space="0" w:color="auto"/>
            </w:tcBorders>
            <w:shd w:val="clear" w:color="auto" w:fill="auto"/>
            <w:noWrap/>
            <w:vAlign w:val="bottom"/>
            <w:hideMark/>
          </w:tcPr>
          <w:p w14:paraId="37D0BC3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5DD266F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6BC6219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2B04BA90"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78DB81A"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9EE4C8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6430</w:t>
            </w:r>
          </w:p>
        </w:tc>
        <w:tc>
          <w:tcPr>
            <w:tcW w:w="3060" w:type="dxa"/>
            <w:tcBorders>
              <w:top w:val="nil"/>
              <w:left w:val="nil"/>
              <w:bottom w:val="single" w:sz="4" w:space="0" w:color="auto"/>
              <w:right w:val="single" w:sz="4" w:space="0" w:color="auto"/>
            </w:tcBorders>
            <w:shd w:val="clear" w:color="auto" w:fill="auto"/>
            <w:vAlign w:val="bottom"/>
            <w:hideMark/>
          </w:tcPr>
          <w:p w14:paraId="65F99BF2"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Nižinske in montanske do alpinske hidrofilne robne združbe z visokim steblikovjem</w:t>
            </w:r>
          </w:p>
        </w:tc>
        <w:tc>
          <w:tcPr>
            <w:tcW w:w="1480" w:type="dxa"/>
            <w:tcBorders>
              <w:top w:val="nil"/>
              <w:left w:val="nil"/>
              <w:bottom w:val="single" w:sz="4" w:space="0" w:color="auto"/>
              <w:right w:val="single" w:sz="4" w:space="0" w:color="auto"/>
            </w:tcBorders>
            <w:shd w:val="clear" w:color="auto" w:fill="auto"/>
            <w:noWrap/>
            <w:vAlign w:val="bottom"/>
            <w:hideMark/>
          </w:tcPr>
          <w:p w14:paraId="33E07DC3"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46457C6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72C3529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4A444166"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47EA5630"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DC935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6510</w:t>
            </w:r>
          </w:p>
        </w:tc>
        <w:tc>
          <w:tcPr>
            <w:tcW w:w="3060" w:type="dxa"/>
            <w:tcBorders>
              <w:top w:val="nil"/>
              <w:left w:val="nil"/>
              <w:bottom w:val="single" w:sz="4" w:space="0" w:color="auto"/>
              <w:right w:val="single" w:sz="4" w:space="0" w:color="auto"/>
            </w:tcBorders>
            <w:shd w:val="clear" w:color="auto" w:fill="auto"/>
            <w:vAlign w:val="bottom"/>
            <w:hideMark/>
          </w:tcPr>
          <w:p w14:paraId="730C440B"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Mezotrofni do evtrofni gojeni travniki (</w:t>
            </w:r>
            <w:r w:rsidRPr="00235EA5">
              <w:rPr>
                <w:rFonts w:ascii="Calibri" w:hAnsi="Calibri" w:cs="Calibri"/>
                <w:i/>
                <w:szCs w:val="22"/>
                <w:lang w:eastAsia="sl-SI"/>
              </w:rPr>
              <w:t>Alopecurus pratensis, Sanguisorba officinalis</w:t>
            </w:r>
            <w:r w:rsidRPr="000E7BB7">
              <w:rPr>
                <w:rFonts w:ascii="Calibri" w:hAnsi="Calibri" w:cs="Calibri"/>
                <w:szCs w:val="22"/>
                <w:lang w:eastAsia="sl-SI"/>
              </w:rPr>
              <w:t xml:space="preserve">) </w:t>
            </w:r>
          </w:p>
        </w:tc>
        <w:tc>
          <w:tcPr>
            <w:tcW w:w="1480" w:type="dxa"/>
            <w:tcBorders>
              <w:top w:val="nil"/>
              <w:left w:val="nil"/>
              <w:bottom w:val="single" w:sz="4" w:space="0" w:color="auto"/>
              <w:right w:val="single" w:sz="4" w:space="0" w:color="auto"/>
            </w:tcBorders>
            <w:shd w:val="clear" w:color="auto" w:fill="auto"/>
            <w:noWrap/>
            <w:vAlign w:val="bottom"/>
            <w:hideMark/>
          </w:tcPr>
          <w:p w14:paraId="389B4DFC"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390B9D48"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D9D99B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721FC58B"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685FEF0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F95079"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6510</w:t>
            </w:r>
          </w:p>
        </w:tc>
        <w:tc>
          <w:tcPr>
            <w:tcW w:w="3060" w:type="dxa"/>
            <w:tcBorders>
              <w:top w:val="nil"/>
              <w:left w:val="nil"/>
              <w:bottom w:val="single" w:sz="4" w:space="0" w:color="auto"/>
              <w:right w:val="single" w:sz="4" w:space="0" w:color="auto"/>
            </w:tcBorders>
            <w:shd w:val="clear" w:color="auto" w:fill="auto"/>
            <w:vAlign w:val="bottom"/>
            <w:hideMark/>
          </w:tcPr>
          <w:p w14:paraId="0E90EE0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Mezotrofni do evtrofni gojeni travniki (</w:t>
            </w:r>
            <w:r w:rsidRPr="00235EA5">
              <w:rPr>
                <w:rFonts w:ascii="Calibri" w:hAnsi="Calibri" w:cs="Calibri"/>
                <w:i/>
                <w:szCs w:val="22"/>
                <w:lang w:eastAsia="sl-SI"/>
              </w:rPr>
              <w:t>Alopecurus pratensis, Sanguisorba officinalis</w:t>
            </w:r>
            <w:r w:rsidRPr="000E7BB7">
              <w:rPr>
                <w:rFonts w:ascii="Calibri" w:hAnsi="Calibri" w:cs="Calibri"/>
                <w:szCs w:val="22"/>
                <w:lang w:eastAsia="sl-SI"/>
              </w:rPr>
              <w:t xml:space="preserve">) </w:t>
            </w:r>
          </w:p>
        </w:tc>
        <w:tc>
          <w:tcPr>
            <w:tcW w:w="1480" w:type="dxa"/>
            <w:tcBorders>
              <w:top w:val="nil"/>
              <w:left w:val="nil"/>
              <w:bottom w:val="single" w:sz="4" w:space="0" w:color="auto"/>
              <w:right w:val="single" w:sz="4" w:space="0" w:color="auto"/>
            </w:tcBorders>
            <w:shd w:val="clear" w:color="auto" w:fill="auto"/>
            <w:noWrap/>
            <w:vAlign w:val="bottom"/>
            <w:hideMark/>
          </w:tcPr>
          <w:p w14:paraId="6909361F"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216E3574"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C05761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189006C2"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EBF1CB"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60F1D9"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6520</w:t>
            </w:r>
          </w:p>
        </w:tc>
        <w:tc>
          <w:tcPr>
            <w:tcW w:w="3060" w:type="dxa"/>
            <w:tcBorders>
              <w:top w:val="nil"/>
              <w:left w:val="nil"/>
              <w:bottom w:val="single" w:sz="4" w:space="0" w:color="auto"/>
              <w:right w:val="single" w:sz="4" w:space="0" w:color="auto"/>
            </w:tcBorders>
            <w:shd w:val="clear" w:color="auto" w:fill="auto"/>
            <w:vAlign w:val="bottom"/>
            <w:hideMark/>
          </w:tcPr>
          <w:p w14:paraId="792AEEA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Srednjeevropski gorski gojeni travniki</w:t>
            </w:r>
          </w:p>
        </w:tc>
        <w:tc>
          <w:tcPr>
            <w:tcW w:w="1480" w:type="dxa"/>
            <w:tcBorders>
              <w:top w:val="nil"/>
              <w:left w:val="nil"/>
              <w:bottom w:val="single" w:sz="4" w:space="0" w:color="auto"/>
              <w:right w:val="single" w:sz="4" w:space="0" w:color="auto"/>
            </w:tcBorders>
            <w:shd w:val="clear" w:color="auto" w:fill="auto"/>
            <w:noWrap/>
            <w:vAlign w:val="bottom"/>
            <w:hideMark/>
          </w:tcPr>
          <w:p w14:paraId="7F12F1FB"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14DA1EB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0ED87DE4"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2262448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0B435F6"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A7D12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6520</w:t>
            </w:r>
          </w:p>
        </w:tc>
        <w:tc>
          <w:tcPr>
            <w:tcW w:w="3060" w:type="dxa"/>
            <w:tcBorders>
              <w:top w:val="nil"/>
              <w:left w:val="nil"/>
              <w:bottom w:val="single" w:sz="4" w:space="0" w:color="auto"/>
              <w:right w:val="single" w:sz="4" w:space="0" w:color="auto"/>
            </w:tcBorders>
            <w:shd w:val="clear" w:color="auto" w:fill="auto"/>
            <w:vAlign w:val="bottom"/>
            <w:hideMark/>
          </w:tcPr>
          <w:p w14:paraId="3D0FF89F"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Srednjeevropski gorski gojeni travniki</w:t>
            </w:r>
          </w:p>
        </w:tc>
        <w:tc>
          <w:tcPr>
            <w:tcW w:w="1480" w:type="dxa"/>
            <w:tcBorders>
              <w:top w:val="nil"/>
              <w:left w:val="nil"/>
              <w:bottom w:val="single" w:sz="4" w:space="0" w:color="auto"/>
              <w:right w:val="single" w:sz="4" w:space="0" w:color="auto"/>
            </w:tcBorders>
            <w:shd w:val="clear" w:color="auto" w:fill="auto"/>
            <w:noWrap/>
            <w:vAlign w:val="bottom"/>
            <w:hideMark/>
          </w:tcPr>
          <w:p w14:paraId="28C1C6B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2CF194A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4AE1992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4BBD1AA6"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5ADCB45E"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86E82D"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62A0</w:t>
            </w:r>
          </w:p>
        </w:tc>
        <w:tc>
          <w:tcPr>
            <w:tcW w:w="3060" w:type="dxa"/>
            <w:tcBorders>
              <w:top w:val="nil"/>
              <w:left w:val="nil"/>
              <w:bottom w:val="single" w:sz="4" w:space="0" w:color="auto"/>
              <w:right w:val="single" w:sz="4" w:space="0" w:color="auto"/>
            </w:tcBorders>
            <w:shd w:val="clear" w:color="auto" w:fill="auto"/>
            <w:vAlign w:val="bottom"/>
            <w:hideMark/>
          </w:tcPr>
          <w:p w14:paraId="2E85B69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eastAsia="Symbol" w:hAnsi="Calibri" w:cs="Symbol"/>
                <w:szCs w:val="22"/>
                <w:lang w:eastAsia="sl-SI"/>
              </w:rPr>
              <w:t>Vzhodnosubmediteransko (submediteransko-ilirska) suha in polsuha</w:t>
            </w:r>
          </w:p>
        </w:tc>
        <w:tc>
          <w:tcPr>
            <w:tcW w:w="1480" w:type="dxa"/>
            <w:tcBorders>
              <w:top w:val="nil"/>
              <w:left w:val="nil"/>
              <w:bottom w:val="single" w:sz="4" w:space="0" w:color="auto"/>
              <w:right w:val="single" w:sz="4" w:space="0" w:color="auto"/>
            </w:tcBorders>
            <w:shd w:val="clear" w:color="auto" w:fill="auto"/>
            <w:noWrap/>
            <w:vAlign w:val="bottom"/>
            <w:hideMark/>
          </w:tcPr>
          <w:p w14:paraId="5ABB0AE2"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549D713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0000"/>
            <w:noWrap/>
            <w:vAlign w:val="bottom"/>
            <w:hideMark/>
          </w:tcPr>
          <w:p w14:paraId="370E3C01"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3820BC18"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B0612AB"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005735"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62A0</w:t>
            </w:r>
          </w:p>
        </w:tc>
        <w:tc>
          <w:tcPr>
            <w:tcW w:w="3060" w:type="dxa"/>
            <w:tcBorders>
              <w:top w:val="nil"/>
              <w:left w:val="nil"/>
              <w:bottom w:val="single" w:sz="4" w:space="0" w:color="auto"/>
              <w:right w:val="single" w:sz="4" w:space="0" w:color="auto"/>
            </w:tcBorders>
            <w:shd w:val="clear" w:color="auto" w:fill="auto"/>
            <w:vAlign w:val="bottom"/>
            <w:hideMark/>
          </w:tcPr>
          <w:p w14:paraId="081E7D06"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Vzhodnosubmediteransko (submediteransko-ilirska) suha in polsuha</w:t>
            </w:r>
          </w:p>
        </w:tc>
        <w:tc>
          <w:tcPr>
            <w:tcW w:w="1480" w:type="dxa"/>
            <w:tcBorders>
              <w:top w:val="nil"/>
              <w:left w:val="nil"/>
              <w:bottom w:val="single" w:sz="4" w:space="0" w:color="auto"/>
              <w:right w:val="single" w:sz="4" w:space="0" w:color="auto"/>
            </w:tcBorders>
            <w:shd w:val="clear" w:color="auto" w:fill="auto"/>
            <w:noWrap/>
            <w:vAlign w:val="bottom"/>
            <w:hideMark/>
          </w:tcPr>
          <w:p w14:paraId="14AF10D2"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1B25004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7587D81D"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777ABF34"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bl>
    <w:p w14:paraId="7D7F1132" w14:textId="6F805912" w:rsidR="000E7BB7" w:rsidRPr="003C6AAC" w:rsidRDefault="00F431CA" w:rsidP="00235EA5">
      <w:pPr>
        <w:pStyle w:val="Oznaenseznam"/>
        <w:numPr>
          <w:ilvl w:val="0"/>
          <w:numId w:val="0"/>
        </w:numPr>
        <w:rPr>
          <w:i/>
          <w:sz w:val="16"/>
        </w:rPr>
      </w:pPr>
      <w:r w:rsidRPr="003C6AAC">
        <w:rPr>
          <w:i/>
          <w:sz w:val="16"/>
        </w:rPr>
        <w:t>Vir: ZRSVN (</w:t>
      </w:r>
      <w:hyperlink r:id="rId66" w:history="1">
        <w:r w:rsidRPr="003C6AAC">
          <w:rPr>
            <w:rStyle w:val="Hiperpovezava"/>
            <w:i/>
            <w:sz w:val="16"/>
            <w:szCs w:val="24"/>
          </w:rPr>
          <w:t>https://zrsvn-varstvonarave.si/informacije-za-uporabnike/katalog-informacij-javnega-znacaja/porocanje-po-17-clenu-direktive-o-habitatih/</w:t>
        </w:r>
      </w:hyperlink>
      <w:r w:rsidRPr="003C6AAC">
        <w:rPr>
          <w:i/>
          <w:sz w:val="16"/>
        </w:rPr>
        <w:t xml:space="preserve"> )</w:t>
      </w:r>
    </w:p>
    <w:p w14:paraId="10F67763" w14:textId="77777777" w:rsidR="001B66FC" w:rsidRDefault="001B66FC" w:rsidP="00235EA5">
      <w:pPr>
        <w:pStyle w:val="Oznaenseznam"/>
        <w:numPr>
          <w:ilvl w:val="0"/>
          <w:numId w:val="0"/>
        </w:numPr>
        <w:ind w:left="283"/>
      </w:pPr>
    </w:p>
    <w:p w14:paraId="76C98A0A" w14:textId="77777777" w:rsidR="00382487" w:rsidRDefault="00382487" w:rsidP="006343D7">
      <w:pPr>
        <w:pStyle w:val="Oznaenseznam"/>
        <w:numPr>
          <w:ilvl w:val="0"/>
          <w:numId w:val="0"/>
        </w:numPr>
      </w:pPr>
    </w:p>
    <w:p w14:paraId="344A425D" w14:textId="16ABCC68" w:rsidR="0035256E" w:rsidRDefault="0035256E" w:rsidP="00D66D28">
      <w:pPr>
        <w:pStyle w:val="Naslov3"/>
      </w:pPr>
      <w:bookmarkStart w:id="174" w:name="_Toc86825938"/>
      <w:r>
        <w:t>Mokrišča in šotišča</w:t>
      </w:r>
      <w:bookmarkEnd w:id="174"/>
    </w:p>
    <w:p w14:paraId="306D3E4E" w14:textId="346410FB" w:rsidR="00136C08" w:rsidRPr="006F23E0" w:rsidRDefault="00136C08" w:rsidP="00465800"/>
    <w:p w14:paraId="5B35DE80" w14:textId="2B1E790B" w:rsidR="0035256E" w:rsidRPr="00465800" w:rsidRDefault="0035256E" w:rsidP="00465800">
      <w:pPr>
        <w:pStyle w:val="Oznaenseznam"/>
        <w:numPr>
          <w:ilvl w:val="0"/>
          <w:numId w:val="0"/>
        </w:numPr>
        <w:spacing w:line="360" w:lineRule="auto"/>
        <w:rPr>
          <w:sz w:val="20"/>
          <w:szCs w:val="20"/>
        </w:rPr>
      </w:pPr>
      <w:r w:rsidRPr="002C264E">
        <w:rPr>
          <w:sz w:val="20"/>
          <w:szCs w:val="20"/>
        </w:rPr>
        <w:t>V 1. členu Ramsarske konvencije</w:t>
      </w:r>
      <w:r w:rsidR="00227181" w:rsidRPr="009753D6">
        <w:rPr>
          <w:rStyle w:val="Sprotnaopomba-sklic"/>
        </w:rPr>
        <w:footnoteReference w:id="69"/>
      </w:r>
      <w:r w:rsidRPr="002C264E">
        <w:rPr>
          <w:sz w:val="20"/>
          <w:szCs w:val="20"/>
        </w:rPr>
        <w:t xml:space="preserve"> </w:t>
      </w:r>
      <w:r w:rsidR="00227181" w:rsidRPr="002C264E">
        <w:rPr>
          <w:sz w:val="20"/>
          <w:szCs w:val="20"/>
        </w:rPr>
        <w:t>so mokrišča definirana kot območja močvirij, nizkih barij, šotišč ali vode, naravnega ali umetnega nastanka, stal</w:t>
      </w:r>
      <w:r w:rsidR="00227181" w:rsidRPr="00465800">
        <w:rPr>
          <w:sz w:val="20"/>
          <w:szCs w:val="20"/>
        </w:rPr>
        <w:t>na ali občasna, s stoječo ali tekočo vodo, ki je sladka, brakična ali slana, vključno z območji morske vode, katere globina pri oseki ne preseže šestih metrov.</w:t>
      </w:r>
    </w:p>
    <w:p w14:paraId="486A251C" w14:textId="77777777" w:rsidR="00227181" w:rsidRDefault="00227181" w:rsidP="006343D7">
      <w:pPr>
        <w:pStyle w:val="Oznaenseznam"/>
        <w:numPr>
          <w:ilvl w:val="0"/>
          <w:numId w:val="0"/>
        </w:numPr>
      </w:pPr>
    </w:p>
    <w:p w14:paraId="56A2E949" w14:textId="12E0E6F6" w:rsidR="00C257FE" w:rsidRPr="00911912" w:rsidRDefault="00C257FE" w:rsidP="00235EA5">
      <w:pPr>
        <w:pStyle w:val="Slog2"/>
      </w:pPr>
      <w:bookmarkStart w:id="175" w:name="_Toc86826021"/>
      <w:r w:rsidRPr="00C257FE">
        <w:t xml:space="preserve">Slika </w:t>
      </w:r>
      <w:r w:rsidRPr="00911912">
        <w:fldChar w:fldCharType="begin"/>
      </w:r>
      <w:r w:rsidRPr="00C257FE">
        <w:instrText xml:space="preserve"> SEQ Slika \* ARABIC </w:instrText>
      </w:r>
      <w:r w:rsidRPr="00911912">
        <w:fldChar w:fldCharType="separate"/>
      </w:r>
      <w:r w:rsidR="00901A4E">
        <w:rPr>
          <w:noProof/>
        </w:rPr>
        <w:t>23</w:t>
      </w:r>
      <w:r w:rsidRPr="00911912">
        <w:fldChar w:fldCharType="end"/>
      </w:r>
      <w:r w:rsidRPr="00C257FE">
        <w:t>: Klasifikacija mokrišč v Sloveniji po Ramsarski konvenciji</w:t>
      </w:r>
      <w:bookmarkEnd w:id="175"/>
    </w:p>
    <w:p w14:paraId="698D343B" w14:textId="77777777" w:rsidR="00227181" w:rsidRDefault="00227181" w:rsidP="008F31AE">
      <w:pPr>
        <w:pStyle w:val="Oznaenseznam"/>
        <w:keepNext/>
        <w:numPr>
          <w:ilvl w:val="0"/>
          <w:numId w:val="0"/>
        </w:numPr>
        <w:jc w:val="center"/>
      </w:pPr>
      <w:r>
        <w:rPr>
          <w:noProof/>
          <w:lang w:eastAsia="sl-SI"/>
        </w:rPr>
        <w:drawing>
          <wp:inline distT="0" distB="0" distL="0" distR="0" wp14:anchorId="426B86AB" wp14:editId="1653B11E">
            <wp:extent cx="4516341" cy="3905646"/>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16014" cy="3905364"/>
                    </a:xfrm>
                    <a:prstGeom prst="rect">
                      <a:avLst/>
                    </a:prstGeom>
                    <a:noFill/>
                  </pic:spPr>
                </pic:pic>
              </a:graphicData>
            </a:graphic>
          </wp:inline>
        </w:drawing>
      </w:r>
    </w:p>
    <w:p w14:paraId="6919A1DC" w14:textId="5F561CC2" w:rsidR="00227181" w:rsidRPr="003C6AAC" w:rsidRDefault="00C257FE" w:rsidP="00235EA5">
      <w:pPr>
        <w:pStyle w:val="Slog1"/>
        <w:jc w:val="center"/>
        <w:rPr>
          <w:i/>
        </w:rPr>
      </w:pPr>
      <w:r w:rsidRPr="003C6AAC">
        <w:rPr>
          <w:b/>
          <w:i/>
        </w:rPr>
        <w:t>V</w:t>
      </w:r>
      <w:r w:rsidR="00227181" w:rsidRPr="003C6AAC">
        <w:rPr>
          <w:i/>
        </w:rPr>
        <w:t xml:space="preserve">ir: </w:t>
      </w:r>
      <w:r w:rsidRPr="003C6AAC">
        <w:rPr>
          <w:i/>
        </w:rPr>
        <w:t xml:space="preserve">ARSO - </w:t>
      </w:r>
      <w:hyperlink r:id="rId68" w:history="1">
        <w:r w:rsidR="00B6575C" w:rsidRPr="003C6AAC">
          <w:rPr>
            <w:rStyle w:val="Hiperpovezava"/>
            <w:i/>
            <w:sz w:val="16"/>
            <w:szCs w:val="16"/>
          </w:rPr>
          <w:t>https://www.arso.gov.si/vode/publikacije%20in%20poro%C4%8Dila/Vodno_bogastvo_4mokrisca.pd</w:t>
        </w:r>
        <w:r w:rsidR="00B6575C" w:rsidRPr="003C6AAC">
          <w:rPr>
            <w:rStyle w:val="Hiperpovezava"/>
            <w:b/>
            <w:i/>
            <w:sz w:val="16"/>
            <w:szCs w:val="16"/>
          </w:rPr>
          <w:t>f</w:t>
        </w:r>
      </w:hyperlink>
    </w:p>
    <w:p w14:paraId="4A09A8BE" w14:textId="59248849" w:rsidR="00227181" w:rsidRDefault="00227181" w:rsidP="006343D7">
      <w:pPr>
        <w:pStyle w:val="Oznaenseznam"/>
        <w:numPr>
          <w:ilvl w:val="0"/>
          <w:numId w:val="0"/>
        </w:numPr>
      </w:pPr>
    </w:p>
    <w:p w14:paraId="6725A1C3" w14:textId="7259991D" w:rsidR="00661FCA" w:rsidRPr="00465800" w:rsidRDefault="00661FCA" w:rsidP="00465800">
      <w:pPr>
        <w:pStyle w:val="Oznaenseznam"/>
        <w:numPr>
          <w:ilvl w:val="0"/>
          <w:numId w:val="0"/>
        </w:numPr>
        <w:spacing w:line="360" w:lineRule="auto"/>
        <w:rPr>
          <w:sz w:val="20"/>
          <w:szCs w:val="20"/>
        </w:rPr>
      </w:pPr>
      <w:r w:rsidRPr="002C264E">
        <w:rPr>
          <w:sz w:val="20"/>
          <w:szCs w:val="20"/>
        </w:rPr>
        <w:t>Po CORINE Land Cover (2000) v Sloveniji mokrišč</w:t>
      </w:r>
      <w:r w:rsidR="00332FF1">
        <w:rPr>
          <w:sz w:val="20"/>
          <w:szCs w:val="20"/>
        </w:rPr>
        <w:t>a zavzemajo</w:t>
      </w:r>
      <w:r w:rsidRPr="002C264E">
        <w:rPr>
          <w:sz w:val="20"/>
          <w:szCs w:val="20"/>
        </w:rPr>
        <w:t xml:space="preserve"> samo 0</w:t>
      </w:r>
      <w:r w:rsidR="00A252E1">
        <w:rPr>
          <w:sz w:val="20"/>
          <w:szCs w:val="20"/>
        </w:rPr>
        <w:t>,</w:t>
      </w:r>
      <w:r w:rsidRPr="002C264E">
        <w:rPr>
          <w:sz w:val="20"/>
          <w:szCs w:val="20"/>
        </w:rPr>
        <w:t xml:space="preserve">2 </w:t>
      </w:r>
      <w:r w:rsidR="00332FF1" w:rsidRPr="002C264E">
        <w:rPr>
          <w:sz w:val="20"/>
          <w:szCs w:val="20"/>
        </w:rPr>
        <w:t>odstotk</w:t>
      </w:r>
      <w:r w:rsidR="00332FF1">
        <w:rPr>
          <w:sz w:val="20"/>
          <w:szCs w:val="20"/>
        </w:rPr>
        <w:t>a</w:t>
      </w:r>
      <w:r w:rsidRPr="002C264E">
        <w:rPr>
          <w:sz w:val="20"/>
          <w:szCs w:val="20"/>
        </w:rPr>
        <w:t xml:space="preserve">, z vodami </w:t>
      </w:r>
      <w:r w:rsidR="001A4A3A">
        <w:rPr>
          <w:sz w:val="20"/>
          <w:szCs w:val="20"/>
        </w:rPr>
        <w:t xml:space="preserve">vred pa </w:t>
      </w:r>
      <w:r w:rsidRPr="002C264E">
        <w:rPr>
          <w:sz w:val="20"/>
          <w:szCs w:val="20"/>
        </w:rPr>
        <w:t>0</w:t>
      </w:r>
      <w:r w:rsidR="00A252E1">
        <w:rPr>
          <w:sz w:val="20"/>
          <w:szCs w:val="20"/>
        </w:rPr>
        <w:t>,</w:t>
      </w:r>
      <w:r w:rsidRPr="002C264E">
        <w:rPr>
          <w:sz w:val="20"/>
          <w:szCs w:val="20"/>
        </w:rPr>
        <w:t>6 odstotk</w:t>
      </w:r>
      <w:r w:rsidR="001A4A3A">
        <w:rPr>
          <w:sz w:val="20"/>
          <w:szCs w:val="20"/>
        </w:rPr>
        <w:t>a</w:t>
      </w:r>
      <w:r w:rsidRPr="002C264E">
        <w:rPr>
          <w:sz w:val="20"/>
          <w:szCs w:val="20"/>
        </w:rPr>
        <w:t xml:space="preserve"> </w:t>
      </w:r>
      <w:r w:rsidR="001A4A3A">
        <w:rPr>
          <w:sz w:val="20"/>
          <w:szCs w:val="20"/>
        </w:rPr>
        <w:t>ozemlja države</w:t>
      </w:r>
      <w:r w:rsidR="001A4A3A" w:rsidRPr="002C264E">
        <w:rPr>
          <w:sz w:val="20"/>
          <w:szCs w:val="20"/>
        </w:rPr>
        <w:t xml:space="preserve"> </w:t>
      </w:r>
      <w:r w:rsidRPr="002C264E">
        <w:rPr>
          <w:sz w:val="20"/>
          <w:szCs w:val="20"/>
        </w:rPr>
        <w:t>(EWN-SI, 2001). Inventar mokrišč (2000) vključuje več kot 3</w:t>
      </w:r>
      <w:r w:rsidR="001A4A3A">
        <w:rPr>
          <w:sz w:val="20"/>
          <w:szCs w:val="20"/>
        </w:rPr>
        <w:t>.</w:t>
      </w:r>
      <w:r w:rsidRPr="002C264E">
        <w:rPr>
          <w:sz w:val="20"/>
          <w:szCs w:val="20"/>
        </w:rPr>
        <w:t xml:space="preserve">500 lokacij. </w:t>
      </w:r>
      <w:r w:rsidR="001A4A3A" w:rsidRPr="001A4A3A">
        <w:rPr>
          <w:sz w:val="20"/>
          <w:szCs w:val="20"/>
        </w:rPr>
        <w:t>Večina popisanih slovenskih mokrišč je manjša od 0,15 ha (kali, glinokopi</w:t>
      </w:r>
      <w:r w:rsidR="001A4A3A">
        <w:rPr>
          <w:sz w:val="20"/>
          <w:szCs w:val="20"/>
        </w:rPr>
        <w:t>, manjši zadrževalniki, kanali), l</w:t>
      </w:r>
      <w:r w:rsidRPr="002C264E">
        <w:rPr>
          <w:sz w:val="20"/>
          <w:szCs w:val="20"/>
        </w:rPr>
        <w:t xml:space="preserve">e slaba tretjina vseh popisanih lokacij </w:t>
      </w:r>
      <w:r w:rsidR="001A4A3A">
        <w:rPr>
          <w:sz w:val="20"/>
          <w:szCs w:val="20"/>
        </w:rPr>
        <w:t xml:space="preserve">pa </w:t>
      </w:r>
      <w:r w:rsidRPr="002C264E">
        <w:rPr>
          <w:sz w:val="20"/>
          <w:szCs w:val="20"/>
        </w:rPr>
        <w:t>je večjih od 0</w:t>
      </w:r>
      <w:r w:rsidR="00A252E1">
        <w:rPr>
          <w:sz w:val="20"/>
          <w:szCs w:val="20"/>
        </w:rPr>
        <w:t>,</w:t>
      </w:r>
      <w:r w:rsidRPr="002C264E">
        <w:rPr>
          <w:sz w:val="20"/>
          <w:szCs w:val="20"/>
        </w:rPr>
        <w:t>15 ha in te zavzemajo 1</w:t>
      </w:r>
      <w:r w:rsidR="00A252E1">
        <w:rPr>
          <w:sz w:val="20"/>
          <w:szCs w:val="20"/>
        </w:rPr>
        <w:t>,</w:t>
      </w:r>
      <w:r w:rsidRPr="002C264E">
        <w:rPr>
          <w:sz w:val="20"/>
          <w:szCs w:val="20"/>
        </w:rPr>
        <w:t>74 odstotkov državnega ozemlja. Kar 83 odstotkov vseh lokacij in 61 odstotkov površine vseh mokrišč so antropogeno nastali ali pogojeni ekosistemi. Ob upoštevanju vseh poplavnih površin pa prekrivajo mokrišča v Sloveniji manj kot 5 odstotkov ozemlja</w:t>
      </w:r>
      <w:r w:rsidRPr="009753D6">
        <w:rPr>
          <w:rStyle w:val="Sprotnaopomba-sklic"/>
        </w:rPr>
        <w:footnoteReference w:id="70"/>
      </w:r>
      <w:r w:rsidRPr="002C264E">
        <w:rPr>
          <w:sz w:val="20"/>
          <w:szCs w:val="20"/>
        </w:rPr>
        <w:t>. Med temi so najobsežnejši poplavni in mokrotni travniki, ki jih je največ na Ljubljanskem barju, Cerkniškem, Planinskem in Radenskem polju ter Bloški planoti in Jovsih. Med naravnimi mokrišči po številu prevladujejo manjša jezera (vključno z gorskimi jezeri) in močvirja, po površini pa presihajoča jezera (največje je Cerkniško) in močvirja. Najobsežnejša celinska mokrišča so v ravninskem delu oziroma v spodnjem toku rek (ob Muri, Dravi, Savi, Krki) ali na kraških poljih (kraška Ljubljanica s Cerkniškim in Planinskim poljem), manjša, vendar pogosta, tudi na planotah (visoka barja na Pokljuki in Pohorju, nizka barja na Bloški planoti). Sečov</w:t>
      </w:r>
      <w:r w:rsidR="008F31AE">
        <w:rPr>
          <w:sz w:val="20"/>
          <w:szCs w:val="20"/>
        </w:rPr>
        <w:t>eljske in Strunjanske soline s S</w:t>
      </w:r>
      <w:r w:rsidRPr="002C264E">
        <w:rPr>
          <w:sz w:val="20"/>
          <w:szCs w:val="20"/>
        </w:rPr>
        <w:t>tjužo ter Škocjanski zatok so edi</w:t>
      </w:r>
      <w:r w:rsidRPr="00465800">
        <w:rPr>
          <w:sz w:val="20"/>
          <w:szCs w:val="20"/>
        </w:rPr>
        <w:t>na večja še ohranjena območja mokrišč na slovenski obali.</w:t>
      </w:r>
    </w:p>
    <w:p w14:paraId="6400DCB9" w14:textId="77777777" w:rsidR="00062844" w:rsidRPr="00465800" w:rsidRDefault="00062844" w:rsidP="00465800">
      <w:pPr>
        <w:pStyle w:val="Oznaenseznam"/>
        <w:numPr>
          <w:ilvl w:val="0"/>
          <w:numId w:val="0"/>
        </w:numPr>
        <w:spacing w:line="360" w:lineRule="auto"/>
        <w:rPr>
          <w:sz w:val="20"/>
          <w:szCs w:val="20"/>
        </w:rPr>
      </w:pPr>
    </w:p>
    <w:p w14:paraId="323BEC33" w14:textId="443B64CB"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V Sloveniji so pod zaščito Ramsarske konvencije mokrišča na območju Cerkniškega jezera, Sečoveljskih solin in Parka Škocjanske jame. Ramsarska konvencija tako </w:t>
      </w:r>
      <w:r w:rsidR="001A4A3A">
        <w:rPr>
          <w:sz w:val="20"/>
          <w:szCs w:val="20"/>
        </w:rPr>
        <w:t>Republiko</w:t>
      </w:r>
      <w:r w:rsidR="001A4A3A" w:rsidRPr="00465800">
        <w:rPr>
          <w:sz w:val="20"/>
          <w:szCs w:val="20"/>
        </w:rPr>
        <w:t xml:space="preserve"> </w:t>
      </w:r>
      <w:r w:rsidRPr="00465800">
        <w:rPr>
          <w:sz w:val="20"/>
          <w:szCs w:val="20"/>
        </w:rPr>
        <w:t>Slovenij</w:t>
      </w:r>
      <w:r w:rsidR="001A4A3A">
        <w:rPr>
          <w:sz w:val="20"/>
          <w:szCs w:val="20"/>
        </w:rPr>
        <w:t>o</w:t>
      </w:r>
      <w:r w:rsidRPr="00465800">
        <w:rPr>
          <w:sz w:val="20"/>
          <w:szCs w:val="20"/>
        </w:rPr>
        <w:t xml:space="preserve"> zavezuje k:</w:t>
      </w:r>
    </w:p>
    <w:p w14:paraId="3FE131AD" w14:textId="2A0517A1" w:rsidR="00062844" w:rsidRPr="00465800" w:rsidRDefault="00062844" w:rsidP="00465800">
      <w:pPr>
        <w:pStyle w:val="Oznaenseznam"/>
        <w:spacing w:line="360" w:lineRule="auto"/>
        <w:rPr>
          <w:sz w:val="20"/>
          <w:szCs w:val="20"/>
        </w:rPr>
      </w:pPr>
      <w:r w:rsidRPr="00465800">
        <w:rPr>
          <w:sz w:val="20"/>
          <w:szCs w:val="20"/>
        </w:rPr>
        <w:t>izvajanju trajnostne rabe mokrišč,</w:t>
      </w:r>
    </w:p>
    <w:p w14:paraId="3D3B88D3" w14:textId="359688E1" w:rsidR="00062844" w:rsidRPr="00465800" w:rsidRDefault="00062844" w:rsidP="00465800">
      <w:pPr>
        <w:pStyle w:val="Oznaenseznam"/>
        <w:spacing w:line="360" w:lineRule="auto"/>
        <w:rPr>
          <w:sz w:val="20"/>
          <w:szCs w:val="20"/>
        </w:rPr>
      </w:pPr>
      <w:r w:rsidRPr="00465800">
        <w:rPr>
          <w:sz w:val="20"/>
          <w:szCs w:val="20"/>
        </w:rPr>
        <w:t xml:space="preserve">načrtovanje </w:t>
      </w:r>
      <w:r w:rsidR="001A4A3A">
        <w:rPr>
          <w:sz w:val="20"/>
          <w:szCs w:val="20"/>
        </w:rPr>
        <w:t>upravlj</w:t>
      </w:r>
      <w:r w:rsidR="001A4A3A" w:rsidRPr="00465800">
        <w:rPr>
          <w:sz w:val="20"/>
          <w:szCs w:val="20"/>
        </w:rPr>
        <w:t xml:space="preserve">anja </w:t>
      </w:r>
      <w:r w:rsidRPr="00465800">
        <w:rPr>
          <w:sz w:val="20"/>
          <w:szCs w:val="20"/>
        </w:rPr>
        <w:t>in</w:t>
      </w:r>
    </w:p>
    <w:p w14:paraId="2FFCCB5D" w14:textId="6CD97245" w:rsidR="00062844" w:rsidRPr="00465800" w:rsidRDefault="00062844" w:rsidP="00465800">
      <w:pPr>
        <w:pStyle w:val="Oznaenseznam"/>
        <w:spacing w:line="360" w:lineRule="auto"/>
        <w:rPr>
          <w:sz w:val="20"/>
          <w:szCs w:val="20"/>
        </w:rPr>
      </w:pPr>
      <w:r w:rsidRPr="00465800">
        <w:rPr>
          <w:sz w:val="20"/>
          <w:szCs w:val="20"/>
        </w:rPr>
        <w:t>ohranjanje vseh mokrišč na ozemlju države ter zavarovanje pomembnih mokrišč in vseh tipov mokrišč z razglasitvijo za ramsarske lokalitete.</w:t>
      </w:r>
    </w:p>
    <w:p w14:paraId="565DF053" w14:textId="77777777" w:rsidR="00062844" w:rsidRPr="00465800" w:rsidRDefault="00062844" w:rsidP="00465800">
      <w:pPr>
        <w:pStyle w:val="Oznaenseznam"/>
        <w:numPr>
          <w:ilvl w:val="0"/>
          <w:numId w:val="0"/>
        </w:numPr>
        <w:spacing w:line="360" w:lineRule="auto"/>
        <w:rPr>
          <w:sz w:val="20"/>
          <w:szCs w:val="20"/>
        </w:rPr>
      </w:pPr>
    </w:p>
    <w:p w14:paraId="41746115" w14:textId="0E0AA408"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Na območju celinskih mokrišč po ramsarski klasifikaciji se nahaja </w:t>
      </w:r>
      <w:r w:rsidR="00A252E1">
        <w:rPr>
          <w:sz w:val="20"/>
          <w:szCs w:val="20"/>
        </w:rPr>
        <w:t xml:space="preserve">približno </w:t>
      </w:r>
      <w:r w:rsidRPr="00465800">
        <w:rPr>
          <w:sz w:val="20"/>
          <w:szCs w:val="20"/>
        </w:rPr>
        <w:t>4.238</w:t>
      </w:r>
      <w:r w:rsidR="00C62973">
        <w:rPr>
          <w:sz w:val="20"/>
          <w:szCs w:val="20"/>
        </w:rPr>
        <w:t xml:space="preserve"> </w:t>
      </w:r>
      <w:r w:rsidRPr="00465800">
        <w:rPr>
          <w:sz w:val="20"/>
          <w:szCs w:val="20"/>
        </w:rPr>
        <w:t>ha kmetijskih zemljišč (vrednost je izračunana iz preseka celinskih mokrišč izvzetih iz ramsarske kvalifikacije mokrišč v Sloveniji leta 2000 in GERK-ov na dan 12.11.2019), na območju Cerkniškega jezera se nahaja 1.336</w:t>
      </w:r>
      <w:r w:rsidR="00A252E1">
        <w:rPr>
          <w:sz w:val="20"/>
          <w:szCs w:val="20"/>
        </w:rPr>
        <w:t xml:space="preserve"> </w:t>
      </w:r>
      <w:r w:rsidRPr="00465800">
        <w:rPr>
          <w:sz w:val="20"/>
          <w:szCs w:val="20"/>
        </w:rPr>
        <w:t>ha vseh kmetijskih zemljišč na celinskih mokriščih, v Sečoveljskih solinah (34,5 ha) in Parka Škocjanske jame pa 78,7 ha kmetijskih zemljišč.</w:t>
      </w:r>
    </w:p>
    <w:p w14:paraId="0058072A" w14:textId="77777777" w:rsidR="00062844" w:rsidRPr="00465800" w:rsidRDefault="00062844" w:rsidP="00465800">
      <w:pPr>
        <w:pStyle w:val="Oznaenseznam"/>
        <w:numPr>
          <w:ilvl w:val="0"/>
          <w:numId w:val="0"/>
        </w:numPr>
        <w:spacing w:line="360" w:lineRule="auto"/>
        <w:rPr>
          <w:sz w:val="20"/>
          <w:szCs w:val="20"/>
        </w:rPr>
      </w:pPr>
    </w:p>
    <w:p w14:paraId="10EDE36B" w14:textId="49438E76"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Analiza kmetijske rabe je pokazala, da na območju Cerkniškega jezera in Regijskega parka Škocjanske jame prevladuje trajno travinje, </w:t>
      </w:r>
      <w:r w:rsidR="000D1A51" w:rsidRPr="00465800">
        <w:rPr>
          <w:sz w:val="20"/>
          <w:szCs w:val="20"/>
        </w:rPr>
        <w:t xml:space="preserve">v veliko manjši meri pa se </w:t>
      </w:r>
      <w:r w:rsidRPr="00465800">
        <w:rPr>
          <w:sz w:val="20"/>
          <w:szCs w:val="20"/>
        </w:rPr>
        <w:t>pojavljajo tudi druge rabe kmetijskih zemljišč.</w:t>
      </w:r>
    </w:p>
    <w:p w14:paraId="218BCA93" w14:textId="77777777" w:rsidR="00062844" w:rsidRPr="00465800" w:rsidRDefault="00062844" w:rsidP="00465800">
      <w:pPr>
        <w:pStyle w:val="Oznaenseznam"/>
        <w:numPr>
          <w:ilvl w:val="0"/>
          <w:numId w:val="0"/>
        </w:numPr>
        <w:spacing w:line="360" w:lineRule="auto"/>
        <w:rPr>
          <w:sz w:val="20"/>
          <w:szCs w:val="20"/>
        </w:rPr>
      </w:pPr>
    </w:p>
    <w:p w14:paraId="6B54B8F2" w14:textId="3FBD309D"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Če </w:t>
      </w:r>
      <w:r w:rsidR="000D1A51" w:rsidRPr="00465800">
        <w:rPr>
          <w:sz w:val="20"/>
          <w:szCs w:val="20"/>
        </w:rPr>
        <w:t xml:space="preserve">se </w:t>
      </w:r>
      <w:r w:rsidRPr="00465800">
        <w:rPr>
          <w:sz w:val="20"/>
          <w:szCs w:val="20"/>
        </w:rPr>
        <w:t>iz slo</w:t>
      </w:r>
      <w:r w:rsidR="000D1A51" w:rsidRPr="00465800">
        <w:rPr>
          <w:sz w:val="20"/>
          <w:szCs w:val="20"/>
        </w:rPr>
        <w:t>ja ramsarskih lokalitet izloči</w:t>
      </w:r>
      <w:r w:rsidRPr="00465800">
        <w:rPr>
          <w:sz w:val="20"/>
          <w:szCs w:val="20"/>
        </w:rPr>
        <w:t xml:space="preserve"> samo barja (visoka in nizka barja brez dreves) se izloči 17 lokalitet (npr. Močila, Lovrenška jezera</w:t>
      </w:r>
      <w:r w:rsidR="001A4A3A">
        <w:rPr>
          <w:sz w:val="20"/>
          <w:szCs w:val="20"/>
        </w:rPr>
        <w:t xml:space="preserve"> in</w:t>
      </w:r>
      <w:r w:rsidR="00A252E1">
        <w:rPr>
          <w:sz w:val="20"/>
          <w:szCs w:val="20"/>
        </w:rPr>
        <w:t xml:space="preserve"> </w:t>
      </w:r>
      <w:r w:rsidRPr="00465800">
        <w:rPr>
          <w:sz w:val="20"/>
          <w:szCs w:val="20"/>
        </w:rPr>
        <w:t>Ledine). Na teh območjih se nahaja 9,6 ha kmetijskih zemljišč v uporabi in sicer 1,2 ha njiv (njive in vrtovi 1100), 5,5 ha (trajnega travinja) in 2,8 ha kmetijskih zemljišč z neupravičenimi površinami (1320).</w:t>
      </w:r>
    </w:p>
    <w:p w14:paraId="0AE7225B" w14:textId="77777777" w:rsidR="00062844" w:rsidRPr="00465800" w:rsidRDefault="00062844" w:rsidP="00465800">
      <w:pPr>
        <w:pStyle w:val="Oznaenseznam"/>
        <w:numPr>
          <w:ilvl w:val="0"/>
          <w:numId w:val="0"/>
        </w:numPr>
        <w:spacing w:line="360" w:lineRule="auto"/>
        <w:rPr>
          <w:sz w:val="20"/>
          <w:szCs w:val="20"/>
        </w:rPr>
      </w:pPr>
    </w:p>
    <w:p w14:paraId="098CD97E" w14:textId="77777777" w:rsidR="00136C08" w:rsidRPr="002C264E" w:rsidRDefault="00062844" w:rsidP="00465800">
      <w:pPr>
        <w:pStyle w:val="Oznaenseznam"/>
        <w:numPr>
          <w:ilvl w:val="0"/>
          <w:numId w:val="0"/>
        </w:numPr>
        <w:spacing w:line="360" w:lineRule="auto"/>
        <w:rPr>
          <w:sz w:val="20"/>
          <w:szCs w:val="20"/>
        </w:rPr>
      </w:pPr>
      <w:r w:rsidRPr="00465800">
        <w:rPr>
          <w:sz w:val="20"/>
          <w:szCs w:val="20"/>
        </w:rPr>
        <w:t>D. Erjavec (2019)</w:t>
      </w:r>
      <w:r w:rsidRPr="009753D6">
        <w:rPr>
          <w:rStyle w:val="Sprotnaopomba-sklic"/>
        </w:rPr>
        <w:footnoteReference w:id="71"/>
      </w:r>
      <w:r w:rsidR="00F16CFD" w:rsidRPr="002C264E">
        <w:rPr>
          <w:sz w:val="20"/>
          <w:szCs w:val="20"/>
        </w:rPr>
        <w:t xml:space="preserve"> ugotavlja</w:t>
      </w:r>
      <w:r w:rsidRPr="002C264E">
        <w:rPr>
          <w:sz w:val="20"/>
          <w:szCs w:val="20"/>
        </w:rPr>
        <w:t>, da je v Sloveniji z upoštevanjem barjanskih habitatnih tipov (HT 7210, 7230, 7140 in 7150) mogoče kot barja določiti 999 ploskev v skupni površini 188,4 km2, kar predstavlja 0,02 % deleža površine negozdne Slovenije.</w:t>
      </w:r>
    </w:p>
    <w:p w14:paraId="30B7DE77" w14:textId="77777777" w:rsidR="00136C08" w:rsidRPr="00465800" w:rsidRDefault="00136C08" w:rsidP="00465800">
      <w:pPr>
        <w:pStyle w:val="Oznaenseznam"/>
        <w:numPr>
          <w:ilvl w:val="0"/>
          <w:numId w:val="0"/>
        </w:numPr>
        <w:spacing w:line="360" w:lineRule="auto"/>
        <w:rPr>
          <w:sz w:val="20"/>
          <w:szCs w:val="20"/>
        </w:rPr>
      </w:pPr>
    </w:p>
    <w:p w14:paraId="181A2506" w14:textId="7AC0FB9A" w:rsidR="007C3841" w:rsidRDefault="00F16CFD" w:rsidP="00465800">
      <w:pPr>
        <w:pStyle w:val="Oznaenseznam"/>
        <w:numPr>
          <w:ilvl w:val="0"/>
          <w:numId w:val="0"/>
        </w:numPr>
        <w:spacing w:line="360" w:lineRule="auto"/>
        <w:rPr>
          <w:sz w:val="20"/>
          <w:szCs w:val="20"/>
        </w:rPr>
      </w:pPr>
      <w:r w:rsidRPr="00465800">
        <w:rPr>
          <w:sz w:val="20"/>
          <w:szCs w:val="20"/>
        </w:rPr>
        <w:t xml:space="preserve">Neugodno stanje ohranjenosti je opredeljeno pri tistih habitatnih tipih, kjer je mogoče opredeliti različne stopnje zaraščanja, prisotnost ruderalnih in tujerodnih invazivnih vrst, površin v pašniški rabi in križance obravnavanih habitatnih tipov s habitatnimi tipi </w:t>
      </w:r>
      <w:r w:rsidR="00136C08" w:rsidRPr="00465800">
        <w:rPr>
          <w:sz w:val="20"/>
          <w:szCs w:val="20"/>
        </w:rPr>
        <w:t xml:space="preserve">kmetijske ter kulturne krajine. </w:t>
      </w:r>
      <w:r w:rsidRPr="00465800">
        <w:rPr>
          <w:sz w:val="20"/>
          <w:szCs w:val="20"/>
        </w:rPr>
        <w:t>Povprečna površina kartiranih nar</w:t>
      </w:r>
      <w:r w:rsidR="00136C08" w:rsidRPr="00465800">
        <w:rPr>
          <w:sz w:val="20"/>
          <w:szCs w:val="20"/>
        </w:rPr>
        <w:t>a</w:t>
      </w:r>
      <w:r w:rsidR="008F31AE">
        <w:rPr>
          <w:sz w:val="20"/>
          <w:szCs w:val="20"/>
        </w:rPr>
        <w:t>vovarstveno pomembnih barij</w:t>
      </w:r>
      <w:r w:rsidRPr="00465800">
        <w:rPr>
          <w:sz w:val="20"/>
          <w:szCs w:val="20"/>
        </w:rPr>
        <w:t xml:space="preserve"> </w:t>
      </w:r>
      <w:r w:rsidR="00136C08" w:rsidRPr="00465800">
        <w:rPr>
          <w:sz w:val="20"/>
          <w:szCs w:val="20"/>
        </w:rPr>
        <w:t xml:space="preserve">je </w:t>
      </w:r>
      <w:r w:rsidRPr="00465800">
        <w:rPr>
          <w:sz w:val="20"/>
          <w:szCs w:val="20"/>
        </w:rPr>
        <w:t>0,1 ha. 83 odstotkov analiziranih barjanskih površin je v lasti kmetij, kjer več kot 90 odstotkov površine pokrivajo travniki, 52 odstotkov kmetij z barjanskimi površinami pa je manjših od 10 ha. Največje sklenjen</w:t>
      </w:r>
      <w:r w:rsidR="008F31AE">
        <w:rPr>
          <w:sz w:val="20"/>
          <w:szCs w:val="20"/>
        </w:rPr>
        <w:t>e površine barij</w:t>
      </w:r>
      <w:r w:rsidRPr="00465800">
        <w:rPr>
          <w:sz w:val="20"/>
          <w:szCs w:val="20"/>
        </w:rPr>
        <w:t xml:space="preserve"> v ugodnem stanju ohranjenosti na kartiranih območjih so na Bloščici, v neugodnem stanju ohranjenosti pa na Pohorju, kjer gre večinoma za zaraščanje z barjanskim smrekovjem.</w:t>
      </w:r>
    </w:p>
    <w:p w14:paraId="45D079DC" w14:textId="17B26D1F" w:rsidR="00C62973" w:rsidRDefault="00C62973" w:rsidP="00465800">
      <w:pPr>
        <w:pStyle w:val="Oznaenseznam"/>
        <w:numPr>
          <w:ilvl w:val="0"/>
          <w:numId w:val="0"/>
        </w:numPr>
        <w:spacing w:line="360" w:lineRule="auto"/>
        <w:rPr>
          <w:sz w:val="20"/>
          <w:szCs w:val="20"/>
        </w:rPr>
      </w:pPr>
    </w:p>
    <w:p w14:paraId="3310EF57" w14:textId="0C6AB223" w:rsidR="00C62973" w:rsidRDefault="00C62973" w:rsidP="00465800">
      <w:pPr>
        <w:pStyle w:val="Oznaenseznam"/>
        <w:numPr>
          <w:ilvl w:val="0"/>
          <w:numId w:val="0"/>
        </w:numPr>
        <w:spacing w:line="360" w:lineRule="auto"/>
        <w:rPr>
          <w:sz w:val="20"/>
          <w:szCs w:val="20"/>
        </w:rPr>
      </w:pPr>
      <w:r w:rsidRPr="00C62973">
        <w:rPr>
          <w:sz w:val="20"/>
          <w:szCs w:val="20"/>
        </w:rPr>
        <w:t xml:space="preserve">V Sloveniji se pojavlja </w:t>
      </w:r>
      <w:r w:rsidR="00634CBF">
        <w:rPr>
          <w:sz w:val="20"/>
          <w:szCs w:val="20"/>
        </w:rPr>
        <w:t>6</w:t>
      </w:r>
      <w:r w:rsidRPr="00C62973">
        <w:rPr>
          <w:sz w:val="20"/>
          <w:szCs w:val="20"/>
        </w:rPr>
        <w:t xml:space="preserve"> </w:t>
      </w:r>
      <w:r w:rsidR="00634CBF">
        <w:rPr>
          <w:sz w:val="20"/>
          <w:szCs w:val="20"/>
        </w:rPr>
        <w:t>barjanskih</w:t>
      </w:r>
      <w:r w:rsidRPr="00C62973">
        <w:rPr>
          <w:sz w:val="20"/>
          <w:szCs w:val="20"/>
        </w:rPr>
        <w:t xml:space="preserve"> habitatih tipov iz </w:t>
      </w:r>
      <w:r w:rsidR="00634CBF">
        <w:rPr>
          <w:sz w:val="20"/>
          <w:szCs w:val="20"/>
        </w:rPr>
        <w:t>Priloge 1 Direktive o habitatih</w:t>
      </w:r>
      <w:r w:rsidR="00634CBF">
        <w:rPr>
          <w:rStyle w:val="Sprotnaopomba-sklic"/>
        </w:rPr>
        <w:footnoteReference w:id="72"/>
      </w:r>
      <w:r w:rsidRPr="00C62973">
        <w:rPr>
          <w:sz w:val="20"/>
          <w:szCs w:val="20"/>
        </w:rPr>
        <w:t xml:space="preserve"> in vseh </w:t>
      </w:r>
      <w:r w:rsidR="00634CBF">
        <w:rPr>
          <w:sz w:val="20"/>
          <w:szCs w:val="20"/>
        </w:rPr>
        <w:t>6</w:t>
      </w:r>
      <w:r w:rsidRPr="00C62973">
        <w:rPr>
          <w:sz w:val="20"/>
          <w:szCs w:val="20"/>
        </w:rPr>
        <w:t xml:space="preserve"> je </w:t>
      </w:r>
      <w:r w:rsidR="00634CBF">
        <w:rPr>
          <w:sz w:val="20"/>
          <w:szCs w:val="20"/>
        </w:rPr>
        <w:t xml:space="preserve">tudi </w:t>
      </w:r>
      <w:r w:rsidRPr="00C62973">
        <w:rPr>
          <w:sz w:val="20"/>
          <w:szCs w:val="20"/>
        </w:rPr>
        <w:t>odvisnih od kmetijske dejavnosti (košnja, paša,….). Po podatkih Poročanja po 17. členu Dir</w:t>
      </w:r>
      <w:r w:rsidR="00634CBF">
        <w:rPr>
          <w:sz w:val="20"/>
          <w:szCs w:val="20"/>
        </w:rPr>
        <w:t>ektive o habitatih</w:t>
      </w:r>
      <w:r w:rsidRPr="00C62973">
        <w:rPr>
          <w:sz w:val="20"/>
          <w:szCs w:val="20"/>
        </w:rPr>
        <w:t xml:space="preserve"> sta v </w:t>
      </w:r>
      <w:r w:rsidR="00634CBF">
        <w:rPr>
          <w:sz w:val="20"/>
          <w:szCs w:val="20"/>
        </w:rPr>
        <w:t>najbolj kritičnem stanju habitatna tipa 7210 (</w:t>
      </w:r>
      <w:r w:rsidR="00634CBF" w:rsidRPr="00634CBF">
        <w:rPr>
          <w:sz w:val="20"/>
          <w:szCs w:val="20"/>
        </w:rPr>
        <w:t>Karbonatna nizka barja z navadno reziko (</w:t>
      </w:r>
      <w:r w:rsidR="00634CBF" w:rsidRPr="00235EA5">
        <w:rPr>
          <w:i/>
          <w:sz w:val="20"/>
          <w:szCs w:val="20"/>
        </w:rPr>
        <w:t>Cladium mariscus</w:t>
      </w:r>
      <w:r w:rsidR="00634CBF" w:rsidRPr="00634CBF">
        <w:rPr>
          <w:sz w:val="20"/>
          <w:szCs w:val="20"/>
        </w:rPr>
        <w:t>) in vrstami zveze Caricion davallianae</w:t>
      </w:r>
      <w:r w:rsidR="00634CBF">
        <w:rPr>
          <w:sz w:val="20"/>
          <w:szCs w:val="20"/>
        </w:rPr>
        <w:t>) in 7230 (</w:t>
      </w:r>
      <w:r w:rsidR="00634CBF" w:rsidRPr="00634CBF">
        <w:rPr>
          <w:sz w:val="20"/>
          <w:szCs w:val="20"/>
        </w:rPr>
        <w:t>Bazična nizka barja</w:t>
      </w:r>
      <w:r w:rsidR="00634CBF">
        <w:rPr>
          <w:sz w:val="20"/>
          <w:szCs w:val="20"/>
        </w:rPr>
        <w:t>).</w:t>
      </w:r>
      <w:r w:rsidR="00634CBF" w:rsidRPr="00634CBF">
        <w:rPr>
          <w:sz w:val="20"/>
          <w:szCs w:val="20"/>
        </w:rPr>
        <w:t xml:space="preserve"> </w:t>
      </w:r>
    </w:p>
    <w:p w14:paraId="7440982E" w14:textId="77777777" w:rsidR="003C6AAC" w:rsidRDefault="003C6AAC" w:rsidP="00465800">
      <w:pPr>
        <w:pStyle w:val="Oznaenseznam"/>
        <w:numPr>
          <w:ilvl w:val="0"/>
          <w:numId w:val="0"/>
        </w:numPr>
        <w:spacing w:line="360" w:lineRule="auto"/>
        <w:rPr>
          <w:sz w:val="20"/>
          <w:szCs w:val="20"/>
        </w:rPr>
      </w:pPr>
    </w:p>
    <w:p w14:paraId="1A2C0F67" w14:textId="24EDDB89" w:rsidR="00634CBF" w:rsidRPr="006F28C7" w:rsidRDefault="00634CBF" w:rsidP="00235EA5">
      <w:pPr>
        <w:pStyle w:val="Napis"/>
        <w:keepNext/>
      </w:pPr>
      <w:bookmarkStart w:id="176" w:name="_Toc86825972"/>
      <w:r w:rsidRPr="00235EA5">
        <w:rPr>
          <w:b w:val="0"/>
        </w:rPr>
        <w:t xml:space="preserve">Tabela </w:t>
      </w:r>
      <w:r w:rsidRPr="00235EA5">
        <w:rPr>
          <w:b w:val="0"/>
        </w:rPr>
        <w:fldChar w:fldCharType="begin"/>
      </w:r>
      <w:r w:rsidRPr="00235EA5">
        <w:rPr>
          <w:b w:val="0"/>
        </w:rPr>
        <w:instrText xml:space="preserve"> SEQ Tabela \* ARABIC </w:instrText>
      </w:r>
      <w:r w:rsidRPr="00235EA5">
        <w:rPr>
          <w:b w:val="0"/>
        </w:rPr>
        <w:fldChar w:fldCharType="separate"/>
      </w:r>
      <w:r w:rsidR="00901A4E">
        <w:rPr>
          <w:b w:val="0"/>
          <w:noProof/>
        </w:rPr>
        <w:t>11</w:t>
      </w:r>
      <w:r w:rsidRPr="00235EA5">
        <w:rPr>
          <w:b w:val="0"/>
        </w:rPr>
        <w:fldChar w:fldCharType="end"/>
      </w:r>
      <w:r w:rsidRPr="00235EA5">
        <w:rPr>
          <w:b w:val="0"/>
        </w:rPr>
        <w:t>: Ocena stanja 6 barjanskih habitatih tipov iz Priloge 1 Direktive o habitatih (FV (ugodno stanje), U1 (neugodno stanje – nezadostno stanje) in U2 (neugodno stanje – slabo stanje)</w:t>
      </w:r>
      <w:bookmarkEnd w:id="176"/>
    </w:p>
    <w:tbl>
      <w:tblPr>
        <w:tblW w:w="7920" w:type="dxa"/>
        <w:jc w:val="center"/>
        <w:tblCellMar>
          <w:left w:w="70" w:type="dxa"/>
          <w:right w:w="70" w:type="dxa"/>
        </w:tblCellMar>
        <w:tblLook w:val="04A0" w:firstRow="1" w:lastRow="0" w:firstColumn="1" w:lastColumn="0" w:noHBand="0" w:noVBand="1"/>
      </w:tblPr>
      <w:tblGrid>
        <w:gridCol w:w="960"/>
        <w:gridCol w:w="1780"/>
        <w:gridCol w:w="1540"/>
        <w:gridCol w:w="960"/>
        <w:gridCol w:w="960"/>
        <w:gridCol w:w="1720"/>
      </w:tblGrid>
      <w:tr w:rsidR="00C62973" w:rsidRPr="00C62973" w14:paraId="34A82264" w14:textId="77777777" w:rsidTr="008F31AE">
        <w:trPr>
          <w:trHeight w:val="1800"/>
          <w:jc w:val="center"/>
        </w:trPr>
        <w:tc>
          <w:tcPr>
            <w:tcW w:w="9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3AAAFD2B"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Koda HT</w:t>
            </w:r>
          </w:p>
        </w:tc>
        <w:tc>
          <w:tcPr>
            <w:tcW w:w="1780" w:type="dxa"/>
            <w:tcBorders>
              <w:top w:val="single" w:sz="4" w:space="0" w:color="auto"/>
              <w:left w:val="nil"/>
              <w:bottom w:val="single" w:sz="4" w:space="0" w:color="auto"/>
              <w:right w:val="single" w:sz="4" w:space="0" w:color="auto"/>
            </w:tcBorders>
            <w:shd w:val="clear" w:color="000000" w:fill="00B050"/>
            <w:vAlign w:val="center"/>
            <w:hideMark/>
          </w:tcPr>
          <w:p w14:paraId="4CBF3AC1"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Ime HT</w:t>
            </w:r>
          </w:p>
        </w:tc>
        <w:tc>
          <w:tcPr>
            <w:tcW w:w="1540" w:type="dxa"/>
            <w:tcBorders>
              <w:top w:val="single" w:sz="4" w:space="0" w:color="auto"/>
              <w:left w:val="nil"/>
              <w:bottom w:val="single" w:sz="4" w:space="0" w:color="auto"/>
              <w:right w:val="single" w:sz="4" w:space="0" w:color="auto"/>
            </w:tcBorders>
            <w:shd w:val="clear" w:color="000000" w:fill="00B050"/>
            <w:vAlign w:val="center"/>
            <w:hideMark/>
          </w:tcPr>
          <w:p w14:paraId="5F3DD9AD"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Biogeografska regija</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62D49A56"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Površina HT 2019</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1131C2F1"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Končna ocena stanja 2019</w:t>
            </w:r>
          </w:p>
        </w:tc>
        <w:tc>
          <w:tcPr>
            <w:tcW w:w="1720" w:type="dxa"/>
            <w:tcBorders>
              <w:top w:val="single" w:sz="4" w:space="0" w:color="auto"/>
              <w:left w:val="nil"/>
              <w:bottom w:val="single" w:sz="4" w:space="0" w:color="auto"/>
              <w:right w:val="single" w:sz="4" w:space="0" w:color="auto"/>
            </w:tcBorders>
            <w:shd w:val="clear" w:color="000000" w:fill="00B050"/>
            <w:vAlign w:val="center"/>
            <w:hideMark/>
          </w:tcPr>
          <w:p w14:paraId="3D104808"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Končna ocena stanja 2019 - kratkoročni trend</w:t>
            </w:r>
          </w:p>
        </w:tc>
      </w:tr>
      <w:tr w:rsidR="00C62973" w:rsidRPr="00C62973" w14:paraId="3482F3EA"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3C14BF"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7110</w:t>
            </w:r>
          </w:p>
        </w:tc>
        <w:tc>
          <w:tcPr>
            <w:tcW w:w="1780" w:type="dxa"/>
            <w:tcBorders>
              <w:top w:val="nil"/>
              <w:left w:val="nil"/>
              <w:bottom w:val="single" w:sz="4" w:space="0" w:color="auto"/>
              <w:right w:val="single" w:sz="4" w:space="0" w:color="auto"/>
            </w:tcBorders>
            <w:shd w:val="clear" w:color="auto" w:fill="auto"/>
            <w:vAlign w:val="bottom"/>
            <w:hideMark/>
          </w:tcPr>
          <w:p w14:paraId="68F4A2A0"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Aktivna visoka barja</w:t>
            </w:r>
          </w:p>
        </w:tc>
        <w:tc>
          <w:tcPr>
            <w:tcW w:w="1540" w:type="dxa"/>
            <w:tcBorders>
              <w:top w:val="nil"/>
              <w:left w:val="nil"/>
              <w:bottom w:val="single" w:sz="4" w:space="0" w:color="auto"/>
              <w:right w:val="single" w:sz="4" w:space="0" w:color="auto"/>
            </w:tcBorders>
            <w:shd w:val="clear" w:color="auto" w:fill="auto"/>
            <w:noWrap/>
            <w:vAlign w:val="bottom"/>
            <w:hideMark/>
          </w:tcPr>
          <w:p w14:paraId="0C0FB9A8"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52521A3A"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FFC000"/>
            <w:noWrap/>
            <w:vAlign w:val="bottom"/>
            <w:hideMark/>
          </w:tcPr>
          <w:p w14:paraId="32C505C1"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4B7A790E"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51D4B44E" w14:textId="77777777" w:rsidTr="008F31A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D42C14"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7140</w:t>
            </w:r>
          </w:p>
        </w:tc>
        <w:tc>
          <w:tcPr>
            <w:tcW w:w="1780" w:type="dxa"/>
            <w:tcBorders>
              <w:top w:val="nil"/>
              <w:left w:val="nil"/>
              <w:bottom w:val="single" w:sz="4" w:space="0" w:color="auto"/>
              <w:right w:val="single" w:sz="4" w:space="0" w:color="auto"/>
            </w:tcBorders>
            <w:shd w:val="clear" w:color="auto" w:fill="auto"/>
            <w:vAlign w:val="bottom"/>
            <w:hideMark/>
          </w:tcPr>
          <w:p w14:paraId="4CABCD76"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Prehodna barja</w:t>
            </w:r>
          </w:p>
        </w:tc>
        <w:tc>
          <w:tcPr>
            <w:tcW w:w="1540" w:type="dxa"/>
            <w:tcBorders>
              <w:top w:val="nil"/>
              <w:left w:val="nil"/>
              <w:bottom w:val="single" w:sz="4" w:space="0" w:color="auto"/>
              <w:right w:val="single" w:sz="4" w:space="0" w:color="auto"/>
            </w:tcBorders>
            <w:shd w:val="clear" w:color="auto" w:fill="auto"/>
            <w:noWrap/>
            <w:vAlign w:val="bottom"/>
            <w:hideMark/>
          </w:tcPr>
          <w:p w14:paraId="75F60BA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7B2A9D3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2CDE8886"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7028370C"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2D66E371" w14:textId="77777777" w:rsidTr="008F31A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15F25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7140</w:t>
            </w:r>
          </w:p>
        </w:tc>
        <w:tc>
          <w:tcPr>
            <w:tcW w:w="1780" w:type="dxa"/>
            <w:tcBorders>
              <w:top w:val="nil"/>
              <w:left w:val="nil"/>
              <w:bottom w:val="single" w:sz="4" w:space="0" w:color="auto"/>
              <w:right w:val="single" w:sz="4" w:space="0" w:color="auto"/>
            </w:tcBorders>
            <w:shd w:val="clear" w:color="auto" w:fill="auto"/>
            <w:vAlign w:val="bottom"/>
            <w:hideMark/>
          </w:tcPr>
          <w:p w14:paraId="2CFFFEC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Prehodna barja</w:t>
            </w:r>
          </w:p>
        </w:tc>
        <w:tc>
          <w:tcPr>
            <w:tcW w:w="1540" w:type="dxa"/>
            <w:tcBorders>
              <w:top w:val="nil"/>
              <w:left w:val="nil"/>
              <w:bottom w:val="single" w:sz="4" w:space="0" w:color="auto"/>
              <w:right w:val="single" w:sz="4" w:space="0" w:color="auto"/>
            </w:tcBorders>
            <w:shd w:val="clear" w:color="auto" w:fill="auto"/>
            <w:noWrap/>
            <w:vAlign w:val="bottom"/>
            <w:hideMark/>
          </w:tcPr>
          <w:p w14:paraId="73DDF11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247695D6"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745EF91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FV</w:t>
            </w:r>
          </w:p>
        </w:tc>
        <w:tc>
          <w:tcPr>
            <w:tcW w:w="1720" w:type="dxa"/>
            <w:tcBorders>
              <w:top w:val="nil"/>
              <w:left w:val="nil"/>
              <w:bottom w:val="single" w:sz="4" w:space="0" w:color="auto"/>
              <w:right w:val="single" w:sz="4" w:space="0" w:color="auto"/>
            </w:tcBorders>
            <w:shd w:val="clear" w:color="auto" w:fill="auto"/>
            <w:noWrap/>
            <w:vAlign w:val="bottom"/>
            <w:hideMark/>
          </w:tcPr>
          <w:p w14:paraId="7A87236C"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3D1F5FD3" w14:textId="77777777" w:rsidTr="008F31AE">
        <w:trPr>
          <w:trHeight w:val="12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302D9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7150</w:t>
            </w:r>
          </w:p>
        </w:tc>
        <w:tc>
          <w:tcPr>
            <w:tcW w:w="1780" w:type="dxa"/>
            <w:tcBorders>
              <w:top w:val="nil"/>
              <w:left w:val="nil"/>
              <w:bottom w:val="single" w:sz="4" w:space="0" w:color="auto"/>
              <w:right w:val="single" w:sz="4" w:space="0" w:color="auto"/>
            </w:tcBorders>
            <w:shd w:val="clear" w:color="auto" w:fill="auto"/>
            <w:vAlign w:val="bottom"/>
            <w:hideMark/>
          </w:tcPr>
          <w:p w14:paraId="56527F0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Uleknine na šotni podlagi z vegetacijo zveze Rhynchosporion</w:t>
            </w:r>
          </w:p>
        </w:tc>
        <w:tc>
          <w:tcPr>
            <w:tcW w:w="1540" w:type="dxa"/>
            <w:tcBorders>
              <w:top w:val="nil"/>
              <w:left w:val="nil"/>
              <w:bottom w:val="single" w:sz="4" w:space="0" w:color="auto"/>
              <w:right w:val="single" w:sz="4" w:space="0" w:color="auto"/>
            </w:tcBorders>
            <w:shd w:val="clear" w:color="auto" w:fill="auto"/>
            <w:noWrap/>
            <w:vAlign w:val="bottom"/>
            <w:hideMark/>
          </w:tcPr>
          <w:p w14:paraId="35E11D9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18382995"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3D9FEDCE"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FV</w:t>
            </w:r>
          </w:p>
        </w:tc>
        <w:tc>
          <w:tcPr>
            <w:tcW w:w="1720" w:type="dxa"/>
            <w:tcBorders>
              <w:top w:val="nil"/>
              <w:left w:val="nil"/>
              <w:bottom w:val="single" w:sz="4" w:space="0" w:color="auto"/>
              <w:right w:val="single" w:sz="4" w:space="0" w:color="auto"/>
            </w:tcBorders>
            <w:shd w:val="clear" w:color="auto" w:fill="auto"/>
            <w:noWrap/>
            <w:vAlign w:val="bottom"/>
            <w:hideMark/>
          </w:tcPr>
          <w:p w14:paraId="3B72C5E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FF78357" w14:textId="77777777" w:rsidTr="008F31AE">
        <w:trPr>
          <w:trHeight w:val="12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ABF5D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7150</w:t>
            </w:r>
          </w:p>
        </w:tc>
        <w:tc>
          <w:tcPr>
            <w:tcW w:w="1780" w:type="dxa"/>
            <w:tcBorders>
              <w:top w:val="nil"/>
              <w:left w:val="nil"/>
              <w:bottom w:val="single" w:sz="4" w:space="0" w:color="auto"/>
              <w:right w:val="single" w:sz="4" w:space="0" w:color="auto"/>
            </w:tcBorders>
            <w:shd w:val="clear" w:color="auto" w:fill="auto"/>
            <w:vAlign w:val="bottom"/>
            <w:hideMark/>
          </w:tcPr>
          <w:p w14:paraId="1B044C26"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Uleknine na šotni podlagi z vegetacijo zveze Rhynchosporion</w:t>
            </w:r>
          </w:p>
        </w:tc>
        <w:tc>
          <w:tcPr>
            <w:tcW w:w="1540" w:type="dxa"/>
            <w:tcBorders>
              <w:top w:val="nil"/>
              <w:left w:val="nil"/>
              <w:bottom w:val="single" w:sz="4" w:space="0" w:color="auto"/>
              <w:right w:val="single" w:sz="4" w:space="0" w:color="auto"/>
            </w:tcBorders>
            <w:shd w:val="clear" w:color="auto" w:fill="auto"/>
            <w:noWrap/>
            <w:vAlign w:val="bottom"/>
            <w:hideMark/>
          </w:tcPr>
          <w:p w14:paraId="0EEA031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92D050"/>
            <w:noWrap/>
            <w:vAlign w:val="bottom"/>
            <w:hideMark/>
          </w:tcPr>
          <w:p w14:paraId="4284F5B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FFC000"/>
            <w:noWrap/>
            <w:vAlign w:val="bottom"/>
            <w:hideMark/>
          </w:tcPr>
          <w:p w14:paraId="01D3A3C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2F3F06E0"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4808E9CA" w14:textId="77777777" w:rsidTr="008F31AE">
        <w:trPr>
          <w:trHeight w:val="21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76616A"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7210</w:t>
            </w:r>
          </w:p>
        </w:tc>
        <w:tc>
          <w:tcPr>
            <w:tcW w:w="1780" w:type="dxa"/>
            <w:tcBorders>
              <w:top w:val="nil"/>
              <w:left w:val="nil"/>
              <w:bottom w:val="single" w:sz="4" w:space="0" w:color="auto"/>
              <w:right w:val="single" w:sz="4" w:space="0" w:color="auto"/>
            </w:tcBorders>
            <w:shd w:val="clear" w:color="auto" w:fill="auto"/>
            <w:vAlign w:val="bottom"/>
            <w:hideMark/>
          </w:tcPr>
          <w:p w14:paraId="59842448"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Karbonatna nizka barja z navadno reziko (</w:t>
            </w:r>
            <w:r w:rsidRPr="00C62973">
              <w:rPr>
                <w:rFonts w:ascii="Calibri" w:hAnsi="Calibri" w:cs="Calibri"/>
                <w:i/>
                <w:iCs/>
                <w:color w:val="000000"/>
                <w:szCs w:val="22"/>
                <w:lang w:eastAsia="sl-SI"/>
              </w:rPr>
              <w:t>Cladium mariscus</w:t>
            </w:r>
            <w:r w:rsidRPr="00C62973">
              <w:rPr>
                <w:rFonts w:ascii="Calibri" w:hAnsi="Calibri" w:cs="Calibri"/>
                <w:color w:val="000000"/>
                <w:szCs w:val="22"/>
                <w:lang w:eastAsia="sl-SI"/>
              </w:rPr>
              <w:t>) in vrstami zveze Caricion davallianae</w:t>
            </w:r>
          </w:p>
        </w:tc>
        <w:tc>
          <w:tcPr>
            <w:tcW w:w="1540" w:type="dxa"/>
            <w:tcBorders>
              <w:top w:val="nil"/>
              <w:left w:val="nil"/>
              <w:bottom w:val="single" w:sz="4" w:space="0" w:color="auto"/>
              <w:right w:val="single" w:sz="4" w:space="0" w:color="auto"/>
            </w:tcBorders>
            <w:shd w:val="clear" w:color="auto" w:fill="auto"/>
            <w:noWrap/>
            <w:vAlign w:val="bottom"/>
            <w:hideMark/>
          </w:tcPr>
          <w:p w14:paraId="3D70B2E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278C0C1B"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42B92686"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5407BDCB"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160CEA3" w14:textId="77777777" w:rsidTr="008F31AE">
        <w:trPr>
          <w:trHeight w:val="21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FDCA7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7210</w:t>
            </w:r>
          </w:p>
        </w:tc>
        <w:tc>
          <w:tcPr>
            <w:tcW w:w="1780" w:type="dxa"/>
            <w:tcBorders>
              <w:top w:val="nil"/>
              <w:left w:val="nil"/>
              <w:bottom w:val="single" w:sz="4" w:space="0" w:color="auto"/>
              <w:right w:val="single" w:sz="4" w:space="0" w:color="auto"/>
            </w:tcBorders>
            <w:shd w:val="clear" w:color="auto" w:fill="auto"/>
            <w:vAlign w:val="bottom"/>
            <w:hideMark/>
          </w:tcPr>
          <w:p w14:paraId="5B4C25A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Karbonatna nizka barja z navadno reziko (</w:t>
            </w:r>
            <w:r w:rsidRPr="00C62973">
              <w:rPr>
                <w:rFonts w:ascii="Calibri" w:hAnsi="Calibri" w:cs="Calibri"/>
                <w:i/>
                <w:iCs/>
                <w:color w:val="000000"/>
                <w:szCs w:val="22"/>
                <w:lang w:eastAsia="sl-SI"/>
              </w:rPr>
              <w:t>Cladium mariscus</w:t>
            </w:r>
            <w:r w:rsidRPr="00C62973">
              <w:rPr>
                <w:rFonts w:ascii="Calibri" w:hAnsi="Calibri" w:cs="Calibri"/>
                <w:color w:val="000000"/>
                <w:szCs w:val="22"/>
                <w:lang w:eastAsia="sl-SI"/>
              </w:rPr>
              <w:t>) in vrstami zveze Caricion davallianae</w:t>
            </w:r>
          </w:p>
        </w:tc>
        <w:tc>
          <w:tcPr>
            <w:tcW w:w="1540" w:type="dxa"/>
            <w:tcBorders>
              <w:top w:val="nil"/>
              <w:left w:val="nil"/>
              <w:bottom w:val="single" w:sz="4" w:space="0" w:color="auto"/>
              <w:right w:val="single" w:sz="4" w:space="0" w:color="auto"/>
            </w:tcBorders>
            <w:shd w:val="clear" w:color="auto" w:fill="auto"/>
            <w:noWrap/>
            <w:vAlign w:val="bottom"/>
            <w:hideMark/>
          </w:tcPr>
          <w:p w14:paraId="134D078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0D27998C"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433A43DC"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2D4A2B03"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FC3BCDE" w14:textId="77777777" w:rsidTr="008F31AE">
        <w:trPr>
          <w:trHeight w:val="9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E3EDB3"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7220</w:t>
            </w:r>
          </w:p>
        </w:tc>
        <w:tc>
          <w:tcPr>
            <w:tcW w:w="1780" w:type="dxa"/>
            <w:tcBorders>
              <w:top w:val="nil"/>
              <w:left w:val="nil"/>
              <w:bottom w:val="single" w:sz="4" w:space="0" w:color="auto"/>
              <w:right w:val="single" w:sz="4" w:space="0" w:color="auto"/>
            </w:tcBorders>
            <w:shd w:val="clear" w:color="auto" w:fill="auto"/>
            <w:vAlign w:val="bottom"/>
            <w:hideMark/>
          </w:tcPr>
          <w:p w14:paraId="4822C57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Lehnjakotvorni izviri (Cratoneurion)</w:t>
            </w:r>
          </w:p>
        </w:tc>
        <w:tc>
          <w:tcPr>
            <w:tcW w:w="1540" w:type="dxa"/>
            <w:tcBorders>
              <w:top w:val="nil"/>
              <w:left w:val="nil"/>
              <w:bottom w:val="single" w:sz="4" w:space="0" w:color="auto"/>
              <w:right w:val="single" w:sz="4" w:space="0" w:color="auto"/>
            </w:tcBorders>
            <w:shd w:val="clear" w:color="auto" w:fill="auto"/>
            <w:noWrap/>
            <w:vAlign w:val="bottom"/>
            <w:hideMark/>
          </w:tcPr>
          <w:p w14:paraId="78FF47F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7478BCB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56ECF7EC"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5BEFF62B"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6827510A" w14:textId="77777777" w:rsidTr="008F31AE">
        <w:trPr>
          <w:trHeight w:val="9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31640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7220</w:t>
            </w:r>
          </w:p>
        </w:tc>
        <w:tc>
          <w:tcPr>
            <w:tcW w:w="1780" w:type="dxa"/>
            <w:tcBorders>
              <w:top w:val="nil"/>
              <w:left w:val="nil"/>
              <w:bottom w:val="single" w:sz="4" w:space="0" w:color="auto"/>
              <w:right w:val="single" w:sz="4" w:space="0" w:color="auto"/>
            </w:tcBorders>
            <w:shd w:val="clear" w:color="auto" w:fill="auto"/>
            <w:vAlign w:val="bottom"/>
            <w:hideMark/>
          </w:tcPr>
          <w:p w14:paraId="08D7DA3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Lehnjakotvorni izviri (Cratoneurion)</w:t>
            </w:r>
          </w:p>
        </w:tc>
        <w:tc>
          <w:tcPr>
            <w:tcW w:w="1540" w:type="dxa"/>
            <w:tcBorders>
              <w:top w:val="nil"/>
              <w:left w:val="nil"/>
              <w:bottom w:val="single" w:sz="4" w:space="0" w:color="auto"/>
              <w:right w:val="single" w:sz="4" w:space="0" w:color="auto"/>
            </w:tcBorders>
            <w:shd w:val="clear" w:color="auto" w:fill="auto"/>
            <w:noWrap/>
            <w:vAlign w:val="bottom"/>
            <w:hideMark/>
          </w:tcPr>
          <w:p w14:paraId="5BDADF6C"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76BA069A"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599C3004"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57EADCD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536BABD9"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5CCF2A"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7230</w:t>
            </w:r>
          </w:p>
        </w:tc>
        <w:tc>
          <w:tcPr>
            <w:tcW w:w="1780" w:type="dxa"/>
            <w:tcBorders>
              <w:top w:val="nil"/>
              <w:left w:val="nil"/>
              <w:bottom w:val="single" w:sz="4" w:space="0" w:color="auto"/>
              <w:right w:val="single" w:sz="4" w:space="0" w:color="auto"/>
            </w:tcBorders>
            <w:shd w:val="clear" w:color="auto" w:fill="auto"/>
            <w:vAlign w:val="bottom"/>
            <w:hideMark/>
          </w:tcPr>
          <w:p w14:paraId="4E8452A0"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Bazična nizka barja</w:t>
            </w:r>
          </w:p>
        </w:tc>
        <w:tc>
          <w:tcPr>
            <w:tcW w:w="1540" w:type="dxa"/>
            <w:tcBorders>
              <w:top w:val="nil"/>
              <w:left w:val="nil"/>
              <w:bottom w:val="single" w:sz="4" w:space="0" w:color="auto"/>
              <w:right w:val="single" w:sz="4" w:space="0" w:color="auto"/>
            </w:tcBorders>
            <w:shd w:val="clear" w:color="auto" w:fill="auto"/>
            <w:noWrap/>
            <w:vAlign w:val="bottom"/>
            <w:hideMark/>
          </w:tcPr>
          <w:p w14:paraId="4562B23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765AFB7B"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B6E9D4A"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7D94E03E"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6E8936D1"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AC9173"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7230</w:t>
            </w:r>
          </w:p>
        </w:tc>
        <w:tc>
          <w:tcPr>
            <w:tcW w:w="1780" w:type="dxa"/>
            <w:tcBorders>
              <w:top w:val="nil"/>
              <w:left w:val="nil"/>
              <w:bottom w:val="single" w:sz="4" w:space="0" w:color="auto"/>
              <w:right w:val="single" w:sz="4" w:space="0" w:color="auto"/>
            </w:tcBorders>
            <w:shd w:val="clear" w:color="auto" w:fill="auto"/>
            <w:vAlign w:val="bottom"/>
            <w:hideMark/>
          </w:tcPr>
          <w:p w14:paraId="4B54DF04"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Bazična nizka barja</w:t>
            </w:r>
          </w:p>
        </w:tc>
        <w:tc>
          <w:tcPr>
            <w:tcW w:w="1540" w:type="dxa"/>
            <w:tcBorders>
              <w:top w:val="nil"/>
              <w:left w:val="nil"/>
              <w:bottom w:val="single" w:sz="4" w:space="0" w:color="auto"/>
              <w:right w:val="single" w:sz="4" w:space="0" w:color="auto"/>
            </w:tcBorders>
            <w:shd w:val="clear" w:color="auto" w:fill="auto"/>
            <w:noWrap/>
            <w:vAlign w:val="bottom"/>
            <w:hideMark/>
          </w:tcPr>
          <w:p w14:paraId="11FC680F"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1B30C57E"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3915358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7DB39C8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bl>
    <w:p w14:paraId="15DA1CEE" w14:textId="191AE12D" w:rsidR="00C62973" w:rsidRPr="00235EA5" w:rsidRDefault="00634CBF" w:rsidP="00465800">
      <w:pPr>
        <w:pStyle w:val="Oznaenseznam"/>
        <w:numPr>
          <w:ilvl w:val="0"/>
          <w:numId w:val="0"/>
        </w:numPr>
        <w:spacing w:line="360" w:lineRule="auto"/>
        <w:rPr>
          <w:sz w:val="16"/>
          <w:szCs w:val="20"/>
        </w:rPr>
      </w:pPr>
      <w:r w:rsidRPr="003C6AAC">
        <w:rPr>
          <w:i/>
          <w:sz w:val="16"/>
          <w:szCs w:val="20"/>
        </w:rPr>
        <w:t>Vir: ZRSVN (</w:t>
      </w:r>
      <w:hyperlink r:id="rId69" w:history="1">
        <w:r w:rsidRPr="003C6AAC">
          <w:rPr>
            <w:rStyle w:val="Hiperpovezava"/>
            <w:i/>
            <w:sz w:val="16"/>
          </w:rPr>
          <w:t>https://zrsvn-varstvonarave.si/informacije-za-uporabnike/katalog-informacij-javnega-znacaja/porocanje-po-17-clenu-direktive-o-habitatih/</w:t>
        </w:r>
      </w:hyperlink>
      <w:r w:rsidRPr="00235EA5">
        <w:rPr>
          <w:sz w:val="16"/>
          <w:szCs w:val="20"/>
        </w:rPr>
        <w:t xml:space="preserve"> )</w:t>
      </w:r>
    </w:p>
    <w:p w14:paraId="5FC03F11" w14:textId="5B48B3FF" w:rsidR="0035256E" w:rsidRDefault="0035256E" w:rsidP="006343D7">
      <w:pPr>
        <w:pStyle w:val="Oznaenseznam"/>
        <w:numPr>
          <w:ilvl w:val="0"/>
          <w:numId w:val="0"/>
        </w:numPr>
      </w:pPr>
    </w:p>
    <w:p w14:paraId="0F2E2BA2" w14:textId="77777777" w:rsidR="001E2790" w:rsidRDefault="001E2790" w:rsidP="006343D7">
      <w:pPr>
        <w:pStyle w:val="Oznaenseznam"/>
        <w:numPr>
          <w:ilvl w:val="0"/>
          <w:numId w:val="0"/>
        </w:numPr>
      </w:pPr>
    </w:p>
    <w:p w14:paraId="0ABF22CE" w14:textId="77777777" w:rsidR="00B3781F" w:rsidRPr="006F23E0" w:rsidRDefault="00B3781F" w:rsidP="00D66D28">
      <w:pPr>
        <w:pStyle w:val="Naslov3"/>
      </w:pPr>
      <w:bookmarkStart w:id="177" w:name="_Toc31710505"/>
      <w:bookmarkStart w:id="178" w:name="_Toc31808963"/>
      <w:bookmarkStart w:id="179" w:name="_Toc40865008"/>
      <w:bookmarkStart w:id="180" w:name="_Toc86825939"/>
      <w:r w:rsidRPr="006F23E0">
        <w:t>Ptice</w:t>
      </w:r>
      <w:bookmarkEnd w:id="177"/>
      <w:bookmarkEnd w:id="178"/>
      <w:bookmarkEnd w:id="179"/>
      <w:bookmarkEnd w:id="180"/>
    </w:p>
    <w:p w14:paraId="333AC35D" w14:textId="77777777" w:rsidR="00B3781F" w:rsidRPr="006F23E0" w:rsidRDefault="00B3781F" w:rsidP="00B3781F">
      <w:pPr>
        <w:pStyle w:val="Oznaenseznam"/>
        <w:numPr>
          <w:ilvl w:val="0"/>
          <w:numId w:val="0"/>
        </w:numPr>
      </w:pPr>
    </w:p>
    <w:p w14:paraId="70659130" w14:textId="6F1C05E8" w:rsidR="00B3781F" w:rsidRPr="00465800" w:rsidRDefault="00B3781F" w:rsidP="00465800">
      <w:pPr>
        <w:pStyle w:val="Oznaenseznam"/>
        <w:numPr>
          <w:ilvl w:val="0"/>
          <w:numId w:val="0"/>
        </w:numPr>
        <w:spacing w:line="360" w:lineRule="auto"/>
        <w:rPr>
          <w:sz w:val="20"/>
          <w:szCs w:val="20"/>
        </w:rPr>
      </w:pPr>
      <w:r w:rsidRPr="002C264E">
        <w:rPr>
          <w:sz w:val="20"/>
          <w:szCs w:val="20"/>
        </w:rPr>
        <w:t>Ptice kmetijske krajine in njihova pestrost je odvisna od različnih dejavnikov, ki na populacije ptic vplivajo na več ravneh. Najbolj neposredno na populacijske procese vplivajo dejavniki, ki so povezani s kakovostjo krajine, ki mora zagotavljati predvsem zadostno količino in dostopnost hrane, primerna gnezdišča in druge strukture, ki služijo kot prenočišča, skrivališča in preže, ter odsotnost dejavnikov, ki povzročajo motnje in smrtnost ptic. Omenjeni dejavniki so odvisni od lokalnih načinov kmetijske pridelave in od širših družbenih dejavnikov, ki so določali dosedanji razvoj kmetijstva na posameznih območjih. Tretji nivo dejavnikov predstavljajo različne intervencije kmetijske in drugih javnih politik, ki bolj ali manj pomembno vplivajo na kmetijsko proizvodnjo, pa tudi na razvojno perspektivo posameznih tipov KMG. Poleg omenjenih nivojev dejavnikov pa na populacije vplivajo tudi različni zunanji dejavniki, kot so podnebne spremembe, ekstremni vremenski pojavi, pojavi epidemij, razmere na prezimovališčih, pojav novih plenilcev in krepitev populacij obstoječih ter invazivne tujerodne vrste.</w:t>
      </w:r>
    </w:p>
    <w:p w14:paraId="037FC671" w14:textId="77777777" w:rsidR="00B3781F" w:rsidRPr="00465800" w:rsidRDefault="00B3781F" w:rsidP="00465800">
      <w:pPr>
        <w:pStyle w:val="Oznaenseznam"/>
        <w:numPr>
          <w:ilvl w:val="0"/>
          <w:numId w:val="0"/>
        </w:numPr>
        <w:spacing w:line="360" w:lineRule="auto"/>
        <w:rPr>
          <w:sz w:val="20"/>
          <w:szCs w:val="20"/>
        </w:rPr>
      </w:pPr>
    </w:p>
    <w:p w14:paraId="57EC9505" w14:textId="37A1D119" w:rsidR="00B3781F" w:rsidRPr="00465800" w:rsidRDefault="00B3781F" w:rsidP="00465800">
      <w:pPr>
        <w:pStyle w:val="Oznaenseznam"/>
        <w:numPr>
          <w:ilvl w:val="0"/>
          <w:numId w:val="0"/>
        </w:numPr>
        <w:spacing w:line="360" w:lineRule="auto"/>
        <w:rPr>
          <w:sz w:val="20"/>
          <w:szCs w:val="20"/>
        </w:rPr>
      </w:pPr>
      <w:r w:rsidRPr="00465800">
        <w:rPr>
          <w:sz w:val="20"/>
          <w:szCs w:val="20"/>
        </w:rPr>
        <w:t xml:space="preserve">Ptice so dober pokazatelj stanja v okolju, saj zaradi svojih lastnosti izredno dobro odražajo trende na vseh nivojih biotske raznovrstnosti in narave. Med pticami je tudi veliko specialistov, ki so odlični indikatorji v posameznih ciljnih habitatih, kot so mokrišča in barjanski travniki ter v kmetijski kulturni krajini. Ker so kot taksonomska skupina visoko na prehranjevalni verigi, hitro in dobro pokažejo spremembe veliko širšega spektra in vseh trofičnih nivojev pod njimi. Zaradi svoje mobilnosti in splošne razširjenosti hitro pokažejo spremembe v okolju in so manj odvisne od ostalih dejavnikov. Vseeno pa se pri interpretaciji trendov ne more izključiti drugih vplivov na populacije ptic kmetijske krajine, kot so podnebne spremembe, pojavi epidemij in razmere na prezimovališčih. Vsi ti (potencialni) vplivi lahko </w:t>
      </w:r>
      <w:r w:rsidR="008F31AE">
        <w:rPr>
          <w:sz w:val="20"/>
          <w:szCs w:val="20"/>
        </w:rPr>
        <w:t xml:space="preserve">skupaj </w:t>
      </w:r>
      <w:r w:rsidR="008F31AE" w:rsidRPr="00465800">
        <w:rPr>
          <w:sz w:val="20"/>
          <w:szCs w:val="20"/>
        </w:rPr>
        <w:t xml:space="preserve">z načinom kmetovanja </w:t>
      </w:r>
      <w:r w:rsidRPr="00465800">
        <w:rPr>
          <w:sz w:val="20"/>
          <w:szCs w:val="20"/>
        </w:rPr>
        <w:t>nastopajo kot sočasni in p</w:t>
      </w:r>
      <w:r w:rsidR="008F31AE">
        <w:rPr>
          <w:sz w:val="20"/>
          <w:szCs w:val="20"/>
        </w:rPr>
        <w:t>repletajoči se dejavniki</w:t>
      </w:r>
      <w:r w:rsidRPr="00465800">
        <w:rPr>
          <w:sz w:val="20"/>
          <w:szCs w:val="20"/>
        </w:rPr>
        <w:t>.</w:t>
      </w:r>
    </w:p>
    <w:p w14:paraId="246AE0B2" w14:textId="77777777" w:rsidR="00B3781F" w:rsidRPr="00465800" w:rsidRDefault="00B3781F" w:rsidP="00465800">
      <w:pPr>
        <w:pStyle w:val="Oznaenseznam"/>
        <w:numPr>
          <w:ilvl w:val="0"/>
          <w:numId w:val="0"/>
        </w:numPr>
        <w:spacing w:line="360" w:lineRule="auto"/>
        <w:rPr>
          <w:sz w:val="20"/>
          <w:szCs w:val="20"/>
        </w:rPr>
      </w:pPr>
    </w:p>
    <w:p w14:paraId="5CC45F39" w14:textId="4837BF7A" w:rsidR="00B3781F" w:rsidRPr="002C264E" w:rsidRDefault="00B3781F" w:rsidP="00465800">
      <w:pPr>
        <w:autoSpaceDE w:val="0"/>
        <w:autoSpaceDN w:val="0"/>
        <w:adjustRightInd w:val="0"/>
        <w:spacing w:line="360" w:lineRule="auto"/>
        <w:rPr>
          <w:rFonts w:cs="Arial"/>
          <w:sz w:val="20"/>
          <w:szCs w:val="20"/>
        </w:rPr>
      </w:pPr>
      <w:r w:rsidRPr="00465800">
        <w:rPr>
          <w:rFonts w:cs="Arial"/>
          <w:b/>
          <w:sz w:val="20"/>
          <w:szCs w:val="20"/>
        </w:rPr>
        <w:t>Stanje splošno razširjenih vrst ptic, ki gnezdijo v kulturni krajini</w:t>
      </w:r>
      <w:r w:rsidRPr="00465800">
        <w:rPr>
          <w:rFonts w:cs="Arial"/>
          <w:sz w:val="20"/>
          <w:szCs w:val="20"/>
        </w:rPr>
        <w:t>, prikazuje indeks ptic kmetijske krajine. Indeks odraža število pojočih samcev značilnih vrst ptic kmetijske krajine skozi leta. Ta indeks se je v državah EU uveljavil kot splošen kazalnik stanja ohranjenosti biotske raznovrstnosti kmetijske krajine, tudi zato, ker zanj (za ptice) že vrsto let obstajajo primerljivi podatki v skoraj vseh državah članicah. V letu 2016 je v državah EU znašal indeks ptic kmetijske krajine 85 in je glede na leto 2000 padel za 15</w:t>
      </w:r>
      <w:r w:rsidR="00B309B9">
        <w:rPr>
          <w:rFonts w:cs="Arial"/>
          <w:sz w:val="20"/>
          <w:szCs w:val="20"/>
        </w:rPr>
        <w:t>, glede na leto 1990 pa za 35 odstotnih</w:t>
      </w:r>
      <w:r w:rsidRPr="00465800">
        <w:rPr>
          <w:rFonts w:cs="Arial"/>
          <w:sz w:val="20"/>
          <w:szCs w:val="20"/>
        </w:rPr>
        <w:t xml:space="preserve"> točk.</w:t>
      </w:r>
      <w:r w:rsidRPr="009753D6">
        <w:rPr>
          <w:rStyle w:val="Sprotnaopomba-sklic"/>
          <w:rFonts w:cs="Arial"/>
        </w:rPr>
        <w:t xml:space="preserve"> </w:t>
      </w:r>
      <w:r w:rsidRPr="009753D6">
        <w:rPr>
          <w:rStyle w:val="Sprotnaopomba-sklic"/>
          <w:rFonts w:cs="Arial"/>
        </w:rPr>
        <w:footnoteReference w:id="73"/>
      </w:r>
      <w:r w:rsidRPr="002C264E">
        <w:rPr>
          <w:rFonts w:cs="Arial"/>
          <w:sz w:val="20"/>
          <w:szCs w:val="20"/>
        </w:rPr>
        <w:t xml:space="preserve"> Upad se je v zadnjih letih </w:t>
      </w:r>
      <w:r w:rsidR="00B309B9">
        <w:rPr>
          <w:rFonts w:cs="Arial"/>
          <w:sz w:val="20"/>
          <w:szCs w:val="20"/>
        </w:rPr>
        <w:t xml:space="preserve">nekoliko </w:t>
      </w:r>
      <w:r w:rsidRPr="002C264E">
        <w:rPr>
          <w:rFonts w:cs="Arial"/>
          <w:sz w:val="20"/>
          <w:szCs w:val="20"/>
        </w:rPr>
        <w:t>upočasnil (</w:t>
      </w:r>
      <w:r w:rsidR="00FA0059" w:rsidRPr="00465800">
        <w:rPr>
          <w:rFonts w:cs="Arial"/>
          <w:sz w:val="20"/>
          <w:szCs w:val="20"/>
        </w:rPr>
        <w:t xml:space="preserve">slika </w:t>
      </w:r>
      <w:r w:rsidR="00A26DCF" w:rsidRPr="00465800">
        <w:rPr>
          <w:rFonts w:cs="Arial"/>
          <w:sz w:val="20"/>
          <w:szCs w:val="20"/>
        </w:rPr>
        <w:t>2</w:t>
      </w:r>
      <w:r w:rsidR="003C6AAC">
        <w:rPr>
          <w:rFonts w:cs="Arial"/>
          <w:sz w:val="20"/>
          <w:szCs w:val="20"/>
        </w:rPr>
        <w:t>4</w:t>
      </w:r>
      <w:r w:rsidRPr="002C264E">
        <w:rPr>
          <w:rFonts w:cs="Arial"/>
          <w:sz w:val="20"/>
          <w:szCs w:val="20"/>
        </w:rPr>
        <w:t>).</w:t>
      </w:r>
    </w:p>
    <w:p w14:paraId="7485F7F4"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029A4BEE" w14:textId="77777777" w:rsidTr="00205337">
        <w:tc>
          <w:tcPr>
            <w:tcW w:w="5000" w:type="pct"/>
          </w:tcPr>
          <w:p w14:paraId="59558625" w14:textId="059800D3" w:rsidR="00C257FE" w:rsidRDefault="00C257FE" w:rsidP="00465800">
            <w:pPr>
              <w:pStyle w:val="Slog2"/>
            </w:pPr>
            <w:bookmarkStart w:id="181" w:name="_Toc86826022"/>
            <w:r>
              <w:t xml:space="preserve">Slika </w:t>
            </w:r>
            <w:r>
              <w:fldChar w:fldCharType="begin"/>
            </w:r>
            <w:r>
              <w:instrText xml:space="preserve"> SEQ Slika \* ARABIC </w:instrText>
            </w:r>
            <w:r>
              <w:fldChar w:fldCharType="separate"/>
            </w:r>
            <w:r w:rsidR="00901A4E">
              <w:rPr>
                <w:noProof/>
              </w:rPr>
              <w:t>24</w:t>
            </w:r>
            <w:r>
              <w:fldChar w:fldCharType="end"/>
            </w:r>
            <w:r>
              <w:t xml:space="preserve">: </w:t>
            </w:r>
            <w:r w:rsidRPr="006F23E0">
              <w:rPr>
                <w:szCs w:val="18"/>
              </w:rPr>
              <w:t>Trendi populacij ptic v EU, 1990–2016</w:t>
            </w:r>
            <w:r w:rsidRPr="006F23E0">
              <w:rPr>
                <w:rStyle w:val="Sprotnaopomba-sklic"/>
                <w:rFonts w:cs="Arial"/>
                <w:b/>
                <w:i/>
                <w:sz w:val="22"/>
              </w:rPr>
              <w:footnoteReference w:id="74"/>
            </w:r>
            <w:bookmarkEnd w:id="181"/>
          </w:p>
          <w:p w14:paraId="6E9984BF" w14:textId="77777777" w:rsidR="00B3781F" w:rsidRDefault="00B3781F" w:rsidP="00205337">
            <w:pPr>
              <w:autoSpaceDE w:val="0"/>
              <w:autoSpaceDN w:val="0"/>
              <w:adjustRightInd w:val="0"/>
              <w:jc w:val="center"/>
              <w:rPr>
                <w:rFonts w:cs="Arial"/>
                <w:szCs w:val="22"/>
              </w:rPr>
            </w:pPr>
            <w:r w:rsidRPr="006F23E0">
              <w:rPr>
                <w:rFonts w:cs="Arial"/>
                <w:noProof/>
                <w:szCs w:val="22"/>
                <w:lang w:eastAsia="sl-SI"/>
              </w:rPr>
              <w:drawing>
                <wp:inline distT="0" distB="0" distL="0" distR="0" wp14:anchorId="0C15E50E" wp14:editId="3F011038">
                  <wp:extent cx="4264926" cy="2405935"/>
                  <wp:effectExtent l="19050" t="19050" r="21590" b="1397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U_EU.png"/>
                          <pic:cNvPicPr/>
                        </pic:nvPicPr>
                        <pic:blipFill>
                          <a:blip r:embed="rId70">
                            <a:extLst>
                              <a:ext uri="{28A0092B-C50C-407E-A947-70E740481C1C}">
                                <a14:useLocalDpi xmlns:a14="http://schemas.microsoft.com/office/drawing/2010/main" val="0"/>
                              </a:ext>
                            </a:extLst>
                          </a:blip>
                          <a:stretch>
                            <a:fillRect/>
                          </a:stretch>
                        </pic:blipFill>
                        <pic:spPr>
                          <a:xfrm>
                            <a:off x="0" y="0"/>
                            <a:ext cx="4264446" cy="2405664"/>
                          </a:xfrm>
                          <a:prstGeom prst="rect">
                            <a:avLst/>
                          </a:prstGeom>
                          <a:ln w="6350">
                            <a:solidFill>
                              <a:srgbClr val="000000"/>
                            </a:solidFill>
                          </a:ln>
                        </pic:spPr>
                      </pic:pic>
                    </a:graphicData>
                  </a:graphic>
                </wp:inline>
              </w:drawing>
            </w:r>
          </w:p>
          <w:p w14:paraId="52863B35" w14:textId="2773F5B1" w:rsidR="00C257FE" w:rsidRPr="003C6AAC" w:rsidRDefault="00C257FE" w:rsidP="00465800">
            <w:pPr>
              <w:pStyle w:val="Slog1"/>
              <w:jc w:val="center"/>
              <w:rPr>
                <w:i/>
                <w:szCs w:val="22"/>
              </w:rPr>
            </w:pPr>
            <w:r w:rsidRPr="003C6AAC">
              <w:rPr>
                <w:i/>
                <w:szCs w:val="22"/>
              </w:rPr>
              <w:t xml:space="preserve">Vir: </w:t>
            </w:r>
            <w:r w:rsidRPr="003C6AAC">
              <w:rPr>
                <w:i/>
              </w:rPr>
              <w:t>DG AGRI, EUROSTAT</w:t>
            </w:r>
          </w:p>
        </w:tc>
      </w:tr>
    </w:tbl>
    <w:p w14:paraId="734DC554" w14:textId="77777777" w:rsidR="00B3781F" w:rsidRPr="006F23E0" w:rsidRDefault="00B3781F" w:rsidP="00B3781F">
      <w:pPr>
        <w:autoSpaceDE w:val="0"/>
        <w:autoSpaceDN w:val="0"/>
        <w:adjustRightInd w:val="0"/>
        <w:rPr>
          <w:rFonts w:cs="Arial"/>
          <w:szCs w:val="22"/>
        </w:rPr>
      </w:pPr>
    </w:p>
    <w:p w14:paraId="6C5D0799" w14:textId="15DDB886" w:rsidR="00B3781F" w:rsidRPr="006F23E0" w:rsidRDefault="00B3781F" w:rsidP="00524826">
      <w:pPr>
        <w:autoSpaceDE w:val="0"/>
        <w:autoSpaceDN w:val="0"/>
        <w:adjustRightInd w:val="0"/>
        <w:spacing w:line="360" w:lineRule="auto"/>
        <w:rPr>
          <w:rFonts w:eastAsia="Arial"/>
          <w:i/>
          <w:lang w:eastAsia="en-US"/>
        </w:rPr>
      </w:pPr>
      <w:r w:rsidRPr="002C264E">
        <w:rPr>
          <w:rFonts w:cs="Arial"/>
          <w:sz w:val="20"/>
          <w:szCs w:val="20"/>
        </w:rPr>
        <w:t>Podobno kot v EU</w:t>
      </w:r>
      <w:r w:rsidR="004A1FE2" w:rsidRPr="002C264E">
        <w:rPr>
          <w:rFonts w:cs="Arial"/>
          <w:sz w:val="20"/>
          <w:szCs w:val="20"/>
        </w:rPr>
        <w:t>, je</w:t>
      </w:r>
      <w:r w:rsidRPr="002C264E">
        <w:rPr>
          <w:rFonts w:cs="Arial"/>
          <w:sz w:val="20"/>
          <w:szCs w:val="20"/>
        </w:rPr>
        <w:t xml:space="preserve"> od leta 2008 (indeks 2008 = 100) slovenski indeks ptic kmetijske krajine (relativna sprememba v številu parov), ki spremlja populacije 29 indikatorskih vrst kmetijske krajine, doživel statistično značilen zmeren upad, in sicer je indeks v letu </w:t>
      </w:r>
      <w:r w:rsidR="003D2768" w:rsidRPr="002C264E">
        <w:rPr>
          <w:rFonts w:cs="Arial"/>
          <w:sz w:val="20"/>
          <w:szCs w:val="20"/>
        </w:rPr>
        <w:t>20</w:t>
      </w:r>
      <w:r w:rsidR="00524826">
        <w:rPr>
          <w:rFonts w:cs="Arial"/>
          <w:sz w:val="20"/>
          <w:szCs w:val="20"/>
        </w:rPr>
        <w:t>20</w:t>
      </w:r>
      <w:r w:rsidR="003D2768" w:rsidRPr="002C264E">
        <w:rPr>
          <w:rFonts w:cs="Arial"/>
          <w:sz w:val="20"/>
          <w:szCs w:val="20"/>
        </w:rPr>
        <w:t xml:space="preserve"> </w:t>
      </w:r>
      <w:r w:rsidRPr="002C264E">
        <w:rPr>
          <w:rFonts w:cs="Arial"/>
          <w:sz w:val="20"/>
          <w:szCs w:val="20"/>
        </w:rPr>
        <w:t>znašal</w:t>
      </w:r>
      <w:r w:rsidRPr="00465800">
        <w:rPr>
          <w:rFonts w:cs="Arial"/>
          <w:sz w:val="20"/>
          <w:szCs w:val="20"/>
        </w:rPr>
        <w:t xml:space="preserve"> </w:t>
      </w:r>
      <w:r w:rsidR="00524826">
        <w:rPr>
          <w:rFonts w:cs="Arial"/>
          <w:sz w:val="20"/>
          <w:szCs w:val="20"/>
        </w:rPr>
        <w:t>81,6</w:t>
      </w:r>
      <w:r w:rsidR="00C72785">
        <w:rPr>
          <w:rFonts w:cs="Arial"/>
          <w:sz w:val="20"/>
          <w:szCs w:val="20"/>
        </w:rPr>
        <w:t>, kar je za 4,7 % več kot v letu 2019</w:t>
      </w:r>
      <w:r w:rsidRPr="00465800">
        <w:rPr>
          <w:rFonts w:cs="Arial"/>
          <w:sz w:val="20"/>
          <w:szCs w:val="20"/>
        </w:rPr>
        <w:t xml:space="preserve"> (</w:t>
      </w:r>
      <w:r w:rsidR="005F3EB3" w:rsidRPr="00465800">
        <w:rPr>
          <w:rFonts w:cs="Arial"/>
          <w:sz w:val="20"/>
          <w:szCs w:val="20"/>
        </w:rPr>
        <w:t xml:space="preserve">tabela </w:t>
      </w:r>
      <w:r w:rsidR="006B7936" w:rsidRPr="005818B2">
        <w:rPr>
          <w:rFonts w:cs="Arial"/>
          <w:sz w:val="20"/>
          <w:szCs w:val="20"/>
        </w:rPr>
        <w:t>1</w:t>
      </w:r>
      <w:r w:rsidR="001909B7" w:rsidRPr="005818B2">
        <w:rPr>
          <w:rFonts w:cs="Arial"/>
          <w:sz w:val="20"/>
          <w:szCs w:val="20"/>
        </w:rPr>
        <w:t>2</w:t>
      </w:r>
      <w:r w:rsidRPr="001E2790">
        <w:rPr>
          <w:rFonts w:cs="Arial"/>
          <w:sz w:val="20"/>
          <w:szCs w:val="20"/>
        </w:rPr>
        <w:t xml:space="preserve">). </w:t>
      </w:r>
      <w:r w:rsidR="00524826" w:rsidRPr="001E2790">
        <w:rPr>
          <w:rFonts w:cs="Arial"/>
          <w:sz w:val="20"/>
          <w:szCs w:val="20"/>
        </w:rPr>
        <w:t>V zadnjih</w:t>
      </w:r>
      <w:r w:rsidR="00524826" w:rsidRPr="00524826">
        <w:rPr>
          <w:rFonts w:cs="Arial"/>
          <w:sz w:val="20"/>
          <w:szCs w:val="20"/>
        </w:rPr>
        <w:t xml:space="preserve"> petih letih (od leta 2015 naprej) je trend v rahlem</w:t>
      </w:r>
      <w:r w:rsidR="00524826">
        <w:rPr>
          <w:rFonts w:cs="Arial"/>
          <w:sz w:val="20"/>
          <w:szCs w:val="20"/>
        </w:rPr>
        <w:t xml:space="preserve"> </w:t>
      </w:r>
      <w:r w:rsidR="00524826" w:rsidRPr="00524826">
        <w:rPr>
          <w:rFonts w:cs="Arial"/>
          <w:sz w:val="20"/>
          <w:szCs w:val="20"/>
        </w:rPr>
        <w:t>porastu ter stabilen za travniške vrste</w:t>
      </w:r>
      <w:r w:rsidR="00524826">
        <w:rPr>
          <w:rFonts w:cs="Arial"/>
          <w:sz w:val="20"/>
          <w:szCs w:val="20"/>
        </w:rPr>
        <w:t xml:space="preserve">. </w:t>
      </w:r>
      <w:r w:rsidRPr="002C264E">
        <w:rPr>
          <w:rFonts w:cs="Arial"/>
          <w:sz w:val="20"/>
          <w:szCs w:val="20"/>
        </w:rPr>
        <w:t xml:space="preserve">Indeks travniških vrst ptic v kmetijski krajini upada hitreje in je v letu </w:t>
      </w:r>
      <w:r w:rsidR="003D2768" w:rsidRPr="005818B2">
        <w:rPr>
          <w:rFonts w:cs="Arial"/>
          <w:sz w:val="20"/>
          <w:szCs w:val="20"/>
        </w:rPr>
        <w:t>20</w:t>
      </w:r>
      <w:r w:rsidR="00524826" w:rsidRPr="005818B2">
        <w:rPr>
          <w:rFonts w:cs="Arial"/>
          <w:sz w:val="20"/>
          <w:szCs w:val="20"/>
        </w:rPr>
        <w:t>20</w:t>
      </w:r>
      <w:r w:rsidR="006B7936" w:rsidRPr="005818B2">
        <w:rPr>
          <w:rFonts w:cs="Arial"/>
          <w:sz w:val="20"/>
          <w:szCs w:val="20"/>
        </w:rPr>
        <w:t xml:space="preserve"> </w:t>
      </w:r>
      <w:r w:rsidRPr="005818B2">
        <w:rPr>
          <w:rFonts w:cs="Arial"/>
          <w:sz w:val="20"/>
          <w:szCs w:val="20"/>
        </w:rPr>
        <w:t xml:space="preserve">znašal </w:t>
      </w:r>
      <w:r w:rsidR="002F49D9" w:rsidRPr="005818B2">
        <w:rPr>
          <w:rFonts w:cs="Arial"/>
          <w:sz w:val="20"/>
          <w:szCs w:val="20"/>
        </w:rPr>
        <w:t>6</w:t>
      </w:r>
      <w:r w:rsidR="00524826" w:rsidRPr="005818B2">
        <w:rPr>
          <w:rFonts w:cs="Arial"/>
          <w:sz w:val="20"/>
          <w:szCs w:val="20"/>
        </w:rPr>
        <w:t>1,7</w:t>
      </w:r>
      <w:r w:rsidR="00C72785" w:rsidRPr="005818B2">
        <w:rPr>
          <w:rFonts w:cs="Arial"/>
          <w:sz w:val="20"/>
          <w:szCs w:val="20"/>
        </w:rPr>
        <w:t xml:space="preserve">, v primerjavi </w:t>
      </w:r>
      <w:r w:rsidR="00112423" w:rsidRPr="005818B2">
        <w:rPr>
          <w:rFonts w:cs="Arial"/>
          <w:sz w:val="20"/>
          <w:szCs w:val="20"/>
        </w:rPr>
        <w:t>z letom 2019 je zrasel za 0,2 %</w:t>
      </w:r>
      <w:r w:rsidR="003D2768" w:rsidRPr="001E2790">
        <w:rPr>
          <w:rFonts w:cs="Arial"/>
          <w:sz w:val="20"/>
          <w:szCs w:val="20"/>
        </w:rPr>
        <w:t xml:space="preserve"> </w:t>
      </w:r>
      <w:r w:rsidR="00FA0059" w:rsidRPr="001E2790">
        <w:rPr>
          <w:rFonts w:cs="Arial"/>
          <w:sz w:val="20"/>
          <w:szCs w:val="20"/>
        </w:rPr>
        <w:t xml:space="preserve">(slika </w:t>
      </w:r>
      <w:r w:rsidR="00A26DCF" w:rsidRPr="001E2790">
        <w:rPr>
          <w:rFonts w:cs="Arial"/>
          <w:sz w:val="20"/>
          <w:szCs w:val="20"/>
        </w:rPr>
        <w:t>2</w:t>
      </w:r>
      <w:r w:rsidR="00CF73D8" w:rsidRPr="000D754B">
        <w:rPr>
          <w:rFonts w:cs="Arial"/>
          <w:sz w:val="20"/>
          <w:szCs w:val="20"/>
        </w:rPr>
        <w:t>5</w:t>
      </w:r>
      <w:r w:rsidR="004A1FE2" w:rsidRPr="0048436E">
        <w:rPr>
          <w:rFonts w:cs="Arial"/>
          <w:sz w:val="20"/>
          <w:szCs w:val="20"/>
        </w:rPr>
        <w:t>)</w:t>
      </w:r>
      <w:r w:rsidRPr="0048436E">
        <w:rPr>
          <w:rFonts w:cs="Arial"/>
          <w:sz w:val="20"/>
          <w:szCs w:val="20"/>
        </w:rPr>
        <w:t>.</w:t>
      </w:r>
      <w:r w:rsidR="00524826" w:rsidRPr="00081919">
        <w:rPr>
          <w:rFonts w:cs="Arial"/>
          <w:sz w:val="20"/>
          <w:szCs w:val="20"/>
        </w:rPr>
        <w:t xml:space="preserve"> </w:t>
      </w:r>
      <w:r w:rsidR="002F49D9" w:rsidRPr="00081919">
        <w:rPr>
          <w:rFonts w:cs="Arial"/>
          <w:sz w:val="20"/>
          <w:szCs w:val="20"/>
        </w:rPr>
        <w:t>I</w:t>
      </w:r>
      <w:r w:rsidR="002F49D9">
        <w:rPr>
          <w:rFonts w:cs="Arial"/>
          <w:sz w:val="20"/>
          <w:szCs w:val="20"/>
        </w:rPr>
        <w:t>ndeks generalistov</w:t>
      </w:r>
      <w:r w:rsidR="00FF3C90">
        <w:rPr>
          <w:rFonts w:cs="Arial"/>
          <w:sz w:val="20"/>
          <w:szCs w:val="20"/>
        </w:rPr>
        <w:t xml:space="preserve"> je stabilen in je v letu 2019 znašal 9</w:t>
      </w:r>
      <w:r w:rsidR="00524826">
        <w:rPr>
          <w:rFonts w:cs="Arial"/>
          <w:sz w:val="20"/>
          <w:szCs w:val="20"/>
        </w:rPr>
        <w:t>3,6</w:t>
      </w:r>
      <w:r w:rsidR="00FF3C90">
        <w:rPr>
          <w:rFonts w:cs="Arial"/>
          <w:sz w:val="20"/>
          <w:szCs w:val="20"/>
        </w:rPr>
        <w:t xml:space="preserve"> </w:t>
      </w:r>
      <w:r w:rsidRPr="009753D6">
        <w:rPr>
          <w:rStyle w:val="Sprotnaopomba-sklic"/>
          <w:rFonts w:cs="Arial"/>
        </w:rPr>
        <w:footnoteReference w:id="75"/>
      </w:r>
      <w:r w:rsidR="00FF3C90">
        <w:rPr>
          <w:rFonts w:cs="Arial"/>
          <w:sz w:val="20"/>
          <w:szCs w:val="20"/>
        </w:rPr>
        <w:t>.</w:t>
      </w:r>
    </w:p>
    <w:p w14:paraId="47F9635B" w14:textId="77777777" w:rsidR="00B3781F" w:rsidRPr="006F23E0" w:rsidRDefault="00B3781F" w:rsidP="00B3781F">
      <w:pPr>
        <w:autoSpaceDE w:val="0"/>
        <w:autoSpaceDN w:val="0"/>
        <w:adjustRightInd w:val="0"/>
        <w:rPr>
          <w:rFonts w:cs="Arial"/>
          <w:szCs w:val="22"/>
        </w:rPr>
      </w:pPr>
    </w:p>
    <w:p w14:paraId="4D69DC58" w14:textId="74546594" w:rsidR="00F10E19" w:rsidRPr="00911912" w:rsidRDefault="00F10E19" w:rsidP="00465800">
      <w:pPr>
        <w:pStyle w:val="Napis"/>
        <w:keepNext/>
      </w:pPr>
      <w:bookmarkStart w:id="182" w:name="_Toc8682597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12</w:t>
      </w:r>
      <w:r w:rsidRPr="00465800">
        <w:rPr>
          <w:b w:val="0"/>
        </w:rPr>
        <w:fldChar w:fldCharType="end"/>
      </w:r>
      <w:r w:rsidRPr="00465800">
        <w:rPr>
          <w:b w:val="0"/>
        </w:rPr>
        <w:t xml:space="preserve">: </w:t>
      </w:r>
      <w:r w:rsidRPr="00465800">
        <w:rPr>
          <w:rFonts w:eastAsia="Arial"/>
          <w:b w:val="0"/>
          <w:lang w:eastAsia="en-US"/>
        </w:rPr>
        <w:t>Indeks ptic kmetijske krajine</w:t>
      </w:r>
      <w:r w:rsidR="002705CC">
        <w:rPr>
          <w:rFonts w:eastAsia="Arial"/>
          <w:b w:val="0"/>
          <w:lang w:eastAsia="en-US"/>
        </w:rPr>
        <w:t xml:space="preserve"> (</w:t>
      </w:r>
      <w:r w:rsidR="00524826">
        <w:rPr>
          <w:rFonts w:eastAsia="Arial"/>
          <w:b w:val="0"/>
          <w:lang w:eastAsia="en-US"/>
        </w:rPr>
        <w:t>kazalnik stanja C.35</w:t>
      </w:r>
      <w:r w:rsidR="002705CC">
        <w:rPr>
          <w:rFonts w:eastAsia="Arial"/>
          <w:b w:val="0"/>
          <w:lang w:eastAsia="en-US"/>
        </w:rPr>
        <w:t>)</w:t>
      </w:r>
      <w:bookmarkEnd w:id="182"/>
    </w:p>
    <w:tbl>
      <w:tblPr>
        <w:tblStyle w:val="Tabelamrea"/>
        <w:tblW w:w="9776" w:type="dxa"/>
        <w:tblLook w:val="04A0" w:firstRow="1" w:lastRow="0" w:firstColumn="1" w:lastColumn="0" w:noHBand="0" w:noVBand="1"/>
      </w:tblPr>
      <w:tblGrid>
        <w:gridCol w:w="539"/>
        <w:gridCol w:w="661"/>
        <w:gridCol w:w="661"/>
        <w:gridCol w:w="661"/>
        <w:gridCol w:w="661"/>
        <w:gridCol w:w="686"/>
        <w:gridCol w:w="687"/>
        <w:gridCol w:w="821"/>
        <w:gridCol w:w="661"/>
        <w:gridCol w:w="687"/>
        <w:gridCol w:w="687"/>
        <w:gridCol w:w="776"/>
        <w:gridCol w:w="821"/>
        <w:gridCol w:w="767"/>
      </w:tblGrid>
      <w:tr w:rsidR="004D0B7C" w:rsidRPr="006F23E0" w14:paraId="1CA6100A" w14:textId="2E2C1076" w:rsidTr="00C72785">
        <w:trPr>
          <w:tblHeader/>
        </w:trPr>
        <w:tc>
          <w:tcPr>
            <w:tcW w:w="524" w:type="dxa"/>
            <w:shd w:val="clear" w:color="auto" w:fill="00B050"/>
          </w:tcPr>
          <w:p w14:paraId="45656DC1" w14:textId="77777777" w:rsidR="00524826" w:rsidRPr="006F23E0" w:rsidRDefault="00524826" w:rsidP="00205337">
            <w:pPr>
              <w:autoSpaceDE w:val="0"/>
              <w:autoSpaceDN w:val="0"/>
              <w:adjustRightInd w:val="0"/>
              <w:rPr>
                <w:rFonts w:cs="Arial"/>
                <w:b/>
                <w:color w:val="FFFFFF" w:themeColor="background1"/>
                <w:sz w:val="20"/>
                <w:szCs w:val="20"/>
              </w:rPr>
            </w:pPr>
          </w:p>
        </w:tc>
        <w:tc>
          <w:tcPr>
            <w:tcW w:w="640" w:type="dxa"/>
            <w:shd w:val="clear" w:color="auto" w:fill="00B050"/>
          </w:tcPr>
          <w:p w14:paraId="5F305AD4"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2008</w:t>
            </w:r>
          </w:p>
        </w:tc>
        <w:tc>
          <w:tcPr>
            <w:tcW w:w="640" w:type="dxa"/>
            <w:shd w:val="clear" w:color="auto" w:fill="00B050"/>
          </w:tcPr>
          <w:p w14:paraId="5D196F6D"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2009</w:t>
            </w:r>
          </w:p>
        </w:tc>
        <w:tc>
          <w:tcPr>
            <w:tcW w:w="639" w:type="dxa"/>
            <w:shd w:val="clear" w:color="auto" w:fill="00B050"/>
          </w:tcPr>
          <w:p w14:paraId="33D47E77"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2010</w:t>
            </w:r>
          </w:p>
        </w:tc>
        <w:tc>
          <w:tcPr>
            <w:tcW w:w="639" w:type="dxa"/>
            <w:shd w:val="clear" w:color="auto" w:fill="00B050"/>
          </w:tcPr>
          <w:p w14:paraId="7A047B36"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2011</w:t>
            </w:r>
          </w:p>
        </w:tc>
        <w:tc>
          <w:tcPr>
            <w:tcW w:w="692" w:type="dxa"/>
            <w:shd w:val="clear" w:color="auto" w:fill="00B050"/>
          </w:tcPr>
          <w:p w14:paraId="18F7BA9C"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2012</w:t>
            </w:r>
          </w:p>
        </w:tc>
        <w:tc>
          <w:tcPr>
            <w:tcW w:w="692" w:type="dxa"/>
            <w:shd w:val="clear" w:color="auto" w:fill="00B050"/>
          </w:tcPr>
          <w:p w14:paraId="72BEAD0A"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2013</w:t>
            </w:r>
          </w:p>
        </w:tc>
        <w:tc>
          <w:tcPr>
            <w:tcW w:w="851" w:type="dxa"/>
            <w:shd w:val="clear" w:color="auto" w:fill="00B050"/>
          </w:tcPr>
          <w:p w14:paraId="18014595"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2014</w:t>
            </w:r>
          </w:p>
        </w:tc>
        <w:tc>
          <w:tcPr>
            <w:tcW w:w="639" w:type="dxa"/>
            <w:shd w:val="clear" w:color="auto" w:fill="00B050"/>
          </w:tcPr>
          <w:p w14:paraId="03D71CA8"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2015</w:t>
            </w:r>
          </w:p>
        </w:tc>
        <w:tc>
          <w:tcPr>
            <w:tcW w:w="692" w:type="dxa"/>
            <w:shd w:val="clear" w:color="auto" w:fill="00B050"/>
          </w:tcPr>
          <w:p w14:paraId="6E72FCFF"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2016</w:t>
            </w:r>
          </w:p>
        </w:tc>
        <w:tc>
          <w:tcPr>
            <w:tcW w:w="692" w:type="dxa"/>
            <w:shd w:val="clear" w:color="auto" w:fill="00B050"/>
          </w:tcPr>
          <w:p w14:paraId="4C60A3AB"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2017</w:t>
            </w:r>
          </w:p>
        </w:tc>
        <w:tc>
          <w:tcPr>
            <w:tcW w:w="798" w:type="dxa"/>
            <w:shd w:val="clear" w:color="auto" w:fill="00B050"/>
          </w:tcPr>
          <w:p w14:paraId="3273B9A7"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2018</w:t>
            </w:r>
          </w:p>
        </w:tc>
        <w:tc>
          <w:tcPr>
            <w:tcW w:w="851" w:type="dxa"/>
            <w:shd w:val="clear" w:color="auto" w:fill="00B050"/>
          </w:tcPr>
          <w:p w14:paraId="4E20AE39" w14:textId="2559DB21" w:rsidR="00524826" w:rsidRPr="006F23E0" w:rsidRDefault="00524826" w:rsidP="00205337">
            <w:pPr>
              <w:autoSpaceDE w:val="0"/>
              <w:autoSpaceDN w:val="0"/>
              <w:adjustRightInd w:val="0"/>
              <w:jc w:val="right"/>
              <w:rPr>
                <w:rFonts w:cs="Arial"/>
                <w:b/>
                <w:color w:val="FFFFFF" w:themeColor="background1"/>
                <w:sz w:val="20"/>
                <w:szCs w:val="20"/>
              </w:rPr>
            </w:pPr>
            <w:r>
              <w:rPr>
                <w:rFonts w:cs="Arial"/>
                <w:b/>
                <w:color w:val="FFFFFF" w:themeColor="background1"/>
                <w:sz w:val="20"/>
                <w:szCs w:val="20"/>
              </w:rPr>
              <w:t>2019</w:t>
            </w:r>
          </w:p>
        </w:tc>
        <w:tc>
          <w:tcPr>
            <w:tcW w:w="787" w:type="dxa"/>
            <w:shd w:val="clear" w:color="auto" w:fill="00B050"/>
          </w:tcPr>
          <w:p w14:paraId="6B8054E2" w14:textId="46F6516A" w:rsidR="00524826" w:rsidRDefault="00524826" w:rsidP="00205337">
            <w:pPr>
              <w:autoSpaceDE w:val="0"/>
              <w:autoSpaceDN w:val="0"/>
              <w:adjustRightInd w:val="0"/>
              <w:jc w:val="right"/>
              <w:rPr>
                <w:rFonts w:cs="Arial"/>
                <w:b/>
                <w:color w:val="FFFFFF" w:themeColor="background1"/>
                <w:sz w:val="20"/>
                <w:szCs w:val="20"/>
              </w:rPr>
            </w:pPr>
            <w:r>
              <w:rPr>
                <w:rFonts w:cs="Arial"/>
                <w:b/>
                <w:color w:val="FFFFFF" w:themeColor="background1"/>
                <w:sz w:val="20"/>
                <w:szCs w:val="20"/>
              </w:rPr>
              <w:t>2020</w:t>
            </w:r>
          </w:p>
        </w:tc>
      </w:tr>
      <w:tr w:rsidR="004D0B7C" w:rsidRPr="006F23E0" w14:paraId="0914CD3B" w14:textId="35455006" w:rsidTr="00C72785">
        <w:tc>
          <w:tcPr>
            <w:tcW w:w="524" w:type="dxa"/>
          </w:tcPr>
          <w:p w14:paraId="29C21757" w14:textId="77777777" w:rsidR="00524826" w:rsidRPr="006F23E0" w:rsidRDefault="00524826" w:rsidP="00205337">
            <w:pPr>
              <w:autoSpaceDE w:val="0"/>
              <w:autoSpaceDN w:val="0"/>
              <w:adjustRightInd w:val="0"/>
              <w:rPr>
                <w:rFonts w:cs="Arial"/>
                <w:sz w:val="20"/>
                <w:szCs w:val="20"/>
              </w:rPr>
            </w:pPr>
            <w:r w:rsidRPr="006F23E0">
              <w:rPr>
                <w:rFonts w:cs="Arial"/>
                <w:sz w:val="20"/>
                <w:szCs w:val="20"/>
              </w:rPr>
              <w:t>IPK</w:t>
            </w:r>
          </w:p>
        </w:tc>
        <w:tc>
          <w:tcPr>
            <w:tcW w:w="640" w:type="dxa"/>
          </w:tcPr>
          <w:p w14:paraId="160637EE"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100</w:t>
            </w:r>
          </w:p>
        </w:tc>
        <w:tc>
          <w:tcPr>
            <w:tcW w:w="640" w:type="dxa"/>
          </w:tcPr>
          <w:p w14:paraId="079C5857"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95,2</w:t>
            </w:r>
          </w:p>
        </w:tc>
        <w:tc>
          <w:tcPr>
            <w:tcW w:w="639" w:type="dxa"/>
          </w:tcPr>
          <w:p w14:paraId="13F5C1E6"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80,7</w:t>
            </w:r>
          </w:p>
        </w:tc>
        <w:tc>
          <w:tcPr>
            <w:tcW w:w="639" w:type="dxa"/>
          </w:tcPr>
          <w:p w14:paraId="561C422F"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82,8</w:t>
            </w:r>
          </w:p>
        </w:tc>
        <w:tc>
          <w:tcPr>
            <w:tcW w:w="692" w:type="dxa"/>
          </w:tcPr>
          <w:p w14:paraId="1523F6AB" w14:textId="043E8961" w:rsidR="00524826" w:rsidRPr="006F23E0" w:rsidRDefault="00524826" w:rsidP="004D0B7C">
            <w:pPr>
              <w:autoSpaceDE w:val="0"/>
              <w:autoSpaceDN w:val="0"/>
              <w:adjustRightInd w:val="0"/>
              <w:jc w:val="right"/>
              <w:rPr>
                <w:rFonts w:cs="Arial"/>
                <w:sz w:val="20"/>
                <w:szCs w:val="20"/>
              </w:rPr>
            </w:pPr>
            <w:r w:rsidRPr="006F23E0">
              <w:rPr>
                <w:rFonts w:cs="Arial"/>
                <w:sz w:val="20"/>
                <w:szCs w:val="20"/>
              </w:rPr>
              <w:t>85,</w:t>
            </w:r>
            <w:r w:rsidR="004D0B7C">
              <w:rPr>
                <w:rFonts w:cs="Arial"/>
                <w:sz w:val="20"/>
                <w:szCs w:val="20"/>
              </w:rPr>
              <w:t>4</w:t>
            </w:r>
          </w:p>
        </w:tc>
        <w:tc>
          <w:tcPr>
            <w:tcW w:w="692" w:type="dxa"/>
          </w:tcPr>
          <w:p w14:paraId="1FBABFB0" w14:textId="6E29011D" w:rsidR="00524826" w:rsidRPr="006F23E0" w:rsidRDefault="00524826" w:rsidP="00205337">
            <w:pPr>
              <w:autoSpaceDE w:val="0"/>
              <w:autoSpaceDN w:val="0"/>
              <w:adjustRightInd w:val="0"/>
              <w:jc w:val="right"/>
              <w:rPr>
                <w:rFonts w:cs="Arial"/>
                <w:sz w:val="20"/>
                <w:szCs w:val="20"/>
              </w:rPr>
            </w:pPr>
            <w:r w:rsidRPr="006F23E0">
              <w:rPr>
                <w:rFonts w:cs="Arial"/>
                <w:sz w:val="20"/>
                <w:szCs w:val="20"/>
              </w:rPr>
              <w:t>80,</w:t>
            </w:r>
            <w:r w:rsidR="004D0B7C">
              <w:rPr>
                <w:rFonts w:cs="Arial"/>
                <w:sz w:val="20"/>
                <w:szCs w:val="20"/>
              </w:rPr>
              <w:t>7</w:t>
            </w:r>
          </w:p>
        </w:tc>
        <w:tc>
          <w:tcPr>
            <w:tcW w:w="851" w:type="dxa"/>
          </w:tcPr>
          <w:p w14:paraId="5A5873F0" w14:textId="361C9C30" w:rsidR="00524826" w:rsidRPr="006F23E0" w:rsidRDefault="00524826" w:rsidP="004D0B7C">
            <w:pPr>
              <w:autoSpaceDE w:val="0"/>
              <w:autoSpaceDN w:val="0"/>
              <w:adjustRightInd w:val="0"/>
              <w:jc w:val="right"/>
              <w:rPr>
                <w:rFonts w:cs="Arial"/>
                <w:sz w:val="20"/>
                <w:szCs w:val="20"/>
              </w:rPr>
            </w:pPr>
            <w:r w:rsidRPr="006F23E0">
              <w:rPr>
                <w:rFonts w:cs="Arial"/>
                <w:sz w:val="20"/>
                <w:szCs w:val="20"/>
              </w:rPr>
              <w:t>7</w:t>
            </w:r>
            <w:r w:rsidR="004D0B7C">
              <w:rPr>
                <w:rFonts w:cs="Arial"/>
                <w:sz w:val="20"/>
                <w:szCs w:val="20"/>
              </w:rPr>
              <w:t>8,7</w:t>
            </w:r>
          </w:p>
        </w:tc>
        <w:tc>
          <w:tcPr>
            <w:tcW w:w="639" w:type="dxa"/>
          </w:tcPr>
          <w:p w14:paraId="0E64B673"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71,6</w:t>
            </w:r>
          </w:p>
        </w:tc>
        <w:tc>
          <w:tcPr>
            <w:tcW w:w="692" w:type="dxa"/>
          </w:tcPr>
          <w:p w14:paraId="48B821B5" w14:textId="02A0B196" w:rsidR="00524826" w:rsidRPr="006F23E0" w:rsidRDefault="00524826" w:rsidP="004D0B7C">
            <w:pPr>
              <w:autoSpaceDE w:val="0"/>
              <w:autoSpaceDN w:val="0"/>
              <w:adjustRightInd w:val="0"/>
              <w:jc w:val="right"/>
              <w:rPr>
                <w:rFonts w:cs="Arial"/>
                <w:sz w:val="20"/>
                <w:szCs w:val="20"/>
              </w:rPr>
            </w:pPr>
            <w:r w:rsidRPr="006F23E0">
              <w:rPr>
                <w:rFonts w:cs="Arial"/>
                <w:sz w:val="20"/>
                <w:szCs w:val="20"/>
              </w:rPr>
              <w:t>75,</w:t>
            </w:r>
            <w:r w:rsidR="004D0B7C">
              <w:rPr>
                <w:rFonts w:cs="Arial"/>
                <w:sz w:val="20"/>
                <w:szCs w:val="20"/>
              </w:rPr>
              <w:t>7</w:t>
            </w:r>
          </w:p>
        </w:tc>
        <w:tc>
          <w:tcPr>
            <w:tcW w:w="692" w:type="dxa"/>
          </w:tcPr>
          <w:p w14:paraId="5AF204FA" w14:textId="69C97A4B" w:rsidR="00524826" w:rsidRPr="006F23E0" w:rsidRDefault="00524826" w:rsidP="004D0B7C">
            <w:pPr>
              <w:autoSpaceDE w:val="0"/>
              <w:autoSpaceDN w:val="0"/>
              <w:adjustRightInd w:val="0"/>
              <w:jc w:val="right"/>
              <w:rPr>
                <w:rFonts w:cs="Arial"/>
                <w:sz w:val="20"/>
                <w:szCs w:val="20"/>
              </w:rPr>
            </w:pPr>
            <w:r w:rsidRPr="006F23E0">
              <w:rPr>
                <w:rFonts w:cs="Arial"/>
                <w:sz w:val="20"/>
                <w:szCs w:val="20"/>
              </w:rPr>
              <w:t>76,</w:t>
            </w:r>
            <w:r w:rsidR="004D0B7C">
              <w:rPr>
                <w:rFonts w:cs="Arial"/>
                <w:sz w:val="20"/>
                <w:szCs w:val="20"/>
              </w:rPr>
              <w:t>0</w:t>
            </w:r>
          </w:p>
        </w:tc>
        <w:tc>
          <w:tcPr>
            <w:tcW w:w="798" w:type="dxa"/>
          </w:tcPr>
          <w:p w14:paraId="11B5DE10" w14:textId="5B5D8F94" w:rsidR="00524826" w:rsidRPr="006F23E0" w:rsidRDefault="00524826" w:rsidP="004D0B7C">
            <w:pPr>
              <w:autoSpaceDE w:val="0"/>
              <w:autoSpaceDN w:val="0"/>
              <w:adjustRightInd w:val="0"/>
              <w:jc w:val="right"/>
              <w:rPr>
                <w:rFonts w:cs="Arial"/>
                <w:sz w:val="20"/>
                <w:szCs w:val="20"/>
              </w:rPr>
            </w:pPr>
            <w:r w:rsidRPr="006F23E0">
              <w:rPr>
                <w:rFonts w:cs="Arial"/>
                <w:sz w:val="20"/>
                <w:szCs w:val="20"/>
              </w:rPr>
              <w:t>7</w:t>
            </w:r>
            <w:r w:rsidR="004D0B7C">
              <w:rPr>
                <w:rFonts w:cs="Arial"/>
                <w:sz w:val="20"/>
                <w:szCs w:val="20"/>
              </w:rPr>
              <w:t>9</w:t>
            </w:r>
            <w:r w:rsidRPr="006F23E0">
              <w:rPr>
                <w:rFonts w:cs="Arial"/>
                <w:sz w:val="20"/>
                <w:szCs w:val="20"/>
              </w:rPr>
              <w:t>,</w:t>
            </w:r>
            <w:r w:rsidR="004D0B7C">
              <w:rPr>
                <w:rFonts w:cs="Arial"/>
                <w:sz w:val="20"/>
                <w:szCs w:val="20"/>
              </w:rPr>
              <w:t>0</w:t>
            </w:r>
          </w:p>
        </w:tc>
        <w:tc>
          <w:tcPr>
            <w:tcW w:w="851" w:type="dxa"/>
          </w:tcPr>
          <w:p w14:paraId="68ACE0BA" w14:textId="2F5A08FE" w:rsidR="00524826" w:rsidRPr="006F23E0" w:rsidRDefault="00524826" w:rsidP="004D0B7C">
            <w:pPr>
              <w:autoSpaceDE w:val="0"/>
              <w:autoSpaceDN w:val="0"/>
              <w:adjustRightInd w:val="0"/>
              <w:jc w:val="right"/>
              <w:rPr>
                <w:rFonts w:cs="Arial"/>
                <w:sz w:val="20"/>
                <w:szCs w:val="20"/>
              </w:rPr>
            </w:pPr>
            <w:r>
              <w:rPr>
                <w:rFonts w:cs="Arial"/>
                <w:sz w:val="20"/>
                <w:szCs w:val="20"/>
              </w:rPr>
              <w:t>7</w:t>
            </w:r>
            <w:r w:rsidR="004D0B7C">
              <w:rPr>
                <w:rFonts w:cs="Arial"/>
                <w:sz w:val="20"/>
                <w:szCs w:val="20"/>
              </w:rPr>
              <w:t>6,9</w:t>
            </w:r>
          </w:p>
        </w:tc>
        <w:tc>
          <w:tcPr>
            <w:tcW w:w="787" w:type="dxa"/>
          </w:tcPr>
          <w:p w14:paraId="3F1BBBA3" w14:textId="2367B681" w:rsidR="00524826" w:rsidRDefault="00524826" w:rsidP="00205337">
            <w:pPr>
              <w:autoSpaceDE w:val="0"/>
              <w:autoSpaceDN w:val="0"/>
              <w:adjustRightInd w:val="0"/>
              <w:jc w:val="right"/>
              <w:rPr>
                <w:rFonts w:cs="Arial"/>
                <w:sz w:val="20"/>
                <w:szCs w:val="20"/>
              </w:rPr>
            </w:pPr>
            <w:r>
              <w:rPr>
                <w:rFonts w:cs="Arial"/>
                <w:sz w:val="20"/>
                <w:szCs w:val="20"/>
              </w:rPr>
              <w:t>81,6</w:t>
            </w:r>
          </w:p>
        </w:tc>
      </w:tr>
    </w:tbl>
    <w:p w14:paraId="7E11F37F" w14:textId="5099C251" w:rsidR="00B3781F" w:rsidRDefault="00B3781F" w:rsidP="00B3781F">
      <w:pPr>
        <w:pStyle w:val="Napis"/>
        <w:spacing w:before="60" w:line="240" w:lineRule="auto"/>
        <w:jc w:val="left"/>
        <w:rPr>
          <w:rFonts w:cs="Arial"/>
          <w:b w:val="0"/>
          <w:i/>
          <w:sz w:val="16"/>
          <w:szCs w:val="16"/>
        </w:rPr>
      </w:pPr>
      <w:r w:rsidRPr="006F23E0">
        <w:rPr>
          <w:rFonts w:cs="Arial"/>
          <w:b w:val="0"/>
          <w:i/>
          <w:sz w:val="16"/>
          <w:szCs w:val="16"/>
        </w:rPr>
        <w:t>IPK: Indeks ptic kmetijske krajine (FBI)</w:t>
      </w:r>
    </w:p>
    <w:p w14:paraId="35C083C7" w14:textId="72457AA7" w:rsidR="00CF73D8" w:rsidRPr="00CF73D8" w:rsidRDefault="00CF73D8" w:rsidP="00CF73D8">
      <w:pPr>
        <w:rPr>
          <w:i/>
          <w:sz w:val="16"/>
          <w:szCs w:val="16"/>
        </w:rPr>
      </w:pPr>
      <w:r w:rsidRPr="00CF73D8">
        <w:rPr>
          <w:i/>
          <w:sz w:val="16"/>
          <w:szCs w:val="16"/>
        </w:rPr>
        <w:t>Vir: Monitoringi splošno razširjenih vrst ptic za določitev indeksa ptic kmetijske krajine (https://www.program-podezelja.si/sl/kaj-je-program-razvoja-podezelja-2014-2020/spremljanje-in-vrednotenje/monitoringi), ARSO. Kazalci okolja Slovenije. Ptice kmetijske krajine (http://kazalci.arso.gov.si/sl/content/indeks-ptic-kmetijske-krajine-7)</w:t>
      </w:r>
    </w:p>
    <w:p w14:paraId="40770DD6"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A1FE2" w:rsidRPr="006F23E0" w14:paraId="65F3105D" w14:textId="77777777" w:rsidTr="00205337">
        <w:tc>
          <w:tcPr>
            <w:tcW w:w="5000" w:type="pct"/>
          </w:tcPr>
          <w:p w14:paraId="5BA5803A" w14:textId="302A8E16" w:rsidR="00C257FE" w:rsidRDefault="00C257FE" w:rsidP="00465800">
            <w:pPr>
              <w:pStyle w:val="Napis"/>
              <w:keepNext/>
              <w:jc w:val="center"/>
              <w:rPr>
                <w:rFonts w:cs="Arial"/>
                <w:b w:val="0"/>
              </w:rPr>
            </w:pPr>
            <w:bookmarkStart w:id="183" w:name="_Toc86826023"/>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25</w:t>
            </w:r>
            <w:r w:rsidRPr="00465800">
              <w:rPr>
                <w:b w:val="0"/>
              </w:rPr>
              <w:fldChar w:fldCharType="end"/>
            </w:r>
            <w:r w:rsidRPr="00465800">
              <w:rPr>
                <w:b w:val="0"/>
              </w:rPr>
              <w:t xml:space="preserve">: </w:t>
            </w:r>
            <w:r w:rsidRPr="00465800">
              <w:rPr>
                <w:rFonts w:cs="Arial"/>
                <w:b w:val="0"/>
              </w:rPr>
              <w:t>Sestavljeni indeksi ptic kmetijske krajine v Sloveniji v obdobju 2008–</w:t>
            </w:r>
            <w:r w:rsidR="002F49D9" w:rsidRPr="00465800">
              <w:rPr>
                <w:rFonts w:cs="Arial"/>
                <w:b w:val="0"/>
              </w:rPr>
              <w:t>20</w:t>
            </w:r>
            <w:r w:rsidR="00CF73D8">
              <w:rPr>
                <w:rFonts w:cs="Arial"/>
                <w:b w:val="0"/>
              </w:rPr>
              <w:t>20</w:t>
            </w:r>
            <w:bookmarkEnd w:id="183"/>
            <w:r w:rsidR="002F49D9" w:rsidRPr="00465800">
              <w:rPr>
                <w:rFonts w:cs="Arial"/>
                <w:b w:val="0"/>
              </w:rPr>
              <w:t xml:space="preserve"> </w:t>
            </w:r>
          </w:p>
          <w:p w14:paraId="676CAB9F" w14:textId="62E25E41" w:rsidR="00CF73D8" w:rsidRPr="00CF73D8" w:rsidRDefault="00CF73D8" w:rsidP="00CF73D8">
            <w:pPr>
              <w:jc w:val="center"/>
            </w:pPr>
            <w:r>
              <w:rPr>
                <w:noProof/>
                <w:lang w:eastAsia="sl-SI"/>
              </w:rPr>
              <w:drawing>
                <wp:inline distT="0" distB="0" distL="0" distR="0" wp14:anchorId="2146CE3D" wp14:editId="0537D951">
                  <wp:extent cx="5121697" cy="3414287"/>
                  <wp:effectExtent l="0" t="0" r="3175" b="0"/>
                  <wp:docPr id="1631865354" name="Slika 163186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27899" cy="3418422"/>
                          </a:xfrm>
                          <a:prstGeom prst="rect">
                            <a:avLst/>
                          </a:prstGeom>
                        </pic:spPr>
                      </pic:pic>
                    </a:graphicData>
                  </a:graphic>
                </wp:inline>
              </w:drawing>
            </w:r>
          </w:p>
          <w:p w14:paraId="79E1C943" w14:textId="6D518F09" w:rsidR="004A1FE2" w:rsidRPr="006F23E0" w:rsidRDefault="004A1FE2" w:rsidP="00205337">
            <w:pPr>
              <w:jc w:val="center"/>
              <w:rPr>
                <w:rFonts w:cs="Arial"/>
                <w:szCs w:val="22"/>
              </w:rPr>
            </w:pPr>
          </w:p>
        </w:tc>
      </w:tr>
    </w:tbl>
    <w:p w14:paraId="2FE9938C" w14:textId="6CE9425B" w:rsidR="004A1FE2" w:rsidRPr="00524826" w:rsidRDefault="00C257FE" w:rsidP="00465800">
      <w:pPr>
        <w:jc w:val="center"/>
        <w:rPr>
          <w:rFonts w:cs="Arial"/>
          <w:i/>
          <w:sz w:val="16"/>
          <w:szCs w:val="16"/>
        </w:rPr>
      </w:pPr>
      <w:r w:rsidRPr="00524826">
        <w:rPr>
          <w:rFonts w:cs="Arial"/>
          <w:i/>
          <w:sz w:val="16"/>
          <w:szCs w:val="16"/>
        </w:rPr>
        <w:t xml:space="preserve">Vir: </w:t>
      </w:r>
      <w:r w:rsidR="002F49D9" w:rsidRPr="00524826">
        <w:rPr>
          <w:rFonts w:cs="Arial"/>
          <w:i/>
          <w:sz w:val="16"/>
          <w:szCs w:val="16"/>
          <w:lang w:eastAsia="sl-SI"/>
        </w:rPr>
        <w:t>Indeks ptic kmetijske krajine (http://kazalci.arso.gov.si/sl/content/ptice-kmetijske-krajine-</w:t>
      </w:r>
      <w:r w:rsidR="00CF73D8">
        <w:rPr>
          <w:rFonts w:cs="Arial"/>
          <w:i/>
          <w:sz w:val="16"/>
          <w:szCs w:val="16"/>
          <w:lang w:eastAsia="sl-SI"/>
        </w:rPr>
        <w:t>7</w:t>
      </w:r>
      <w:r w:rsidR="002F49D9" w:rsidRPr="00524826">
        <w:rPr>
          <w:rFonts w:cs="Arial"/>
          <w:i/>
          <w:sz w:val="16"/>
          <w:szCs w:val="16"/>
          <w:lang w:eastAsia="sl-SI"/>
        </w:rPr>
        <w:t>)</w:t>
      </w:r>
    </w:p>
    <w:p w14:paraId="325A9A9E" w14:textId="77777777" w:rsidR="00B3781F" w:rsidRPr="006F23E0" w:rsidRDefault="00B3781F" w:rsidP="00B3781F">
      <w:pPr>
        <w:autoSpaceDE w:val="0"/>
        <w:autoSpaceDN w:val="0"/>
        <w:adjustRightInd w:val="0"/>
        <w:rPr>
          <w:rFonts w:cs="Arial"/>
          <w:szCs w:val="22"/>
        </w:rPr>
      </w:pPr>
    </w:p>
    <w:p w14:paraId="58EA6B00" w14:textId="1BC58764" w:rsidR="00B3781F" w:rsidRPr="002C264E" w:rsidRDefault="00B3781F" w:rsidP="00465800">
      <w:pPr>
        <w:spacing w:line="360" w:lineRule="auto"/>
        <w:rPr>
          <w:rFonts w:cs="Arial"/>
          <w:sz w:val="20"/>
          <w:szCs w:val="20"/>
        </w:rPr>
      </w:pPr>
      <w:r w:rsidRPr="002C264E">
        <w:rPr>
          <w:rFonts w:cs="Arial"/>
          <w:sz w:val="20"/>
          <w:szCs w:val="20"/>
        </w:rPr>
        <w:t>Rezultati popisa ptic kmetijske krajine iz obdobja 2008–</w:t>
      </w:r>
      <w:r w:rsidR="00513E04" w:rsidRPr="002C264E">
        <w:rPr>
          <w:rFonts w:cs="Arial"/>
          <w:sz w:val="20"/>
          <w:szCs w:val="20"/>
        </w:rPr>
        <w:t>201</w:t>
      </w:r>
      <w:r w:rsidR="00513E04">
        <w:rPr>
          <w:rFonts w:cs="Arial"/>
          <w:sz w:val="20"/>
          <w:szCs w:val="20"/>
        </w:rPr>
        <w:t>9</w:t>
      </w:r>
      <w:r w:rsidRPr="009753D6">
        <w:rPr>
          <w:rStyle w:val="Sprotnaopomba-sklic"/>
          <w:rFonts w:cs="Arial"/>
        </w:rPr>
        <w:footnoteReference w:id="76"/>
      </w:r>
      <w:r w:rsidRPr="002C264E">
        <w:rPr>
          <w:rFonts w:cs="Arial"/>
          <w:sz w:val="20"/>
          <w:szCs w:val="20"/>
        </w:rPr>
        <w:t xml:space="preserve"> in analiza trendov po skupinah vrst so pokazali naslednje:</w:t>
      </w:r>
    </w:p>
    <w:p w14:paraId="3417C368" w14:textId="588A5C80" w:rsidR="00B3781F" w:rsidRPr="00920A96" w:rsidRDefault="003311E3" w:rsidP="003311E3">
      <w:pPr>
        <w:pStyle w:val="Odstavekseznama"/>
        <w:numPr>
          <w:ilvl w:val="0"/>
          <w:numId w:val="26"/>
        </w:numPr>
        <w:spacing w:line="360" w:lineRule="auto"/>
        <w:rPr>
          <w:rFonts w:cs="Arial"/>
        </w:rPr>
      </w:pPr>
      <w:r w:rsidRPr="003311E3">
        <w:rPr>
          <w:rFonts w:cs="Arial"/>
        </w:rPr>
        <w:t xml:space="preserve">trend kmetijskih vrst ptic je zmeren upad; v zadnjih petih letih (od leta 2015 naprej) je trend v rahlem </w:t>
      </w:r>
      <w:r w:rsidRPr="004D0B7C">
        <w:rPr>
          <w:rFonts w:cs="Arial"/>
        </w:rPr>
        <w:t>porastu ter stabilen za travniške vrste</w:t>
      </w:r>
      <w:r w:rsidR="00B3781F" w:rsidRPr="00920A96">
        <w:rPr>
          <w:rFonts w:cs="Arial"/>
        </w:rPr>
        <w:t>;</w:t>
      </w:r>
    </w:p>
    <w:p w14:paraId="0EB02F8C" w14:textId="292E1F3F" w:rsidR="00B3781F" w:rsidRPr="003311E3" w:rsidRDefault="003311E3" w:rsidP="003311E3">
      <w:pPr>
        <w:pStyle w:val="Odstavekseznama"/>
        <w:numPr>
          <w:ilvl w:val="0"/>
          <w:numId w:val="26"/>
        </w:numPr>
        <w:spacing w:line="360" w:lineRule="auto"/>
        <w:rPr>
          <w:rFonts w:cs="Arial"/>
        </w:rPr>
      </w:pPr>
      <w:r w:rsidRPr="00D66D28">
        <w:rPr>
          <w:rFonts w:cs="Arial"/>
        </w:rPr>
        <w:t xml:space="preserve">tako indeks kmetijskih vrst v celoti (81,6 %) kot indeks travniških vrst (61,7 %) sta še vedno zelo nizka </w:t>
      </w:r>
      <w:r w:rsidRPr="00464F1C">
        <w:rPr>
          <w:rFonts w:cs="Arial"/>
        </w:rPr>
        <w:t>glede na izhodiščno stanje v letu 2008</w:t>
      </w:r>
      <w:r w:rsidR="00B3781F" w:rsidRPr="003311E3">
        <w:rPr>
          <w:rFonts w:cs="Arial"/>
        </w:rPr>
        <w:t>;</w:t>
      </w:r>
    </w:p>
    <w:p w14:paraId="181CBB45" w14:textId="47D84280" w:rsidR="00B3781F" w:rsidRPr="00465800" w:rsidRDefault="003311E3" w:rsidP="003311E3">
      <w:pPr>
        <w:pStyle w:val="Odstavekseznama"/>
        <w:numPr>
          <w:ilvl w:val="0"/>
          <w:numId w:val="26"/>
        </w:numPr>
        <w:spacing w:line="360" w:lineRule="auto"/>
        <w:rPr>
          <w:rFonts w:cs="Arial"/>
        </w:rPr>
      </w:pPr>
      <w:r w:rsidRPr="003311E3">
        <w:rPr>
          <w:rFonts w:cs="Arial"/>
        </w:rPr>
        <w:t>upadajo tudi generalisti, vendar zelo počasi (indeks 93,6 %)</w:t>
      </w:r>
      <w:r w:rsidR="00B3781F" w:rsidRPr="00465800">
        <w:rPr>
          <w:rFonts w:cs="Arial"/>
        </w:rPr>
        <w:t>;</w:t>
      </w:r>
    </w:p>
    <w:p w14:paraId="2148FC64" w14:textId="50BF2897" w:rsidR="00B3781F" w:rsidRPr="003311E3" w:rsidRDefault="003311E3" w:rsidP="003311E3">
      <w:pPr>
        <w:pStyle w:val="Odstavekseznama"/>
        <w:numPr>
          <w:ilvl w:val="0"/>
          <w:numId w:val="26"/>
        </w:numPr>
        <w:spacing w:line="360" w:lineRule="auto"/>
        <w:rPr>
          <w:rFonts w:cs="Arial"/>
        </w:rPr>
      </w:pPr>
      <w:r w:rsidRPr="003311E3">
        <w:rPr>
          <w:rFonts w:cs="Arial"/>
        </w:rPr>
        <w:t>večina upada ptic kmetijske krajine je nastala zaradi upada travniških vrst; trend netravniških vrst in generalistov je zelo podoben in se ne razlikuje statistično značilno</w:t>
      </w:r>
      <w:r w:rsidR="00B3781F" w:rsidRPr="003311E3">
        <w:rPr>
          <w:rFonts w:cs="Arial"/>
        </w:rPr>
        <w:t>;</w:t>
      </w:r>
    </w:p>
    <w:p w14:paraId="08075642" w14:textId="5084FF66" w:rsidR="00B3781F" w:rsidRPr="00920A96" w:rsidRDefault="003311E3" w:rsidP="003311E3">
      <w:pPr>
        <w:pStyle w:val="Odstavekseznama"/>
        <w:numPr>
          <w:ilvl w:val="0"/>
          <w:numId w:val="26"/>
        </w:numPr>
        <w:spacing w:line="360" w:lineRule="auto"/>
        <w:rPr>
          <w:rFonts w:cs="Arial"/>
        </w:rPr>
      </w:pPr>
      <w:r w:rsidRPr="003311E3">
        <w:rPr>
          <w:rFonts w:cs="Arial"/>
        </w:rPr>
        <w:t>najnižje indekse imajo znotraj indeksa travniških vrst naslednje vrste: poljski škrjanec (40,3), repnik (40,4), repaljščica (49,4), drevesna cipa (55,1); značilnost teh vrst je, da so vezane v precejšnjem delu</w:t>
      </w:r>
      <w:r w:rsidRPr="00B21B97">
        <w:rPr>
          <w:rFonts w:cs="Arial"/>
        </w:rPr>
        <w:t xml:space="preserve"> svojega habitata na obsežnejše površine ekstenzivno vzdrževanih travnikov, za razliko od večine</w:t>
      </w:r>
      <w:r w:rsidRPr="00920A96">
        <w:rPr>
          <w:rFonts w:cs="Arial"/>
        </w:rPr>
        <w:t xml:space="preserve"> ostalih vrst v travniškem indeksu, ki so vezane tudi na ostale kmetijske površine, predvsem zaraščajoče se travnike in visokodebelne sadovnjake</w:t>
      </w:r>
      <w:r w:rsidR="00B3781F" w:rsidRPr="00920A96">
        <w:rPr>
          <w:rFonts w:cs="Arial"/>
        </w:rPr>
        <w:t>;</w:t>
      </w:r>
    </w:p>
    <w:p w14:paraId="1C84D1DC" w14:textId="5FADE31E" w:rsidR="00B3781F" w:rsidRPr="00465800" w:rsidRDefault="003311E3" w:rsidP="003311E3">
      <w:pPr>
        <w:pStyle w:val="Odstavekseznama"/>
        <w:numPr>
          <w:ilvl w:val="0"/>
          <w:numId w:val="26"/>
        </w:numPr>
        <w:spacing w:line="360" w:lineRule="auto"/>
        <w:rPr>
          <w:rFonts w:cs="Arial"/>
        </w:rPr>
      </w:pPr>
      <w:r w:rsidRPr="003311E3">
        <w:rPr>
          <w:rFonts w:cs="Arial"/>
        </w:rPr>
        <w:t>na trende vrst njihov selitveni status verjetno ne vpliva</w:t>
      </w:r>
      <w:r w:rsidR="00B3781F" w:rsidRPr="00465800">
        <w:rPr>
          <w:rFonts w:cs="Arial"/>
        </w:rPr>
        <w:t>;</w:t>
      </w:r>
    </w:p>
    <w:p w14:paraId="0E249EE8" w14:textId="58267AFD" w:rsidR="002F49D9" w:rsidRPr="004D0B7C" w:rsidRDefault="004D0B7C" w:rsidP="004D0B7C">
      <w:pPr>
        <w:pStyle w:val="Odstavekseznama"/>
        <w:numPr>
          <w:ilvl w:val="0"/>
          <w:numId w:val="26"/>
        </w:numPr>
        <w:spacing w:line="360" w:lineRule="auto"/>
        <w:rPr>
          <w:rFonts w:cs="Arial"/>
        </w:rPr>
      </w:pPr>
      <w:r w:rsidRPr="004D0B7C">
        <w:rPr>
          <w:rFonts w:cs="Arial"/>
        </w:rPr>
        <w:t>naravovarstveni KOPOP (in EK) ukrepi sicer imajo določene pozitivne učinke, a je njihov vpiv na populacije ptic trenutno premajhen, da bi dosegli izhodiščno vrednost SIPKK, kar gre verjetno pripisati</w:t>
      </w:r>
      <w:r w:rsidRPr="00B21B97">
        <w:rPr>
          <w:rFonts w:cs="Arial"/>
        </w:rPr>
        <w:t xml:space="preserve"> predvsem še vedno razmeroma nizkemu obsegu izvajanja in pomanjkljivostim v njihovi zasnovi.</w:t>
      </w:r>
    </w:p>
    <w:p w14:paraId="6BD4FD21" w14:textId="574922B6" w:rsidR="00B3781F" w:rsidRDefault="003D2768" w:rsidP="00465800">
      <w:pPr>
        <w:spacing w:line="360" w:lineRule="auto"/>
        <w:rPr>
          <w:rFonts w:cs="Arial"/>
          <w:sz w:val="20"/>
          <w:szCs w:val="20"/>
        </w:rPr>
      </w:pPr>
      <w:r w:rsidRPr="003D2768">
        <w:rPr>
          <w:rFonts w:cs="Arial"/>
          <w:sz w:val="20"/>
          <w:szCs w:val="20"/>
        </w:rPr>
        <w:t>Glede na izračunane trende lahko indikatorske vrste za obdobje 2008-20</w:t>
      </w:r>
      <w:r w:rsidR="00C47491">
        <w:rPr>
          <w:rFonts w:cs="Arial"/>
          <w:sz w:val="20"/>
          <w:szCs w:val="20"/>
        </w:rPr>
        <w:t>20</w:t>
      </w:r>
      <w:r w:rsidRPr="003D2768">
        <w:rPr>
          <w:rFonts w:cs="Arial"/>
          <w:sz w:val="20"/>
          <w:szCs w:val="20"/>
        </w:rPr>
        <w:t xml:space="preserve"> razdelimo na pet skupin:</w:t>
      </w:r>
    </w:p>
    <w:p w14:paraId="7B95A08C" w14:textId="2BC5820D" w:rsidR="003D2768" w:rsidRDefault="002F49D9" w:rsidP="00CE1583">
      <w:pPr>
        <w:pStyle w:val="Odstavekseznama"/>
        <w:numPr>
          <w:ilvl w:val="0"/>
          <w:numId w:val="84"/>
        </w:numPr>
        <w:spacing w:line="360" w:lineRule="auto"/>
        <w:rPr>
          <w:rFonts w:cs="Arial"/>
        </w:rPr>
      </w:pPr>
      <w:r w:rsidRPr="002F49D9">
        <w:rPr>
          <w:rFonts w:cs="Arial"/>
        </w:rPr>
        <w:t xml:space="preserve">Strm upad (3 vrste): </w:t>
      </w:r>
      <w:r w:rsidR="00CE1583" w:rsidRPr="00CE1583">
        <w:rPr>
          <w:rFonts w:cs="Arial"/>
        </w:rPr>
        <w:t>poljski škrjanec, repaljščica, divja grlica</w:t>
      </w:r>
      <w:r>
        <w:rPr>
          <w:rFonts w:cs="Arial"/>
        </w:rPr>
        <w:t>;</w:t>
      </w:r>
    </w:p>
    <w:p w14:paraId="11728B6C" w14:textId="4B6ADB6E" w:rsidR="002F49D9" w:rsidRPr="00920A96" w:rsidRDefault="002F49D9" w:rsidP="00CE1583">
      <w:pPr>
        <w:pStyle w:val="Odstavekseznama"/>
        <w:numPr>
          <w:ilvl w:val="0"/>
          <w:numId w:val="84"/>
        </w:numPr>
        <w:spacing w:line="360" w:lineRule="auto"/>
        <w:rPr>
          <w:rFonts w:cs="Arial"/>
        </w:rPr>
      </w:pPr>
      <w:r w:rsidRPr="00CE1583">
        <w:rPr>
          <w:rFonts w:cs="Arial"/>
        </w:rPr>
        <w:t>Zmeren upad (1</w:t>
      </w:r>
      <w:r w:rsidR="00CE1583" w:rsidRPr="00CE1583">
        <w:rPr>
          <w:rFonts w:cs="Arial"/>
        </w:rPr>
        <w:t>3</w:t>
      </w:r>
      <w:r w:rsidRPr="00CE1583">
        <w:rPr>
          <w:rFonts w:cs="Arial"/>
        </w:rPr>
        <w:t xml:space="preserve"> vrst): </w:t>
      </w:r>
      <w:r w:rsidR="00CE1583" w:rsidRPr="00CE1583">
        <w:rPr>
          <w:rFonts w:cs="Arial"/>
        </w:rPr>
        <w:t>rjavi srakoper, škorec, slavec, rumeni strnad, poljski vrabec, hribski škrjanec, grilček, rjava</w:t>
      </w:r>
      <w:r w:rsidR="00CE1583" w:rsidRPr="00B21B97">
        <w:rPr>
          <w:rFonts w:cs="Arial"/>
        </w:rPr>
        <w:t xml:space="preserve"> penica, prosnik, drevesna cipa, repnik, močvirska trstnica, priba</w:t>
      </w:r>
      <w:r w:rsidRPr="00920A96">
        <w:rPr>
          <w:rFonts w:cs="Arial"/>
        </w:rPr>
        <w:t>;</w:t>
      </w:r>
    </w:p>
    <w:p w14:paraId="40074107" w14:textId="43E2BD33" w:rsidR="002F49D9" w:rsidRDefault="002F49D9" w:rsidP="00235EA5">
      <w:pPr>
        <w:pStyle w:val="Odstavekseznama"/>
        <w:numPr>
          <w:ilvl w:val="0"/>
          <w:numId w:val="84"/>
        </w:numPr>
        <w:spacing w:line="360" w:lineRule="auto"/>
        <w:rPr>
          <w:rFonts w:cs="Arial"/>
        </w:rPr>
      </w:pPr>
      <w:r w:rsidRPr="002F49D9">
        <w:rPr>
          <w:rFonts w:cs="Arial"/>
        </w:rPr>
        <w:t>Trend stabilen (</w:t>
      </w:r>
      <w:r w:rsidR="00CE1583">
        <w:rPr>
          <w:rFonts w:cs="Arial"/>
        </w:rPr>
        <w:t>6</w:t>
      </w:r>
      <w:r w:rsidRPr="002F49D9">
        <w:rPr>
          <w:rFonts w:cs="Arial"/>
        </w:rPr>
        <w:t xml:space="preserve"> vrst):</w:t>
      </w:r>
      <w:r w:rsidR="00CE1583">
        <w:rPr>
          <w:rFonts w:cs="Arial"/>
        </w:rPr>
        <w:t xml:space="preserve"> </w:t>
      </w:r>
      <w:r w:rsidR="00CE1583">
        <w:t>postovka, vijeglavka, zelena žolna, veliki strnad, plotni strnad, čopasti škrjanec</w:t>
      </w:r>
      <w:r>
        <w:rPr>
          <w:rFonts w:cs="Arial"/>
        </w:rPr>
        <w:t>;</w:t>
      </w:r>
    </w:p>
    <w:p w14:paraId="2CF02B89" w14:textId="30F59CA6" w:rsidR="002F49D9" w:rsidRDefault="002F49D9" w:rsidP="00235EA5">
      <w:pPr>
        <w:pStyle w:val="Odstavekseznama"/>
        <w:numPr>
          <w:ilvl w:val="0"/>
          <w:numId w:val="84"/>
        </w:numPr>
        <w:spacing w:line="360" w:lineRule="auto"/>
        <w:rPr>
          <w:rFonts w:cs="Arial"/>
        </w:rPr>
      </w:pPr>
      <w:r w:rsidRPr="002F49D9">
        <w:rPr>
          <w:rFonts w:cs="Arial"/>
        </w:rPr>
        <w:t>Zmeren porast (6 vrst):</w:t>
      </w:r>
      <w:r w:rsidR="00CE1583">
        <w:rPr>
          <w:rFonts w:cs="Arial"/>
        </w:rPr>
        <w:t xml:space="preserve"> </w:t>
      </w:r>
      <w:r w:rsidR="00CE1583">
        <w:t>smrdokavra, pogorelček, kmečka lastovka, lišček, grivar, rumena pastirica</w:t>
      </w:r>
      <w:r w:rsidR="00CE1583">
        <w:rPr>
          <w:rFonts w:cs="Arial"/>
        </w:rPr>
        <w:t>;</w:t>
      </w:r>
    </w:p>
    <w:p w14:paraId="6BB38A0D" w14:textId="1BD11450" w:rsidR="00CE1583" w:rsidRDefault="00CE1583" w:rsidP="00235EA5">
      <w:pPr>
        <w:pStyle w:val="Odstavekseznama"/>
        <w:numPr>
          <w:ilvl w:val="0"/>
          <w:numId w:val="84"/>
        </w:numPr>
        <w:spacing w:line="360" w:lineRule="auto"/>
        <w:rPr>
          <w:rFonts w:cs="Arial"/>
        </w:rPr>
      </w:pPr>
      <w:r>
        <w:t>Strm porast (1): duplar.</w:t>
      </w:r>
    </w:p>
    <w:p w14:paraId="2555C328" w14:textId="77777777" w:rsidR="002F49D9" w:rsidRPr="002F49D9" w:rsidRDefault="002F49D9" w:rsidP="00235EA5">
      <w:pPr>
        <w:pStyle w:val="Odstavekseznama"/>
        <w:spacing w:line="360" w:lineRule="auto"/>
        <w:rPr>
          <w:rFonts w:cs="Arial"/>
        </w:rPr>
      </w:pPr>
    </w:p>
    <w:p w14:paraId="3D618607" w14:textId="6F2F47FD" w:rsidR="00B3781F" w:rsidRPr="00465800" w:rsidRDefault="005C3A5F" w:rsidP="00465800">
      <w:pPr>
        <w:spacing w:line="360" w:lineRule="auto"/>
        <w:rPr>
          <w:rFonts w:cs="Arial"/>
          <w:sz w:val="20"/>
          <w:szCs w:val="20"/>
        </w:rPr>
      </w:pPr>
      <w:r w:rsidRPr="002C264E">
        <w:rPr>
          <w:rFonts w:cs="Arial"/>
          <w:sz w:val="20"/>
          <w:szCs w:val="20"/>
        </w:rPr>
        <w:t>V okviru Monitoringa splošno razširjenih vrst ptic za določitev slovenskega indeksa ptic kmetijske krajine za leto 2018</w:t>
      </w:r>
      <w:r w:rsidR="003D0DCC" w:rsidRPr="009753D6">
        <w:rPr>
          <w:rStyle w:val="Sprotnaopomba-sklic"/>
          <w:rFonts w:cs="Arial"/>
        </w:rPr>
        <w:footnoteReference w:id="77"/>
      </w:r>
      <w:r w:rsidRPr="002C264E">
        <w:rPr>
          <w:rFonts w:cs="Arial"/>
          <w:sz w:val="20"/>
          <w:szCs w:val="20"/>
        </w:rPr>
        <w:t>, je bila opravljena a</w:t>
      </w:r>
      <w:r w:rsidR="00B3781F" w:rsidRPr="002C264E">
        <w:rPr>
          <w:rFonts w:cs="Arial"/>
          <w:sz w:val="20"/>
          <w:szCs w:val="20"/>
        </w:rPr>
        <w:t>naliza vpliva ukrepov KOPOP in EK (ter ostalih okoljskih spremenljivk in spremenljivk vezanih na politike) na ptice kmetijske krajine</w:t>
      </w:r>
      <w:r w:rsidRPr="00465800">
        <w:rPr>
          <w:rFonts w:cs="Arial"/>
          <w:sz w:val="20"/>
          <w:szCs w:val="20"/>
        </w:rPr>
        <w:t>, ki</w:t>
      </w:r>
      <w:r w:rsidR="00B3781F" w:rsidRPr="00465800">
        <w:rPr>
          <w:rFonts w:cs="Arial"/>
          <w:sz w:val="20"/>
          <w:szCs w:val="20"/>
        </w:rPr>
        <w:t xml:space="preserve"> je pokazala naslednje:</w:t>
      </w:r>
    </w:p>
    <w:p w14:paraId="615F8A0A" w14:textId="0803F018" w:rsidR="00B3781F" w:rsidRPr="00465800" w:rsidRDefault="0037714D" w:rsidP="006C4360">
      <w:pPr>
        <w:pStyle w:val="Odstavekseznama"/>
        <w:numPr>
          <w:ilvl w:val="0"/>
          <w:numId w:val="26"/>
        </w:numPr>
        <w:spacing w:line="360" w:lineRule="auto"/>
        <w:rPr>
          <w:rFonts w:cs="Arial"/>
        </w:rPr>
      </w:pPr>
      <w:r w:rsidRPr="00465800">
        <w:rPr>
          <w:rFonts w:cs="Arial"/>
        </w:rPr>
        <w:t xml:space="preserve">na diverziteto ptic kmetijske krajine </w:t>
      </w:r>
      <w:r w:rsidR="00B3781F" w:rsidRPr="00465800">
        <w:rPr>
          <w:rFonts w:cs="Arial"/>
        </w:rPr>
        <w:t>najpomembneje vpliva</w:t>
      </w:r>
      <w:r>
        <w:rPr>
          <w:rFonts w:cs="Arial"/>
        </w:rPr>
        <w:t>jo krajinske spremenljivke, in sicer predvsem</w:t>
      </w:r>
      <w:r w:rsidR="00B3781F" w:rsidRPr="00465800">
        <w:rPr>
          <w:rFonts w:cs="Arial"/>
        </w:rPr>
        <w:t xml:space="preserve"> </w:t>
      </w:r>
      <w:r w:rsidR="006C4360">
        <w:rPr>
          <w:rFonts w:cs="Arial"/>
        </w:rPr>
        <w:t>prisotnost lesnate vegetacije (drevesa in grmičevje ter gozd)</w:t>
      </w:r>
      <w:r w:rsidR="00B3781F" w:rsidRPr="00465800">
        <w:rPr>
          <w:rFonts w:cs="Arial"/>
        </w:rPr>
        <w:t xml:space="preserve">: prisotnost </w:t>
      </w:r>
      <w:r w:rsidR="006C4360">
        <w:rPr>
          <w:rFonts w:cs="Arial"/>
        </w:rPr>
        <w:t>lesnate vegetacije</w:t>
      </w:r>
      <w:r w:rsidR="00B3781F" w:rsidRPr="00465800">
        <w:rPr>
          <w:rFonts w:cs="Arial"/>
        </w:rPr>
        <w:t xml:space="preserve"> povečuje diverziteto, </w:t>
      </w:r>
      <w:r w:rsidR="006C4360" w:rsidRPr="006C4360">
        <w:rPr>
          <w:rFonts w:cs="Arial"/>
        </w:rPr>
        <w:t>vendar le dokler le-ta ne obsega več kot približno 25 % površine</w:t>
      </w:r>
      <w:r w:rsidR="006C4360">
        <w:rPr>
          <w:rFonts w:cs="Arial"/>
        </w:rPr>
        <w:t>;</w:t>
      </w:r>
    </w:p>
    <w:p w14:paraId="293F971F" w14:textId="1A1E6DD0" w:rsidR="00B3781F" w:rsidRPr="00465800" w:rsidRDefault="00B3781F" w:rsidP="00465800">
      <w:pPr>
        <w:pStyle w:val="Odstavekseznama"/>
        <w:numPr>
          <w:ilvl w:val="0"/>
          <w:numId w:val="26"/>
        </w:numPr>
        <w:spacing w:line="360" w:lineRule="auto"/>
        <w:rPr>
          <w:rFonts w:cs="Arial"/>
        </w:rPr>
      </w:pPr>
      <w:r w:rsidRPr="00465800">
        <w:rPr>
          <w:rFonts w:cs="Arial"/>
        </w:rPr>
        <w:t xml:space="preserve">diverziteto ptic kmetijske krajine povečuje tudi </w:t>
      </w:r>
      <w:r w:rsidR="006C4360">
        <w:rPr>
          <w:rFonts w:cs="Arial"/>
        </w:rPr>
        <w:t>diverziteta</w:t>
      </w:r>
      <w:r w:rsidR="006C4360" w:rsidRPr="00465800">
        <w:rPr>
          <w:rFonts w:cs="Arial"/>
        </w:rPr>
        <w:t xml:space="preserve"> </w:t>
      </w:r>
      <w:r w:rsidRPr="00465800">
        <w:rPr>
          <w:rFonts w:cs="Arial"/>
        </w:rPr>
        <w:t>kmetijskih rastlin</w:t>
      </w:r>
      <w:r w:rsidR="0037714D">
        <w:rPr>
          <w:rFonts w:cs="Arial"/>
        </w:rPr>
        <w:t>, ki kaže na mozaičnost krajine</w:t>
      </w:r>
      <w:r w:rsidRPr="00465800">
        <w:rPr>
          <w:rFonts w:cs="Arial"/>
        </w:rPr>
        <w:t>;</w:t>
      </w:r>
    </w:p>
    <w:p w14:paraId="079552E9" w14:textId="77777777" w:rsidR="00B3781F" w:rsidRPr="00465800" w:rsidRDefault="00B3781F" w:rsidP="00465800">
      <w:pPr>
        <w:pStyle w:val="Odstavekseznama"/>
        <w:numPr>
          <w:ilvl w:val="0"/>
          <w:numId w:val="26"/>
        </w:numPr>
        <w:spacing w:line="360" w:lineRule="auto"/>
        <w:rPr>
          <w:rFonts w:cs="Arial"/>
        </w:rPr>
      </w:pPr>
      <w:r w:rsidRPr="00465800">
        <w:rPr>
          <w:rFonts w:cs="Arial"/>
        </w:rPr>
        <w:t>naraščanje višine neposrednih plačil je po drugi strani močno negativno povezano z diverziteto ptic kmetijske krajine, vsaj delno je to verjetno povezano z vlaganjem v intenzivno živinorejo;</w:t>
      </w:r>
    </w:p>
    <w:p w14:paraId="069A7589" w14:textId="1C6774AB" w:rsidR="00B3781F" w:rsidRPr="00465800" w:rsidRDefault="00B3781F" w:rsidP="00465800">
      <w:pPr>
        <w:pStyle w:val="Odstavekseznama"/>
        <w:numPr>
          <w:ilvl w:val="0"/>
          <w:numId w:val="26"/>
        </w:numPr>
        <w:spacing w:line="360" w:lineRule="auto"/>
        <w:rPr>
          <w:rFonts w:cs="Arial"/>
        </w:rPr>
      </w:pPr>
      <w:r w:rsidRPr="00465800">
        <w:rPr>
          <w:rFonts w:cs="Arial"/>
        </w:rPr>
        <w:t xml:space="preserve">plačila ukrepov KOPOP in EK so negativno korelirana z diverziteto kmetijskih ptic, kar kaže na to, da se ta plačila stekajo </w:t>
      </w:r>
      <w:r w:rsidR="0037714D">
        <w:rPr>
          <w:rFonts w:cs="Arial"/>
        </w:rPr>
        <w:t>predvsem na</w:t>
      </w:r>
      <w:r w:rsidR="0037714D" w:rsidRPr="00465800">
        <w:rPr>
          <w:rFonts w:cs="Arial"/>
        </w:rPr>
        <w:t xml:space="preserve"> </w:t>
      </w:r>
      <w:r w:rsidRPr="00465800">
        <w:rPr>
          <w:rFonts w:cs="Arial"/>
        </w:rPr>
        <w:t>območja z nižjo diverziteto;</w:t>
      </w:r>
    </w:p>
    <w:p w14:paraId="6E9BC7C8" w14:textId="77777777" w:rsidR="00B3781F" w:rsidRPr="00465800" w:rsidRDefault="00B3781F" w:rsidP="00465800">
      <w:pPr>
        <w:pStyle w:val="Odstavekseznama"/>
        <w:numPr>
          <w:ilvl w:val="0"/>
          <w:numId w:val="26"/>
        </w:numPr>
        <w:spacing w:line="360" w:lineRule="auto"/>
        <w:rPr>
          <w:rFonts w:cs="Arial"/>
        </w:rPr>
      </w:pPr>
      <w:r w:rsidRPr="00465800">
        <w:rPr>
          <w:rFonts w:cs="Arial"/>
        </w:rPr>
        <w:t>obtežba z živino ima pri nižji obtežbi (do 1,2–1,5 GVŽ/ha) pozitiven vpliv na ptice kmetijske krajine, nato negativnega; ocenjuje se, da omejitev obtežbe (na 1,8 GVŽ/ha) pozitivno vpliva na diverziteto ptic kmetijske krajine (vendar ne zadostno za npr. vrste ekstenzivnih travnikov);</w:t>
      </w:r>
    </w:p>
    <w:p w14:paraId="694C3AA4" w14:textId="77777777" w:rsidR="00B3781F" w:rsidRPr="00465800" w:rsidRDefault="00B3781F" w:rsidP="00465800">
      <w:pPr>
        <w:pStyle w:val="Odstavekseznama"/>
        <w:numPr>
          <w:ilvl w:val="0"/>
          <w:numId w:val="26"/>
        </w:numPr>
        <w:spacing w:line="360" w:lineRule="auto"/>
        <w:rPr>
          <w:rFonts w:cs="Arial"/>
        </w:rPr>
      </w:pPr>
      <w:r w:rsidRPr="00465800">
        <w:rPr>
          <w:rFonts w:cs="Arial"/>
        </w:rPr>
        <w:t>nekateri elementi ukrepa KOPOP imajo, ki se izvajajo na njivskih površinah, imajo pozitivne vplive na diverziteto ptic kmetijske krajine, vendar bi bilo to treba potrditi z nadaljnjimi raziskavami;</w:t>
      </w:r>
    </w:p>
    <w:p w14:paraId="2C729081" w14:textId="77777777" w:rsidR="00B3781F" w:rsidRPr="00465800" w:rsidRDefault="00B3781F" w:rsidP="00465800">
      <w:pPr>
        <w:pStyle w:val="Odstavekseznama"/>
        <w:numPr>
          <w:ilvl w:val="0"/>
          <w:numId w:val="26"/>
        </w:numPr>
        <w:spacing w:line="360" w:lineRule="auto"/>
        <w:rPr>
          <w:rFonts w:cs="Arial"/>
        </w:rPr>
      </w:pPr>
      <w:r w:rsidRPr="00465800">
        <w:rPr>
          <w:rFonts w:cs="Arial"/>
        </w:rPr>
        <w:t>površine z naravovarstvenimi operacijami ukrepa KOPOP nimajo večjega vpliva na diverziteto, kar je verjetno povezano s še vedno relativno majhnim obsegom njihovega izvajanja.</w:t>
      </w:r>
    </w:p>
    <w:p w14:paraId="421E600F" w14:textId="77777777" w:rsidR="00B3781F" w:rsidRPr="002C264E" w:rsidRDefault="00B3781F" w:rsidP="00465800">
      <w:pPr>
        <w:autoSpaceDE w:val="0"/>
        <w:autoSpaceDN w:val="0"/>
        <w:adjustRightInd w:val="0"/>
        <w:spacing w:line="360" w:lineRule="auto"/>
        <w:rPr>
          <w:rFonts w:cs="Arial"/>
          <w:sz w:val="20"/>
          <w:szCs w:val="20"/>
        </w:rPr>
      </w:pPr>
    </w:p>
    <w:p w14:paraId="2257E5F5" w14:textId="7C29282D" w:rsidR="00B3781F" w:rsidRPr="002C264E" w:rsidRDefault="00B3781F" w:rsidP="00465800">
      <w:pPr>
        <w:autoSpaceDE w:val="0"/>
        <w:autoSpaceDN w:val="0"/>
        <w:adjustRightInd w:val="0"/>
        <w:spacing w:line="360" w:lineRule="auto"/>
        <w:rPr>
          <w:rFonts w:cs="Arial"/>
          <w:sz w:val="20"/>
          <w:szCs w:val="20"/>
        </w:rPr>
      </w:pPr>
      <w:r w:rsidRPr="002C264E">
        <w:rPr>
          <w:rFonts w:cs="Arial"/>
          <w:b/>
          <w:sz w:val="20"/>
          <w:szCs w:val="20"/>
        </w:rPr>
        <w:t>Stanje specializiranih vrst ptic kulturne krajine</w:t>
      </w:r>
      <w:r w:rsidRPr="002C264E">
        <w:rPr>
          <w:rFonts w:cs="Arial"/>
          <w:sz w:val="20"/>
          <w:szCs w:val="20"/>
        </w:rPr>
        <w:t xml:space="preserve"> odraža stanje tipičnih vrst, ki se hranijo v kulturni krajini in ga glede na razpoložljive podatke v dovolj dolgem časovnem obdobju prikazujejo tri vrste. Populacija bele štorklje (</w:t>
      </w:r>
      <w:r w:rsidRPr="00465800">
        <w:rPr>
          <w:rFonts w:cs="Arial"/>
          <w:i/>
          <w:sz w:val="20"/>
          <w:szCs w:val="20"/>
        </w:rPr>
        <w:t>Ciconia ciconia</w:t>
      </w:r>
      <w:r w:rsidRPr="00465800">
        <w:rPr>
          <w:rFonts w:cs="Arial"/>
          <w:sz w:val="20"/>
          <w:szCs w:val="20"/>
        </w:rPr>
        <w:t>) v Sloveniji je ustaljena (</w:t>
      </w:r>
      <w:r w:rsidR="00C257FE" w:rsidRPr="00465800">
        <w:rPr>
          <w:rFonts w:cs="Arial"/>
          <w:sz w:val="20"/>
          <w:szCs w:val="20"/>
        </w:rPr>
        <w:t xml:space="preserve">slika </w:t>
      </w:r>
      <w:r w:rsidR="00A26DCF" w:rsidRPr="00465800">
        <w:rPr>
          <w:rFonts w:cs="Arial"/>
          <w:sz w:val="20"/>
          <w:szCs w:val="20"/>
        </w:rPr>
        <w:t>2</w:t>
      </w:r>
      <w:r w:rsidR="00444BAC">
        <w:rPr>
          <w:rFonts w:cs="Arial"/>
          <w:sz w:val="20"/>
          <w:szCs w:val="20"/>
        </w:rPr>
        <w:t>6</w:t>
      </w:r>
      <w:r w:rsidRPr="002C264E">
        <w:rPr>
          <w:rFonts w:cs="Arial"/>
          <w:sz w:val="20"/>
          <w:szCs w:val="20"/>
        </w:rPr>
        <w:t>). Populacija kosca (</w:t>
      </w:r>
      <w:r w:rsidRPr="002C264E">
        <w:rPr>
          <w:rFonts w:cs="Arial"/>
          <w:i/>
          <w:sz w:val="20"/>
          <w:szCs w:val="20"/>
        </w:rPr>
        <w:t>Crex crex</w:t>
      </w:r>
      <w:r w:rsidRPr="002C264E">
        <w:rPr>
          <w:rFonts w:cs="Arial"/>
          <w:sz w:val="20"/>
          <w:szCs w:val="20"/>
        </w:rPr>
        <w:t>), značilnega gnezdilca ekstenzivnih travnikov, niha, v daljšem obdobju pa se je populacija zmanjšala (</w:t>
      </w:r>
      <w:r w:rsidR="00C257FE" w:rsidRPr="00465800">
        <w:rPr>
          <w:rFonts w:cs="Arial"/>
          <w:sz w:val="20"/>
          <w:szCs w:val="20"/>
        </w:rPr>
        <w:t xml:space="preserve">slika </w:t>
      </w:r>
      <w:r w:rsidR="00A26DCF" w:rsidRPr="00465800">
        <w:rPr>
          <w:rFonts w:cs="Arial"/>
          <w:sz w:val="20"/>
          <w:szCs w:val="20"/>
        </w:rPr>
        <w:t>2</w:t>
      </w:r>
      <w:r w:rsidR="00444BAC">
        <w:rPr>
          <w:rFonts w:cs="Arial"/>
          <w:sz w:val="20"/>
          <w:szCs w:val="20"/>
        </w:rPr>
        <w:t>7</w:t>
      </w:r>
      <w:r w:rsidRPr="002C264E">
        <w:rPr>
          <w:rFonts w:cs="Arial"/>
          <w:sz w:val="20"/>
          <w:szCs w:val="20"/>
        </w:rPr>
        <w:t xml:space="preserve">). Velikost populacije velikega skovika </w:t>
      </w:r>
      <w:r w:rsidRPr="002C264E">
        <w:rPr>
          <w:rFonts w:cs="Arial"/>
          <w:i/>
          <w:sz w:val="20"/>
          <w:szCs w:val="20"/>
        </w:rPr>
        <w:t>(Otus scops)</w:t>
      </w:r>
      <w:r w:rsidRPr="002C264E">
        <w:rPr>
          <w:rFonts w:cs="Arial"/>
          <w:sz w:val="20"/>
          <w:szCs w:val="20"/>
        </w:rPr>
        <w:t>, vrste ekstenzivne kulturne krajine, upada, razen na Ljubljanskem barju</w:t>
      </w:r>
      <w:r w:rsidR="00ED3B9F" w:rsidRPr="00465800">
        <w:rPr>
          <w:rFonts w:cs="Arial"/>
          <w:sz w:val="20"/>
          <w:szCs w:val="20"/>
        </w:rPr>
        <w:t xml:space="preserve"> (slika </w:t>
      </w:r>
      <w:r w:rsidR="00A26DCF">
        <w:rPr>
          <w:rFonts w:cs="Arial"/>
          <w:sz w:val="20"/>
          <w:szCs w:val="20"/>
        </w:rPr>
        <w:t>2</w:t>
      </w:r>
      <w:r w:rsidR="00444BAC">
        <w:rPr>
          <w:rFonts w:cs="Arial"/>
          <w:sz w:val="20"/>
          <w:szCs w:val="20"/>
        </w:rPr>
        <w:t>8</w:t>
      </w:r>
      <w:r w:rsidR="00ED3B9F" w:rsidRPr="00465800">
        <w:rPr>
          <w:rFonts w:cs="Arial"/>
          <w:sz w:val="20"/>
          <w:szCs w:val="20"/>
        </w:rPr>
        <w:t>)</w:t>
      </w:r>
      <w:r w:rsidRPr="00465800">
        <w:rPr>
          <w:rFonts w:cs="Arial"/>
          <w:sz w:val="20"/>
          <w:szCs w:val="20"/>
        </w:rPr>
        <w:t>. Obstoječi podatki o trendih populacij ptic kažejo, da se stanje habitato</w:t>
      </w:r>
      <w:r w:rsidR="008F31AE">
        <w:rPr>
          <w:rFonts w:cs="Arial"/>
          <w:sz w:val="20"/>
          <w:szCs w:val="20"/>
        </w:rPr>
        <w:t xml:space="preserve">v v kulturni pokrajini slabša, </w:t>
      </w:r>
      <w:r w:rsidRPr="00465800">
        <w:rPr>
          <w:rFonts w:cs="Arial"/>
          <w:sz w:val="20"/>
          <w:szCs w:val="20"/>
        </w:rPr>
        <w:t>zgleda pa, da počasneje kot v preteklosti.</w:t>
      </w:r>
      <w:r w:rsidRPr="009753D6">
        <w:rPr>
          <w:rStyle w:val="Sprotnaopomba-sklic"/>
          <w:rFonts w:cs="Arial"/>
        </w:rPr>
        <w:footnoteReference w:id="78"/>
      </w:r>
    </w:p>
    <w:p w14:paraId="211DBEEC" w14:textId="77777777" w:rsidR="00B3781F" w:rsidRPr="006F23E0" w:rsidRDefault="00B3781F" w:rsidP="00B3781F">
      <w:pPr>
        <w:autoSpaceDE w:val="0"/>
        <w:autoSpaceDN w:val="0"/>
        <w:adjustRightInd w:val="0"/>
        <w:rPr>
          <w:rFonts w:cs="Arial"/>
          <w:szCs w:val="22"/>
        </w:rPr>
      </w:pPr>
    </w:p>
    <w:p w14:paraId="0D323230"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1F9A8CEA" w14:textId="77777777" w:rsidTr="00205337">
        <w:tc>
          <w:tcPr>
            <w:tcW w:w="5000" w:type="pct"/>
          </w:tcPr>
          <w:p w14:paraId="036CDA40" w14:textId="393204C6" w:rsidR="00C257FE" w:rsidRDefault="00C257FE" w:rsidP="00465800">
            <w:pPr>
              <w:pStyle w:val="Napis"/>
              <w:keepNext/>
              <w:jc w:val="center"/>
              <w:rPr>
                <w:rFonts w:cs="Arial"/>
                <w:b w:val="0"/>
              </w:rPr>
            </w:pPr>
            <w:bookmarkStart w:id="184" w:name="_Toc86826024"/>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26</w:t>
            </w:r>
            <w:r w:rsidRPr="00465800">
              <w:rPr>
                <w:b w:val="0"/>
              </w:rPr>
              <w:fldChar w:fldCharType="end"/>
            </w:r>
            <w:r w:rsidRPr="00465800">
              <w:rPr>
                <w:b w:val="0"/>
              </w:rPr>
              <w:t>:</w:t>
            </w:r>
            <w:r w:rsidRPr="00465800">
              <w:rPr>
                <w:rFonts w:cs="Arial"/>
                <w:b w:val="0"/>
              </w:rPr>
              <w:t xml:space="preserve"> Populacijsko gibanje gnezdeče populacije bele štorklje (</w:t>
            </w:r>
            <w:r w:rsidRPr="00465800">
              <w:rPr>
                <w:rFonts w:cs="Arial"/>
                <w:b w:val="0"/>
                <w:i/>
              </w:rPr>
              <w:t>Ciconia ciconia</w:t>
            </w:r>
            <w:r w:rsidRPr="00465800">
              <w:rPr>
                <w:rFonts w:cs="Arial"/>
                <w:b w:val="0"/>
              </w:rPr>
              <w:t>)</w:t>
            </w:r>
            <w:r w:rsidRPr="00465800">
              <w:rPr>
                <w:b w:val="0"/>
                <w:vertAlign w:val="superscript"/>
              </w:rPr>
              <w:footnoteReference w:id="79"/>
            </w:r>
            <w:bookmarkEnd w:id="184"/>
          </w:p>
          <w:p w14:paraId="26FFEBC2" w14:textId="599C6BA7" w:rsidR="00B21B97" w:rsidRPr="00B21B97" w:rsidRDefault="00444BAC" w:rsidP="00444BAC">
            <w:pPr>
              <w:jc w:val="center"/>
            </w:pPr>
            <w:r>
              <w:rPr>
                <w:noProof/>
                <w:lang w:eastAsia="sl-SI"/>
              </w:rPr>
              <w:drawing>
                <wp:inline distT="0" distB="0" distL="0" distR="0" wp14:anchorId="60DAD9CE" wp14:editId="6B0096DA">
                  <wp:extent cx="4402862" cy="2009108"/>
                  <wp:effectExtent l="0" t="0" r="0" b="0"/>
                  <wp:docPr id="1631865357" name="Slika 163186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7" name="štorklja.png"/>
                          <pic:cNvPicPr/>
                        </pic:nvPicPr>
                        <pic:blipFill>
                          <a:blip r:embed="rId72">
                            <a:extLst>
                              <a:ext uri="{28A0092B-C50C-407E-A947-70E740481C1C}">
                                <a14:useLocalDpi xmlns:a14="http://schemas.microsoft.com/office/drawing/2010/main" val="0"/>
                              </a:ext>
                            </a:extLst>
                          </a:blip>
                          <a:stretch>
                            <a:fillRect/>
                          </a:stretch>
                        </pic:blipFill>
                        <pic:spPr>
                          <a:xfrm>
                            <a:off x="0" y="0"/>
                            <a:ext cx="4406786" cy="2010899"/>
                          </a:xfrm>
                          <a:prstGeom prst="rect">
                            <a:avLst/>
                          </a:prstGeom>
                        </pic:spPr>
                      </pic:pic>
                    </a:graphicData>
                  </a:graphic>
                </wp:inline>
              </w:drawing>
            </w:r>
          </w:p>
          <w:p w14:paraId="59BC15BB" w14:textId="20D399C7" w:rsidR="00B3781F" w:rsidRPr="006F23E0" w:rsidRDefault="00B3781F" w:rsidP="00205337">
            <w:pPr>
              <w:autoSpaceDE w:val="0"/>
              <w:autoSpaceDN w:val="0"/>
              <w:adjustRightInd w:val="0"/>
              <w:jc w:val="center"/>
              <w:rPr>
                <w:rFonts w:cs="Arial"/>
                <w:b/>
                <w:szCs w:val="22"/>
              </w:rPr>
            </w:pPr>
          </w:p>
        </w:tc>
      </w:tr>
    </w:tbl>
    <w:p w14:paraId="2A493051" w14:textId="7427FF5F" w:rsidR="00B3781F" w:rsidRDefault="00C257FE" w:rsidP="00465800">
      <w:pPr>
        <w:autoSpaceDE w:val="0"/>
        <w:autoSpaceDN w:val="0"/>
        <w:adjustRightInd w:val="0"/>
        <w:jc w:val="center"/>
        <w:rPr>
          <w:rFonts w:cs="Arial"/>
          <w:sz w:val="16"/>
          <w:szCs w:val="16"/>
        </w:rPr>
      </w:pPr>
      <w:r w:rsidRPr="00465800">
        <w:rPr>
          <w:rFonts w:cs="Arial"/>
          <w:sz w:val="16"/>
          <w:szCs w:val="16"/>
        </w:rPr>
        <w:t xml:space="preserve">Vir: </w:t>
      </w:r>
      <w:r w:rsidRPr="00C257FE">
        <w:rPr>
          <w:rFonts w:cs="Arial"/>
          <w:sz w:val="16"/>
          <w:szCs w:val="16"/>
        </w:rPr>
        <w:t xml:space="preserve">ARSO, Kazalci okolja v Sloveniji. </w:t>
      </w:r>
      <w:r w:rsidR="00B21B97" w:rsidRPr="00B21B97">
        <w:rPr>
          <w:rFonts w:cs="Arial"/>
          <w:sz w:val="16"/>
          <w:szCs w:val="16"/>
        </w:rPr>
        <w:t>Velikost gnezdeče populacije bele štorklje</w:t>
      </w:r>
      <w:r w:rsidRPr="00C257FE">
        <w:rPr>
          <w:rFonts w:cs="Arial"/>
          <w:sz w:val="16"/>
          <w:szCs w:val="16"/>
        </w:rPr>
        <w:t xml:space="preserve"> (</w:t>
      </w:r>
      <w:r w:rsidRPr="00C257FE">
        <w:rPr>
          <w:rFonts w:cs="Arial"/>
          <w:i/>
          <w:sz w:val="16"/>
          <w:szCs w:val="16"/>
        </w:rPr>
        <w:t>Ciconia ciconia</w:t>
      </w:r>
      <w:r w:rsidRPr="00C257FE">
        <w:rPr>
          <w:rFonts w:cs="Arial"/>
          <w:sz w:val="16"/>
          <w:szCs w:val="16"/>
        </w:rPr>
        <w:t>), 1999–20</w:t>
      </w:r>
      <w:r w:rsidR="00B21B97">
        <w:rPr>
          <w:rFonts w:cs="Arial"/>
          <w:sz w:val="16"/>
          <w:szCs w:val="16"/>
        </w:rPr>
        <w:t>20</w:t>
      </w:r>
      <w:r w:rsidRPr="00C257FE">
        <w:rPr>
          <w:rFonts w:cs="Arial"/>
          <w:sz w:val="16"/>
          <w:szCs w:val="16"/>
        </w:rPr>
        <w:t xml:space="preserve"> (</w:t>
      </w:r>
      <w:r w:rsidR="00444BAC" w:rsidRPr="00444BAC">
        <w:rPr>
          <w:rFonts w:cs="Arial"/>
          <w:sz w:val="16"/>
          <w:szCs w:val="16"/>
        </w:rPr>
        <w:t>http://kazalci.arso.gov.si/sl/content/velikost-populacij-izbranih-vrst-ptic-2</w:t>
      </w:r>
      <w:r w:rsidRPr="00C257FE">
        <w:rPr>
          <w:rFonts w:cs="Arial"/>
          <w:sz w:val="16"/>
          <w:szCs w:val="16"/>
        </w:rPr>
        <w:t>)</w:t>
      </w:r>
    </w:p>
    <w:p w14:paraId="146172D1" w14:textId="77777777" w:rsidR="009753D6" w:rsidRPr="00465800" w:rsidRDefault="009753D6" w:rsidP="00465800">
      <w:pPr>
        <w:autoSpaceDE w:val="0"/>
        <w:autoSpaceDN w:val="0"/>
        <w:adjustRightInd w:val="0"/>
        <w:jc w:val="center"/>
        <w:rPr>
          <w:rFonts w:cs="Arial"/>
          <w:sz w:val="16"/>
          <w:szCs w:val="16"/>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3D1E2A5F" w14:textId="77777777" w:rsidTr="00205337">
        <w:tc>
          <w:tcPr>
            <w:tcW w:w="9778" w:type="dxa"/>
          </w:tcPr>
          <w:p w14:paraId="1956C275" w14:textId="1BAFE8D6" w:rsidR="00C257FE" w:rsidRDefault="00C257FE" w:rsidP="00465800">
            <w:pPr>
              <w:pStyle w:val="Napis"/>
              <w:keepNext/>
              <w:jc w:val="center"/>
              <w:rPr>
                <w:rFonts w:cs="Arial"/>
                <w:b w:val="0"/>
              </w:rPr>
            </w:pPr>
            <w:bookmarkStart w:id="185" w:name="_Toc86826025"/>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27</w:t>
            </w:r>
            <w:r w:rsidRPr="00465800">
              <w:rPr>
                <w:b w:val="0"/>
              </w:rPr>
              <w:fldChar w:fldCharType="end"/>
            </w:r>
            <w:r w:rsidRPr="00465800">
              <w:rPr>
                <w:b w:val="0"/>
              </w:rPr>
              <w:t xml:space="preserve">: </w:t>
            </w:r>
            <w:r w:rsidRPr="00465800">
              <w:rPr>
                <w:rFonts w:cs="Arial"/>
                <w:b w:val="0"/>
              </w:rPr>
              <w:t>Število preštetih pojočih koscev (</w:t>
            </w:r>
            <w:r w:rsidRPr="00465800">
              <w:rPr>
                <w:rFonts w:cs="Arial"/>
                <w:b w:val="0"/>
                <w:i/>
              </w:rPr>
              <w:t>Crex crex</w:t>
            </w:r>
            <w:r w:rsidRPr="00465800">
              <w:rPr>
                <w:rFonts w:cs="Arial"/>
                <w:b w:val="0"/>
              </w:rPr>
              <w:t>) na Cerkniškem jezeru in na Ljubljanskem barju</w:t>
            </w:r>
            <w:r w:rsidRPr="00465800">
              <w:rPr>
                <w:rFonts w:cs="Arial"/>
                <w:b w:val="0"/>
                <w:vertAlign w:val="superscript"/>
              </w:rPr>
              <w:footnoteReference w:id="80"/>
            </w:r>
            <w:bookmarkEnd w:id="185"/>
          </w:p>
          <w:p w14:paraId="22B33290" w14:textId="58E38E4E" w:rsidR="00444BAC" w:rsidRPr="00444BAC" w:rsidRDefault="00444BAC" w:rsidP="00444BAC">
            <w:pPr>
              <w:jc w:val="center"/>
            </w:pPr>
            <w:r>
              <w:rPr>
                <w:noProof/>
                <w:lang w:eastAsia="sl-SI"/>
              </w:rPr>
              <w:drawing>
                <wp:inline distT="0" distB="0" distL="0" distR="0" wp14:anchorId="2CD72532" wp14:editId="194D5454">
                  <wp:extent cx="4519379" cy="3012763"/>
                  <wp:effectExtent l="0" t="0" r="0" b="0"/>
                  <wp:docPr id="1631865361" name="Slika 163186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20962" cy="3013818"/>
                          </a:xfrm>
                          <a:prstGeom prst="rect">
                            <a:avLst/>
                          </a:prstGeom>
                        </pic:spPr>
                      </pic:pic>
                    </a:graphicData>
                  </a:graphic>
                </wp:inline>
              </w:drawing>
            </w:r>
          </w:p>
          <w:p w14:paraId="41A4D439" w14:textId="05D4F446" w:rsidR="00B3781F" w:rsidRDefault="00B3781F" w:rsidP="00205337">
            <w:pPr>
              <w:autoSpaceDE w:val="0"/>
              <w:autoSpaceDN w:val="0"/>
              <w:adjustRightInd w:val="0"/>
              <w:jc w:val="center"/>
              <w:rPr>
                <w:rFonts w:cs="Arial"/>
                <w:szCs w:val="22"/>
              </w:rPr>
            </w:pPr>
          </w:p>
          <w:p w14:paraId="547C3C32" w14:textId="0864C4A0" w:rsidR="00C257FE" w:rsidRPr="00465800" w:rsidRDefault="00C257FE" w:rsidP="00205337">
            <w:pPr>
              <w:autoSpaceDE w:val="0"/>
              <w:autoSpaceDN w:val="0"/>
              <w:adjustRightInd w:val="0"/>
              <w:jc w:val="center"/>
              <w:rPr>
                <w:rFonts w:cs="Arial"/>
                <w:sz w:val="16"/>
                <w:szCs w:val="16"/>
              </w:rPr>
            </w:pPr>
            <w:r w:rsidRPr="00465800">
              <w:rPr>
                <w:rFonts w:cs="Arial"/>
                <w:sz w:val="16"/>
                <w:szCs w:val="16"/>
              </w:rPr>
              <w:t xml:space="preserve">Vir: </w:t>
            </w:r>
            <w:r w:rsidR="00ED3B9F" w:rsidRPr="00ED3B9F">
              <w:rPr>
                <w:rFonts w:cs="Arial"/>
                <w:sz w:val="16"/>
                <w:szCs w:val="16"/>
              </w:rPr>
              <w:t>ARSO, Kazalci okolja v Sloveniji. Slika NB01-2: Število preštetih pojočih koscev (</w:t>
            </w:r>
            <w:r w:rsidR="00ED3B9F" w:rsidRPr="00ED3B9F">
              <w:rPr>
                <w:rFonts w:cs="Arial"/>
                <w:i/>
                <w:sz w:val="16"/>
                <w:szCs w:val="16"/>
              </w:rPr>
              <w:t>Crex crex</w:t>
            </w:r>
            <w:r w:rsidR="00ED3B9F" w:rsidRPr="00ED3B9F">
              <w:rPr>
                <w:rFonts w:cs="Arial"/>
                <w:sz w:val="16"/>
                <w:szCs w:val="16"/>
              </w:rPr>
              <w:t>) na Cerkniškem jezeru in na Ljubljanskem barju, 1992–2015 (</w:t>
            </w:r>
            <w:hyperlink r:id="rId74" w:history="1">
              <w:r w:rsidR="00ED3B9F" w:rsidRPr="00ED3B9F">
                <w:rPr>
                  <w:rStyle w:val="Hiperpovezava"/>
                  <w:rFonts w:cs="Arial"/>
                  <w:sz w:val="16"/>
                  <w:szCs w:val="16"/>
                </w:rPr>
                <w:t>http://kazalci.arso.gov.si/sl/content/velikost-populacij-izbranih-vrst-ptic-0?tid=9</w:t>
              </w:r>
            </w:hyperlink>
            <w:r w:rsidR="00ED3B9F" w:rsidRPr="00ED3B9F">
              <w:rPr>
                <w:rFonts w:cs="Arial"/>
                <w:sz w:val="16"/>
                <w:szCs w:val="16"/>
              </w:rPr>
              <w:t>)</w:t>
            </w:r>
          </w:p>
        </w:tc>
      </w:tr>
    </w:tbl>
    <w:p w14:paraId="650E58DA" w14:textId="77777777" w:rsidR="00B3781F" w:rsidRPr="006F23E0" w:rsidRDefault="00B3781F" w:rsidP="00B3781F">
      <w:pPr>
        <w:autoSpaceDE w:val="0"/>
        <w:autoSpaceDN w:val="0"/>
        <w:adjustRightInd w:val="0"/>
        <w:rPr>
          <w:rFonts w:cs="Arial"/>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7F6E298B" w14:textId="77777777" w:rsidTr="00205337">
        <w:tc>
          <w:tcPr>
            <w:tcW w:w="9778" w:type="dxa"/>
          </w:tcPr>
          <w:p w14:paraId="3B5A9460" w14:textId="7F08DE2C" w:rsidR="00ED3B9F" w:rsidRDefault="00ED3B9F" w:rsidP="00465800">
            <w:pPr>
              <w:pStyle w:val="Napis"/>
              <w:keepNext/>
              <w:jc w:val="center"/>
              <w:rPr>
                <w:b w:val="0"/>
              </w:rPr>
            </w:pPr>
            <w:bookmarkStart w:id="186" w:name="_Toc86826026"/>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28</w:t>
            </w:r>
            <w:r w:rsidRPr="00465800">
              <w:rPr>
                <w:b w:val="0"/>
              </w:rPr>
              <w:fldChar w:fldCharType="end"/>
            </w:r>
            <w:r w:rsidRPr="00465800">
              <w:rPr>
                <w:b w:val="0"/>
              </w:rPr>
              <w:t>: Velikost populacije velikega skovika (</w:t>
            </w:r>
            <w:r w:rsidRPr="00465800">
              <w:rPr>
                <w:b w:val="0"/>
                <w:i/>
              </w:rPr>
              <w:t>Otus scops</w:t>
            </w:r>
            <w:r w:rsidRPr="00465800">
              <w:rPr>
                <w:b w:val="0"/>
              </w:rPr>
              <w:t>) na Ljubljanskem barju, Krasu in na Goričkem</w:t>
            </w:r>
            <w:r w:rsidRPr="00465800">
              <w:rPr>
                <w:b w:val="0"/>
                <w:vertAlign w:val="superscript"/>
              </w:rPr>
              <w:footnoteReference w:id="81"/>
            </w:r>
            <w:bookmarkEnd w:id="186"/>
          </w:p>
          <w:p w14:paraId="19512EE9" w14:textId="2DAD64A2" w:rsidR="00444BAC" w:rsidRPr="00444BAC" w:rsidRDefault="00444BAC" w:rsidP="00462D99">
            <w:pPr>
              <w:jc w:val="center"/>
            </w:pPr>
            <w:r>
              <w:rPr>
                <w:noProof/>
                <w:lang w:eastAsia="sl-SI"/>
              </w:rPr>
              <w:drawing>
                <wp:inline distT="0" distB="0" distL="0" distR="0" wp14:anchorId="6FFA7669" wp14:editId="3CF7D8D7">
                  <wp:extent cx="4048730" cy="1764336"/>
                  <wp:effectExtent l="0" t="0" r="0" b="7620"/>
                  <wp:docPr id="1631865362" name="Slika 163186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62" name="skovik.png"/>
                          <pic:cNvPicPr/>
                        </pic:nvPicPr>
                        <pic:blipFill>
                          <a:blip r:embed="rId75">
                            <a:extLst>
                              <a:ext uri="{28A0092B-C50C-407E-A947-70E740481C1C}">
                                <a14:useLocalDpi xmlns:a14="http://schemas.microsoft.com/office/drawing/2010/main" val="0"/>
                              </a:ext>
                            </a:extLst>
                          </a:blip>
                          <a:stretch>
                            <a:fillRect/>
                          </a:stretch>
                        </pic:blipFill>
                        <pic:spPr>
                          <a:xfrm>
                            <a:off x="0" y="0"/>
                            <a:ext cx="4051195" cy="1765410"/>
                          </a:xfrm>
                          <a:prstGeom prst="rect">
                            <a:avLst/>
                          </a:prstGeom>
                        </pic:spPr>
                      </pic:pic>
                    </a:graphicData>
                  </a:graphic>
                </wp:inline>
              </w:drawing>
            </w:r>
          </w:p>
          <w:p w14:paraId="5129FD66" w14:textId="1650C737" w:rsidR="00B3781F" w:rsidRDefault="00B3781F" w:rsidP="00205337">
            <w:pPr>
              <w:jc w:val="center"/>
            </w:pPr>
          </w:p>
          <w:p w14:paraId="58563CFA" w14:textId="33F7461F" w:rsidR="00ED3B9F" w:rsidRPr="00465800" w:rsidRDefault="00ED3B9F" w:rsidP="00444BAC">
            <w:pPr>
              <w:jc w:val="center"/>
              <w:rPr>
                <w:sz w:val="16"/>
                <w:szCs w:val="16"/>
              </w:rPr>
            </w:pPr>
            <w:r w:rsidRPr="00444BAC">
              <w:rPr>
                <w:i/>
                <w:sz w:val="16"/>
                <w:szCs w:val="16"/>
              </w:rPr>
              <w:t xml:space="preserve">Vir: </w:t>
            </w:r>
            <w:r w:rsidRPr="00444BAC">
              <w:rPr>
                <w:rFonts w:cs="Arial"/>
                <w:i/>
                <w:sz w:val="16"/>
                <w:szCs w:val="16"/>
              </w:rPr>
              <w:t>ARSO, Kazalci okolja v Sloveniji. Slika NB01-6: Velikost populacije velikega skovika (Otus scops) na Ljubljanskem barju, Krasu in na Goričkem, 1997–20</w:t>
            </w:r>
            <w:r w:rsidR="00444BAC">
              <w:rPr>
                <w:rFonts w:cs="Arial"/>
                <w:i/>
                <w:sz w:val="16"/>
                <w:szCs w:val="16"/>
              </w:rPr>
              <w:t>20</w:t>
            </w:r>
            <w:r w:rsidRPr="00444BAC">
              <w:rPr>
                <w:rFonts w:cs="Arial"/>
                <w:i/>
                <w:sz w:val="16"/>
                <w:szCs w:val="16"/>
              </w:rPr>
              <w:t xml:space="preserve"> (</w:t>
            </w:r>
            <w:r w:rsidR="00444BAC" w:rsidRPr="00444BAC">
              <w:rPr>
                <w:rFonts w:cs="Arial"/>
                <w:i/>
                <w:sz w:val="16"/>
                <w:szCs w:val="16"/>
              </w:rPr>
              <w:t>http://kazalci.arso.gov.si/sl/content/velikost-populacij-izbranih-vrst-ptic-2</w:t>
            </w:r>
            <w:r w:rsidRPr="00ED3B9F">
              <w:rPr>
                <w:rFonts w:cs="Arial"/>
                <w:sz w:val="16"/>
                <w:szCs w:val="16"/>
              </w:rPr>
              <w:t>)</w:t>
            </w:r>
          </w:p>
        </w:tc>
      </w:tr>
    </w:tbl>
    <w:p w14:paraId="1C48B5C7" w14:textId="77777777" w:rsidR="00B3781F" w:rsidRPr="006F23E0" w:rsidRDefault="00B3781F" w:rsidP="00B3781F">
      <w:pPr>
        <w:rPr>
          <w:rFonts w:cs="Arial"/>
          <w:szCs w:val="22"/>
        </w:rPr>
      </w:pPr>
    </w:p>
    <w:p w14:paraId="3BEB8D5F" w14:textId="3049F57E" w:rsidR="00B3781F" w:rsidRPr="002C264E" w:rsidRDefault="00B3781F" w:rsidP="00465800">
      <w:pPr>
        <w:spacing w:line="360" w:lineRule="auto"/>
        <w:rPr>
          <w:rFonts w:cs="Arial"/>
          <w:sz w:val="20"/>
          <w:szCs w:val="20"/>
        </w:rPr>
      </w:pPr>
      <w:r w:rsidRPr="002C264E">
        <w:rPr>
          <w:rFonts w:cs="Arial"/>
          <w:sz w:val="20"/>
          <w:szCs w:val="20"/>
        </w:rPr>
        <w:t xml:space="preserve">V letu </w:t>
      </w:r>
      <w:r w:rsidR="00FF3C90" w:rsidRPr="002C264E">
        <w:rPr>
          <w:rFonts w:cs="Arial"/>
          <w:sz w:val="20"/>
          <w:szCs w:val="20"/>
        </w:rPr>
        <w:t>20</w:t>
      </w:r>
      <w:r w:rsidR="00FF3C90">
        <w:rPr>
          <w:rFonts w:cs="Arial"/>
          <w:sz w:val="20"/>
          <w:szCs w:val="20"/>
        </w:rPr>
        <w:t>20</w:t>
      </w:r>
      <w:r w:rsidR="00FF3C90" w:rsidRPr="002C264E">
        <w:rPr>
          <w:rFonts w:cs="Arial"/>
          <w:sz w:val="20"/>
          <w:szCs w:val="20"/>
        </w:rPr>
        <w:t xml:space="preserve"> </w:t>
      </w:r>
      <w:r w:rsidRPr="002C264E">
        <w:rPr>
          <w:rFonts w:cs="Arial"/>
          <w:sz w:val="20"/>
          <w:szCs w:val="20"/>
        </w:rPr>
        <w:t xml:space="preserve">je bil na območjih Natura 2000 za ptice (SPA) opravljen monitoring </w:t>
      </w:r>
      <w:r w:rsidR="00EF5BBB" w:rsidRPr="002C264E">
        <w:rPr>
          <w:rFonts w:cs="Arial"/>
          <w:sz w:val="20"/>
          <w:szCs w:val="20"/>
        </w:rPr>
        <w:t>1</w:t>
      </w:r>
      <w:r w:rsidR="00EF5BBB">
        <w:rPr>
          <w:rFonts w:cs="Arial"/>
          <w:sz w:val="20"/>
          <w:szCs w:val="20"/>
        </w:rPr>
        <w:t>8</w:t>
      </w:r>
      <w:r w:rsidR="00EF5BBB" w:rsidRPr="002C264E">
        <w:rPr>
          <w:rFonts w:cs="Arial"/>
          <w:sz w:val="20"/>
          <w:szCs w:val="20"/>
        </w:rPr>
        <w:t xml:space="preserve"> </w:t>
      </w:r>
      <w:r w:rsidRPr="002C264E">
        <w:rPr>
          <w:rFonts w:cs="Arial"/>
          <w:sz w:val="20"/>
          <w:szCs w:val="20"/>
        </w:rPr>
        <w:t xml:space="preserve">izbranih kvalifikacijskih vrst ptic. Nekatere izmed njih, zlasti vrste mozaične kmetijske krajine in ekstenzivnih travnikov, so v Sloveniji zaradi majhnih populacij, izoliranosti in negativnega populacijskega trenda na robu izumrtja, na primer veliki škurh, črnočeli srakoper in vrtni strnad. Vrstni trendi na posameznih območjih so predstavljeni v </w:t>
      </w:r>
      <w:r w:rsidR="00D4009B" w:rsidRPr="005818B2">
        <w:rPr>
          <w:rFonts w:cs="Arial"/>
          <w:sz w:val="20"/>
          <w:szCs w:val="20"/>
        </w:rPr>
        <w:t>t</w:t>
      </w:r>
      <w:r w:rsidR="00F10E19" w:rsidRPr="005818B2">
        <w:rPr>
          <w:rFonts w:cs="Arial"/>
          <w:sz w:val="20"/>
          <w:szCs w:val="20"/>
        </w:rPr>
        <w:t xml:space="preserve">abeli </w:t>
      </w:r>
      <w:r w:rsidR="006B7936" w:rsidRPr="005818B2">
        <w:rPr>
          <w:rFonts w:cs="Arial"/>
          <w:sz w:val="20"/>
          <w:szCs w:val="20"/>
        </w:rPr>
        <w:t>1</w:t>
      </w:r>
      <w:r w:rsidR="001909B7" w:rsidRPr="005818B2">
        <w:rPr>
          <w:rFonts w:cs="Arial"/>
          <w:sz w:val="20"/>
          <w:szCs w:val="20"/>
        </w:rPr>
        <w:t>3</w:t>
      </w:r>
      <w:r w:rsidRPr="005818B2">
        <w:rPr>
          <w:rFonts w:cs="Arial"/>
          <w:sz w:val="20"/>
          <w:szCs w:val="20"/>
        </w:rPr>
        <w:t>.</w:t>
      </w:r>
      <w:r w:rsidRPr="00465800">
        <w:rPr>
          <w:rFonts w:cs="Arial"/>
          <w:sz w:val="20"/>
          <w:szCs w:val="20"/>
        </w:rPr>
        <w:t xml:space="preserve"> Negotov trend je posledica prekratkega časovnega niza, velikega časovnega intervala med popisi, velikih nihanj v številčnosti ali pa majhnega števila preštetih osebkov</w:t>
      </w:r>
      <w:r w:rsidR="00C10F81" w:rsidRPr="00465800">
        <w:rPr>
          <w:rFonts w:cs="Arial"/>
          <w:sz w:val="20"/>
          <w:szCs w:val="20"/>
        </w:rPr>
        <w:t>.</w:t>
      </w:r>
      <w:r w:rsidRPr="009753D6">
        <w:rPr>
          <w:rStyle w:val="Sprotnaopomba-sklic"/>
          <w:rFonts w:cs="Arial"/>
        </w:rPr>
        <w:footnoteReference w:id="82"/>
      </w:r>
    </w:p>
    <w:p w14:paraId="094298A8" w14:textId="2298C270" w:rsidR="00F10E19" w:rsidRPr="00465800" w:rsidRDefault="00F10E19" w:rsidP="00465800">
      <w:pPr>
        <w:pStyle w:val="Napis"/>
        <w:keepNext/>
        <w:jc w:val="left"/>
        <w:rPr>
          <w:b w:val="0"/>
        </w:rPr>
      </w:pPr>
      <w:bookmarkStart w:id="187" w:name="_Toc86825974"/>
      <w:bookmarkStart w:id="188" w:name="_Toc1321551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13</w:t>
      </w:r>
      <w:r w:rsidRPr="00465800">
        <w:rPr>
          <w:b w:val="0"/>
        </w:rPr>
        <w:fldChar w:fldCharType="end"/>
      </w:r>
      <w:r w:rsidRPr="00465800">
        <w:rPr>
          <w:b w:val="0"/>
        </w:rPr>
        <w:t xml:space="preserve">: </w:t>
      </w:r>
      <w:r w:rsidRPr="00465800">
        <w:rPr>
          <w:rFonts w:eastAsia="Arial"/>
          <w:b w:val="0"/>
          <w:lang w:eastAsia="en-US"/>
        </w:rPr>
        <w:t xml:space="preserve">Trendi kvalifikacijskih vrst ptic na posebnih območjih varstva, katerih populacije so se spremljale v letu </w:t>
      </w:r>
      <w:r w:rsidR="00EF5BBB" w:rsidRPr="00465800">
        <w:rPr>
          <w:rFonts w:eastAsia="Arial"/>
          <w:b w:val="0"/>
          <w:lang w:eastAsia="en-US"/>
        </w:rPr>
        <w:t>20</w:t>
      </w:r>
      <w:r w:rsidR="00EF5BBB">
        <w:rPr>
          <w:rFonts w:eastAsia="Arial"/>
          <w:b w:val="0"/>
          <w:lang w:eastAsia="en-US"/>
        </w:rPr>
        <w:t>20</w:t>
      </w:r>
      <w:bookmarkEnd w:id="187"/>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4"/>
        <w:gridCol w:w="6869"/>
      </w:tblGrid>
      <w:tr w:rsidR="00EF5BBB" w:rsidRPr="00EF5BBB" w14:paraId="7D7770A9" w14:textId="77777777" w:rsidTr="009541C0">
        <w:tc>
          <w:tcPr>
            <w:tcW w:w="2624" w:type="dxa"/>
            <w:shd w:val="clear" w:color="auto" w:fill="auto"/>
          </w:tcPr>
          <w:bookmarkEnd w:id="188"/>
          <w:p w14:paraId="1C4666DA"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Trend</w:t>
            </w:r>
          </w:p>
        </w:tc>
        <w:tc>
          <w:tcPr>
            <w:tcW w:w="6869" w:type="dxa"/>
            <w:shd w:val="clear" w:color="auto" w:fill="auto"/>
          </w:tcPr>
          <w:p w14:paraId="53E46EB1"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Vrsta (območje, obdobje veljavnosti trenda)</w:t>
            </w:r>
          </w:p>
        </w:tc>
      </w:tr>
      <w:tr w:rsidR="00EF5BBB" w:rsidRPr="00EF5BBB" w14:paraId="4400F215" w14:textId="77777777" w:rsidTr="009541C0">
        <w:tc>
          <w:tcPr>
            <w:tcW w:w="2624" w:type="dxa"/>
            <w:shd w:val="clear" w:color="auto" w:fill="auto"/>
          </w:tcPr>
          <w:p w14:paraId="6A2A06F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negotov</w:t>
            </w:r>
          </w:p>
        </w:tc>
        <w:tc>
          <w:tcPr>
            <w:tcW w:w="6869" w:type="dxa"/>
            <w:shd w:val="clear" w:color="auto" w:fill="auto"/>
          </w:tcPr>
          <w:p w14:paraId="695A306F"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kotorna (Vipavski rob, 2004-2020)</w:t>
            </w:r>
          </w:p>
        </w:tc>
      </w:tr>
      <w:tr w:rsidR="00EF5BBB" w:rsidRPr="00EF5BBB" w14:paraId="05DD6871" w14:textId="77777777" w:rsidTr="009541C0">
        <w:tc>
          <w:tcPr>
            <w:tcW w:w="2624" w:type="dxa"/>
            <w:shd w:val="clear" w:color="auto" w:fill="auto"/>
          </w:tcPr>
          <w:p w14:paraId="7353EEB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75F9A93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kostanjevka (Črete, 2006-2020 in 2010-2020)</w:t>
            </w:r>
          </w:p>
        </w:tc>
      </w:tr>
      <w:tr w:rsidR="00EF5BBB" w:rsidRPr="00EF5BBB" w14:paraId="234BEE71" w14:textId="77777777" w:rsidTr="009541C0">
        <w:tc>
          <w:tcPr>
            <w:tcW w:w="2624" w:type="dxa"/>
            <w:shd w:val="clear" w:color="auto" w:fill="auto"/>
          </w:tcPr>
          <w:p w14:paraId="19FC793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5C2F55F"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velika uharica (Kras, 2004-2020)</w:t>
            </w:r>
          </w:p>
        </w:tc>
      </w:tr>
      <w:tr w:rsidR="00EF5BBB" w:rsidRPr="00EF5BBB" w14:paraId="6752F1A5" w14:textId="77777777" w:rsidTr="009541C0">
        <w:tc>
          <w:tcPr>
            <w:tcW w:w="2624" w:type="dxa"/>
            <w:shd w:val="clear" w:color="auto" w:fill="auto"/>
          </w:tcPr>
          <w:p w14:paraId="33072FF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35C87C3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(Planinsko polje, 2004-2020)</w:t>
            </w:r>
          </w:p>
        </w:tc>
      </w:tr>
      <w:tr w:rsidR="00EF5BBB" w:rsidRPr="00EF5BBB" w14:paraId="48BA9BB3" w14:textId="77777777" w:rsidTr="009541C0">
        <w:tc>
          <w:tcPr>
            <w:tcW w:w="2624" w:type="dxa"/>
            <w:shd w:val="clear" w:color="auto" w:fill="auto"/>
          </w:tcPr>
          <w:p w14:paraId="740D3DB3"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3B04F86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(Dolina Reke, 2004-2020)</w:t>
            </w:r>
          </w:p>
        </w:tc>
      </w:tr>
      <w:tr w:rsidR="00EF5BBB" w:rsidRPr="00EF5BBB" w14:paraId="2BB7100C" w14:textId="77777777" w:rsidTr="009541C0">
        <w:tc>
          <w:tcPr>
            <w:tcW w:w="2624" w:type="dxa"/>
            <w:shd w:val="clear" w:color="auto" w:fill="auto"/>
          </w:tcPr>
          <w:p w14:paraId="39F40DC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2C1466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(Snežnik - Pivka, 2004-2020)</w:t>
            </w:r>
          </w:p>
        </w:tc>
      </w:tr>
      <w:tr w:rsidR="00EF5BBB" w:rsidRPr="00EF5BBB" w14:paraId="578FA02B" w14:textId="77777777" w:rsidTr="009541C0">
        <w:tc>
          <w:tcPr>
            <w:tcW w:w="2624" w:type="dxa"/>
            <w:shd w:val="clear" w:color="auto" w:fill="auto"/>
          </w:tcPr>
          <w:p w14:paraId="28EF776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5C45222"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črnočeli srakoper (Vipavski rob, 2007-2020)</w:t>
            </w:r>
          </w:p>
        </w:tc>
      </w:tr>
      <w:tr w:rsidR="00EF5BBB" w:rsidRPr="00EF5BBB" w14:paraId="6DE804B8" w14:textId="77777777" w:rsidTr="009541C0">
        <w:tc>
          <w:tcPr>
            <w:tcW w:w="2624" w:type="dxa"/>
            <w:shd w:val="clear" w:color="auto" w:fill="auto"/>
          </w:tcPr>
          <w:p w14:paraId="3C0065D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764FC93C"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hribski škrjanec (Kras, 2005-2020)</w:t>
            </w:r>
          </w:p>
        </w:tc>
      </w:tr>
      <w:tr w:rsidR="00EF5BBB" w:rsidRPr="00EF5BBB" w14:paraId="5F7832FD" w14:textId="77777777" w:rsidTr="009541C0">
        <w:tc>
          <w:tcPr>
            <w:tcW w:w="2624" w:type="dxa"/>
            <w:shd w:val="clear" w:color="auto" w:fill="auto"/>
          </w:tcPr>
          <w:p w14:paraId="790A05D8"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108F2B2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triprsti detel (Julijci 2011-2012, Snežnik – Pivka 2012-2020)</w:t>
            </w:r>
          </w:p>
        </w:tc>
      </w:tr>
      <w:tr w:rsidR="00EF5BBB" w:rsidRPr="00EF5BBB" w14:paraId="2282442F" w14:textId="77777777" w:rsidTr="009541C0">
        <w:tc>
          <w:tcPr>
            <w:tcW w:w="2624" w:type="dxa"/>
            <w:shd w:val="clear" w:color="auto" w:fill="auto"/>
          </w:tcPr>
          <w:p w14:paraId="2149055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95F27B0"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grahasta tukalica (Črete, 2013-2020)</w:t>
            </w:r>
          </w:p>
        </w:tc>
      </w:tr>
      <w:tr w:rsidR="00EF5BBB" w:rsidRPr="00EF5BBB" w14:paraId="2ACD636F" w14:textId="77777777" w:rsidTr="009541C0">
        <w:tc>
          <w:tcPr>
            <w:tcW w:w="2624" w:type="dxa"/>
            <w:shd w:val="clear" w:color="auto" w:fill="auto"/>
          </w:tcPr>
          <w:p w14:paraId="7A7E9038"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46FA9A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navadna čigra (Drava, 2004-2020)</w:t>
            </w:r>
          </w:p>
        </w:tc>
      </w:tr>
      <w:tr w:rsidR="00EF5BBB" w:rsidRPr="00EF5BBB" w14:paraId="4E29ACE5" w14:textId="77777777" w:rsidTr="009541C0">
        <w:tc>
          <w:tcPr>
            <w:tcW w:w="2624" w:type="dxa"/>
            <w:shd w:val="clear" w:color="auto" w:fill="auto"/>
          </w:tcPr>
          <w:p w14:paraId="246C706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F2088B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vodomec (Dravinja 2008-2020, Krakovski gozd – Šentjernejsko polje 2011-2020)</w:t>
            </w:r>
          </w:p>
        </w:tc>
      </w:tr>
      <w:tr w:rsidR="00EF5BBB" w:rsidRPr="00EF5BBB" w14:paraId="3419BF5A" w14:textId="77777777" w:rsidTr="009541C0">
        <w:tc>
          <w:tcPr>
            <w:tcW w:w="2624" w:type="dxa"/>
            <w:shd w:val="clear" w:color="auto" w:fill="FFC000"/>
          </w:tcPr>
          <w:p w14:paraId="2FDAB3EB"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zmeren upad</w:t>
            </w:r>
          </w:p>
        </w:tc>
        <w:tc>
          <w:tcPr>
            <w:tcW w:w="6869" w:type="dxa"/>
            <w:shd w:val="clear" w:color="auto" w:fill="FFC000"/>
          </w:tcPr>
          <w:p w14:paraId="74351955"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(Ljubljansko barje, 2004-2020)</w:t>
            </w:r>
          </w:p>
        </w:tc>
      </w:tr>
      <w:tr w:rsidR="00EF5BBB" w:rsidRPr="00EF5BBB" w14:paraId="5FDDD535" w14:textId="77777777" w:rsidTr="009541C0">
        <w:tc>
          <w:tcPr>
            <w:tcW w:w="2624" w:type="dxa"/>
            <w:shd w:val="clear" w:color="auto" w:fill="FFC000"/>
          </w:tcPr>
          <w:p w14:paraId="5ACEA1B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441E7791"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(Dobrava - Jovsi, 2004-2020)</w:t>
            </w:r>
          </w:p>
        </w:tc>
      </w:tr>
      <w:tr w:rsidR="00EF5BBB" w:rsidRPr="00EF5BBB" w14:paraId="34153897" w14:textId="77777777" w:rsidTr="009541C0">
        <w:tc>
          <w:tcPr>
            <w:tcW w:w="2624" w:type="dxa"/>
            <w:shd w:val="clear" w:color="auto" w:fill="FFC000"/>
          </w:tcPr>
          <w:p w14:paraId="5C4942C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01945F3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srednji detel (Krakovski gozd – Šentjernejsko polje, 2010-2020)</w:t>
            </w:r>
          </w:p>
        </w:tc>
      </w:tr>
      <w:tr w:rsidR="00EF5BBB" w:rsidRPr="00EF5BBB" w14:paraId="4C8DD406" w14:textId="77777777" w:rsidTr="009541C0">
        <w:tc>
          <w:tcPr>
            <w:tcW w:w="2624" w:type="dxa"/>
            <w:shd w:val="clear" w:color="auto" w:fill="FFC000"/>
          </w:tcPr>
          <w:p w14:paraId="2D28C582"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102DEA9A"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črnočeli srakoper (Krakovski gozd – Šentjernejsko polje, 2004-2020)</w:t>
            </w:r>
          </w:p>
        </w:tc>
      </w:tr>
      <w:tr w:rsidR="00EF5BBB" w:rsidRPr="00EF5BBB" w14:paraId="40FF6F9E" w14:textId="77777777" w:rsidTr="009541C0">
        <w:tc>
          <w:tcPr>
            <w:tcW w:w="2624" w:type="dxa"/>
            <w:shd w:val="clear" w:color="auto" w:fill="FFC000"/>
          </w:tcPr>
          <w:p w14:paraId="780BC39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765BF62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hribski škrjanec (Goričko, 2005-2020)</w:t>
            </w:r>
          </w:p>
        </w:tc>
      </w:tr>
      <w:tr w:rsidR="00EF5BBB" w:rsidRPr="00EF5BBB" w14:paraId="07F64843" w14:textId="77777777" w:rsidTr="009541C0">
        <w:tc>
          <w:tcPr>
            <w:tcW w:w="2624" w:type="dxa"/>
            <w:shd w:val="clear" w:color="auto" w:fill="FFC000"/>
          </w:tcPr>
          <w:p w14:paraId="2269C97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4F6244C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veliki skovik (Kras, 2006-2020)</w:t>
            </w:r>
          </w:p>
        </w:tc>
      </w:tr>
      <w:tr w:rsidR="00EF5BBB" w:rsidRPr="00EF5BBB" w14:paraId="6E9B406F" w14:textId="77777777" w:rsidTr="009541C0">
        <w:tc>
          <w:tcPr>
            <w:tcW w:w="2624" w:type="dxa"/>
            <w:shd w:val="clear" w:color="auto" w:fill="FFC000"/>
          </w:tcPr>
          <w:p w14:paraId="0E3EF960"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20F192D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pisana penica (Mura, 2004-2020)</w:t>
            </w:r>
          </w:p>
        </w:tc>
      </w:tr>
      <w:tr w:rsidR="00EF5BBB" w:rsidRPr="00EF5BBB" w14:paraId="53AF49F2" w14:textId="77777777" w:rsidTr="009541C0">
        <w:tc>
          <w:tcPr>
            <w:tcW w:w="2624" w:type="dxa"/>
            <w:shd w:val="clear" w:color="auto" w:fill="FF0000"/>
          </w:tcPr>
          <w:p w14:paraId="5503C59A"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r w:rsidRPr="00EF5BBB">
              <w:rPr>
                <w:rFonts w:ascii="Calibri" w:hAnsi="Calibri" w:cs="Calibri"/>
                <w:b/>
                <w:color w:val="FFFFFF"/>
                <w:sz w:val="20"/>
                <w:szCs w:val="20"/>
                <w:lang w:eastAsia="sl-SI"/>
              </w:rPr>
              <w:t>strm upad</w:t>
            </w:r>
          </w:p>
        </w:tc>
        <w:tc>
          <w:tcPr>
            <w:tcW w:w="6869" w:type="dxa"/>
            <w:shd w:val="clear" w:color="auto" w:fill="FF0000"/>
          </w:tcPr>
          <w:p w14:paraId="0CC098B7"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kosec (Breginjski Stol, 2004-2020)</w:t>
            </w:r>
          </w:p>
        </w:tc>
      </w:tr>
      <w:tr w:rsidR="00EF5BBB" w:rsidRPr="00EF5BBB" w14:paraId="0781C579" w14:textId="77777777" w:rsidTr="009541C0">
        <w:tc>
          <w:tcPr>
            <w:tcW w:w="2624" w:type="dxa"/>
            <w:shd w:val="clear" w:color="auto" w:fill="FF0000"/>
          </w:tcPr>
          <w:p w14:paraId="06B49BDD"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59CC23AF"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vrtni strnad (Kras, 2005-2020)</w:t>
            </w:r>
          </w:p>
        </w:tc>
      </w:tr>
      <w:tr w:rsidR="00EF5BBB" w:rsidRPr="00EF5BBB" w14:paraId="558A5249" w14:textId="77777777" w:rsidTr="009541C0">
        <w:tc>
          <w:tcPr>
            <w:tcW w:w="2624" w:type="dxa"/>
            <w:shd w:val="clear" w:color="auto" w:fill="FF0000"/>
          </w:tcPr>
          <w:p w14:paraId="18815EB8"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361B6F51"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veliki škurh (Ljubljansko barje, 2011-2020)</w:t>
            </w:r>
          </w:p>
        </w:tc>
      </w:tr>
      <w:tr w:rsidR="00EF5BBB" w:rsidRPr="00EF5BBB" w14:paraId="41AE6267" w14:textId="77777777" w:rsidTr="009541C0">
        <w:tc>
          <w:tcPr>
            <w:tcW w:w="2624" w:type="dxa"/>
            <w:shd w:val="clear" w:color="auto" w:fill="FF0000"/>
          </w:tcPr>
          <w:p w14:paraId="3683AEE2"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74D8F14F"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pisana penica (Ljubljansko barje, 2004-2020)</w:t>
            </w:r>
          </w:p>
        </w:tc>
      </w:tr>
      <w:tr w:rsidR="00EF5BBB" w:rsidRPr="00EF5BBB" w14:paraId="3456CCF3" w14:textId="77777777" w:rsidTr="009541C0">
        <w:tc>
          <w:tcPr>
            <w:tcW w:w="2624" w:type="dxa"/>
            <w:shd w:val="clear" w:color="auto" w:fill="92D050"/>
          </w:tcPr>
          <w:p w14:paraId="5A01E940"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stabilen</w:t>
            </w:r>
          </w:p>
        </w:tc>
        <w:tc>
          <w:tcPr>
            <w:tcW w:w="6869" w:type="dxa"/>
            <w:shd w:val="clear" w:color="auto" w:fill="92D050"/>
          </w:tcPr>
          <w:p w14:paraId="165E224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velika uharica (Vipavski rob, 2004-2020)</w:t>
            </w:r>
          </w:p>
        </w:tc>
      </w:tr>
      <w:tr w:rsidR="00EF5BBB" w:rsidRPr="00EF5BBB" w14:paraId="6CD0B99F" w14:textId="77777777" w:rsidTr="009541C0">
        <w:tc>
          <w:tcPr>
            <w:tcW w:w="2624" w:type="dxa"/>
            <w:shd w:val="clear" w:color="auto" w:fill="92D050"/>
          </w:tcPr>
          <w:p w14:paraId="01014C1D"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29D1B31A"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(Nanoščica, 2004-2020)</w:t>
            </w:r>
          </w:p>
        </w:tc>
      </w:tr>
      <w:tr w:rsidR="00EF5BBB" w:rsidRPr="00EF5BBB" w14:paraId="5D30FEC8" w14:textId="77777777" w:rsidTr="009541C0">
        <w:tc>
          <w:tcPr>
            <w:tcW w:w="2624" w:type="dxa"/>
            <w:shd w:val="clear" w:color="auto" w:fill="92D050"/>
          </w:tcPr>
          <w:p w14:paraId="1E6DF18D"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7AD875E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srednji detel (Mura, 2010-2020)</w:t>
            </w:r>
          </w:p>
        </w:tc>
      </w:tr>
      <w:tr w:rsidR="00EF5BBB" w:rsidRPr="00EF5BBB" w14:paraId="4FCE3C76" w14:textId="77777777" w:rsidTr="009541C0">
        <w:tc>
          <w:tcPr>
            <w:tcW w:w="2624" w:type="dxa"/>
            <w:shd w:val="clear" w:color="auto" w:fill="92D050"/>
          </w:tcPr>
          <w:p w14:paraId="3BAB17E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2DC092D8"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pisana penica (Snežnik - Pivka, 2004-2020)</w:t>
            </w:r>
          </w:p>
        </w:tc>
      </w:tr>
      <w:tr w:rsidR="00EF5BBB" w:rsidRPr="00EF5BBB" w14:paraId="62DECF53" w14:textId="77777777" w:rsidTr="009541C0">
        <w:tc>
          <w:tcPr>
            <w:tcW w:w="2624" w:type="dxa"/>
            <w:shd w:val="clear" w:color="auto" w:fill="92D050"/>
          </w:tcPr>
          <w:p w14:paraId="35F26C76"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zmeren porast</w:t>
            </w:r>
          </w:p>
        </w:tc>
        <w:tc>
          <w:tcPr>
            <w:tcW w:w="6869" w:type="dxa"/>
            <w:shd w:val="clear" w:color="auto" w:fill="92D050"/>
          </w:tcPr>
          <w:p w14:paraId="3037AC6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podhujka (Kras, 2009-2020 in Snežnik - Pivka, 2013-2020)</w:t>
            </w:r>
          </w:p>
        </w:tc>
      </w:tr>
      <w:tr w:rsidR="00EF5BBB" w:rsidRPr="00EF5BBB" w14:paraId="739025E9" w14:textId="77777777" w:rsidTr="009541C0">
        <w:tc>
          <w:tcPr>
            <w:tcW w:w="2624" w:type="dxa"/>
            <w:shd w:val="clear" w:color="auto" w:fill="92D050"/>
          </w:tcPr>
          <w:p w14:paraId="18C49B6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498AF970"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bela štorklja (Slovenija, HPa in JZG, 1999-2020 in 2004-2020)</w:t>
            </w:r>
          </w:p>
        </w:tc>
      </w:tr>
      <w:tr w:rsidR="00EF5BBB" w:rsidRPr="00EF5BBB" w14:paraId="5BE60FFC" w14:textId="77777777" w:rsidTr="009541C0">
        <w:tc>
          <w:tcPr>
            <w:tcW w:w="2624" w:type="dxa"/>
            <w:shd w:val="clear" w:color="auto" w:fill="92D050"/>
          </w:tcPr>
          <w:p w14:paraId="7C0B4EE2"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58DE1C07"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(Cerkniško jezero, 2004-2020)</w:t>
            </w:r>
          </w:p>
        </w:tc>
      </w:tr>
      <w:tr w:rsidR="00EF5BBB" w:rsidRPr="00EF5BBB" w14:paraId="35442107" w14:textId="77777777" w:rsidTr="009541C0">
        <w:tc>
          <w:tcPr>
            <w:tcW w:w="2624" w:type="dxa"/>
            <w:shd w:val="clear" w:color="auto" w:fill="92D050"/>
          </w:tcPr>
          <w:p w14:paraId="24000F6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315C1952" w14:textId="77777777" w:rsidR="00EF5BBB" w:rsidRPr="00EF5BBB" w:rsidRDefault="00EF5BBB" w:rsidP="00EF5BBB">
            <w:pPr>
              <w:tabs>
                <w:tab w:val="left" w:pos="1039"/>
              </w:tabs>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veliki skovik (Ljubljansko barje, 2004-2020)*</w:t>
            </w:r>
          </w:p>
        </w:tc>
      </w:tr>
      <w:tr w:rsidR="00EF5BBB" w:rsidRPr="00EF5BBB" w14:paraId="568C6EDF" w14:textId="77777777" w:rsidTr="009541C0">
        <w:tc>
          <w:tcPr>
            <w:tcW w:w="2624" w:type="dxa"/>
            <w:shd w:val="clear" w:color="auto" w:fill="92D050"/>
          </w:tcPr>
          <w:p w14:paraId="11B3D2E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3AAE94BA" w14:textId="77777777" w:rsidR="00EF5BBB" w:rsidRPr="00EF5BBB" w:rsidRDefault="00EF5BBB" w:rsidP="00EF5BBB">
            <w:pPr>
              <w:tabs>
                <w:tab w:val="left" w:pos="1039"/>
              </w:tabs>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vodomec (Mura 2006-2020)</w:t>
            </w:r>
          </w:p>
        </w:tc>
      </w:tr>
      <w:tr w:rsidR="00EF5BBB" w:rsidRPr="00EF5BBB" w14:paraId="129BEF51" w14:textId="77777777" w:rsidTr="009541C0">
        <w:tc>
          <w:tcPr>
            <w:tcW w:w="2624" w:type="dxa"/>
            <w:shd w:val="clear" w:color="auto" w:fill="92D050"/>
          </w:tcPr>
          <w:p w14:paraId="64864FE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močan porast</w:t>
            </w:r>
          </w:p>
        </w:tc>
        <w:tc>
          <w:tcPr>
            <w:tcW w:w="6869" w:type="dxa"/>
            <w:shd w:val="clear" w:color="auto" w:fill="92D050"/>
          </w:tcPr>
          <w:p w14:paraId="0FB44A88"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podhujka (Kras, 2014-2020)</w:t>
            </w:r>
          </w:p>
        </w:tc>
      </w:tr>
      <w:tr w:rsidR="00EF5BBB" w:rsidRPr="00EF5BBB" w14:paraId="5343F989" w14:textId="77777777" w:rsidTr="009541C0">
        <w:tc>
          <w:tcPr>
            <w:tcW w:w="2624" w:type="dxa"/>
            <w:shd w:val="clear" w:color="auto" w:fill="auto"/>
          </w:tcPr>
          <w:p w14:paraId="0338BAD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trenda ni mogoče izračunati</w:t>
            </w:r>
          </w:p>
        </w:tc>
        <w:tc>
          <w:tcPr>
            <w:tcW w:w="6869" w:type="dxa"/>
            <w:shd w:val="clear" w:color="auto" w:fill="auto"/>
          </w:tcPr>
          <w:p w14:paraId="3264775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zlatovranka (Goričko, 2004-2020)</w:t>
            </w:r>
          </w:p>
        </w:tc>
      </w:tr>
    </w:tbl>
    <w:p w14:paraId="3A970CF7" w14:textId="4C652E1B" w:rsidR="00B3781F" w:rsidRPr="00235EA5" w:rsidRDefault="00EF5BBB" w:rsidP="00235EA5">
      <w:pPr>
        <w:jc w:val="left"/>
        <w:rPr>
          <w:rFonts w:cs="Arial"/>
          <w:sz w:val="16"/>
          <w:szCs w:val="22"/>
        </w:rPr>
      </w:pPr>
      <w:r w:rsidRPr="00235EA5">
        <w:rPr>
          <w:rFonts w:cs="Arial"/>
          <w:sz w:val="16"/>
          <w:szCs w:val="22"/>
        </w:rPr>
        <w:t>Vir: Denac K., Božič L., Kmecl P., Mihelič T., Denac D., Bordjan D., Koce U. (2020): Monitoring populacij izbranih ciljnih vrst ptic na območjih Natura 2000 v letu 2020 in sinteza monitoringa 2019-2020. Poročilo. Naročnik: Ministrstvo za kmetijstvo, gozdarstvo in prehrano. DOPPS, Ljubljana</w:t>
      </w:r>
    </w:p>
    <w:p w14:paraId="4FD94435" w14:textId="77777777" w:rsidR="00B3781F" w:rsidRPr="006F23E0" w:rsidRDefault="00B3781F" w:rsidP="00B3781F">
      <w:pPr>
        <w:autoSpaceDE w:val="0"/>
        <w:autoSpaceDN w:val="0"/>
        <w:adjustRightInd w:val="0"/>
        <w:rPr>
          <w:rFonts w:cs="Arial"/>
          <w:szCs w:val="22"/>
        </w:rPr>
      </w:pPr>
    </w:p>
    <w:p w14:paraId="5D1A9558" w14:textId="5679F375" w:rsidR="00B3781F" w:rsidRPr="006F23E0" w:rsidRDefault="00B3781F" w:rsidP="00D66D28">
      <w:pPr>
        <w:pStyle w:val="Naslov3"/>
      </w:pPr>
      <w:bookmarkStart w:id="189" w:name="_Toc31710506"/>
      <w:bookmarkStart w:id="190" w:name="_Toc31808964"/>
      <w:bookmarkStart w:id="191" w:name="_Toc40865009"/>
      <w:bookmarkStart w:id="192" w:name="_Toc86825940"/>
      <w:r w:rsidRPr="006F23E0">
        <w:t>Metulji</w:t>
      </w:r>
      <w:bookmarkEnd w:id="189"/>
      <w:bookmarkEnd w:id="190"/>
      <w:bookmarkEnd w:id="191"/>
      <w:bookmarkEnd w:id="192"/>
    </w:p>
    <w:p w14:paraId="5FE046FB" w14:textId="77777777" w:rsidR="00B3781F" w:rsidRPr="006F23E0" w:rsidRDefault="00B3781F" w:rsidP="00B3781F">
      <w:pPr>
        <w:autoSpaceDE w:val="0"/>
        <w:autoSpaceDN w:val="0"/>
        <w:adjustRightInd w:val="0"/>
        <w:rPr>
          <w:rFonts w:cs="Arial"/>
          <w:szCs w:val="22"/>
        </w:rPr>
      </w:pPr>
    </w:p>
    <w:p w14:paraId="3A0FE83F" w14:textId="0C1228F6"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r w:rsidRPr="002C264E">
        <w:rPr>
          <w:rFonts w:cs="Arial"/>
          <w:sz w:val="20"/>
          <w:szCs w:val="20"/>
        </w:rPr>
        <w:t xml:space="preserve">Žuželke prispevajo k več kot 50 % kopenske biotske raznovrstnosti. Znotraj žuželk se </w:t>
      </w:r>
      <w:r w:rsidR="0037714D">
        <w:rPr>
          <w:rFonts w:cs="Arial"/>
          <w:sz w:val="20"/>
          <w:szCs w:val="20"/>
        </w:rPr>
        <w:t xml:space="preserve">najpogosteje </w:t>
      </w:r>
      <w:r w:rsidRPr="002C264E">
        <w:rPr>
          <w:rFonts w:cs="Arial"/>
          <w:sz w:val="20"/>
          <w:szCs w:val="20"/>
        </w:rPr>
        <w:t>spremlja populacije metuljev, ker jih je lahko prepoznati, so odvisne od mreže habitatov in so občutljive na spremembe v teh habitatih (intenzivnost upravljanja, opuščanje zemljišč itd.)</w:t>
      </w:r>
      <w:r w:rsidR="00C10F81" w:rsidRPr="002C264E">
        <w:rPr>
          <w:rFonts w:cs="Arial"/>
          <w:sz w:val="20"/>
          <w:szCs w:val="20"/>
        </w:rPr>
        <w:t>.</w:t>
      </w:r>
      <w:r w:rsidRPr="009753D6">
        <w:rPr>
          <w:rStyle w:val="Sprotnaopomba-sklic"/>
          <w:rFonts w:cs="Arial"/>
        </w:rPr>
        <w:footnoteReference w:id="83"/>
      </w:r>
    </w:p>
    <w:p w14:paraId="0F4D834B"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p w14:paraId="2BB295E3" w14:textId="21261F69" w:rsidR="00B3781F" w:rsidRPr="002C264E" w:rsidRDefault="00B3781F" w:rsidP="00465800">
      <w:pPr>
        <w:autoSpaceDE w:val="0"/>
        <w:autoSpaceDN w:val="0"/>
        <w:adjustRightInd w:val="0"/>
        <w:spacing w:line="360" w:lineRule="auto"/>
        <w:rPr>
          <w:rFonts w:cs="Arial"/>
          <w:sz w:val="20"/>
          <w:szCs w:val="20"/>
        </w:rPr>
      </w:pPr>
      <w:r w:rsidRPr="002C264E">
        <w:rPr>
          <w:rFonts w:cs="Arial"/>
          <w:sz w:val="20"/>
          <w:szCs w:val="20"/>
        </w:rPr>
        <w:t>V Sloveniji se pojavlja 175 vrst dnevnih metuljev (Rhopalocera), 6 je izumrlih (Wiemers s sod. 2018), in 3390 vrst nočnih metuljev (Heterocera), med katerimi je 1.192 vrst iz skupine Makrolepidoptera in 2.198 vrst iz skupine Mikrolepidoptera (Gomboc, ustna informacija)</w:t>
      </w:r>
      <w:r w:rsidR="00C10F81" w:rsidRPr="00465800">
        <w:rPr>
          <w:rFonts w:cs="Arial"/>
          <w:sz w:val="20"/>
          <w:szCs w:val="20"/>
        </w:rPr>
        <w:t>.</w:t>
      </w:r>
      <w:r w:rsidRPr="009753D6">
        <w:rPr>
          <w:rStyle w:val="Sprotnaopomba-sklic"/>
          <w:rFonts w:cs="Arial"/>
        </w:rPr>
        <w:footnoteReference w:id="84"/>
      </w:r>
    </w:p>
    <w:p w14:paraId="2E1D2CBA" w14:textId="4A54D399" w:rsidR="00D73865" w:rsidRPr="00465800" w:rsidRDefault="00B3781F" w:rsidP="00465800">
      <w:pPr>
        <w:autoSpaceDE w:val="0"/>
        <w:autoSpaceDN w:val="0"/>
        <w:adjustRightInd w:val="0"/>
        <w:spacing w:line="360" w:lineRule="auto"/>
        <w:rPr>
          <w:rFonts w:cs="Arial"/>
          <w:sz w:val="20"/>
          <w:szCs w:val="20"/>
        </w:rPr>
      </w:pPr>
      <w:r w:rsidRPr="002C264E">
        <w:rPr>
          <w:rFonts w:cs="Arial"/>
          <w:sz w:val="20"/>
          <w:szCs w:val="20"/>
        </w:rPr>
        <w:t xml:space="preserve">Raziskave velikosti populacij in spremljanje populacijskih trendov vrst iz skupine Rhopalocera se za vrste s Prilog II in IV Direktive </w:t>
      </w:r>
      <w:r w:rsidR="00E123ED">
        <w:rPr>
          <w:rFonts w:cs="Arial"/>
          <w:sz w:val="20"/>
          <w:szCs w:val="20"/>
        </w:rPr>
        <w:t>o habitatih</w:t>
      </w:r>
      <w:r w:rsidRPr="002C264E">
        <w:rPr>
          <w:rFonts w:cs="Arial"/>
          <w:sz w:val="20"/>
          <w:szCs w:val="20"/>
        </w:rPr>
        <w:t xml:space="preserve"> izvaja od leta 2008 v izbranih območjih v Sloveniji v okviru t.i. nacionalnega monitoringa pod okriljem MOP in MKGP. Poročila teh monitoringov so javno dostopna na spletni strani Natura 2000 v Sloveniji.</w:t>
      </w:r>
      <w:r w:rsidRPr="009753D6">
        <w:rPr>
          <w:rStyle w:val="Sprotnaopomba-sklic"/>
          <w:rFonts w:cs="Arial"/>
        </w:rPr>
        <w:footnoteReference w:id="85"/>
      </w:r>
      <w:r w:rsidRPr="002C264E">
        <w:rPr>
          <w:rFonts w:cs="Arial"/>
          <w:sz w:val="20"/>
          <w:szCs w:val="20"/>
        </w:rPr>
        <w:t xml:space="preserve"> Izven sklopa nacionalnega monitoringa se za Natura 2000 vrsto </w:t>
      </w:r>
      <w:r w:rsidRPr="002C264E">
        <w:rPr>
          <w:rStyle w:val="st"/>
          <w:i/>
          <w:sz w:val="20"/>
          <w:szCs w:val="20"/>
        </w:rPr>
        <w:t>Coenonympha</w:t>
      </w:r>
      <w:r w:rsidRPr="002C264E">
        <w:rPr>
          <w:rFonts w:cs="Arial"/>
          <w:i/>
          <w:sz w:val="20"/>
          <w:szCs w:val="20"/>
        </w:rPr>
        <w:t xml:space="preserve"> oedippus</w:t>
      </w:r>
      <w:r w:rsidRPr="002C264E">
        <w:rPr>
          <w:rFonts w:cs="Arial"/>
          <w:sz w:val="20"/>
          <w:szCs w:val="20"/>
        </w:rPr>
        <w:t xml:space="preserve"> izvaja populacijski monitoring v Natura 2000 območju Ljubljansko barje od leta 2001</w:t>
      </w:r>
      <w:r w:rsidRPr="009753D6">
        <w:rPr>
          <w:rStyle w:val="Sprotnaopomba-sklic"/>
          <w:rFonts w:cs="Arial"/>
        </w:rPr>
        <w:footnoteReference w:id="86"/>
      </w:r>
      <w:r w:rsidRPr="002C264E">
        <w:rPr>
          <w:rFonts w:cs="Arial"/>
          <w:sz w:val="20"/>
          <w:szCs w:val="20"/>
          <w:vertAlign w:val="subscript"/>
        </w:rPr>
        <w:t xml:space="preserve">, </w:t>
      </w:r>
      <w:r w:rsidRPr="009753D6">
        <w:rPr>
          <w:rStyle w:val="Sprotnaopomba-sklic"/>
          <w:rFonts w:cs="Arial"/>
        </w:rPr>
        <w:footnoteReference w:id="87"/>
      </w:r>
      <w:r w:rsidRPr="002C264E">
        <w:rPr>
          <w:rFonts w:cs="Arial"/>
          <w:sz w:val="20"/>
          <w:szCs w:val="20"/>
          <w:vertAlign w:val="superscript"/>
        </w:rPr>
        <w:t xml:space="preserve">, </w:t>
      </w:r>
      <w:r w:rsidRPr="009753D6">
        <w:rPr>
          <w:rStyle w:val="Sprotnaopomba-sklic"/>
          <w:rFonts w:cs="Arial"/>
        </w:rPr>
        <w:footnoteReference w:id="88"/>
      </w:r>
      <w:r w:rsidRPr="002C264E">
        <w:rPr>
          <w:rFonts w:cs="Arial"/>
          <w:sz w:val="20"/>
          <w:szCs w:val="20"/>
          <w:vertAlign w:val="superscript"/>
        </w:rPr>
        <w:t xml:space="preserve">, </w:t>
      </w:r>
      <w:r w:rsidRPr="009753D6">
        <w:rPr>
          <w:rStyle w:val="Sprotnaopomba-sklic"/>
          <w:rFonts w:cs="Arial"/>
        </w:rPr>
        <w:footnoteReference w:id="89"/>
      </w:r>
      <w:r w:rsidRPr="002C264E">
        <w:rPr>
          <w:rFonts w:cs="Arial"/>
          <w:sz w:val="20"/>
          <w:szCs w:val="20"/>
          <w:vertAlign w:val="superscript"/>
        </w:rPr>
        <w:t xml:space="preserve">, </w:t>
      </w:r>
      <w:r w:rsidRPr="009753D6">
        <w:rPr>
          <w:rStyle w:val="Sprotnaopomba-sklic"/>
          <w:rFonts w:cs="Arial"/>
        </w:rPr>
        <w:footnoteReference w:id="90"/>
      </w:r>
      <w:r w:rsidRPr="002C264E">
        <w:rPr>
          <w:rFonts w:cs="Arial"/>
          <w:sz w:val="20"/>
          <w:szCs w:val="20"/>
        </w:rPr>
        <w:t>, v letu 2018 pa se je izhodiščno stanje velikosti populacije ocenilo še v Natura 2000 območju Stržene luže</w:t>
      </w:r>
      <w:r w:rsidRPr="009753D6">
        <w:rPr>
          <w:rStyle w:val="Sprotnaopomba-sklic"/>
          <w:rFonts w:cs="Arial"/>
        </w:rPr>
        <w:footnoteReference w:id="91"/>
      </w:r>
      <w:r w:rsidRPr="002C264E">
        <w:rPr>
          <w:rFonts w:cs="Arial"/>
          <w:sz w:val="20"/>
          <w:szCs w:val="20"/>
        </w:rPr>
        <w:t xml:space="preserve">. Izven sklopa nacionalnega monitoringa se je v letu 2018 ocenilo tudi izhodiščno stanje populacij dveh Natura 2000 vrst, </w:t>
      </w:r>
      <w:r w:rsidRPr="002C264E">
        <w:rPr>
          <w:rStyle w:val="st"/>
          <w:i/>
          <w:sz w:val="20"/>
          <w:szCs w:val="20"/>
        </w:rPr>
        <w:t>Phengaris</w:t>
      </w:r>
      <w:r w:rsidRPr="002C264E">
        <w:rPr>
          <w:rFonts w:cs="Arial"/>
          <w:i/>
          <w:sz w:val="20"/>
          <w:szCs w:val="20"/>
        </w:rPr>
        <w:t xml:space="preserve"> teleius</w:t>
      </w:r>
      <w:r w:rsidRPr="002C264E">
        <w:rPr>
          <w:rFonts w:cs="Arial"/>
          <w:sz w:val="20"/>
          <w:szCs w:val="20"/>
        </w:rPr>
        <w:t xml:space="preserve"> in </w:t>
      </w:r>
      <w:r w:rsidRPr="002C264E">
        <w:rPr>
          <w:rStyle w:val="st"/>
          <w:i/>
          <w:sz w:val="20"/>
          <w:szCs w:val="20"/>
        </w:rPr>
        <w:t>Phengaris</w:t>
      </w:r>
      <w:r w:rsidRPr="00465800">
        <w:rPr>
          <w:rFonts w:cs="Arial"/>
          <w:i/>
          <w:sz w:val="20"/>
          <w:szCs w:val="20"/>
        </w:rPr>
        <w:t xml:space="preserve"> nausithous</w:t>
      </w:r>
      <w:r w:rsidRPr="00465800">
        <w:rPr>
          <w:rFonts w:cs="Arial"/>
          <w:sz w:val="20"/>
          <w:szCs w:val="20"/>
        </w:rPr>
        <w:t>, na izbranih površinah v območju Natura 2000 Goričko.</w:t>
      </w:r>
      <w:r w:rsidRPr="009753D6">
        <w:rPr>
          <w:rStyle w:val="Sprotnaopomba-sklic"/>
          <w:rFonts w:cs="Arial"/>
        </w:rPr>
        <w:footnoteReference w:id="92"/>
      </w:r>
      <w:r w:rsidRPr="002C264E">
        <w:rPr>
          <w:rFonts w:cs="Arial"/>
          <w:sz w:val="20"/>
          <w:szCs w:val="20"/>
        </w:rPr>
        <w:t xml:space="preserve"> Od leta 2012 se velikost populacije spremlja tudi za edino slovensko populacijo ogrožene vrste </w:t>
      </w:r>
      <w:r w:rsidRPr="002C264E">
        <w:rPr>
          <w:rFonts w:cs="Arial"/>
          <w:i/>
          <w:sz w:val="20"/>
          <w:szCs w:val="20"/>
        </w:rPr>
        <w:t>Aporia optilete</w:t>
      </w:r>
      <w:r w:rsidRPr="002C264E">
        <w:rPr>
          <w:rFonts w:cs="Arial"/>
          <w:sz w:val="20"/>
          <w:szCs w:val="20"/>
        </w:rPr>
        <w:t xml:space="preserve"> na Pohorju</w:t>
      </w:r>
      <w:r w:rsidRPr="009753D6">
        <w:rPr>
          <w:rStyle w:val="Sprotnaopomba-sklic"/>
          <w:rFonts w:cs="Arial"/>
        </w:rPr>
        <w:footnoteReference w:id="93"/>
      </w:r>
      <w:r w:rsidRPr="002C264E">
        <w:rPr>
          <w:rFonts w:cs="Arial"/>
          <w:sz w:val="20"/>
          <w:szCs w:val="20"/>
        </w:rPr>
        <w:t xml:space="preserve"> in za populacijo </w:t>
      </w:r>
      <w:r w:rsidRPr="002C264E">
        <w:rPr>
          <w:rFonts w:cs="Arial"/>
          <w:i/>
          <w:sz w:val="20"/>
          <w:szCs w:val="20"/>
        </w:rPr>
        <w:t>Aporia crataegi</w:t>
      </w:r>
      <w:r w:rsidRPr="002C264E">
        <w:rPr>
          <w:rFonts w:cs="Arial"/>
          <w:sz w:val="20"/>
          <w:szCs w:val="20"/>
        </w:rPr>
        <w:t xml:space="preserve"> na Kraškem robu</w:t>
      </w:r>
      <w:r w:rsidRPr="009753D6">
        <w:rPr>
          <w:rStyle w:val="Sprotnaopomba-sklic"/>
          <w:rFonts w:cs="Arial"/>
        </w:rPr>
        <w:footnoteReference w:id="94"/>
      </w:r>
      <w:r w:rsidRPr="002C264E">
        <w:rPr>
          <w:rFonts w:cs="Arial"/>
          <w:sz w:val="20"/>
          <w:szCs w:val="20"/>
        </w:rPr>
        <w:t xml:space="preserve">. </w:t>
      </w:r>
      <w:r w:rsidR="00D73865" w:rsidRPr="002C264E">
        <w:rPr>
          <w:rFonts w:cs="Arial"/>
          <w:sz w:val="20"/>
          <w:szCs w:val="20"/>
        </w:rPr>
        <w:t>Monitoring izbranih ciljnih vrst metuljev je bil nazadnje izveden v letu 20</w:t>
      </w:r>
      <w:r w:rsidR="000A0430">
        <w:rPr>
          <w:rFonts w:cs="Arial"/>
          <w:sz w:val="20"/>
          <w:szCs w:val="20"/>
        </w:rPr>
        <w:t>20</w:t>
      </w:r>
      <w:r w:rsidR="0037714D">
        <w:rPr>
          <w:rStyle w:val="Sprotnaopomba-sklic"/>
          <w:rFonts w:cs="Arial"/>
        </w:rPr>
        <w:footnoteReference w:id="95"/>
      </w:r>
      <w:r w:rsidR="00D73865" w:rsidRPr="002C264E">
        <w:rPr>
          <w:rFonts w:cs="Arial"/>
          <w:sz w:val="20"/>
          <w:szCs w:val="20"/>
        </w:rPr>
        <w:t>. Glavne ugotovitve monitoringa so predstavljene v nadaljevanju</w:t>
      </w:r>
      <w:r w:rsidR="00132336" w:rsidRPr="00465800">
        <w:rPr>
          <w:rFonts w:cs="Arial"/>
          <w:sz w:val="20"/>
          <w:szCs w:val="20"/>
        </w:rPr>
        <w:t>:</w:t>
      </w:r>
      <w:r w:rsidR="00D73865" w:rsidRPr="00465800">
        <w:rPr>
          <w:rFonts w:cs="Arial"/>
          <w:sz w:val="20"/>
          <w:szCs w:val="20"/>
        </w:rPr>
        <w:t xml:space="preserve"> </w:t>
      </w:r>
    </w:p>
    <w:p w14:paraId="55C6BC15" w14:textId="72B88C2A" w:rsidR="00132336" w:rsidRDefault="00D73865" w:rsidP="00465800">
      <w:pPr>
        <w:pStyle w:val="Odstavekseznama"/>
        <w:numPr>
          <w:ilvl w:val="0"/>
          <w:numId w:val="64"/>
        </w:numPr>
        <w:autoSpaceDE w:val="0"/>
        <w:autoSpaceDN w:val="0"/>
        <w:adjustRightInd w:val="0"/>
        <w:spacing w:line="360" w:lineRule="auto"/>
        <w:rPr>
          <w:rFonts w:cs="Arial"/>
        </w:rPr>
      </w:pPr>
      <w:r w:rsidRPr="00911912">
        <w:rPr>
          <w:rFonts w:cs="Arial"/>
        </w:rPr>
        <w:t>Stanje ohranjenosti hromega volnoritca</w:t>
      </w:r>
      <w:r w:rsidR="008E3BFF" w:rsidRPr="00911912">
        <w:rPr>
          <w:rFonts w:cs="Arial"/>
        </w:rPr>
        <w:t xml:space="preserve"> (</w:t>
      </w:r>
      <w:r w:rsidR="008E3BFF" w:rsidRPr="00465800">
        <w:rPr>
          <w:rFonts w:cs="Arial"/>
          <w:i/>
        </w:rPr>
        <w:t>Eriogaster catax</w:t>
      </w:r>
      <w:r w:rsidR="008E3BFF" w:rsidRPr="00911912">
        <w:rPr>
          <w:rFonts w:cs="Arial"/>
        </w:rPr>
        <w:t>) je neznano.</w:t>
      </w:r>
    </w:p>
    <w:p w14:paraId="2CE62C8F" w14:textId="21DD9C8E" w:rsidR="000A0430" w:rsidRPr="000A0430" w:rsidRDefault="000A0430" w:rsidP="00465800">
      <w:pPr>
        <w:pStyle w:val="Odstavekseznama"/>
        <w:numPr>
          <w:ilvl w:val="0"/>
          <w:numId w:val="64"/>
        </w:numPr>
        <w:autoSpaceDE w:val="0"/>
        <w:autoSpaceDN w:val="0"/>
        <w:adjustRightInd w:val="0"/>
        <w:spacing w:line="360" w:lineRule="auto"/>
        <w:rPr>
          <w:rFonts w:cs="Arial"/>
        </w:rPr>
      </w:pPr>
      <w:r>
        <w:t>Stanje ohranjenosti kraškega zmrzlikarja (</w:t>
      </w:r>
      <w:r w:rsidRPr="000A0430">
        <w:rPr>
          <w:i/>
        </w:rPr>
        <w:t>Erannis ankeraria</w:t>
      </w:r>
      <w:r>
        <w:t>) je neugodno.</w:t>
      </w:r>
    </w:p>
    <w:p w14:paraId="4DCBB333" w14:textId="436A12C9" w:rsidR="000A0430" w:rsidRDefault="000A0430" w:rsidP="000A0430">
      <w:pPr>
        <w:pStyle w:val="Odstavekseznama"/>
        <w:numPr>
          <w:ilvl w:val="0"/>
          <w:numId w:val="64"/>
        </w:numPr>
        <w:autoSpaceDE w:val="0"/>
        <w:autoSpaceDN w:val="0"/>
        <w:adjustRightInd w:val="0"/>
        <w:spacing w:line="360" w:lineRule="auto"/>
        <w:rPr>
          <w:rFonts w:cs="Arial"/>
        </w:rPr>
      </w:pPr>
      <w:r w:rsidRPr="000A0430">
        <w:rPr>
          <w:rFonts w:cs="Arial"/>
        </w:rPr>
        <w:t>Stanje ohranjenosti petelinčka (</w:t>
      </w:r>
      <w:r w:rsidRPr="000A0430">
        <w:rPr>
          <w:rFonts w:cs="Arial"/>
          <w:i/>
        </w:rPr>
        <w:t>Zerynthia polyxena</w:t>
      </w:r>
      <w:r w:rsidRPr="000A0430">
        <w:rPr>
          <w:rFonts w:cs="Arial"/>
        </w:rPr>
        <w:t>) je ugodno.</w:t>
      </w:r>
    </w:p>
    <w:p w14:paraId="575F8FAC" w14:textId="600F3036" w:rsidR="000A0430" w:rsidRPr="00911912" w:rsidRDefault="000A0430" w:rsidP="000A0430">
      <w:pPr>
        <w:pStyle w:val="Odstavekseznama"/>
        <w:numPr>
          <w:ilvl w:val="0"/>
          <w:numId w:val="64"/>
        </w:numPr>
        <w:autoSpaceDE w:val="0"/>
        <w:autoSpaceDN w:val="0"/>
        <w:adjustRightInd w:val="0"/>
        <w:spacing w:line="360" w:lineRule="auto"/>
        <w:rPr>
          <w:rFonts w:cs="Arial"/>
        </w:rPr>
      </w:pPr>
      <w:r w:rsidRPr="000A0430">
        <w:rPr>
          <w:rFonts w:cs="Arial"/>
        </w:rPr>
        <w:t>Stanje ohranjenosti rdečega apolona (</w:t>
      </w:r>
      <w:r w:rsidRPr="000A0430">
        <w:rPr>
          <w:rFonts w:cs="Arial"/>
          <w:i/>
        </w:rPr>
        <w:t>Parnassius apollo</w:t>
      </w:r>
      <w:r w:rsidRPr="000A0430">
        <w:rPr>
          <w:rFonts w:cs="Arial"/>
        </w:rPr>
        <w:t>) je neugodno</w:t>
      </w:r>
    </w:p>
    <w:p w14:paraId="6F885827" w14:textId="3F7D4FFF"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barjanskega okarčka (</w:t>
      </w:r>
      <w:r w:rsidRPr="00465800">
        <w:rPr>
          <w:rFonts w:cs="Arial"/>
          <w:i/>
        </w:rPr>
        <w:t>Coenonympha oedippus</w:t>
      </w:r>
      <w:r w:rsidRPr="00911912">
        <w:rPr>
          <w:rFonts w:cs="Arial"/>
        </w:rPr>
        <w:t xml:space="preserve">) je neugodno. V območju populacijskega monitoringa je bila ocena velikosti populacije v letu 2019 podobna kot v letu 2015. V območjih sklenjenih razširjenosti je stanje podobno kot v prejšnjih letih. Vrste niso potrdili na izoliranih in robnih populacijah v osrednji Sloveniji, kar kaže na drastično zmanjševanje razširjenosti barjanskega okarčka v Sloveniji. </w:t>
      </w:r>
    </w:p>
    <w:p w14:paraId="1A5E4FB6" w14:textId="5EE18F91"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travniškega postavneža (</w:t>
      </w:r>
      <w:r w:rsidRPr="00465800">
        <w:rPr>
          <w:rFonts w:cs="Arial"/>
          <w:i/>
        </w:rPr>
        <w:t>Euphydryas aurinia</w:t>
      </w:r>
      <w:r w:rsidRPr="00911912">
        <w:rPr>
          <w:rFonts w:cs="Arial"/>
        </w:rPr>
        <w:t>) v severovzhodni Sloveniji je podobno kot v letu 2017, prisotnost vrste so potrdili samo na eni lokaciji na Goričkem.</w:t>
      </w:r>
    </w:p>
    <w:p w14:paraId="52ACC820" w14:textId="53F7CF36" w:rsidR="00132336"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gozdnega postavneža (</w:t>
      </w:r>
      <w:r w:rsidRPr="00465800">
        <w:rPr>
          <w:rFonts w:cs="Arial"/>
          <w:i/>
        </w:rPr>
        <w:t>Euphydryas maturna</w:t>
      </w:r>
      <w:r w:rsidRPr="00911912">
        <w:rPr>
          <w:rFonts w:cs="Arial"/>
        </w:rPr>
        <w:t xml:space="preserve">) je neugodno, saj se maksimalno število opaženih osebkov na transektih na jugovzhodnem delu Pohorja in v Polhograjskem hribovju zmanjšuje. </w:t>
      </w:r>
    </w:p>
    <w:p w14:paraId="477FFC13" w14:textId="637964EB" w:rsidR="00132336"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velikega mravljiščarja (</w:t>
      </w:r>
      <w:r w:rsidRPr="00465800">
        <w:rPr>
          <w:rFonts w:cs="Arial"/>
          <w:i/>
        </w:rPr>
        <w:t>Phengaris arion</w:t>
      </w:r>
      <w:r w:rsidRPr="00911912">
        <w:rPr>
          <w:rFonts w:cs="Arial"/>
        </w:rPr>
        <w:t xml:space="preserve">) je neugodno, saj je zasedenost lokacij v območju sklenjene razširjenosti še vedno nižja kot v prvem letu monitoringa (2010/2011). </w:t>
      </w:r>
    </w:p>
    <w:p w14:paraId="22A6379E" w14:textId="77594A91"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strašničinega mravljiščarja (</w:t>
      </w:r>
      <w:r w:rsidRPr="00465800">
        <w:rPr>
          <w:rFonts w:cs="Arial"/>
          <w:i/>
        </w:rPr>
        <w:t>Phengaris teleius</w:t>
      </w:r>
      <w:r w:rsidRPr="00911912">
        <w:rPr>
          <w:rFonts w:cs="Arial"/>
        </w:rPr>
        <w:t>) je neugodno, saj je bila ocena velikosti populacije v območju Motvarjevcev na podlagi rezultatov MRR monitoringa najnižja v šestih vzorčenjih in druga najnižja v območju Volčeke.</w:t>
      </w:r>
    </w:p>
    <w:p w14:paraId="0FA4D49A" w14:textId="3446DD9D" w:rsidR="00D73865"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temnega mravljiščarja (</w:t>
      </w:r>
      <w:r w:rsidRPr="00465800">
        <w:rPr>
          <w:rFonts w:cs="Arial"/>
          <w:i/>
        </w:rPr>
        <w:t>Phengaris nausithous</w:t>
      </w:r>
      <w:r w:rsidRPr="00911912">
        <w:rPr>
          <w:rFonts w:cs="Arial"/>
        </w:rPr>
        <w:t>) je neugodno</w:t>
      </w:r>
      <w:r w:rsidR="0037714D">
        <w:rPr>
          <w:rFonts w:cs="Arial"/>
        </w:rPr>
        <w:t>.</w:t>
      </w:r>
      <w:r w:rsidRPr="00911912">
        <w:rPr>
          <w:rFonts w:cs="Arial"/>
        </w:rPr>
        <w:t xml:space="preserve"> </w:t>
      </w:r>
      <w:r w:rsidR="0037714D">
        <w:rPr>
          <w:rFonts w:cs="Arial"/>
        </w:rPr>
        <w:t>K</w:t>
      </w:r>
      <w:r w:rsidRPr="00911912">
        <w:rPr>
          <w:rFonts w:cs="Arial"/>
        </w:rPr>
        <w:t xml:space="preserve">ljub temu, da je bila ocena velikosti populacije v območju Motvarjevcev na podlagi rezultatov MRR monitoringa najvišja v šestih vzorčenjih, je bila v osnovnem območju na Volčekah najnižja v petih letih vzorčenja. </w:t>
      </w:r>
    </w:p>
    <w:p w14:paraId="417CC0A2" w14:textId="77777777" w:rsidR="00D73865" w:rsidRPr="002C264E" w:rsidRDefault="00D73865" w:rsidP="00465800">
      <w:pPr>
        <w:autoSpaceDE w:val="0"/>
        <w:autoSpaceDN w:val="0"/>
        <w:adjustRightInd w:val="0"/>
        <w:spacing w:line="360" w:lineRule="auto"/>
        <w:rPr>
          <w:rFonts w:cs="Arial"/>
          <w:sz w:val="20"/>
          <w:szCs w:val="20"/>
        </w:rPr>
      </w:pPr>
    </w:p>
    <w:p w14:paraId="69F6D287" w14:textId="1BFC18DD" w:rsidR="00D73865" w:rsidRPr="002C264E" w:rsidRDefault="00D73865" w:rsidP="00465800">
      <w:pPr>
        <w:autoSpaceDE w:val="0"/>
        <w:autoSpaceDN w:val="0"/>
        <w:adjustRightInd w:val="0"/>
        <w:spacing w:line="360" w:lineRule="auto"/>
        <w:rPr>
          <w:rFonts w:cs="Arial"/>
          <w:sz w:val="20"/>
          <w:szCs w:val="20"/>
        </w:rPr>
      </w:pPr>
      <w:r w:rsidRPr="002C264E">
        <w:rPr>
          <w:rFonts w:cs="Arial"/>
          <w:sz w:val="20"/>
          <w:szCs w:val="20"/>
        </w:rPr>
        <w:t>Monitoring za vrsti lorkovičev rjavček (</w:t>
      </w:r>
      <w:r w:rsidRPr="00465800">
        <w:rPr>
          <w:rFonts w:cs="Arial"/>
          <w:i/>
          <w:sz w:val="20"/>
          <w:szCs w:val="20"/>
        </w:rPr>
        <w:t>Erebia calcaria</w:t>
      </w:r>
      <w:r w:rsidRPr="002C264E">
        <w:rPr>
          <w:rFonts w:cs="Arial"/>
          <w:sz w:val="20"/>
          <w:szCs w:val="20"/>
        </w:rPr>
        <w:t>) in močvirski cekinček (</w:t>
      </w:r>
      <w:r w:rsidRPr="00465800">
        <w:rPr>
          <w:rFonts w:cs="Arial"/>
          <w:i/>
          <w:sz w:val="20"/>
          <w:szCs w:val="20"/>
        </w:rPr>
        <w:t>Lycaena dispar</w:t>
      </w:r>
      <w:r w:rsidRPr="002C264E">
        <w:rPr>
          <w:rFonts w:cs="Arial"/>
          <w:sz w:val="20"/>
          <w:szCs w:val="20"/>
        </w:rPr>
        <w:t>) je bil nazadnje izveden v letu 2016</w:t>
      </w:r>
      <w:r w:rsidR="0037714D">
        <w:rPr>
          <w:rStyle w:val="Sprotnaopomba-sklic"/>
          <w:rFonts w:cs="Arial"/>
        </w:rPr>
        <w:footnoteReference w:id="96"/>
      </w:r>
      <w:r w:rsidRPr="002C264E">
        <w:rPr>
          <w:rFonts w:cs="Arial"/>
          <w:sz w:val="20"/>
          <w:szCs w:val="20"/>
        </w:rPr>
        <w:t>. V njem so za ti dve vrsti ugotovili naslednje:</w:t>
      </w:r>
    </w:p>
    <w:p w14:paraId="487BAC98" w14:textId="3DECD8AF" w:rsidR="00132336" w:rsidRPr="00E65134" w:rsidRDefault="00D73865" w:rsidP="00465800">
      <w:pPr>
        <w:pStyle w:val="Odstavekseznama"/>
        <w:numPr>
          <w:ilvl w:val="0"/>
          <w:numId w:val="65"/>
        </w:numPr>
        <w:autoSpaceDE w:val="0"/>
        <w:autoSpaceDN w:val="0"/>
        <w:adjustRightInd w:val="0"/>
        <w:spacing w:line="360" w:lineRule="auto"/>
        <w:rPr>
          <w:rFonts w:cs="Arial"/>
        </w:rPr>
      </w:pPr>
      <w:r w:rsidRPr="00911912">
        <w:rPr>
          <w:rFonts w:cs="Arial"/>
        </w:rPr>
        <w:t xml:space="preserve">Stanje lorkovičevega rjavčka je ugodno, saj je bil le na Soriški planini opazen upad številčnosti na območju izoliranih populacij na južnem obrobju Julijskih Alp. </w:t>
      </w:r>
    </w:p>
    <w:p w14:paraId="7BA07782" w14:textId="42419468" w:rsidR="00D73865" w:rsidRPr="004E7D37" w:rsidRDefault="00D73865" w:rsidP="00465800">
      <w:pPr>
        <w:pStyle w:val="Odstavekseznama"/>
        <w:numPr>
          <w:ilvl w:val="0"/>
          <w:numId w:val="65"/>
        </w:numPr>
        <w:autoSpaceDE w:val="0"/>
        <w:autoSpaceDN w:val="0"/>
        <w:adjustRightInd w:val="0"/>
        <w:spacing w:line="360" w:lineRule="auto"/>
        <w:rPr>
          <w:rFonts w:cs="Arial"/>
        </w:rPr>
      </w:pPr>
      <w:r w:rsidRPr="004E7D37">
        <w:rPr>
          <w:rFonts w:cs="Arial"/>
        </w:rPr>
        <w:t xml:space="preserve">Stanje močvirskega cekinčka je ugodno. </w:t>
      </w:r>
    </w:p>
    <w:p w14:paraId="5615B0BC" w14:textId="77777777" w:rsidR="00D73865" w:rsidRPr="002C264E" w:rsidRDefault="00D73865" w:rsidP="00465800">
      <w:pPr>
        <w:autoSpaceDE w:val="0"/>
        <w:autoSpaceDN w:val="0"/>
        <w:adjustRightInd w:val="0"/>
        <w:spacing w:line="360" w:lineRule="auto"/>
        <w:rPr>
          <w:rFonts w:cs="Arial"/>
          <w:sz w:val="20"/>
          <w:szCs w:val="20"/>
        </w:rPr>
      </w:pPr>
    </w:p>
    <w:p w14:paraId="1929F58A" w14:textId="315287F7" w:rsidR="00D73865" w:rsidRPr="002C264E" w:rsidRDefault="00D73865" w:rsidP="00465800">
      <w:pPr>
        <w:autoSpaceDE w:val="0"/>
        <w:autoSpaceDN w:val="0"/>
        <w:adjustRightInd w:val="0"/>
        <w:spacing w:line="360" w:lineRule="auto"/>
        <w:rPr>
          <w:rFonts w:cs="Arial"/>
          <w:sz w:val="20"/>
          <w:szCs w:val="20"/>
        </w:rPr>
      </w:pPr>
      <w:r w:rsidRPr="002C264E">
        <w:rPr>
          <w:rFonts w:cs="Arial"/>
          <w:sz w:val="20"/>
          <w:szCs w:val="20"/>
        </w:rPr>
        <w:t>Iz podatkov ugotavljamo, da je stanje pri večini metuljev neugodno. Ugodno stanje dosegata le lorkovičev rjavček, ki se pojavlja v planinah in je predvsem odvisen od planinske paše, ki se na območjih zagotavlja</w:t>
      </w:r>
      <w:r w:rsidR="00351B46">
        <w:rPr>
          <w:rFonts w:cs="Arial"/>
          <w:sz w:val="20"/>
          <w:szCs w:val="20"/>
        </w:rPr>
        <w:t xml:space="preserve"> in močvirski cekinček</w:t>
      </w:r>
      <w:r w:rsidRPr="002C264E">
        <w:rPr>
          <w:rFonts w:cs="Arial"/>
          <w:sz w:val="20"/>
          <w:szCs w:val="20"/>
        </w:rPr>
        <w:t>.</w:t>
      </w:r>
    </w:p>
    <w:p w14:paraId="5CCC169E" w14:textId="33466116" w:rsidR="006565E0" w:rsidRPr="00911912" w:rsidRDefault="006565E0" w:rsidP="00465800">
      <w:pPr>
        <w:autoSpaceDE w:val="0"/>
        <w:autoSpaceDN w:val="0"/>
        <w:adjustRightInd w:val="0"/>
        <w:spacing w:line="360" w:lineRule="auto"/>
      </w:pPr>
      <w:r w:rsidRPr="002C264E">
        <w:rPr>
          <w:rFonts w:cs="Arial"/>
          <w:sz w:val="20"/>
          <w:szCs w:val="20"/>
        </w:rPr>
        <w:t xml:space="preserve">Stanje drugih vrst metuljev smo povzeli v </w:t>
      </w:r>
      <w:r w:rsidR="00D4009B" w:rsidRPr="005818B2">
        <w:rPr>
          <w:rFonts w:cs="Arial"/>
          <w:sz w:val="20"/>
          <w:szCs w:val="20"/>
        </w:rPr>
        <w:t>t</w:t>
      </w:r>
      <w:r w:rsidR="00F10E19" w:rsidRPr="005818B2">
        <w:rPr>
          <w:rFonts w:cs="Arial"/>
          <w:sz w:val="20"/>
          <w:szCs w:val="20"/>
        </w:rPr>
        <w:t xml:space="preserve">abeli </w:t>
      </w:r>
      <w:r w:rsidR="006B7936" w:rsidRPr="005818B2">
        <w:rPr>
          <w:rFonts w:cs="Arial"/>
          <w:sz w:val="20"/>
          <w:szCs w:val="20"/>
        </w:rPr>
        <w:t>1</w:t>
      </w:r>
      <w:r w:rsidR="001909B7" w:rsidRPr="005818B2">
        <w:rPr>
          <w:rFonts w:cs="Arial"/>
          <w:sz w:val="20"/>
          <w:szCs w:val="20"/>
        </w:rPr>
        <w:t>4</w:t>
      </w:r>
      <w:r w:rsidRPr="000D754B">
        <w:rPr>
          <w:rFonts w:cs="Arial"/>
          <w:sz w:val="20"/>
          <w:szCs w:val="20"/>
        </w:rPr>
        <w:t>.</w:t>
      </w:r>
    </w:p>
    <w:p w14:paraId="6774157E" w14:textId="77777777" w:rsidR="006565E0" w:rsidRPr="006565E0" w:rsidRDefault="006565E0" w:rsidP="006565E0"/>
    <w:p w14:paraId="6FBF3034" w14:textId="13F7A77E" w:rsidR="00F10E19" w:rsidRPr="00911912" w:rsidRDefault="00F10E19" w:rsidP="00465800">
      <w:pPr>
        <w:pStyle w:val="Napis"/>
        <w:keepNext/>
      </w:pPr>
      <w:bookmarkStart w:id="193" w:name="_Toc8682597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14</w:t>
      </w:r>
      <w:r w:rsidRPr="00465800">
        <w:rPr>
          <w:b w:val="0"/>
        </w:rPr>
        <w:fldChar w:fldCharType="end"/>
      </w:r>
      <w:r w:rsidRPr="00465800">
        <w:rPr>
          <w:b w:val="0"/>
        </w:rPr>
        <w:t>: Ocena stanja vrst metuljev in podatki o monitoringih</w:t>
      </w:r>
      <w:bookmarkEnd w:id="193"/>
    </w:p>
    <w:tbl>
      <w:tblPr>
        <w:tblW w:w="5000" w:type="pct"/>
        <w:tblCellMar>
          <w:left w:w="70" w:type="dxa"/>
          <w:right w:w="70" w:type="dxa"/>
        </w:tblCellMar>
        <w:tblLook w:val="04A0" w:firstRow="1" w:lastRow="0" w:firstColumn="1" w:lastColumn="0" w:noHBand="0" w:noVBand="1"/>
      </w:tblPr>
      <w:tblGrid>
        <w:gridCol w:w="1682"/>
        <w:gridCol w:w="2480"/>
        <w:gridCol w:w="1318"/>
        <w:gridCol w:w="668"/>
        <w:gridCol w:w="1183"/>
        <w:gridCol w:w="1169"/>
        <w:gridCol w:w="1128"/>
      </w:tblGrid>
      <w:tr w:rsidR="00A75A5A" w:rsidRPr="00A75A5A" w14:paraId="333E9EB1" w14:textId="77777777" w:rsidTr="006565E0">
        <w:trPr>
          <w:trHeight w:val="870"/>
        </w:trPr>
        <w:tc>
          <w:tcPr>
            <w:tcW w:w="873" w:type="pct"/>
            <w:tcBorders>
              <w:top w:val="single" w:sz="4" w:space="0" w:color="auto"/>
              <w:left w:val="single" w:sz="4" w:space="0" w:color="auto"/>
              <w:bottom w:val="single" w:sz="4" w:space="0" w:color="auto"/>
              <w:right w:val="single" w:sz="4" w:space="0" w:color="auto"/>
            </w:tcBorders>
            <w:shd w:val="clear" w:color="000000" w:fill="F2DCDB"/>
            <w:hideMark/>
          </w:tcPr>
          <w:p w14:paraId="35D91FF7" w14:textId="6A55C88E"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289" w:type="pct"/>
            <w:tcBorders>
              <w:top w:val="single" w:sz="4" w:space="0" w:color="auto"/>
              <w:left w:val="nil"/>
              <w:bottom w:val="single" w:sz="4" w:space="0" w:color="auto"/>
              <w:right w:val="single" w:sz="4" w:space="0" w:color="auto"/>
            </w:tcBorders>
            <w:shd w:val="clear" w:color="000000" w:fill="F2DCDB"/>
            <w:hideMark/>
          </w:tcPr>
          <w:p w14:paraId="65AC248A"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685" w:type="pct"/>
            <w:tcBorders>
              <w:top w:val="single" w:sz="4" w:space="0" w:color="auto"/>
              <w:left w:val="nil"/>
              <w:bottom w:val="single" w:sz="4" w:space="0" w:color="auto"/>
              <w:right w:val="single" w:sz="4" w:space="0" w:color="auto"/>
            </w:tcBorders>
            <w:shd w:val="clear" w:color="000000" w:fill="F2DCDB"/>
            <w:hideMark/>
          </w:tcPr>
          <w:p w14:paraId="1802ABDC"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346" w:type="pct"/>
            <w:tcBorders>
              <w:top w:val="single" w:sz="4" w:space="0" w:color="auto"/>
              <w:left w:val="nil"/>
              <w:bottom w:val="single" w:sz="4" w:space="0" w:color="auto"/>
              <w:right w:val="single" w:sz="4" w:space="0" w:color="auto"/>
            </w:tcBorders>
            <w:shd w:val="clear" w:color="000000" w:fill="F2DCDB"/>
            <w:hideMark/>
          </w:tcPr>
          <w:p w14:paraId="3987D5B6"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14" w:type="pct"/>
            <w:tcBorders>
              <w:top w:val="single" w:sz="4" w:space="0" w:color="auto"/>
              <w:left w:val="nil"/>
              <w:bottom w:val="single" w:sz="4" w:space="0" w:color="auto"/>
              <w:right w:val="single" w:sz="4" w:space="0" w:color="auto"/>
            </w:tcBorders>
            <w:shd w:val="clear" w:color="000000" w:fill="F2DCDB"/>
            <w:hideMark/>
          </w:tcPr>
          <w:p w14:paraId="2B1E8933"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c>
          <w:tcPr>
            <w:tcW w:w="607" w:type="pct"/>
            <w:tcBorders>
              <w:top w:val="single" w:sz="4" w:space="0" w:color="auto"/>
              <w:left w:val="nil"/>
              <w:bottom w:val="single" w:sz="4" w:space="0" w:color="auto"/>
              <w:right w:val="single" w:sz="4" w:space="0" w:color="auto"/>
            </w:tcBorders>
            <w:shd w:val="clear" w:color="000000" w:fill="F2DCDB"/>
            <w:hideMark/>
          </w:tcPr>
          <w:p w14:paraId="4D823A73"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Zadnje leto izvajanja monitoringa</w:t>
            </w:r>
          </w:p>
        </w:tc>
        <w:tc>
          <w:tcPr>
            <w:tcW w:w="585" w:type="pct"/>
            <w:tcBorders>
              <w:top w:val="single" w:sz="4" w:space="0" w:color="auto"/>
              <w:left w:val="nil"/>
              <w:bottom w:val="single" w:sz="4" w:space="0" w:color="auto"/>
              <w:right w:val="single" w:sz="4" w:space="0" w:color="auto"/>
            </w:tcBorders>
            <w:shd w:val="clear" w:color="000000" w:fill="F2DCDB"/>
            <w:hideMark/>
          </w:tcPr>
          <w:p w14:paraId="18092E36"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Stanje vrste v monitorngu</w:t>
            </w:r>
          </w:p>
        </w:tc>
      </w:tr>
      <w:tr w:rsidR="00A75A5A" w:rsidRPr="00A75A5A" w14:paraId="45F4C6A9"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45AB45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Črtasti medvedek</w:t>
            </w:r>
          </w:p>
        </w:tc>
        <w:tc>
          <w:tcPr>
            <w:tcW w:w="1289" w:type="pct"/>
            <w:tcBorders>
              <w:top w:val="nil"/>
              <w:left w:val="nil"/>
              <w:bottom w:val="single" w:sz="4" w:space="0" w:color="auto"/>
              <w:right w:val="single" w:sz="4" w:space="0" w:color="auto"/>
            </w:tcBorders>
            <w:shd w:val="clear" w:color="auto" w:fill="auto"/>
            <w:noWrap/>
            <w:vAlign w:val="bottom"/>
            <w:hideMark/>
          </w:tcPr>
          <w:p w14:paraId="26C4038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Callimorpha quadripunctaria</w:t>
            </w:r>
          </w:p>
        </w:tc>
        <w:tc>
          <w:tcPr>
            <w:tcW w:w="685" w:type="pct"/>
            <w:tcBorders>
              <w:top w:val="nil"/>
              <w:left w:val="nil"/>
              <w:bottom w:val="single" w:sz="4" w:space="0" w:color="auto"/>
              <w:right w:val="single" w:sz="4" w:space="0" w:color="auto"/>
            </w:tcBorders>
            <w:shd w:val="clear" w:color="auto" w:fill="auto"/>
            <w:noWrap/>
            <w:vAlign w:val="bottom"/>
            <w:hideMark/>
          </w:tcPr>
          <w:p w14:paraId="48C8412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92D050"/>
            <w:noWrap/>
            <w:hideMark/>
          </w:tcPr>
          <w:p w14:paraId="4578AA0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412054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104DA09A"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2012</w:t>
            </w:r>
          </w:p>
        </w:tc>
        <w:tc>
          <w:tcPr>
            <w:tcW w:w="585" w:type="pct"/>
            <w:tcBorders>
              <w:top w:val="nil"/>
              <w:left w:val="nil"/>
              <w:bottom w:val="single" w:sz="4" w:space="0" w:color="auto"/>
              <w:right w:val="single" w:sz="4" w:space="0" w:color="auto"/>
            </w:tcBorders>
            <w:shd w:val="clear" w:color="000000" w:fill="BFBFBF"/>
            <w:noWrap/>
            <w:hideMark/>
          </w:tcPr>
          <w:p w14:paraId="0D16FD0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r>
      <w:tr w:rsidR="00A75A5A" w:rsidRPr="00A75A5A" w14:paraId="79220E26"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A761D2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Črtasti medvedek</w:t>
            </w:r>
          </w:p>
        </w:tc>
        <w:tc>
          <w:tcPr>
            <w:tcW w:w="1289" w:type="pct"/>
            <w:tcBorders>
              <w:top w:val="nil"/>
              <w:left w:val="nil"/>
              <w:bottom w:val="single" w:sz="4" w:space="0" w:color="auto"/>
              <w:right w:val="single" w:sz="4" w:space="0" w:color="auto"/>
            </w:tcBorders>
            <w:shd w:val="clear" w:color="auto" w:fill="auto"/>
            <w:noWrap/>
            <w:vAlign w:val="bottom"/>
            <w:hideMark/>
          </w:tcPr>
          <w:p w14:paraId="004A5B1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Callimorpha quadripunctaria</w:t>
            </w:r>
          </w:p>
        </w:tc>
        <w:tc>
          <w:tcPr>
            <w:tcW w:w="685" w:type="pct"/>
            <w:tcBorders>
              <w:top w:val="nil"/>
              <w:left w:val="nil"/>
              <w:bottom w:val="single" w:sz="4" w:space="0" w:color="auto"/>
              <w:right w:val="single" w:sz="4" w:space="0" w:color="auto"/>
            </w:tcBorders>
            <w:shd w:val="clear" w:color="auto" w:fill="auto"/>
            <w:noWrap/>
            <w:vAlign w:val="bottom"/>
            <w:hideMark/>
          </w:tcPr>
          <w:p w14:paraId="3F95FC2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92D050"/>
            <w:noWrap/>
            <w:hideMark/>
          </w:tcPr>
          <w:p w14:paraId="77F6C90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18B9CA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7405EE5C"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2012</w:t>
            </w:r>
          </w:p>
        </w:tc>
        <w:tc>
          <w:tcPr>
            <w:tcW w:w="585" w:type="pct"/>
            <w:tcBorders>
              <w:top w:val="single" w:sz="4" w:space="0" w:color="auto"/>
              <w:left w:val="nil"/>
              <w:bottom w:val="single" w:sz="4" w:space="0" w:color="auto"/>
              <w:right w:val="single" w:sz="4" w:space="0" w:color="auto"/>
            </w:tcBorders>
            <w:shd w:val="clear" w:color="000000" w:fill="BFBFBF"/>
            <w:noWrap/>
            <w:hideMark/>
          </w:tcPr>
          <w:p w14:paraId="2296400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r>
      <w:tr w:rsidR="00A75A5A" w:rsidRPr="00A75A5A" w14:paraId="79F89A7C"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E53E7D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Bakreni senožetnik</w:t>
            </w:r>
          </w:p>
        </w:tc>
        <w:tc>
          <w:tcPr>
            <w:tcW w:w="1289" w:type="pct"/>
            <w:tcBorders>
              <w:top w:val="nil"/>
              <w:left w:val="nil"/>
              <w:bottom w:val="single" w:sz="4" w:space="0" w:color="auto"/>
              <w:right w:val="single" w:sz="4" w:space="0" w:color="auto"/>
            </w:tcBorders>
            <w:shd w:val="clear" w:color="auto" w:fill="auto"/>
            <w:noWrap/>
            <w:vAlign w:val="bottom"/>
            <w:hideMark/>
          </w:tcPr>
          <w:p w14:paraId="63F1FC4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Colias myrmidone</w:t>
            </w:r>
          </w:p>
        </w:tc>
        <w:tc>
          <w:tcPr>
            <w:tcW w:w="685" w:type="pct"/>
            <w:tcBorders>
              <w:top w:val="nil"/>
              <w:left w:val="nil"/>
              <w:bottom w:val="single" w:sz="4" w:space="0" w:color="auto"/>
              <w:right w:val="single" w:sz="4" w:space="0" w:color="auto"/>
            </w:tcBorders>
            <w:shd w:val="clear" w:color="auto" w:fill="auto"/>
            <w:noWrap/>
            <w:vAlign w:val="bottom"/>
            <w:hideMark/>
          </w:tcPr>
          <w:p w14:paraId="5567C2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08A717D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0D4B6A8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21419BF3"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6D087EE2"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02B5121F"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14B86F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Bakreni senožetnik</w:t>
            </w:r>
          </w:p>
        </w:tc>
        <w:tc>
          <w:tcPr>
            <w:tcW w:w="1289" w:type="pct"/>
            <w:tcBorders>
              <w:top w:val="nil"/>
              <w:left w:val="nil"/>
              <w:bottom w:val="single" w:sz="4" w:space="0" w:color="auto"/>
              <w:right w:val="single" w:sz="4" w:space="0" w:color="auto"/>
            </w:tcBorders>
            <w:shd w:val="clear" w:color="auto" w:fill="auto"/>
            <w:noWrap/>
            <w:vAlign w:val="bottom"/>
            <w:hideMark/>
          </w:tcPr>
          <w:p w14:paraId="5984F48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Colias myrmidone</w:t>
            </w:r>
          </w:p>
        </w:tc>
        <w:tc>
          <w:tcPr>
            <w:tcW w:w="685" w:type="pct"/>
            <w:tcBorders>
              <w:top w:val="nil"/>
              <w:left w:val="nil"/>
              <w:bottom w:val="single" w:sz="4" w:space="0" w:color="auto"/>
              <w:right w:val="single" w:sz="4" w:space="0" w:color="auto"/>
            </w:tcBorders>
            <w:shd w:val="clear" w:color="auto" w:fill="auto"/>
            <w:noWrap/>
            <w:vAlign w:val="bottom"/>
            <w:hideMark/>
          </w:tcPr>
          <w:p w14:paraId="5CA5366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492608E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3316CA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2A22F700"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1A6A7FC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38647458"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784E9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Kraški zmrzljikar</w:t>
            </w:r>
          </w:p>
        </w:tc>
        <w:tc>
          <w:tcPr>
            <w:tcW w:w="1289" w:type="pct"/>
            <w:tcBorders>
              <w:top w:val="nil"/>
              <w:left w:val="nil"/>
              <w:bottom w:val="single" w:sz="4" w:space="0" w:color="auto"/>
              <w:right w:val="single" w:sz="4" w:space="0" w:color="auto"/>
            </w:tcBorders>
            <w:shd w:val="clear" w:color="auto" w:fill="auto"/>
            <w:noWrap/>
            <w:vAlign w:val="bottom"/>
            <w:hideMark/>
          </w:tcPr>
          <w:p w14:paraId="40FB12D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Erannis ankeraria</w:t>
            </w:r>
          </w:p>
        </w:tc>
        <w:tc>
          <w:tcPr>
            <w:tcW w:w="685" w:type="pct"/>
            <w:tcBorders>
              <w:top w:val="nil"/>
              <w:left w:val="nil"/>
              <w:bottom w:val="single" w:sz="4" w:space="0" w:color="auto"/>
              <w:right w:val="single" w:sz="4" w:space="0" w:color="auto"/>
            </w:tcBorders>
            <w:shd w:val="clear" w:color="auto" w:fill="auto"/>
            <w:noWrap/>
            <w:vAlign w:val="bottom"/>
            <w:hideMark/>
          </w:tcPr>
          <w:p w14:paraId="7B0E038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63AAABA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58752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536C1AE6"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2017</w:t>
            </w:r>
          </w:p>
        </w:tc>
        <w:tc>
          <w:tcPr>
            <w:tcW w:w="585" w:type="pct"/>
            <w:tcBorders>
              <w:top w:val="single" w:sz="4" w:space="0" w:color="auto"/>
              <w:left w:val="nil"/>
              <w:bottom w:val="single" w:sz="4" w:space="0" w:color="auto"/>
              <w:right w:val="single" w:sz="4" w:space="0" w:color="auto"/>
            </w:tcBorders>
            <w:shd w:val="clear" w:color="000000" w:fill="FFC000"/>
            <w:noWrap/>
            <w:hideMark/>
          </w:tcPr>
          <w:p w14:paraId="7550D0B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19F1321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468962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Veliki frfotavček</w:t>
            </w:r>
          </w:p>
        </w:tc>
        <w:tc>
          <w:tcPr>
            <w:tcW w:w="1289" w:type="pct"/>
            <w:tcBorders>
              <w:top w:val="nil"/>
              <w:left w:val="nil"/>
              <w:bottom w:val="single" w:sz="4" w:space="0" w:color="auto"/>
              <w:right w:val="single" w:sz="4" w:space="0" w:color="auto"/>
            </w:tcBorders>
            <w:shd w:val="clear" w:color="auto" w:fill="auto"/>
            <w:noWrap/>
            <w:vAlign w:val="bottom"/>
            <w:hideMark/>
          </w:tcPr>
          <w:p w14:paraId="6B54947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Leptidea morsei</w:t>
            </w:r>
          </w:p>
        </w:tc>
        <w:tc>
          <w:tcPr>
            <w:tcW w:w="685" w:type="pct"/>
            <w:tcBorders>
              <w:top w:val="nil"/>
              <w:left w:val="nil"/>
              <w:bottom w:val="single" w:sz="4" w:space="0" w:color="auto"/>
              <w:right w:val="single" w:sz="4" w:space="0" w:color="auto"/>
            </w:tcBorders>
            <w:shd w:val="clear" w:color="auto" w:fill="auto"/>
            <w:noWrap/>
            <w:vAlign w:val="bottom"/>
            <w:hideMark/>
          </w:tcPr>
          <w:p w14:paraId="26D01AF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18A6E36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56DA07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69B18663"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C000"/>
            <w:noWrap/>
            <w:hideMark/>
          </w:tcPr>
          <w:p w14:paraId="5A7D74A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46400F43"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51A724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Veliki frfotavček</w:t>
            </w:r>
          </w:p>
        </w:tc>
        <w:tc>
          <w:tcPr>
            <w:tcW w:w="1289" w:type="pct"/>
            <w:tcBorders>
              <w:top w:val="nil"/>
              <w:left w:val="nil"/>
              <w:bottom w:val="single" w:sz="4" w:space="0" w:color="auto"/>
              <w:right w:val="single" w:sz="4" w:space="0" w:color="auto"/>
            </w:tcBorders>
            <w:shd w:val="clear" w:color="auto" w:fill="auto"/>
            <w:noWrap/>
            <w:vAlign w:val="bottom"/>
            <w:hideMark/>
          </w:tcPr>
          <w:p w14:paraId="729E8E7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Leptidea morsei</w:t>
            </w:r>
          </w:p>
        </w:tc>
        <w:tc>
          <w:tcPr>
            <w:tcW w:w="685" w:type="pct"/>
            <w:tcBorders>
              <w:top w:val="nil"/>
              <w:left w:val="nil"/>
              <w:bottom w:val="single" w:sz="4" w:space="0" w:color="auto"/>
              <w:right w:val="single" w:sz="4" w:space="0" w:color="auto"/>
            </w:tcBorders>
            <w:shd w:val="clear" w:color="auto" w:fill="auto"/>
            <w:noWrap/>
            <w:vAlign w:val="bottom"/>
            <w:hideMark/>
          </w:tcPr>
          <w:p w14:paraId="47CC5D6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628CB2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6607807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48D876DA"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C000"/>
            <w:noWrap/>
            <w:hideMark/>
          </w:tcPr>
          <w:p w14:paraId="33545B5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74D3C31A"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29659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zlatook</w:t>
            </w:r>
          </w:p>
        </w:tc>
        <w:tc>
          <w:tcPr>
            <w:tcW w:w="1289" w:type="pct"/>
            <w:tcBorders>
              <w:top w:val="nil"/>
              <w:left w:val="nil"/>
              <w:bottom w:val="single" w:sz="4" w:space="0" w:color="auto"/>
              <w:right w:val="single" w:sz="4" w:space="0" w:color="auto"/>
            </w:tcBorders>
            <w:shd w:val="clear" w:color="auto" w:fill="auto"/>
            <w:noWrap/>
            <w:vAlign w:val="bottom"/>
            <w:hideMark/>
          </w:tcPr>
          <w:p w14:paraId="7CE8EDE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Lopinga achine</w:t>
            </w:r>
          </w:p>
        </w:tc>
        <w:tc>
          <w:tcPr>
            <w:tcW w:w="685" w:type="pct"/>
            <w:tcBorders>
              <w:top w:val="nil"/>
              <w:left w:val="nil"/>
              <w:bottom w:val="single" w:sz="4" w:space="0" w:color="auto"/>
              <w:right w:val="single" w:sz="4" w:space="0" w:color="auto"/>
            </w:tcBorders>
            <w:shd w:val="clear" w:color="auto" w:fill="auto"/>
            <w:noWrap/>
            <w:vAlign w:val="bottom"/>
            <w:hideMark/>
          </w:tcPr>
          <w:p w14:paraId="0EFB21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32F54F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9DBB43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5C9D8110"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216D2FE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75AE5AFB"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AF0A4E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zlatook</w:t>
            </w:r>
          </w:p>
        </w:tc>
        <w:tc>
          <w:tcPr>
            <w:tcW w:w="1289" w:type="pct"/>
            <w:tcBorders>
              <w:top w:val="nil"/>
              <w:left w:val="nil"/>
              <w:bottom w:val="single" w:sz="4" w:space="0" w:color="auto"/>
              <w:right w:val="single" w:sz="4" w:space="0" w:color="auto"/>
            </w:tcBorders>
            <w:shd w:val="clear" w:color="auto" w:fill="auto"/>
            <w:noWrap/>
            <w:vAlign w:val="bottom"/>
            <w:hideMark/>
          </w:tcPr>
          <w:p w14:paraId="7CF2C71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Lopinga achine</w:t>
            </w:r>
          </w:p>
        </w:tc>
        <w:tc>
          <w:tcPr>
            <w:tcW w:w="685" w:type="pct"/>
            <w:tcBorders>
              <w:top w:val="nil"/>
              <w:left w:val="nil"/>
              <w:bottom w:val="single" w:sz="4" w:space="0" w:color="auto"/>
              <w:right w:val="single" w:sz="4" w:space="0" w:color="auto"/>
            </w:tcBorders>
            <w:shd w:val="clear" w:color="auto" w:fill="auto"/>
            <w:noWrap/>
            <w:vAlign w:val="bottom"/>
            <w:hideMark/>
          </w:tcPr>
          <w:p w14:paraId="08CDD9B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5C24FE4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123C566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2FCC122D"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42E210E1"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30B5EA27"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8D3009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Rdeči apolon</w:t>
            </w:r>
          </w:p>
        </w:tc>
        <w:tc>
          <w:tcPr>
            <w:tcW w:w="1289" w:type="pct"/>
            <w:tcBorders>
              <w:top w:val="nil"/>
              <w:left w:val="nil"/>
              <w:bottom w:val="single" w:sz="4" w:space="0" w:color="auto"/>
              <w:right w:val="single" w:sz="4" w:space="0" w:color="auto"/>
            </w:tcBorders>
            <w:shd w:val="clear" w:color="auto" w:fill="auto"/>
            <w:noWrap/>
            <w:vAlign w:val="bottom"/>
            <w:hideMark/>
          </w:tcPr>
          <w:p w14:paraId="01CB7ED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Parnassius apollo</w:t>
            </w:r>
          </w:p>
        </w:tc>
        <w:tc>
          <w:tcPr>
            <w:tcW w:w="685" w:type="pct"/>
            <w:tcBorders>
              <w:top w:val="nil"/>
              <w:left w:val="nil"/>
              <w:bottom w:val="single" w:sz="4" w:space="0" w:color="auto"/>
              <w:right w:val="single" w:sz="4" w:space="0" w:color="auto"/>
            </w:tcBorders>
            <w:shd w:val="clear" w:color="auto" w:fill="auto"/>
            <w:noWrap/>
            <w:vAlign w:val="bottom"/>
            <w:hideMark/>
          </w:tcPr>
          <w:p w14:paraId="76CE0F5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0000"/>
            <w:noWrap/>
            <w:hideMark/>
          </w:tcPr>
          <w:p w14:paraId="5A2E7104"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42B2881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561B8178"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single" w:sz="4" w:space="0" w:color="auto"/>
              <w:left w:val="nil"/>
              <w:bottom w:val="single" w:sz="4" w:space="0" w:color="auto"/>
              <w:right w:val="single" w:sz="4" w:space="0" w:color="auto"/>
            </w:tcBorders>
            <w:shd w:val="clear" w:color="000000" w:fill="FF0000"/>
            <w:noWrap/>
            <w:hideMark/>
          </w:tcPr>
          <w:p w14:paraId="7842AB6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r>
      <w:tr w:rsidR="00A75A5A" w:rsidRPr="00A75A5A" w14:paraId="0AF1483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DE4B74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Rdeči apolon</w:t>
            </w:r>
          </w:p>
        </w:tc>
        <w:tc>
          <w:tcPr>
            <w:tcW w:w="1289" w:type="pct"/>
            <w:tcBorders>
              <w:top w:val="nil"/>
              <w:left w:val="nil"/>
              <w:bottom w:val="single" w:sz="4" w:space="0" w:color="auto"/>
              <w:right w:val="single" w:sz="4" w:space="0" w:color="auto"/>
            </w:tcBorders>
            <w:shd w:val="clear" w:color="auto" w:fill="auto"/>
            <w:noWrap/>
            <w:vAlign w:val="bottom"/>
            <w:hideMark/>
          </w:tcPr>
          <w:p w14:paraId="5A58FCB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Parnassius apollo</w:t>
            </w:r>
          </w:p>
        </w:tc>
        <w:tc>
          <w:tcPr>
            <w:tcW w:w="685" w:type="pct"/>
            <w:tcBorders>
              <w:top w:val="nil"/>
              <w:left w:val="nil"/>
              <w:bottom w:val="single" w:sz="4" w:space="0" w:color="auto"/>
              <w:right w:val="single" w:sz="4" w:space="0" w:color="auto"/>
            </w:tcBorders>
            <w:shd w:val="clear" w:color="auto" w:fill="auto"/>
            <w:noWrap/>
            <w:vAlign w:val="bottom"/>
            <w:hideMark/>
          </w:tcPr>
          <w:p w14:paraId="22E38F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0F0A189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115D169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3B3792BD"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0000"/>
            <w:noWrap/>
            <w:hideMark/>
          </w:tcPr>
          <w:p w14:paraId="5E05433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r>
      <w:tr w:rsidR="00A75A5A" w:rsidRPr="00A75A5A" w14:paraId="367BB9FF"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56B28C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Vrbov veščec</w:t>
            </w:r>
          </w:p>
        </w:tc>
        <w:tc>
          <w:tcPr>
            <w:tcW w:w="1289" w:type="pct"/>
            <w:tcBorders>
              <w:top w:val="nil"/>
              <w:left w:val="nil"/>
              <w:bottom w:val="single" w:sz="4" w:space="0" w:color="auto"/>
              <w:right w:val="single" w:sz="4" w:space="0" w:color="auto"/>
            </w:tcBorders>
            <w:shd w:val="clear" w:color="auto" w:fill="auto"/>
            <w:noWrap/>
            <w:vAlign w:val="bottom"/>
            <w:hideMark/>
          </w:tcPr>
          <w:p w14:paraId="5B088E92"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Proserpinus proserpina</w:t>
            </w:r>
          </w:p>
        </w:tc>
        <w:tc>
          <w:tcPr>
            <w:tcW w:w="685" w:type="pct"/>
            <w:tcBorders>
              <w:top w:val="nil"/>
              <w:left w:val="nil"/>
              <w:bottom w:val="single" w:sz="4" w:space="0" w:color="auto"/>
              <w:right w:val="single" w:sz="4" w:space="0" w:color="auto"/>
            </w:tcBorders>
            <w:shd w:val="clear" w:color="auto" w:fill="auto"/>
            <w:noWrap/>
            <w:vAlign w:val="bottom"/>
            <w:hideMark/>
          </w:tcPr>
          <w:p w14:paraId="725251E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B1DD79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2E4F50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4497FAD5"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157EA48F"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26F397B8"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39B40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Vrbov veščec</w:t>
            </w:r>
          </w:p>
        </w:tc>
        <w:tc>
          <w:tcPr>
            <w:tcW w:w="1289" w:type="pct"/>
            <w:tcBorders>
              <w:top w:val="nil"/>
              <w:left w:val="nil"/>
              <w:bottom w:val="single" w:sz="4" w:space="0" w:color="auto"/>
              <w:right w:val="single" w:sz="4" w:space="0" w:color="auto"/>
            </w:tcBorders>
            <w:shd w:val="clear" w:color="auto" w:fill="auto"/>
            <w:noWrap/>
            <w:vAlign w:val="bottom"/>
            <w:hideMark/>
          </w:tcPr>
          <w:p w14:paraId="3601B3C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Proserpinus proserpina</w:t>
            </w:r>
          </w:p>
        </w:tc>
        <w:tc>
          <w:tcPr>
            <w:tcW w:w="685" w:type="pct"/>
            <w:tcBorders>
              <w:top w:val="nil"/>
              <w:left w:val="nil"/>
              <w:bottom w:val="single" w:sz="4" w:space="0" w:color="auto"/>
              <w:right w:val="single" w:sz="4" w:space="0" w:color="auto"/>
            </w:tcBorders>
            <w:shd w:val="clear" w:color="auto" w:fill="auto"/>
            <w:noWrap/>
            <w:vAlign w:val="bottom"/>
            <w:hideMark/>
          </w:tcPr>
          <w:p w14:paraId="7A5B0B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11C5993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6492E8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72E3194F"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0D4EE6A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5328A8FD"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A103BC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Petelinček</w:t>
            </w:r>
          </w:p>
        </w:tc>
        <w:tc>
          <w:tcPr>
            <w:tcW w:w="1289" w:type="pct"/>
            <w:tcBorders>
              <w:top w:val="nil"/>
              <w:left w:val="nil"/>
              <w:bottom w:val="single" w:sz="4" w:space="0" w:color="auto"/>
              <w:right w:val="single" w:sz="4" w:space="0" w:color="auto"/>
            </w:tcBorders>
            <w:shd w:val="clear" w:color="auto" w:fill="auto"/>
            <w:noWrap/>
            <w:vAlign w:val="bottom"/>
            <w:hideMark/>
          </w:tcPr>
          <w:p w14:paraId="0BD1CAD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Zerynthia polyxena</w:t>
            </w:r>
          </w:p>
        </w:tc>
        <w:tc>
          <w:tcPr>
            <w:tcW w:w="685" w:type="pct"/>
            <w:tcBorders>
              <w:top w:val="nil"/>
              <w:left w:val="nil"/>
              <w:bottom w:val="single" w:sz="4" w:space="0" w:color="auto"/>
              <w:right w:val="single" w:sz="4" w:space="0" w:color="auto"/>
            </w:tcBorders>
            <w:shd w:val="clear" w:color="auto" w:fill="auto"/>
            <w:noWrap/>
            <w:vAlign w:val="bottom"/>
            <w:hideMark/>
          </w:tcPr>
          <w:p w14:paraId="0A5E43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5D5689C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BF079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338147E5"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2015</w:t>
            </w:r>
          </w:p>
        </w:tc>
        <w:tc>
          <w:tcPr>
            <w:tcW w:w="585" w:type="pct"/>
            <w:tcBorders>
              <w:top w:val="single" w:sz="4" w:space="0" w:color="auto"/>
              <w:left w:val="nil"/>
              <w:bottom w:val="single" w:sz="4" w:space="0" w:color="auto"/>
              <w:right w:val="single" w:sz="4" w:space="0" w:color="auto"/>
            </w:tcBorders>
            <w:shd w:val="clear" w:color="000000" w:fill="92D050"/>
            <w:noWrap/>
            <w:hideMark/>
          </w:tcPr>
          <w:p w14:paraId="01AFDFC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5B586CE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9E7C7A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Petelinček</w:t>
            </w:r>
          </w:p>
        </w:tc>
        <w:tc>
          <w:tcPr>
            <w:tcW w:w="1289" w:type="pct"/>
            <w:tcBorders>
              <w:top w:val="nil"/>
              <w:left w:val="nil"/>
              <w:bottom w:val="single" w:sz="4" w:space="0" w:color="auto"/>
              <w:right w:val="single" w:sz="4" w:space="0" w:color="auto"/>
            </w:tcBorders>
            <w:shd w:val="clear" w:color="auto" w:fill="auto"/>
            <w:noWrap/>
            <w:vAlign w:val="bottom"/>
            <w:hideMark/>
          </w:tcPr>
          <w:p w14:paraId="2BE2548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Zerynthia polyxena</w:t>
            </w:r>
          </w:p>
        </w:tc>
        <w:tc>
          <w:tcPr>
            <w:tcW w:w="685" w:type="pct"/>
            <w:tcBorders>
              <w:top w:val="nil"/>
              <w:left w:val="nil"/>
              <w:bottom w:val="single" w:sz="4" w:space="0" w:color="auto"/>
              <w:right w:val="single" w:sz="4" w:space="0" w:color="auto"/>
            </w:tcBorders>
            <w:shd w:val="clear" w:color="auto" w:fill="auto"/>
            <w:noWrap/>
            <w:vAlign w:val="bottom"/>
            <w:hideMark/>
          </w:tcPr>
          <w:p w14:paraId="24D1FE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272DF7A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981CF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73FE7C2E"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2015</w:t>
            </w:r>
          </w:p>
        </w:tc>
        <w:tc>
          <w:tcPr>
            <w:tcW w:w="585" w:type="pct"/>
            <w:tcBorders>
              <w:top w:val="nil"/>
              <w:left w:val="nil"/>
              <w:bottom w:val="single" w:sz="4" w:space="0" w:color="auto"/>
              <w:right w:val="single" w:sz="4" w:space="0" w:color="auto"/>
            </w:tcBorders>
            <w:shd w:val="clear" w:color="000000" w:fill="92D050"/>
            <w:noWrap/>
            <w:hideMark/>
          </w:tcPr>
          <w:p w14:paraId="04EEE1C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bl>
    <w:p w14:paraId="3ED05CB6" w14:textId="7085DD9F" w:rsidR="00A75A5A" w:rsidRPr="000A0430" w:rsidRDefault="0024575A" w:rsidP="00D73865">
      <w:pPr>
        <w:autoSpaceDE w:val="0"/>
        <w:autoSpaceDN w:val="0"/>
        <w:adjustRightInd w:val="0"/>
        <w:rPr>
          <w:rFonts w:cs="Arial"/>
          <w:i/>
          <w:sz w:val="16"/>
          <w:szCs w:val="22"/>
        </w:rPr>
      </w:pPr>
      <w:r w:rsidRPr="000A0430">
        <w:rPr>
          <w:rFonts w:cs="Arial"/>
          <w:i/>
          <w:sz w:val="16"/>
          <w:szCs w:val="22"/>
        </w:rPr>
        <w:t xml:space="preserve">Vir: </w:t>
      </w:r>
      <w:r w:rsidR="009541C0" w:rsidRPr="000A0430">
        <w:rPr>
          <w:rFonts w:cs="Arial"/>
          <w:i/>
          <w:sz w:val="16"/>
          <w:szCs w:val="22"/>
        </w:rPr>
        <w:t>Poročila</w:t>
      </w:r>
      <w:r w:rsidRPr="000A0430">
        <w:rPr>
          <w:rFonts w:cs="Arial"/>
          <w:i/>
          <w:sz w:val="16"/>
          <w:szCs w:val="22"/>
        </w:rPr>
        <w:t xml:space="preserve"> monitoringov metuljev v Sloveniji (</w:t>
      </w:r>
      <w:hyperlink r:id="rId76" w:history="1">
        <w:r w:rsidR="0037714D" w:rsidRPr="000A0430">
          <w:rPr>
            <w:rStyle w:val="Hiperpovezava"/>
            <w:rFonts w:cs="Arial"/>
            <w:i/>
            <w:sz w:val="16"/>
            <w:szCs w:val="22"/>
          </w:rPr>
          <w:t>http://www.natura2000.si/natura-2000/natura-2000-v-sloveniji/monitoring/metulji/</w:t>
        </w:r>
      </w:hyperlink>
      <w:r w:rsidRPr="000A0430">
        <w:rPr>
          <w:rFonts w:cs="Arial"/>
          <w:i/>
          <w:sz w:val="16"/>
          <w:szCs w:val="22"/>
        </w:rPr>
        <w:t>)</w:t>
      </w:r>
      <w:r w:rsidR="0037714D" w:rsidRPr="000A0430">
        <w:rPr>
          <w:rFonts w:cs="Arial"/>
          <w:i/>
          <w:sz w:val="16"/>
          <w:szCs w:val="22"/>
        </w:rPr>
        <w:t xml:space="preserve"> in poročanje po 17. členu Direktive o habitatih podatki (</w:t>
      </w:r>
      <w:hyperlink r:id="rId77" w:history="1">
        <w:r w:rsidR="0037714D" w:rsidRPr="000A0430">
          <w:rPr>
            <w:rStyle w:val="Hiperpovezava"/>
            <w:rFonts w:cs="Arial"/>
            <w:i/>
            <w:sz w:val="16"/>
            <w:szCs w:val="22"/>
          </w:rPr>
          <w:t>http://cdr.eionet.europa.eu/si/eu/art17/envxuwnma/</w:t>
        </w:r>
      </w:hyperlink>
      <w:r w:rsidR="0037714D" w:rsidRPr="000A0430">
        <w:rPr>
          <w:rFonts w:cs="Arial"/>
          <w:i/>
          <w:sz w:val="16"/>
          <w:szCs w:val="22"/>
        </w:rPr>
        <w:t xml:space="preserve"> )</w:t>
      </w:r>
    </w:p>
    <w:p w14:paraId="543DB69F" w14:textId="77777777" w:rsidR="00D73865" w:rsidRDefault="00D73865" w:rsidP="00C10F81">
      <w:pPr>
        <w:autoSpaceDE w:val="0"/>
        <w:autoSpaceDN w:val="0"/>
        <w:adjustRightInd w:val="0"/>
        <w:rPr>
          <w:rFonts w:cs="Arial"/>
          <w:szCs w:val="22"/>
        </w:rPr>
      </w:pPr>
    </w:p>
    <w:p w14:paraId="3D37DF77" w14:textId="44279812" w:rsidR="00B3781F" w:rsidRPr="002C264E" w:rsidRDefault="00B3781F" w:rsidP="00465800">
      <w:pPr>
        <w:autoSpaceDE w:val="0"/>
        <w:autoSpaceDN w:val="0"/>
        <w:adjustRightInd w:val="0"/>
        <w:spacing w:line="360" w:lineRule="auto"/>
        <w:rPr>
          <w:rFonts w:cs="Arial"/>
          <w:sz w:val="20"/>
          <w:szCs w:val="20"/>
        </w:rPr>
      </w:pPr>
      <w:r w:rsidRPr="002C264E">
        <w:rPr>
          <w:rFonts w:cs="Arial"/>
          <w:sz w:val="20"/>
          <w:szCs w:val="20"/>
        </w:rPr>
        <w:t>V okviru Društva za proučevanje in ohranjanje metuljev Slovenije od leta 2007 poteka transektni monitoring dnevnih metuljev na največ 35 lokacijah v Sloveniji</w:t>
      </w:r>
      <w:r w:rsidRPr="009753D6">
        <w:rPr>
          <w:rStyle w:val="Sprotnaopomba-sklic"/>
          <w:rFonts w:cs="Arial"/>
        </w:rPr>
        <w:footnoteReference w:id="97"/>
      </w:r>
      <w:r w:rsidRPr="002C264E">
        <w:rPr>
          <w:rFonts w:cs="Arial"/>
          <w:sz w:val="20"/>
          <w:szCs w:val="20"/>
        </w:rPr>
        <w:t xml:space="preserve">, opravljajo ga prostovoljci, zbrani podatki pa se pošiljajo v krovno organizacijo </w:t>
      </w:r>
      <w:r w:rsidRPr="002C264E">
        <w:rPr>
          <w:rFonts w:cs="Arial"/>
          <w:i/>
          <w:sz w:val="20"/>
          <w:szCs w:val="20"/>
        </w:rPr>
        <w:t>Butterfly Conservation Europe</w:t>
      </w:r>
      <w:r w:rsidRPr="002C264E">
        <w:rPr>
          <w:rFonts w:cs="Arial"/>
          <w:sz w:val="20"/>
          <w:szCs w:val="20"/>
        </w:rPr>
        <w:t>, kjer se na podlagi podatkov vseh transektnih monitoringov v Evropi izračuna populacijske trende za 17 travniških vrst in izdela indeks »</w:t>
      </w:r>
      <w:r w:rsidRPr="00465800">
        <w:rPr>
          <w:rFonts w:cs="Arial"/>
          <w:i/>
          <w:sz w:val="20"/>
          <w:szCs w:val="20"/>
        </w:rPr>
        <w:t>The European Butterfly Indicator for Grassland species</w:t>
      </w:r>
      <w:r w:rsidRPr="00465800">
        <w:rPr>
          <w:rFonts w:cs="Arial"/>
          <w:sz w:val="20"/>
          <w:szCs w:val="20"/>
        </w:rPr>
        <w:t>«</w:t>
      </w:r>
      <w:r w:rsidRPr="009753D6">
        <w:rPr>
          <w:rStyle w:val="Sprotnaopomba-sklic"/>
          <w:rFonts w:cs="Arial"/>
        </w:rPr>
        <w:footnoteReference w:id="98"/>
      </w:r>
      <w:r w:rsidRPr="002C264E">
        <w:rPr>
          <w:rFonts w:cs="Arial"/>
          <w:sz w:val="20"/>
          <w:szCs w:val="20"/>
        </w:rPr>
        <w:t>.</w:t>
      </w:r>
    </w:p>
    <w:p w14:paraId="2384A08A"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p w14:paraId="320F8C79" w14:textId="30F4F9A5"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r w:rsidRPr="002C264E">
        <w:rPr>
          <w:rFonts w:cs="Arial"/>
          <w:sz w:val="20"/>
          <w:szCs w:val="20"/>
        </w:rPr>
        <w:t>Kljub medletnim nihanjem, ki so značilne značilnosti populacije metuljev, se je indeks travniških metuljev v 15 državah EU s shemami spremljanja populacije metuljev močno znižal</w:t>
      </w:r>
      <w:r w:rsidR="00A937F3" w:rsidRPr="00465800">
        <w:rPr>
          <w:rFonts w:cs="Arial"/>
          <w:sz w:val="20"/>
          <w:szCs w:val="20"/>
        </w:rPr>
        <w:t xml:space="preserve"> (</w:t>
      </w:r>
      <w:r w:rsidR="00ED3B9F" w:rsidRPr="00465800">
        <w:rPr>
          <w:rFonts w:cs="Arial"/>
          <w:sz w:val="20"/>
          <w:szCs w:val="20"/>
        </w:rPr>
        <w:t xml:space="preserve">slika </w:t>
      </w:r>
      <w:r w:rsidR="00A26DCF">
        <w:rPr>
          <w:rFonts w:cs="Arial"/>
          <w:sz w:val="20"/>
          <w:szCs w:val="20"/>
        </w:rPr>
        <w:t>2</w:t>
      </w:r>
      <w:r w:rsidR="00920A96">
        <w:rPr>
          <w:rFonts w:cs="Arial"/>
          <w:sz w:val="20"/>
          <w:szCs w:val="20"/>
        </w:rPr>
        <w:t>9</w:t>
      </w:r>
      <w:r w:rsidR="00A937F3" w:rsidRPr="00465800">
        <w:rPr>
          <w:rFonts w:cs="Arial"/>
          <w:sz w:val="20"/>
          <w:szCs w:val="20"/>
        </w:rPr>
        <w:t>)</w:t>
      </w:r>
      <w:r w:rsidRPr="00465800">
        <w:rPr>
          <w:rFonts w:cs="Arial"/>
          <w:sz w:val="20"/>
          <w:szCs w:val="20"/>
        </w:rPr>
        <w:t>. Leta 2017 je bil indeks za 39 % nižji od vrednosti iz leta 1990.</w:t>
      </w:r>
      <w:r w:rsidRPr="009753D6">
        <w:rPr>
          <w:rStyle w:val="Sprotnaopomba-sklic"/>
          <w:rFonts w:cs="Arial"/>
        </w:rPr>
        <w:footnoteReference w:id="99"/>
      </w:r>
      <w:r w:rsidRPr="002C264E">
        <w:rPr>
          <w:rFonts w:cs="Arial"/>
          <w:sz w:val="20"/>
          <w:szCs w:val="20"/>
        </w:rPr>
        <w:t xml:space="preserve"> Upad se v zadnjem desetletju upočasnil.</w:t>
      </w:r>
      <w:r w:rsidRPr="009753D6">
        <w:rPr>
          <w:rStyle w:val="Sprotnaopomba-sklic"/>
          <w:rFonts w:cs="Arial"/>
        </w:rPr>
        <w:footnoteReference w:id="100"/>
      </w:r>
      <w:r w:rsidRPr="002C264E">
        <w:rPr>
          <w:rFonts w:cs="Arial"/>
          <w:sz w:val="20"/>
          <w:szCs w:val="20"/>
        </w:rPr>
        <w:t xml:space="preserve"> Glavni dejavnik upada travniških metuljev je intenzivnejše kmetovanje in spremembe rabe zemljišč, vključno z opuščanjem travinja. Izguba polnaravnih travišč, bogatih z vrstami, je bila še posebej škodljiva. Poleg tega lahko intenziviranje kmetijstva povzroči velik vnos agrokemičnih snovi, vključno s pesticidi, kar lahko močno zmanjša populacije žuželk in metuljev.</w:t>
      </w:r>
      <w:r w:rsidRPr="009753D6">
        <w:rPr>
          <w:rStyle w:val="Sprotnaopomba-sklic"/>
          <w:rFonts w:cs="Arial"/>
        </w:rPr>
        <w:footnoteReference w:id="101"/>
      </w:r>
    </w:p>
    <w:p w14:paraId="198CDC98"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6F8A110C" w14:textId="77777777" w:rsidTr="00205337">
        <w:tc>
          <w:tcPr>
            <w:tcW w:w="5000" w:type="pct"/>
          </w:tcPr>
          <w:p w14:paraId="0BF8F2C4" w14:textId="2BD5B0C3" w:rsidR="00ED3B9F" w:rsidRPr="00465800" w:rsidRDefault="00ED3B9F" w:rsidP="00465800">
            <w:pPr>
              <w:pStyle w:val="Napis"/>
              <w:keepNext/>
              <w:jc w:val="center"/>
              <w:rPr>
                <w:b w:val="0"/>
              </w:rPr>
            </w:pPr>
            <w:bookmarkStart w:id="194" w:name="_Toc8682602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29</w:t>
            </w:r>
            <w:r w:rsidRPr="00465800">
              <w:rPr>
                <w:b w:val="0"/>
              </w:rPr>
              <w:fldChar w:fldCharType="end"/>
            </w:r>
            <w:r w:rsidRPr="00465800">
              <w:rPr>
                <w:b w:val="0"/>
              </w:rPr>
              <w:t xml:space="preserve">: </w:t>
            </w:r>
            <w:r w:rsidRPr="00465800">
              <w:rPr>
                <w:rFonts w:cs="Arial"/>
                <w:b w:val="0"/>
              </w:rPr>
              <w:t>Travniški metulji – populacijski indeks, 1990–2017. Geografska področja: Belgija, Estonija, Finska, Francija, Nemčija, Irska, Litva, Luksemburg, Nizozemska, Portugalska, Romunija, Slovenija, Španija, Švedska, Velika Britanija</w:t>
            </w:r>
            <w:r w:rsidRPr="00465800">
              <w:rPr>
                <w:rStyle w:val="Sprotnaopomba-sklic"/>
                <w:rFonts w:cs="Arial"/>
                <w:b w:val="0"/>
              </w:rPr>
              <w:footnoteReference w:id="102"/>
            </w:r>
            <w:bookmarkEnd w:id="194"/>
          </w:p>
          <w:p w14:paraId="7F282B30" w14:textId="77777777" w:rsidR="00B3781F" w:rsidRDefault="00B3781F" w:rsidP="002053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Arial"/>
                <w:szCs w:val="22"/>
              </w:rPr>
            </w:pPr>
            <w:r w:rsidRPr="006F23E0">
              <w:rPr>
                <w:rFonts w:cs="Arial"/>
                <w:noProof/>
                <w:szCs w:val="22"/>
                <w:lang w:eastAsia="sl-SI"/>
              </w:rPr>
              <w:drawing>
                <wp:inline distT="0" distB="0" distL="0" distR="0" wp14:anchorId="1F3A812A" wp14:editId="2279F7AF">
                  <wp:extent cx="4730400" cy="2786400"/>
                  <wp:effectExtent l="19050" t="19050" r="13335" b="1397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uljiEU.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30400" cy="2786400"/>
                          </a:xfrm>
                          <a:prstGeom prst="rect">
                            <a:avLst/>
                          </a:prstGeom>
                          <a:ln w="6350">
                            <a:solidFill>
                              <a:srgbClr val="000000"/>
                            </a:solidFill>
                          </a:ln>
                        </pic:spPr>
                      </pic:pic>
                    </a:graphicData>
                  </a:graphic>
                </wp:inline>
              </w:drawing>
            </w:r>
          </w:p>
          <w:p w14:paraId="4BF77681" w14:textId="5183A2FF" w:rsidR="00ED3B9F" w:rsidRPr="00920A96" w:rsidRDefault="00ED3B9F" w:rsidP="002053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Arial"/>
                <w:i/>
                <w:sz w:val="16"/>
                <w:szCs w:val="16"/>
              </w:rPr>
            </w:pPr>
            <w:r w:rsidRPr="00920A96">
              <w:rPr>
                <w:rFonts w:cs="Arial"/>
                <w:i/>
                <w:sz w:val="16"/>
                <w:szCs w:val="16"/>
              </w:rPr>
              <w:t xml:space="preserve">Vir: </w:t>
            </w:r>
            <w:r w:rsidRPr="00920A96">
              <w:rPr>
                <w:rFonts w:cs="Arial"/>
                <w:i/>
                <w:sz w:val="16"/>
                <w:szCs w:val="16"/>
                <w:lang w:val="en-GB"/>
              </w:rPr>
              <w:t>European Environmental Agency. 2019. Butterfly Conservation Europe, European Butterfly Monitoring Scheme partnership, Assessing Butterflies in Europe (ABLE) project (</w:t>
            </w:r>
            <w:hyperlink r:id="rId79" w:history="1">
              <w:r w:rsidRPr="00920A96">
                <w:rPr>
                  <w:rStyle w:val="Hiperpovezava"/>
                  <w:rFonts w:cs="Arial"/>
                  <w:i/>
                  <w:sz w:val="16"/>
                  <w:szCs w:val="16"/>
                  <w:lang w:val="en-GB"/>
                </w:rPr>
                <w:t>https://www.eea.europa.eu/data-and-maps/indicators/abundance-and-distribution-of-selected-species-8/assessment</w:t>
              </w:r>
            </w:hyperlink>
            <w:r w:rsidRPr="00920A96">
              <w:rPr>
                <w:rFonts w:cs="Arial"/>
                <w:i/>
                <w:sz w:val="16"/>
                <w:szCs w:val="16"/>
                <w:lang w:val="en-GB"/>
              </w:rPr>
              <w:t>)</w:t>
            </w:r>
          </w:p>
        </w:tc>
      </w:tr>
    </w:tbl>
    <w:p w14:paraId="057246E1" w14:textId="77777777" w:rsidR="00B3781F" w:rsidRPr="006F23E0" w:rsidRDefault="00B3781F" w:rsidP="00B3781F"/>
    <w:p w14:paraId="53AAA05C" w14:textId="77777777" w:rsidR="00595358" w:rsidRPr="006F23E0" w:rsidRDefault="00595358" w:rsidP="00D66D28">
      <w:pPr>
        <w:pStyle w:val="Naslov3"/>
      </w:pPr>
      <w:bookmarkStart w:id="195" w:name="_Toc38357595"/>
      <w:bookmarkStart w:id="196" w:name="_Toc40865010"/>
      <w:bookmarkStart w:id="197" w:name="_Toc86825941"/>
      <w:r w:rsidRPr="006F23E0">
        <w:t>Divji opraševalci</w:t>
      </w:r>
      <w:bookmarkEnd w:id="195"/>
      <w:bookmarkEnd w:id="196"/>
      <w:bookmarkEnd w:id="197"/>
    </w:p>
    <w:p w14:paraId="7094A2E0" w14:textId="77777777" w:rsidR="00595358" w:rsidRPr="006F23E0" w:rsidRDefault="00595358" w:rsidP="00595358"/>
    <w:p w14:paraId="19232AB0" w14:textId="63635D02" w:rsidR="00595358" w:rsidRPr="00465800" w:rsidRDefault="00595358" w:rsidP="00465800">
      <w:pPr>
        <w:spacing w:line="360" w:lineRule="auto"/>
        <w:rPr>
          <w:sz w:val="20"/>
          <w:szCs w:val="20"/>
        </w:rPr>
      </w:pPr>
      <w:r w:rsidRPr="002C264E">
        <w:rPr>
          <w:sz w:val="20"/>
          <w:szCs w:val="20"/>
        </w:rPr>
        <w:t>Opraševalci spadajo med ključne vrste večine kopenskih ekosistemov, njihovo opraševanje je ena najpomembnejših ekosistemskih storitev, pomembnih tako za delovanje naravnih kot kmetijskih ekosistemov. Kar 78 % divjih rastlin potrebuje opraševanje žuželk, od njihovega opraševanja pa je odvisnih tudi 84 % kmetijskih rastlin v Evropi. Opraševanje žuželk je pomembno tako z vidika ohranjanja biotske pestrosti kot kmetijske pridelave. Vrednost opraševanja žuželk v kmetijstvu je na svetovni ravni ocenjena na 153 milijard EUR, v Evropi na 22 milijard EUR in 120 milijonov EUR letno v Sloveniji, kar predstavlja 10% dohodka od pridelave človeške prehrane</w:t>
      </w:r>
      <w:r w:rsidR="00AC0A22" w:rsidRPr="002C264E">
        <w:rPr>
          <w:sz w:val="20"/>
          <w:szCs w:val="20"/>
        </w:rPr>
        <w:t>.</w:t>
      </w:r>
    </w:p>
    <w:p w14:paraId="7529666B" w14:textId="77777777" w:rsidR="00595358" w:rsidRPr="00465800" w:rsidRDefault="00595358" w:rsidP="00465800">
      <w:pPr>
        <w:spacing w:line="360" w:lineRule="auto"/>
        <w:rPr>
          <w:sz w:val="20"/>
          <w:szCs w:val="20"/>
        </w:rPr>
      </w:pPr>
    </w:p>
    <w:p w14:paraId="20CFB0AB" w14:textId="1F1E92AF" w:rsidR="00D045D3" w:rsidRPr="002C264E" w:rsidRDefault="00595358" w:rsidP="00465800">
      <w:pPr>
        <w:spacing w:line="360" w:lineRule="auto"/>
        <w:rPr>
          <w:sz w:val="20"/>
          <w:szCs w:val="20"/>
        </w:rPr>
      </w:pPr>
      <w:r w:rsidRPr="00465800">
        <w:rPr>
          <w:sz w:val="20"/>
          <w:szCs w:val="20"/>
        </w:rPr>
        <w:t>Med divjimi opraševalci prevladujejo divje čebele (čmrlji in čebele samotarke) in muhe trepetavke, medtem ko je prispevek metuljev, hroščev in drugih žuželk manjši. Pestrost opraševalcev povečuje količino in kakovost pridelka, zato je ohranjanje pestrosti opraševalcev pomembno tako za kmetijstvo kot naravne ekosisteme. Vse boj jasno je, da je za zanesljivo opraševanje in ohranjanje biotske raznovrstnosti ključnega pomena ohranjanje pestrosti opraševalcev.</w:t>
      </w:r>
      <w:r w:rsidR="00D045D3" w:rsidRPr="00465800">
        <w:rPr>
          <w:sz w:val="20"/>
          <w:szCs w:val="20"/>
        </w:rPr>
        <w:t xml:space="preserve"> Novejše raziskave kažejo, da so divji opraševalci v primerjavi z medonosno čebelo v mnogih primerih bolj učinkoviti. Zaradi večje učinkovitosti je njihov prispevek k opraševanju tako lahko večji, kot bi lahko sklepali zgolj po njihovi številčnosti.</w:t>
      </w:r>
      <w:r w:rsidR="00D045D3" w:rsidRPr="00465800">
        <w:rPr>
          <w:sz w:val="20"/>
          <w:szCs w:val="20"/>
          <w:vertAlign w:val="superscript"/>
        </w:rPr>
        <w:footnoteReference w:id="103"/>
      </w:r>
      <w:r w:rsidR="00D045D3" w:rsidRPr="00465800">
        <w:rPr>
          <w:sz w:val="20"/>
          <w:szCs w:val="20"/>
        </w:rPr>
        <w:t xml:space="preserve"> V ciljnem raziskovalnem projektu </w:t>
      </w:r>
      <w:r w:rsidR="00AC0A22" w:rsidRPr="00465800">
        <w:rPr>
          <w:sz w:val="20"/>
          <w:szCs w:val="20"/>
        </w:rPr>
        <w:t>(V4-1622)</w:t>
      </w:r>
      <w:r w:rsidR="00217F03" w:rsidRPr="009753D6">
        <w:rPr>
          <w:rStyle w:val="Sprotnaopomba-sklic"/>
        </w:rPr>
        <w:footnoteReference w:id="104"/>
      </w:r>
      <w:r w:rsidR="00D045D3" w:rsidRPr="002C264E">
        <w:rPr>
          <w:sz w:val="20"/>
          <w:szCs w:val="20"/>
        </w:rPr>
        <w:t xml:space="preserve"> so ugotovili, da čmrlji v enakem času oprašijo (obiščejo) 2- do 4-krat toliko cvetov kot medonosna čebela. Ob obisku odložijo več cvetnega prahu, cvet stresejo, dejavni so tudi v slabem vremenu</w:t>
      </w:r>
      <w:r w:rsidR="00AC0A22" w:rsidRPr="002C264E">
        <w:rPr>
          <w:sz w:val="20"/>
          <w:szCs w:val="20"/>
        </w:rPr>
        <w:t xml:space="preserve"> in </w:t>
      </w:r>
      <w:r w:rsidR="00D045D3" w:rsidRPr="002C264E">
        <w:rPr>
          <w:sz w:val="20"/>
          <w:szCs w:val="20"/>
        </w:rPr>
        <w:t>že pri nižjih temperaturah.</w:t>
      </w:r>
    </w:p>
    <w:p w14:paraId="4F35B342" w14:textId="77777777" w:rsidR="00595358" w:rsidRPr="00465800" w:rsidRDefault="00595358" w:rsidP="00465800">
      <w:pPr>
        <w:spacing w:line="360" w:lineRule="auto"/>
        <w:rPr>
          <w:sz w:val="20"/>
          <w:szCs w:val="20"/>
        </w:rPr>
      </w:pPr>
    </w:p>
    <w:p w14:paraId="664006B6" w14:textId="7FE46CC6" w:rsidR="00205525" w:rsidRPr="002C264E" w:rsidRDefault="009C0915" w:rsidP="00465800">
      <w:pPr>
        <w:spacing w:line="360" w:lineRule="auto"/>
        <w:rPr>
          <w:sz w:val="20"/>
          <w:szCs w:val="20"/>
        </w:rPr>
      </w:pPr>
      <w:r w:rsidRPr="00465800">
        <w:rPr>
          <w:sz w:val="20"/>
          <w:szCs w:val="20"/>
        </w:rPr>
        <w:t>Za zagotovitev zanesljivega opraševanja je pomembno upravljanje na način, ki omogoča preživetje opraševalcem in ohranjanje njihove pestrosti. To vključuje ohranjanje ali obnovo naravnih ali polnaravnih površin med nasadi, povečevanje heterogenosti rabe prostora, zagotavljanje prehranskih virov in gnezdilnih mest. Ključna je mozaičnost kmetijske krajine, ki zagotavlja pestrost prehranskih virov in dovolj mest za varno gnezdenje – torej mejice, vrstno bogati in pisani cvetoči travniki ter travniški visokodebelni sadovnjaki. Za ohranjanje in razvoj stabilnih populacij opraševalcev so zato velikega pomena naravne in polnaravne površine, ki so vir opraševalcev za kmetijske rastline. V raziskavah (Martins in sod. 2015</w:t>
      </w:r>
      <w:r w:rsidR="00BF62E1" w:rsidRPr="009753D6">
        <w:rPr>
          <w:rStyle w:val="Sprotnaopomba-sklic"/>
        </w:rPr>
        <w:footnoteReference w:id="105"/>
      </w:r>
      <w:r w:rsidR="00BF62E1" w:rsidRPr="002C264E">
        <w:rPr>
          <w:sz w:val="20"/>
          <w:szCs w:val="20"/>
        </w:rPr>
        <w:t>,</w:t>
      </w:r>
      <w:r w:rsidRPr="002C264E">
        <w:rPr>
          <w:sz w:val="20"/>
          <w:szCs w:val="20"/>
        </w:rPr>
        <w:t xml:space="preserve"> Ricketts in sod. 2008</w:t>
      </w:r>
      <w:r w:rsidR="00781359" w:rsidRPr="009753D6">
        <w:rPr>
          <w:rStyle w:val="Sprotnaopomba-sklic"/>
        </w:rPr>
        <w:footnoteReference w:id="106"/>
      </w:r>
      <w:r w:rsidR="00BF62E1" w:rsidRPr="002C264E">
        <w:rPr>
          <w:sz w:val="20"/>
          <w:szCs w:val="20"/>
        </w:rPr>
        <w:t>,</w:t>
      </w:r>
      <w:r w:rsidRPr="002C264E">
        <w:rPr>
          <w:sz w:val="20"/>
          <w:szCs w:val="20"/>
        </w:rPr>
        <w:t xml:space="preserve"> Garibaldi in sod. 2011</w:t>
      </w:r>
      <w:r w:rsidR="000E4673" w:rsidRPr="009753D6">
        <w:rPr>
          <w:rStyle w:val="Sprotnaopomba-sklic"/>
        </w:rPr>
        <w:footnoteReference w:id="107"/>
      </w:r>
      <w:r w:rsidRPr="002C264E">
        <w:rPr>
          <w:sz w:val="20"/>
          <w:szCs w:val="20"/>
        </w:rPr>
        <w:t>) so ugotovili, da z oddaljenostjo od takih površin upada tako število kot pestrost opraševalcev. Izboljšanje opraševanja v trajnih nasadih in na njivskih površinah je mogoče doseči z ohranjanjem in ponovno vzpostavitvijo krajinskih značilnosti in vrstno bogatih travnikov v njihovi okolici.</w:t>
      </w:r>
    </w:p>
    <w:p w14:paraId="6C1CCC8E" w14:textId="77777777" w:rsidR="009C0915" w:rsidRPr="002C264E" w:rsidRDefault="009C0915" w:rsidP="00465800">
      <w:pPr>
        <w:spacing w:line="360" w:lineRule="auto"/>
        <w:rPr>
          <w:sz w:val="20"/>
          <w:szCs w:val="20"/>
        </w:rPr>
      </w:pPr>
    </w:p>
    <w:p w14:paraId="08593082" w14:textId="204D79C7" w:rsidR="004A738D" w:rsidRPr="00465800" w:rsidRDefault="00595358" w:rsidP="00465800">
      <w:pPr>
        <w:pStyle w:val="Navaden1"/>
        <w:spacing w:line="360" w:lineRule="auto"/>
        <w:jc w:val="both"/>
        <w:rPr>
          <w:rFonts w:eastAsia="Times New Roman" w:cs="Times New Roman"/>
          <w:lang w:eastAsia="en-GB"/>
        </w:rPr>
      </w:pPr>
      <w:r w:rsidRPr="00465800">
        <w:t xml:space="preserve">V zadnjem času </w:t>
      </w:r>
      <w:r w:rsidR="00217F03" w:rsidRPr="00465800">
        <w:t xml:space="preserve">je </w:t>
      </w:r>
      <w:r w:rsidRPr="00465800">
        <w:t>v številnih evropskih državah opa</w:t>
      </w:r>
      <w:r w:rsidR="00217F03" w:rsidRPr="00465800">
        <w:t>ziti</w:t>
      </w:r>
      <w:r w:rsidRPr="00465800">
        <w:t xml:space="preserve"> hitro upadanje pestrosti opraševalcev. Glede na Evropski rdeči seznam čebel, je ogroženih 9,2 % vrst. Med čmrlji, ki so najbolj raziskani, od 69 vrst, ki živijo v Evropi, izumrtje grozi kar 23,6 % vrst, populacije pa upadajo pri 45,6 % vrst</w:t>
      </w:r>
      <w:r w:rsidRPr="00465800">
        <w:rPr>
          <w:rFonts w:asciiTheme="minorHAnsi" w:hAnsiTheme="minorHAnsi" w:cstheme="minorHAnsi"/>
        </w:rPr>
        <w:t>. Glavni razlogi za upadanje populacij opraševalcev so izguba življenjskega prostora zaradi intenzivnega kmetijstva in urbanizacije in s tem povezane izgube prehranskih virov in gnezdišč, pesticidi, bolezni in podnebne spremembe. Slovenija ima še vedno razmeroma visoko pestrost divjih čebel (563 vrst), vendar po podatkih Rdečega seznama 14 % vrst grozi izumrtje.</w:t>
      </w:r>
      <w:r w:rsidRPr="00465800">
        <w:rPr>
          <w:rStyle w:val="Sprotnaopomba-sklic"/>
          <w:rFonts w:asciiTheme="minorHAnsi" w:hAnsiTheme="minorHAnsi" w:cstheme="minorHAnsi"/>
        </w:rPr>
        <w:footnoteReference w:id="108"/>
      </w:r>
      <w:r w:rsidRPr="00465800">
        <w:rPr>
          <w:rFonts w:asciiTheme="minorHAnsi" w:hAnsiTheme="minorHAnsi" w:cstheme="minorHAnsi"/>
        </w:rPr>
        <w:t xml:space="preserve"> Potencial divjih opraševalcev je zato v Sloveniji še vedno razmeroma velik, a slabo izkoriščen. Brez strategije upravljanja populacij divjih opraševalcev pa se ga lahko tudi hitro izgubi.</w:t>
      </w:r>
      <w:r w:rsidR="004A738D" w:rsidRPr="00465800">
        <w:rPr>
          <w:rFonts w:eastAsia="Times New Roman" w:cs="Times New Roman"/>
          <w:lang w:eastAsia="en-GB"/>
        </w:rPr>
        <w:t xml:space="preserve"> Glede na predvidene podnebne spremembe se pričakuje, da bo v Evropi do leta 2100 lahko skoraj polovica vrst čmrljev izgubila 50 do 80 % sedanjega območja razširjenosti.</w:t>
      </w:r>
      <w:r w:rsidR="004A738D" w:rsidRPr="009753D6">
        <w:rPr>
          <w:rStyle w:val="Sprotnaopomba-sklic"/>
          <w:rFonts w:eastAsia="Times New Roman" w:cs="Times New Roman"/>
          <w:lang w:eastAsia="en-GB"/>
        </w:rPr>
        <w:footnoteReference w:id="109"/>
      </w:r>
    </w:p>
    <w:p w14:paraId="1C484C41" w14:textId="77777777" w:rsidR="004A738D" w:rsidRPr="00465800" w:rsidRDefault="004A738D" w:rsidP="00465800">
      <w:pPr>
        <w:pStyle w:val="Default"/>
        <w:spacing w:line="360" w:lineRule="auto"/>
        <w:jc w:val="both"/>
        <w:rPr>
          <w:rFonts w:asciiTheme="minorHAnsi" w:hAnsiTheme="minorHAnsi" w:cstheme="minorHAnsi"/>
          <w:color w:val="auto"/>
          <w:sz w:val="20"/>
          <w:szCs w:val="20"/>
          <w:lang w:val="sl-SI"/>
        </w:rPr>
      </w:pPr>
    </w:p>
    <w:p w14:paraId="067DB014" w14:textId="71407152" w:rsidR="00DC4E36" w:rsidRPr="00465800" w:rsidRDefault="00D92FB7" w:rsidP="00465800">
      <w:pPr>
        <w:pStyle w:val="Default"/>
        <w:spacing w:line="360" w:lineRule="auto"/>
        <w:jc w:val="both"/>
        <w:rPr>
          <w:rFonts w:asciiTheme="minorHAnsi" w:hAnsiTheme="minorHAnsi" w:cstheme="minorHAnsi"/>
          <w:color w:val="auto"/>
          <w:sz w:val="20"/>
          <w:szCs w:val="20"/>
          <w:lang w:val="sl-SI"/>
        </w:rPr>
      </w:pPr>
      <w:r w:rsidRPr="00465800">
        <w:rPr>
          <w:rFonts w:asciiTheme="minorHAnsi" w:hAnsiTheme="minorHAnsi" w:cstheme="minorHAnsi"/>
          <w:color w:val="auto"/>
          <w:sz w:val="20"/>
          <w:szCs w:val="20"/>
          <w:lang w:val="sl-SI"/>
        </w:rPr>
        <w:t>Tudi Evropsko računsko sodišče v Posebnem poročilu o zaščiti divjih opraševalce</w:t>
      </w:r>
      <w:r w:rsidR="00444A9A" w:rsidRPr="00465800">
        <w:rPr>
          <w:rFonts w:asciiTheme="minorHAnsi" w:hAnsiTheme="minorHAnsi" w:cstheme="minorHAnsi"/>
          <w:color w:val="auto"/>
          <w:sz w:val="20"/>
          <w:szCs w:val="20"/>
          <w:lang w:val="sl-SI"/>
        </w:rPr>
        <w:t>v v EU</w:t>
      </w:r>
      <w:r w:rsidR="00205525" w:rsidRPr="009753D6">
        <w:rPr>
          <w:rStyle w:val="Sprotnaopomba-sklic"/>
          <w:rFonts w:asciiTheme="minorHAnsi" w:hAnsiTheme="minorHAnsi" w:cstheme="minorHAnsi"/>
          <w:color w:val="auto"/>
          <w:lang w:val="sl-SI"/>
        </w:rPr>
        <w:footnoteReference w:id="110"/>
      </w:r>
      <w:r w:rsidRPr="00465800">
        <w:rPr>
          <w:rFonts w:asciiTheme="minorHAnsi" w:hAnsiTheme="minorHAnsi" w:cstheme="minorHAnsi"/>
          <w:color w:val="auto"/>
          <w:sz w:val="20"/>
          <w:szCs w:val="20"/>
          <w:lang w:val="sl-SI"/>
        </w:rPr>
        <w:t xml:space="preserve"> izpostavlja, da abundanca in raznovrstnost divjih opraševalcev v EU upadata zaradi vse večje grožnje, ki jo pomeni človekova dejavnost, zlasti preusmeritev v intenzivno kmetijstvo ter uporaba pesticidov in gnojil. V nadaljevanju ugot</w:t>
      </w:r>
      <w:r w:rsidR="00444A9A" w:rsidRPr="00465800">
        <w:rPr>
          <w:rFonts w:asciiTheme="minorHAnsi" w:hAnsiTheme="minorHAnsi" w:cstheme="minorHAnsi"/>
          <w:color w:val="auto"/>
          <w:sz w:val="20"/>
          <w:szCs w:val="20"/>
          <w:lang w:val="sl-SI"/>
        </w:rPr>
        <w:t>a</w:t>
      </w:r>
      <w:r w:rsidRPr="00465800">
        <w:rPr>
          <w:rFonts w:asciiTheme="minorHAnsi" w:hAnsiTheme="minorHAnsi" w:cstheme="minorHAnsi"/>
          <w:color w:val="auto"/>
          <w:sz w:val="20"/>
          <w:szCs w:val="20"/>
          <w:lang w:val="sl-SI"/>
        </w:rPr>
        <w:t>vlja, da</w:t>
      </w:r>
      <w:r w:rsidR="00DC4E36" w:rsidRPr="00465800">
        <w:rPr>
          <w:rFonts w:asciiTheme="minorHAnsi" w:hAnsiTheme="minorHAnsi" w:cstheme="minorHAnsi"/>
          <w:color w:val="auto"/>
          <w:sz w:val="20"/>
          <w:szCs w:val="20"/>
          <w:lang w:val="sl-SI"/>
        </w:rPr>
        <w:t xml:space="preserve"> je</w:t>
      </w:r>
      <w:r w:rsidRPr="00465800">
        <w:rPr>
          <w:rFonts w:asciiTheme="minorHAnsi" w:hAnsiTheme="minorHAnsi" w:cstheme="minorHAnsi"/>
          <w:color w:val="auto"/>
          <w:sz w:val="20"/>
          <w:szCs w:val="20"/>
          <w:lang w:val="sl-SI"/>
        </w:rPr>
        <w:t xml:space="preserve"> </w:t>
      </w:r>
      <w:r w:rsidR="00444A9A" w:rsidRPr="00465800">
        <w:rPr>
          <w:rFonts w:asciiTheme="minorHAnsi" w:hAnsiTheme="minorHAnsi" w:cstheme="minorHAnsi"/>
          <w:color w:val="auto"/>
          <w:sz w:val="20"/>
          <w:szCs w:val="20"/>
          <w:lang w:val="sl-SI"/>
        </w:rPr>
        <w:t>Evropska k</w:t>
      </w:r>
      <w:r w:rsidRPr="00465800">
        <w:rPr>
          <w:rFonts w:asciiTheme="minorHAnsi" w:hAnsiTheme="minorHAnsi" w:cstheme="minorHAnsi"/>
          <w:color w:val="auto"/>
          <w:sz w:val="20"/>
          <w:szCs w:val="20"/>
          <w:lang w:val="sl-SI"/>
        </w:rPr>
        <w:t xml:space="preserve">omisija </w:t>
      </w:r>
      <w:r w:rsidR="00DC4E36" w:rsidRPr="00465800">
        <w:rPr>
          <w:rFonts w:asciiTheme="minorHAnsi" w:hAnsiTheme="minorHAnsi" w:cstheme="minorHAnsi"/>
          <w:color w:val="auto"/>
          <w:sz w:val="20"/>
          <w:szCs w:val="20"/>
          <w:lang w:val="sl-SI"/>
        </w:rPr>
        <w:t xml:space="preserve">leta 2018 z uvedbo pobude za opraševalce sicer začela usklajevati svoj pristop </w:t>
      </w:r>
      <w:r w:rsidR="002904D1">
        <w:rPr>
          <w:rFonts w:asciiTheme="minorHAnsi" w:hAnsiTheme="minorHAnsi" w:cstheme="minorHAnsi"/>
          <w:color w:val="auto"/>
          <w:sz w:val="20"/>
          <w:szCs w:val="20"/>
          <w:lang w:val="sl-SI"/>
        </w:rPr>
        <w:t>k</w:t>
      </w:r>
      <w:r w:rsidR="002904D1" w:rsidRPr="00465800">
        <w:rPr>
          <w:rFonts w:asciiTheme="minorHAnsi" w:hAnsiTheme="minorHAnsi" w:cstheme="minorHAnsi"/>
          <w:color w:val="auto"/>
          <w:sz w:val="20"/>
          <w:szCs w:val="20"/>
          <w:lang w:val="sl-SI"/>
        </w:rPr>
        <w:t xml:space="preserve"> </w:t>
      </w:r>
      <w:r w:rsidR="00DC4E36" w:rsidRPr="00465800">
        <w:rPr>
          <w:rFonts w:asciiTheme="minorHAnsi" w:hAnsiTheme="minorHAnsi" w:cstheme="minorHAnsi"/>
          <w:color w:val="auto"/>
          <w:sz w:val="20"/>
          <w:szCs w:val="20"/>
          <w:lang w:val="sl-SI"/>
        </w:rPr>
        <w:t>ustavitv</w:t>
      </w:r>
      <w:r w:rsidR="002904D1">
        <w:rPr>
          <w:rFonts w:asciiTheme="minorHAnsi" w:hAnsiTheme="minorHAnsi" w:cstheme="minorHAnsi"/>
          <w:color w:val="auto"/>
          <w:sz w:val="20"/>
          <w:szCs w:val="20"/>
          <w:lang w:val="sl-SI"/>
        </w:rPr>
        <w:t>i</w:t>
      </w:r>
      <w:r w:rsidR="00DC4E36" w:rsidRPr="00465800">
        <w:rPr>
          <w:rFonts w:asciiTheme="minorHAnsi" w:hAnsiTheme="minorHAnsi" w:cstheme="minorHAnsi"/>
          <w:color w:val="auto"/>
          <w:sz w:val="20"/>
          <w:szCs w:val="20"/>
          <w:lang w:val="sl-SI"/>
        </w:rPr>
        <w:t xml:space="preserve"> upadanja števila in raznovrstnosti divjih opraševalcev, vendar pa na </w:t>
      </w:r>
      <w:r w:rsidRPr="00465800">
        <w:rPr>
          <w:rFonts w:asciiTheme="minorHAnsi" w:hAnsiTheme="minorHAnsi" w:cstheme="minorHAnsi"/>
          <w:color w:val="auto"/>
          <w:sz w:val="20"/>
          <w:szCs w:val="20"/>
          <w:lang w:val="sl-SI"/>
        </w:rPr>
        <w:t>splošno ni imela doslednega pristopa k zaščiti divjih opraševalcev v EU</w:t>
      </w:r>
      <w:r w:rsidR="00DC4E36" w:rsidRPr="00465800">
        <w:rPr>
          <w:rFonts w:asciiTheme="minorHAnsi" w:hAnsiTheme="minorHAnsi" w:cstheme="minorHAnsi"/>
          <w:color w:val="auto"/>
          <w:sz w:val="20"/>
          <w:szCs w:val="20"/>
          <w:lang w:val="sl-SI"/>
        </w:rPr>
        <w:t xml:space="preserve">. Sodišče je ugotovilo, da je imelo to le malo učinka na ustavitev upadanja, in da bi bilo treba pobudo, da bi dosegla svoje cilje, bolje upravljati. Poleg tega politika o biotski raznovrstnosti, kmetijska politika in zakonodaja o pesticidih niso vsebovale ustreznih ukrepov za zaščito divjih opraševalcev, v pobudi za opraševalce pa </w:t>
      </w:r>
      <w:r w:rsidR="00CF2A8D" w:rsidRPr="00465800">
        <w:rPr>
          <w:rFonts w:asciiTheme="minorHAnsi" w:hAnsiTheme="minorHAnsi" w:cstheme="minorHAnsi"/>
          <w:color w:val="auto"/>
          <w:sz w:val="20"/>
          <w:szCs w:val="20"/>
          <w:lang w:val="sl-SI"/>
        </w:rPr>
        <w:t xml:space="preserve">tudi </w:t>
      </w:r>
      <w:r w:rsidR="00DC4E36" w:rsidRPr="00465800">
        <w:rPr>
          <w:rFonts w:asciiTheme="minorHAnsi" w:hAnsiTheme="minorHAnsi" w:cstheme="minorHAnsi"/>
          <w:color w:val="auto"/>
          <w:sz w:val="20"/>
          <w:szCs w:val="20"/>
          <w:lang w:val="sl-SI"/>
        </w:rPr>
        <w:t>ni orodij in mehanizmov za odpravo teh vrzeli. Zato je izdalo naslednja priporočila za izboljšanje zaščite divjih opraševalcev v obstoječih politikah in zakonodaji EU:</w:t>
      </w:r>
    </w:p>
    <w:p w14:paraId="1ED8AE6F" w14:textId="77777777" w:rsidR="00DC4E36" w:rsidRPr="002C264E" w:rsidRDefault="00DC4E36" w:rsidP="00465800">
      <w:pPr>
        <w:pStyle w:val="RSnatevanje"/>
        <w:spacing w:line="360" w:lineRule="auto"/>
        <w:ind w:left="357" w:hanging="357"/>
        <w:rPr>
          <w:sz w:val="20"/>
          <w:szCs w:val="20"/>
        </w:rPr>
      </w:pPr>
      <w:r w:rsidRPr="002C264E">
        <w:rPr>
          <w:sz w:val="20"/>
          <w:szCs w:val="20"/>
        </w:rPr>
        <w:t>oceniti potrebo po posebnih ukrepih za divje opraševalce;</w:t>
      </w:r>
    </w:p>
    <w:p w14:paraId="79A89084" w14:textId="77777777" w:rsidR="00DC4E36" w:rsidRPr="002C264E" w:rsidRDefault="00DC4E36" w:rsidP="00465800">
      <w:pPr>
        <w:pStyle w:val="RSnatevanje"/>
        <w:spacing w:line="360" w:lineRule="auto"/>
        <w:ind w:left="357" w:hanging="357"/>
        <w:rPr>
          <w:sz w:val="20"/>
          <w:szCs w:val="20"/>
        </w:rPr>
      </w:pPr>
      <w:r w:rsidRPr="002C264E">
        <w:rPr>
          <w:sz w:val="20"/>
          <w:szCs w:val="20"/>
        </w:rPr>
        <w:t>bolje vključiti ukrepe za zaščito divjih opraševalcev v instrumente politik EU, s katerimi se obravnavata ohranjanje biotske raznovrstnosti in kmetijstvo;</w:t>
      </w:r>
    </w:p>
    <w:p w14:paraId="52BD20FF" w14:textId="77777777" w:rsidR="00DC4E36" w:rsidRPr="002C264E" w:rsidRDefault="00DC4E36" w:rsidP="00465800">
      <w:pPr>
        <w:pStyle w:val="RSnatevanje"/>
        <w:spacing w:line="360" w:lineRule="auto"/>
        <w:ind w:left="357" w:hanging="357"/>
        <w:rPr>
          <w:sz w:val="20"/>
          <w:szCs w:val="20"/>
        </w:rPr>
      </w:pPr>
      <w:r w:rsidRPr="002C264E">
        <w:rPr>
          <w:sz w:val="20"/>
          <w:szCs w:val="20"/>
        </w:rPr>
        <w:t>izboljšati zaščito divjih opraševalcev v postopku ocene tveganja za pesticide.</w:t>
      </w:r>
    </w:p>
    <w:p w14:paraId="6B295632" w14:textId="6ABDBBF3" w:rsidR="00DC4E36" w:rsidRPr="00465800" w:rsidRDefault="00DC4E36" w:rsidP="00465800">
      <w:pPr>
        <w:spacing w:line="360" w:lineRule="auto"/>
        <w:rPr>
          <w:sz w:val="20"/>
          <w:szCs w:val="20"/>
        </w:rPr>
      </w:pPr>
    </w:p>
    <w:p w14:paraId="46E21931" w14:textId="76CFEE73" w:rsidR="00205525" w:rsidRPr="002C264E" w:rsidRDefault="00E46286" w:rsidP="00465800">
      <w:pPr>
        <w:spacing w:line="360" w:lineRule="auto"/>
        <w:rPr>
          <w:sz w:val="20"/>
          <w:szCs w:val="20"/>
        </w:rPr>
      </w:pPr>
      <w:r w:rsidRPr="00465800">
        <w:rPr>
          <w:sz w:val="20"/>
          <w:szCs w:val="20"/>
        </w:rPr>
        <w:t>M</w:t>
      </w:r>
      <w:r w:rsidR="00205525" w:rsidRPr="00465800">
        <w:rPr>
          <w:sz w:val="20"/>
          <w:szCs w:val="20"/>
        </w:rPr>
        <w:t>edvladna platforma o biološki raznovrstnosti in ekosistemskih storitvah</w:t>
      </w:r>
      <w:r w:rsidR="00083361" w:rsidRPr="009753D6">
        <w:rPr>
          <w:rStyle w:val="Sprotnaopomba-sklic"/>
        </w:rPr>
        <w:footnoteReference w:id="111"/>
      </w:r>
      <w:r w:rsidR="00205525" w:rsidRPr="002C264E">
        <w:rPr>
          <w:sz w:val="20"/>
          <w:szCs w:val="20"/>
        </w:rPr>
        <w:t xml:space="preserve"> je fitofarmacevtska sredstva </w:t>
      </w:r>
      <w:r w:rsidRPr="002C264E">
        <w:rPr>
          <w:sz w:val="20"/>
          <w:szCs w:val="20"/>
        </w:rPr>
        <w:t xml:space="preserve">prav tako </w:t>
      </w:r>
      <w:r w:rsidR="00205525" w:rsidRPr="002C264E">
        <w:rPr>
          <w:sz w:val="20"/>
          <w:szCs w:val="20"/>
        </w:rPr>
        <w:t xml:space="preserve">opredelila kot enega od </w:t>
      </w:r>
      <w:r w:rsidR="007D0447">
        <w:rPr>
          <w:sz w:val="20"/>
          <w:szCs w:val="20"/>
        </w:rPr>
        <w:t>vzrokov</w:t>
      </w:r>
      <w:r w:rsidR="00205525" w:rsidRPr="002C264E">
        <w:rPr>
          <w:sz w:val="20"/>
          <w:szCs w:val="20"/>
        </w:rPr>
        <w:t xml:space="preserve"> upadanja števila opraševalcev</w:t>
      </w:r>
      <w:r w:rsidR="00083361" w:rsidRPr="002C264E">
        <w:rPr>
          <w:sz w:val="20"/>
          <w:szCs w:val="20"/>
        </w:rPr>
        <w:t>.</w:t>
      </w:r>
      <w:r w:rsidR="00083361" w:rsidRPr="009753D6">
        <w:rPr>
          <w:rStyle w:val="Sprotnaopomba-sklic"/>
        </w:rPr>
        <w:footnoteReference w:id="112"/>
      </w:r>
    </w:p>
    <w:p w14:paraId="25532FFB" w14:textId="77777777" w:rsidR="00EB7DBC" w:rsidRPr="00465800" w:rsidRDefault="00EB7DBC" w:rsidP="00465800">
      <w:pPr>
        <w:pStyle w:val="Default"/>
        <w:spacing w:line="360" w:lineRule="auto"/>
        <w:jc w:val="both"/>
        <w:rPr>
          <w:rFonts w:asciiTheme="minorHAnsi" w:hAnsiTheme="minorHAnsi" w:cstheme="minorHAnsi"/>
          <w:sz w:val="20"/>
          <w:szCs w:val="20"/>
          <w:lang w:val="sl-SI"/>
        </w:rPr>
      </w:pPr>
    </w:p>
    <w:p w14:paraId="20643DBD" w14:textId="763580F1" w:rsidR="00076EA7" w:rsidRPr="00465800" w:rsidRDefault="00595358"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Pri mnogih vrstah pa stopnje ogroženosti zaradi pomanjkanja podatkov in odsotnosti monitoringov sploh ni mogoče oceniti, npr. v Evropi kar za 57 % vrst ni na voljo dovolj podatkov, da bi se ogroženost sploh lahko ocenila. Podobno je tudi v Sloveniji, saj </w:t>
      </w:r>
      <w:r w:rsidR="007D0447">
        <w:rPr>
          <w:rFonts w:asciiTheme="minorHAnsi" w:hAnsiTheme="minorHAnsi" w:cstheme="minorHAnsi"/>
          <w:sz w:val="20"/>
          <w:szCs w:val="20"/>
          <w:lang w:val="sl-SI"/>
        </w:rPr>
        <w:t xml:space="preserve">še </w:t>
      </w:r>
      <w:r w:rsidRPr="00465800">
        <w:rPr>
          <w:rFonts w:asciiTheme="minorHAnsi" w:hAnsiTheme="minorHAnsi" w:cstheme="minorHAnsi"/>
          <w:sz w:val="20"/>
          <w:szCs w:val="20"/>
          <w:lang w:val="sl-SI"/>
        </w:rPr>
        <w:t>ni</w:t>
      </w:r>
      <w:r w:rsidR="007D0447">
        <w:rPr>
          <w:rFonts w:asciiTheme="minorHAnsi" w:hAnsiTheme="minorHAnsi" w:cstheme="minorHAnsi"/>
          <w:sz w:val="20"/>
          <w:szCs w:val="20"/>
          <w:lang w:val="sl-SI"/>
        </w:rPr>
        <w:t>mamo</w:t>
      </w:r>
      <w:r w:rsidRPr="00465800">
        <w:rPr>
          <w:rFonts w:asciiTheme="minorHAnsi" w:hAnsiTheme="minorHAnsi" w:cstheme="minorHAnsi"/>
          <w:sz w:val="20"/>
          <w:szCs w:val="20"/>
          <w:lang w:val="sl-SI"/>
        </w:rPr>
        <w:t xml:space="preserve"> vzpostavljenega monitoringa oz. spremljanja stanja divjih opraševalcev.</w:t>
      </w:r>
      <w:r w:rsidR="00217F03" w:rsidRPr="00465800">
        <w:rPr>
          <w:rFonts w:asciiTheme="minorHAnsi" w:hAnsiTheme="minorHAnsi" w:cstheme="minorHAnsi"/>
          <w:sz w:val="20"/>
          <w:szCs w:val="20"/>
          <w:lang w:val="sl-SI"/>
        </w:rPr>
        <w:t xml:space="preserve"> Ker se vsi deležniki zavedajo pomena vzpostavitve monitoringa se je v letu 2019 začel izvajati ciljni raziskovalni projekt »Zasnova metodologije monitoringa divjih opraševalcev v Sloveniji«</w:t>
      </w:r>
      <w:r w:rsidR="00217F03" w:rsidRPr="009753D6">
        <w:rPr>
          <w:rStyle w:val="Sprotnaopomba-sklic"/>
          <w:rFonts w:asciiTheme="minorHAnsi" w:hAnsiTheme="minorHAnsi" w:cstheme="minorHAnsi"/>
          <w:lang w:val="sl-SI"/>
        </w:rPr>
        <w:footnoteReference w:id="113"/>
      </w:r>
      <w:r w:rsidR="00217F03" w:rsidRPr="00465800">
        <w:rPr>
          <w:rFonts w:asciiTheme="minorHAnsi" w:hAnsiTheme="minorHAnsi" w:cstheme="minorHAnsi"/>
          <w:sz w:val="20"/>
          <w:szCs w:val="20"/>
          <w:lang w:val="sl-SI"/>
        </w:rPr>
        <w:t xml:space="preserve">, ki se financira s strani Javne agencije za raziskovalno dejavnost RS, Ministrstva za okolje in prostor in </w:t>
      </w:r>
      <w:r w:rsidR="00E40AAC" w:rsidRPr="00465800">
        <w:rPr>
          <w:rFonts w:asciiTheme="minorHAnsi" w:hAnsiTheme="minorHAnsi" w:cstheme="minorHAnsi"/>
          <w:sz w:val="20"/>
          <w:szCs w:val="20"/>
          <w:lang w:val="sl-SI"/>
        </w:rPr>
        <w:t>MKGP</w:t>
      </w:r>
      <w:r w:rsidR="00217F03" w:rsidRPr="00465800">
        <w:rPr>
          <w:rFonts w:asciiTheme="minorHAnsi" w:hAnsiTheme="minorHAnsi" w:cstheme="minorHAnsi"/>
          <w:sz w:val="20"/>
          <w:szCs w:val="20"/>
          <w:lang w:val="sl-SI"/>
        </w:rPr>
        <w:t>. Glavni cilji raziskovalnega projekta so zasnovati metodologijo in oblikovati model monitoringa divjih opraševalcev, testno izvesti monitoring na izbranih območjih</w:t>
      </w:r>
      <w:r w:rsidR="002904D1">
        <w:rPr>
          <w:rFonts w:asciiTheme="minorHAnsi" w:hAnsiTheme="minorHAnsi" w:cstheme="minorHAnsi"/>
          <w:sz w:val="20"/>
          <w:szCs w:val="20"/>
          <w:lang w:val="sl-SI"/>
        </w:rPr>
        <w:t xml:space="preserve"> ter</w:t>
      </w:r>
      <w:r w:rsidR="00217F03" w:rsidRPr="00465800">
        <w:rPr>
          <w:rFonts w:asciiTheme="minorHAnsi" w:hAnsiTheme="minorHAnsi" w:cstheme="minorHAnsi"/>
          <w:sz w:val="20"/>
          <w:szCs w:val="20"/>
          <w:lang w:val="sl-SI"/>
        </w:rPr>
        <w:t xml:space="preserve"> na podlagi rezultatov oceniti strukturo združb divjih opraševalcev, jo razložiti in oblikovati priporočila/usmeritve za vzpostavitev trajnega monitoringa v Sloveniji.</w:t>
      </w:r>
      <w:r w:rsidR="003517C4" w:rsidRPr="00465800">
        <w:rPr>
          <w:rFonts w:asciiTheme="minorHAnsi" w:hAnsiTheme="minorHAnsi" w:cstheme="minorHAnsi"/>
          <w:sz w:val="20"/>
          <w:szCs w:val="20"/>
          <w:lang w:val="sl-SI"/>
        </w:rPr>
        <w:t xml:space="preserve"> </w:t>
      </w:r>
    </w:p>
    <w:p w14:paraId="053DA500" w14:textId="77777777" w:rsidR="00076EA7" w:rsidRPr="00465800" w:rsidRDefault="00076EA7" w:rsidP="00465800">
      <w:pPr>
        <w:pStyle w:val="Default"/>
        <w:spacing w:line="360" w:lineRule="auto"/>
        <w:jc w:val="both"/>
        <w:rPr>
          <w:rFonts w:asciiTheme="minorHAnsi" w:hAnsiTheme="minorHAnsi" w:cstheme="minorHAnsi"/>
          <w:sz w:val="20"/>
          <w:szCs w:val="20"/>
          <w:lang w:val="sl-SI"/>
        </w:rPr>
      </w:pPr>
    </w:p>
    <w:p w14:paraId="0AC418A8" w14:textId="560EC6A1" w:rsidR="00217F03" w:rsidRPr="00465800" w:rsidRDefault="00076EA7"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Za varstvo divjih opraševalcev je vsekakor pomembno </w:t>
      </w:r>
      <w:r w:rsidR="002904D1">
        <w:rPr>
          <w:rFonts w:asciiTheme="minorHAnsi" w:hAnsiTheme="minorHAnsi" w:cstheme="minorHAnsi"/>
          <w:sz w:val="20"/>
          <w:szCs w:val="20"/>
          <w:lang w:val="sl-SI"/>
        </w:rPr>
        <w:t>pridobivanje</w:t>
      </w:r>
      <w:r w:rsidR="002904D1" w:rsidRPr="00465800">
        <w:rPr>
          <w:rFonts w:asciiTheme="minorHAnsi" w:hAnsiTheme="minorHAnsi" w:cstheme="minorHAnsi"/>
          <w:sz w:val="20"/>
          <w:szCs w:val="20"/>
          <w:lang w:val="sl-SI"/>
        </w:rPr>
        <w:t xml:space="preserve"> </w:t>
      </w:r>
      <w:r w:rsidRPr="00465800">
        <w:rPr>
          <w:rFonts w:asciiTheme="minorHAnsi" w:hAnsiTheme="minorHAnsi" w:cstheme="minorHAnsi"/>
          <w:sz w:val="20"/>
          <w:szCs w:val="20"/>
          <w:lang w:val="sl-SI"/>
        </w:rPr>
        <w:t>novega znanja in prenos le-tega v prakso. K temu bo pripomogel EIP projekt »SOOS: Sadjarji za opraševalce in opraševalci za sadjarje«</w:t>
      </w:r>
      <w:r w:rsidR="00F6548C" w:rsidRPr="009753D6">
        <w:rPr>
          <w:rStyle w:val="Sprotnaopomba-sklic"/>
          <w:rFonts w:asciiTheme="minorHAnsi" w:hAnsiTheme="minorHAnsi" w:cstheme="minorHAnsi"/>
          <w:lang w:val="sl-SI"/>
        </w:rPr>
        <w:footnoteReference w:id="114"/>
      </w:r>
      <w:r w:rsidRPr="00465800">
        <w:rPr>
          <w:rFonts w:asciiTheme="minorHAnsi" w:hAnsiTheme="minorHAnsi" w:cstheme="minorHAnsi"/>
          <w:sz w:val="20"/>
          <w:szCs w:val="20"/>
          <w:lang w:val="sl-SI"/>
        </w:rPr>
        <w:t>, katerega glavni cilji so</w:t>
      </w:r>
      <w:r w:rsidR="007D0447">
        <w:rPr>
          <w:rFonts w:asciiTheme="minorHAnsi" w:hAnsiTheme="minorHAnsi" w:cstheme="minorHAnsi"/>
          <w:sz w:val="20"/>
          <w:szCs w:val="20"/>
          <w:lang w:val="sl-SI"/>
        </w:rPr>
        <w:t>: i</w:t>
      </w:r>
      <w:r w:rsidRPr="00465800">
        <w:rPr>
          <w:rFonts w:asciiTheme="minorHAnsi" w:hAnsiTheme="minorHAnsi" w:cstheme="minorHAnsi"/>
          <w:sz w:val="20"/>
          <w:szCs w:val="20"/>
          <w:lang w:val="sl-SI"/>
        </w:rPr>
        <w:t>zboljšati prenos znanja v prakso na področju div</w:t>
      </w:r>
      <w:r w:rsidR="007D0447">
        <w:rPr>
          <w:rFonts w:asciiTheme="minorHAnsi" w:hAnsiTheme="minorHAnsi" w:cstheme="minorHAnsi"/>
          <w:sz w:val="20"/>
          <w:szCs w:val="20"/>
          <w:lang w:val="sl-SI"/>
        </w:rPr>
        <w:t>jih opraševalcev v sadjarstvu; v</w:t>
      </w:r>
      <w:r w:rsidRPr="00465800">
        <w:rPr>
          <w:rFonts w:asciiTheme="minorHAnsi" w:hAnsiTheme="minorHAnsi" w:cstheme="minorHAnsi"/>
          <w:sz w:val="20"/>
          <w:szCs w:val="20"/>
          <w:lang w:val="sl-SI"/>
        </w:rPr>
        <w:t>zpostaviti dobre prakse varovanja opraševalcev na vzor</w:t>
      </w:r>
      <w:r w:rsidR="007D0447">
        <w:rPr>
          <w:rFonts w:asciiTheme="minorHAnsi" w:hAnsiTheme="minorHAnsi" w:cstheme="minorHAnsi"/>
          <w:sz w:val="20"/>
          <w:szCs w:val="20"/>
          <w:lang w:val="sl-SI"/>
        </w:rPr>
        <w:t>čnih kmetijskih gospodarstvih; i</w:t>
      </w:r>
      <w:r w:rsidRPr="00465800">
        <w:rPr>
          <w:rFonts w:asciiTheme="minorHAnsi" w:hAnsiTheme="minorHAnsi" w:cstheme="minorHAnsi"/>
          <w:sz w:val="20"/>
          <w:szCs w:val="20"/>
          <w:lang w:val="sl-SI"/>
        </w:rPr>
        <w:t>zboljšati razmere za divje opraševalce v sadovnjakih in s tem pripevati k varova</w:t>
      </w:r>
      <w:r w:rsidR="007D0447">
        <w:rPr>
          <w:rFonts w:asciiTheme="minorHAnsi" w:hAnsiTheme="minorHAnsi" w:cstheme="minorHAnsi"/>
          <w:sz w:val="20"/>
          <w:szCs w:val="20"/>
          <w:lang w:val="sl-SI"/>
        </w:rPr>
        <w:t>nju biotske raznovrstnosti ter p</w:t>
      </w:r>
      <w:r w:rsidRPr="00465800">
        <w:rPr>
          <w:rFonts w:asciiTheme="minorHAnsi" w:hAnsiTheme="minorHAnsi" w:cstheme="minorHAnsi"/>
          <w:sz w:val="20"/>
          <w:szCs w:val="20"/>
          <w:lang w:val="sl-SI"/>
        </w:rPr>
        <w:t xml:space="preserve">ovečati zanesljivost in kakovost opraševanja. </w:t>
      </w:r>
      <w:r w:rsidR="008D7B73" w:rsidRPr="00465800">
        <w:rPr>
          <w:rFonts w:asciiTheme="minorHAnsi" w:hAnsiTheme="minorHAnsi" w:cstheme="minorHAnsi"/>
          <w:sz w:val="20"/>
          <w:szCs w:val="20"/>
          <w:lang w:val="sl-SI"/>
        </w:rPr>
        <w:t xml:space="preserve">V okviru projekta bodo v </w:t>
      </w:r>
      <w:r w:rsidRPr="00465800">
        <w:rPr>
          <w:rFonts w:asciiTheme="minorHAnsi" w:hAnsiTheme="minorHAnsi" w:cstheme="minorHAnsi"/>
          <w:sz w:val="20"/>
          <w:szCs w:val="20"/>
          <w:lang w:val="sl-SI"/>
        </w:rPr>
        <w:t xml:space="preserve"> sadovnjakih, ki so vključeni v projekt, izboljšali prehranske in gne</w:t>
      </w:r>
      <w:r w:rsidR="008D7B73" w:rsidRPr="00465800">
        <w:rPr>
          <w:rFonts w:asciiTheme="minorHAnsi" w:hAnsiTheme="minorHAnsi" w:cstheme="minorHAnsi"/>
          <w:sz w:val="20"/>
          <w:szCs w:val="20"/>
          <w:lang w:val="sl-SI"/>
        </w:rPr>
        <w:t>zdilne razmere za opraševalce ter p</w:t>
      </w:r>
      <w:r w:rsidRPr="00465800">
        <w:rPr>
          <w:rFonts w:asciiTheme="minorHAnsi" w:hAnsiTheme="minorHAnsi" w:cstheme="minorHAnsi"/>
          <w:sz w:val="20"/>
          <w:szCs w:val="20"/>
          <w:lang w:val="sl-SI"/>
        </w:rPr>
        <w:t xml:space="preserve">oleg tega izvedli program usposabljanja za kmete, pripravili predavanja in delavnice, organizirali strokovni posvet, izdali priročnik in izobraževalne video vsebine. </w:t>
      </w:r>
      <w:r w:rsidR="00E55B7B" w:rsidRPr="00465800">
        <w:rPr>
          <w:rFonts w:asciiTheme="minorHAnsi" w:hAnsiTheme="minorHAnsi" w:cstheme="minorHAnsi"/>
          <w:sz w:val="20"/>
          <w:szCs w:val="20"/>
          <w:lang w:val="sl-SI"/>
        </w:rPr>
        <w:t xml:space="preserve">Ne nazadnje prenosu znanja s področja opraševalcev veliko pozornost namenja tudi Evropska komisija, saj je v svoji Pobudi EU za opraševalce </w:t>
      </w:r>
      <w:r w:rsidR="00E55B7B" w:rsidRPr="009753D6">
        <w:rPr>
          <w:rStyle w:val="Sprotnaopomba-sklic"/>
          <w:rFonts w:asciiTheme="minorHAnsi" w:hAnsiTheme="minorHAnsi" w:cstheme="minorHAnsi"/>
          <w:lang w:val="sl-SI"/>
        </w:rPr>
        <w:footnoteReference w:id="115"/>
      </w:r>
      <w:r w:rsidR="00E55B7B" w:rsidRPr="00465800">
        <w:rPr>
          <w:rFonts w:asciiTheme="minorHAnsi" w:hAnsiTheme="minorHAnsi" w:cstheme="minorHAnsi"/>
          <w:sz w:val="20"/>
          <w:szCs w:val="20"/>
          <w:lang w:val="sl-SI"/>
        </w:rPr>
        <w:t xml:space="preserve"> kot prvo prednostno nalogo določila </w:t>
      </w:r>
      <w:r w:rsidR="002904D1">
        <w:rPr>
          <w:rFonts w:asciiTheme="minorHAnsi" w:hAnsiTheme="minorHAnsi" w:cstheme="minorHAnsi"/>
          <w:sz w:val="20"/>
          <w:szCs w:val="20"/>
          <w:lang w:val="sl-SI"/>
        </w:rPr>
        <w:t>i</w:t>
      </w:r>
      <w:r w:rsidR="00E55B7B" w:rsidRPr="00465800">
        <w:rPr>
          <w:rFonts w:asciiTheme="minorHAnsi" w:hAnsiTheme="minorHAnsi" w:cstheme="minorHAnsi"/>
          <w:sz w:val="20"/>
          <w:szCs w:val="20"/>
          <w:lang w:val="sl-SI"/>
        </w:rPr>
        <w:t>zboljšanje  znanja o zmanjševanju  števila opraševalcev, njegovih vzrokih in posledicah.</w:t>
      </w:r>
    </w:p>
    <w:p w14:paraId="3BCB64BE" w14:textId="77777777" w:rsidR="00217F03" w:rsidRPr="00465800" w:rsidRDefault="00217F03" w:rsidP="00465800">
      <w:pPr>
        <w:pStyle w:val="Default"/>
        <w:spacing w:line="360" w:lineRule="auto"/>
        <w:jc w:val="both"/>
        <w:rPr>
          <w:rFonts w:asciiTheme="minorHAnsi" w:hAnsiTheme="minorHAnsi" w:cstheme="minorHAnsi"/>
          <w:sz w:val="20"/>
          <w:szCs w:val="20"/>
          <w:lang w:val="sl-SI"/>
        </w:rPr>
      </w:pPr>
    </w:p>
    <w:p w14:paraId="2FB00A67" w14:textId="43097BBF" w:rsidR="00EB7DBC" w:rsidRPr="00465800" w:rsidRDefault="00EB7DBC"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Republika Slovenija </w:t>
      </w:r>
      <w:r w:rsidR="003A5D07" w:rsidRPr="00465800">
        <w:rPr>
          <w:rFonts w:asciiTheme="minorHAnsi" w:hAnsiTheme="minorHAnsi" w:cstheme="minorHAnsi"/>
          <w:sz w:val="20"/>
          <w:szCs w:val="20"/>
          <w:lang w:val="sl-SI"/>
        </w:rPr>
        <w:t xml:space="preserve">se </w:t>
      </w:r>
      <w:r w:rsidRPr="00465800">
        <w:rPr>
          <w:rFonts w:asciiTheme="minorHAnsi" w:hAnsiTheme="minorHAnsi" w:cstheme="minorHAnsi"/>
          <w:sz w:val="20"/>
          <w:szCs w:val="20"/>
          <w:lang w:val="sl-SI"/>
        </w:rPr>
        <w:t xml:space="preserve">zaveda pomena medonosne čebele in drugih opraševalcev, </w:t>
      </w:r>
      <w:r w:rsidR="003A5D07" w:rsidRPr="00465800">
        <w:rPr>
          <w:rFonts w:asciiTheme="minorHAnsi" w:hAnsiTheme="minorHAnsi" w:cstheme="minorHAnsi"/>
          <w:sz w:val="20"/>
          <w:szCs w:val="20"/>
          <w:lang w:val="sl-SI"/>
        </w:rPr>
        <w:t xml:space="preserve">zato </w:t>
      </w:r>
      <w:r w:rsidR="00147705" w:rsidRPr="00465800">
        <w:rPr>
          <w:rFonts w:asciiTheme="minorHAnsi" w:hAnsiTheme="minorHAnsi" w:cstheme="minorHAnsi"/>
          <w:sz w:val="20"/>
          <w:szCs w:val="20"/>
          <w:lang w:val="sl-SI"/>
        </w:rPr>
        <w:t xml:space="preserve">je </w:t>
      </w:r>
      <w:r w:rsidRPr="00465800">
        <w:rPr>
          <w:rFonts w:asciiTheme="minorHAnsi" w:hAnsiTheme="minorHAnsi" w:cstheme="minorHAnsi"/>
          <w:sz w:val="20"/>
          <w:szCs w:val="20"/>
          <w:lang w:val="sl-SI"/>
        </w:rPr>
        <w:t>bila pobudnica razglasitve svetovnega dneva čebel, ki ga je svet prvič obeležil v letu 2018.</w:t>
      </w:r>
      <w:r w:rsidR="00147705" w:rsidRPr="00465800">
        <w:rPr>
          <w:rFonts w:asciiTheme="minorHAnsi" w:hAnsiTheme="minorHAnsi" w:cstheme="minorHAnsi"/>
          <w:sz w:val="20"/>
          <w:szCs w:val="20"/>
          <w:lang w:val="sl-SI"/>
        </w:rPr>
        <w:t xml:space="preserve"> </w:t>
      </w:r>
      <w:r w:rsidR="003A5D07" w:rsidRPr="00465800">
        <w:rPr>
          <w:rFonts w:asciiTheme="minorHAnsi" w:hAnsiTheme="minorHAnsi" w:cstheme="minorHAnsi"/>
          <w:sz w:val="20"/>
          <w:szCs w:val="20"/>
          <w:lang w:val="sl-SI"/>
        </w:rPr>
        <w:t xml:space="preserve">Ker medonosna čebela in drugi opraševalci predstavljajo neprecenljivo vrednost tako z gospodarskega, socialnega kot okoljskega vidika, je </w:t>
      </w:r>
      <w:r w:rsidR="00147705" w:rsidRPr="00465800">
        <w:rPr>
          <w:rFonts w:asciiTheme="minorHAnsi" w:hAnsiTheme="minorHAnsi" w:cstheme="minorHAnsi"/>
          <w:sz w:val="20"/>
          <w:szCs w:val="20"/>
          <w:lang w:val="sl-SI"/>
        </w:rPr>
        <w:t>MKGP v sodelovanju z deležniki pripravilo in sprejelo tudi Program ukrepov za zmanjšanje ogroženosti medonosne čebele in divjih opraševalcev</w:t>
      </w:r>
      <w:r w:rsidR="00147705" w:rsidRPr="009753D6">
        <w:rPr>
          <w:rStyle w:val="Sprotnaopomba-sklic"/>
          <w:rFonts w:asciiTheme="minorHAnsi" w:hAnsiTheme="minorHAnsi" w:cstheme="minorHAnsi"/>
          <w:lang w:val="sl-SI"/>
        </w:rPr>
        <w:footnoteReference w:id="116"/>
      </w:r>
      <w:r w:rsidR="00FA0059">
        <w:rPr>
          <w:rFonts w:asciiTheme="minorHAnsi" w:hAnsiTheme="minorHAnsi" w:cstheme="minorHAnsi"/>
          <w:sz w:val="20"/>
          <w:szCs w:val="20"/>
          <w:lang w:val="sl-SI"/>
        </w:rPr>
        <w:t>.</w:t>
      </w:r>
    </w:p>
    <w:p w14:paraId="6FE9418E" w14:textId="24184363" w:rsidR="00920A96" w:rsidRPr="006F23E0" w:rsidRDefault="00920A96" w:rsidP="00217F03">
      <w:pPr>
        <w:pStyle w:val="Default"/>
        <w:spacing w:line="260" w:lineRule="atLeast"/>
        <w:jc w:val="both"/>
        <w:rPr>
          <w:rFonts w:asciiTheme="minorHAnsi" w:hAnsiTheme="minorHAnsi" w:cstheme="minorHAnsi"/>
          <w:sz w:val="22"/>
          <w:szCs w:val="22"/>
          <w:lang w:val="sl-SI"/>
        </w:rPr>
      </w:pPr>
    </w:p>
    <w:p w14:paraId="6CCDC34E" w14:textId="77777777" w:rsidR="00595358" w:rsidRPr="006F23E0" w:rsidRDefault="00595358" w:rsidP="00D66D28">
      <w:pPr>
        <w:pStyle w:val="Naslov3"/>
      </w:pPr>
      <w:bookmarkStart w:id="198" w:name="_Toc38357596"/>
      <w:bookmarkStart w:id="199" w:name="_Toc40865011"/>
      <w:bookmarkStart w:id="200" w:name="_Toc86825942"/>
      <w:r w:rsidRPr="006F23E0">
        <w:t>Velike zveri</w:t>
      </w:r>
      <w:bookmarkEnd w:id="198"/>
      <w:bookmarkEnd w:id="199"/>
      <w:bookmarkEnd w:id="200"/>
    </w:p>
    <w:p w14:paraId="1BA9F418" w14:textId="77777777" w:rsidR="009C0915" w:rsidRPr="006F23E0" w:rsidRDefault="009C0915" w:rsidP="009C0915">
      <w:pPr>
        <w:pStyle w:val="Default"/>
        <w:spacing w:line="260" w:lineRule="atLeast"/>
        <w:jc w:val="both"/>
        <w:rPr>
          <w:rFonts w:asciiTheme="minorHAnsi" w:hAnsiTheme="minorHAnsi" w:cstheme="minorHAnsi"/>
          <w:sz w:val="22"/>
          <w:szCs w:val="22"/>
          <w:lang w:val="sl-SI"/>
        </w:rPr>
      </w:pPr>
    </w:p>
    <w:p w14:paraId="5EF2CA2A" w14:textId="5DDD2E12" w:rsidR="004D4D04" w:rsidRPr="00465800" w:rsidRDefault="00595358"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V Sloveniji med predstavniki iz skupine velikih zveri živ</w:t>
      </w:r>
      <w:r w:rsidR="000002F2" w:rsidRPr="00465800">
        <w:rPr>
          <w:rFonts w:asciiTheme="minorHAnsi" w:hAnsiTheme="minorHAnsi" w:cstheme="minorHAnsi"/>
          <w:sz w:val="20"/>
          <w:szCs w:val="20"/>
          <w:lang w:val="sl-SI"/>
        </w:rPr>
        <w:t>ijo</w:t>
      </w:r>
      <w:r w:rsidRPr="00465800">
        <w:rPr>
          <w:rFonts w:asciiTheme="minorHAnsi" w:hAnsiTheme="minorHAnsi" w:cstheme="minorHAnsi"/>
          <w:sz w:val="20"/>
          <w:szCs w:val="20"/>
          <w:lang w:val="sl-SI"/>
        </w:rPr>
        <w:t xml:space="preserve"> rjavi medved, sivi volk in evrazijski ris. </w:t>
      </w:r>
      <w:r w:rsidR="000002F2" w:rsidRPr="00465800">
        <w:rPr>
          <w:rFonts w:asciiTheme="minorHAnsi" w:hAnsiTheme="minorHAnsi" w:cstheme="minorHAnsi"/>
          <w:sz w:val="20"/>
          <w:szCs w:val="20"/>
          <w:lang w:val="sl-SI"/>
        </w:rPr>
        <w:t xml:space="preserve">Vse tri </w:t>
      </w:r>
      <w:r w:rsidR="00EE2C52" w:rsidRPr="00465800">
        <w:rPr>
          <w:rFonts w:asciiTheme="minorHAnsi" w:hAnsiTheme="minorHAnsi" w:cstheme="minorHAnsi"/>
          <w:sz w:val="20"/>
          <w:szCs w:val="20"/>
          <w:lang w:val="sl-SI"/>
        </w:rPr>
        <w:t xml:space="preserve">vrste so vrste v interesu EU v skladu z Direktivo </w:t>
      </w:r>
      <w:r w:rsidR="00E123ED">
        <w:rPr>
          <w:rFonts w:asciiTheme="minorHAnsi" w:hAnsiTheme="minorHAnsi" w:cstheme="minorHAnsi"/>
          <w:sz w:val="20"/>
          <w:szCs w:val="20"/>
          <w:lang w:val="sl-SI"/>
        </w:rPr>
        <w:t>o habitatih</w:t>
      </w:r>
      <w:r w:rsidR="00EE2C52" w:rsidRPr="00465800">
        <w:rPr>
          <w:rFonts w:asciiTheme="minorHAnsi" w:hAnsiTheme="minorHAnsi" w:cstheme="minorHAnsi"/>
          <w:sz w:val="20"/>
          <w:szCs w:val="20"/>
          <w:lang w:val="sl-SI"/>
        </w:rPr>
        <w:t xml:space="preserve">, </w:t>
      </w:r>
      <w:r w:rsidR="000002F2" w:rsidRPr="00465800">
        <w:rPr>
          <w:rFonts w:asciiTheme="minorHAnsi" w:hAnsiTheme="minorHAnsi" w:cstheme="minorHAnsi"/>
          <w:sz w:val="20"/>
          <w:szCs w:val="20"/>
          <w:lang w:val="sl-SI"/>
        </w:rPr>
        <w:t xml:space="preserve">zavarovane </w:t>
      </w:r>
      <w:r w:rsidR="00EE2C52" w:rsidRPr="00465800">
        <w:rPr>
          <w:rFonts w:asciiTheme="minorHAnsi" w:hAnsiTheme="minorHAnsi" w:cstheme="minorHAnsi"/>
          <w:sz w:val="20"/>
          <w:szCs w:val="20"/>
          <w:lang w:val="sl-SI"/>
        </w:rPr>
        <w:t xml:space="preserve">pa so tudi </w:t>
      </w:r>
      <w:r w:rsidR="000002F2" w:rsidRPr="00465800">
        <w:rPr>
          <w:rFonts w:asciiTheme="minorHAnsi" w:hAnsiTheme="minorHAnsi" w:cstheme="minorHAnsi"/>
          <w:sz w:val="20"/>
          <w:szCs w:val="20"/>
          <w:lang w:val="sl-SI"/>
        </w:rPr>
        <w:t xml:space="preserve">s predpisi Republike Slovenije. </w:t>
      </w:r>
      <w:r w:rsidRPr="00465800">
        <w:rPr>
          <w:rFonts w:asciiTheme="minorHAnsi" w:hAnsiTheme="minorHAnsi" w:cstheme="minorHAnsi"/>
          <w:sz w:val="20"/>
          <w:szCs w:val="20"/>
          <w:lang w:val="sl-SI"/>
        </w:rPr>
        <w:t xml:space="preserve">V naravi jih redko srečamo, saj se zaradi večtisočletnega sistematičnega preganjanja človeku </w:t>
      </w:r>
      <w:r w:rsidR="000002F2" w:rsidRPr="00465800">
        <w:rPr>
          <w:rFonts w:asciiTheme="minorHAnsi" w:hAnsiTheme="minorHAnsi" w:cstheme="minorHAnsi"/>
          <w:sz w:val="20"/>
          <w:szCs w:val="20"/>
          <w:lang w:val="sl-SI"/>
        </w:rPr>
        <w:t xml:space="preserve">praviloma umaknejo. </w:t>
      </w:r>
      <w:r w:rsidR="00EE2C52" w:rsidRPr="00465800">
        <w:rPr>
          <w:rFonts w:asciiTheme="minorHAnsi" w:hAnsiTheme="minorHAnsi" w:cstheme="minorHAnsi"/>
          <w:sz w:val="20"/>
          <w:szCs w:val="20"/>
          <w:lang w:val="sl-SI"/>
        </w:rPr>
        <w:t>Ris je pretežno gozdna vrsta, volk in medved pa se pogosto zadržujeta tudi v kulturni krajini, kjer prihaja do številnih interakcij s kmetijskimi dejavnostmi.</w:t>
      </w:r>
    </w:p>
    <w:p w14:paraId="3301595B" w14:textId="77777777" w:rsidR="004D4D04" w:rsidRPr="00465800" w:rsidRDefault="004D4D04" w:rsidP="00465800">
      <w:pPr>
        <w:pStyle w:val="Default"/>
        <w:spacing w:line="360" w:lineRule="auto"/>
        <w:jc w:val="both"/>
        <w:rPr>
          <w:rFonts w:asciiTheme="minorHAnsi" w:hAnsiTheme="minorHAnsi" w:cstheme="minorHAnsi"/>
          <w:sz w:val="20"/>
          <w:szCs w:val="20"/>
          <w:lang w:val="sl-SI"/>
        </w:rPr>
      </w:pPr>
    </w:p>
    <w:p w14:paraId="0F94A646" w14:textId="093D40A9" w:rsidR="000002F2" w:rsidRDefault="004D4D04" w:rsidP="00465800">
      <w:pPr>
        <w:spacing w:line="360" w:lineRule="auto"/>
        <w:rPr>
          <w:rFonts w:asciiTheme="minorHAnsi" w:hAnsiTheme="minorHAnsi" w:cstheme="minorHAnsi"/>
          <w:sz w:val="20"/>
          <w:szCs w:val="20"/>
        </w:rPr>
      </w:pPr>
      <w:r w:rsidRPr="002C264E">
        <w:rPr>
          <w:rFonts w:cstheme="minorHAnsi"/>
          <w:sz w:val="20"/>
          <w:szCs w:val="20"/>
        </w:rPr>
        <w:t>V dinarskem svetu in delu Alp, kjer imata medved in volk večino populacije, so številna območja Natura 2000, določena tudi z namenom ohranjanj</w:t>
      </w:r>
      <w:r w:rsidRPr="00465800">
        <w:rPr>
          <w:rFonts w:cstheme="minorHAnsi"/>
          <w:sz w:val="20"/>
          <w:szCs w:val="20"/>
        </w:rPr>
        <w:t>a travniških habitatnih tipov in vrst. V tem delu Slovenije je zaraščanje travniških površin največja grožnja doseganju ali ohranjanju ugodnega stanja ohranjenosti teh travniških habitatnih tipov in vrst, paša živali pa je najbolj razširjen način vzdrževanja travinja v tem delu Slovenije. Za zagotavljanje rabe travniških površin s pašo in s tem zagotavljanje ugodnega stanja travniških habitatnih tipov in vrst ter ohranjanje ugodnega stanja ohranjenosti medvedov in volkov, je treba izvajati številne ukrepe, ki omogočajo pašo in zmanjšujejo plenjenje medveda in volka na pašnih živalih. Medved prihaja tudi v interakcijo z drugimi oblikami kmetijske dejavnosti (čebelarstvo, sadjarstvo, poljedelstvo) in s prebivalci. Za zagotavljanje sobivanja velikih zveri in prebivalstva je prav tako treba izvajati dodatne ukrepe za zmanjševanje konfliktov.</w:t>
      </w:r>
    </w:p>
    <w:p w14:paraId="7A9AB60A" w14:textId="77777777" w:rsidR="008C36D3" w:rsidRPr="008C36D3" w:rsidRDefault="008C36D3" w:rsidP="008C36D3">
      <w:pPr>
        <w:spacing w:line="360" w:lineRule="auto"/>
        <w:rPr>
          <w:rFonts w:asciiTheme="minorHAnsi" w:hAnsiTheme="minorHAnsi" w:cstheme="minorHAnsi"/>
          <w:sz w:val="20"/>
          <w:szCs w:val="20"/>
        </w:rPr>
      </w:pPr>
      <w:r w:rsidRPr="008C36D3">
        <w:rPr>
          <w:rFonts w:asciiTheme="minorHAnsi" w:hAnsiTheme="minorHAnsi" w:cstheme="minorHAnsi"/>
          <w:sz w:val="20"/>
          <w:szCs w:val="20"/>
        </w:rPr>
        <w:t>V nasprotju z interesi lovcev in rejcev pašnih živali se je populacija volka pri nas od leta 2011 pa do leta 2018 hitro povečala in prostorsko razširila (predvsem na območje predalpskega in alpskega sveta), v zadnjih sezonah pa je veljalo tudi zadržanje oz. prepoved odstrela volka. Na Zavodu za gozdove so leta 2019 pripravili Strokovno mnenje za odvzem velikih zveri iz narave v obdobju 1. 10. 2019 - 30. 9. 2020, kjer so izpostavili, da je taka situacija pripeljala do poslabšanja odnosa do volka pri obeh interesnih skupinah. Na to lahko sklepamo tudi iz podobnih primerov iz tujine.</w:t>
      </w:r>
    </w:p>
    <w:p w14:paraId="1C46A45B" w14:textId="77777777" w:rsidR="008C36D3" w:rsidRPr="008C36D3" w:rsidRDefault="008C36D3" w:rsidP="008C36D3">
      <w:pPr>
        <w:spacing w:line="360" w:lineRule="auto"/>
        <w:rPr>
          <w:rFonts w:asciiTheme="minorHAnsi" w:hAnsiTheme="minorHAnsi" w:cstheme="minorHAnsi"/>
          <w:sz w:val="20"/>
          <w:szCs w:val="20"/>
        </w:rPr>
      </w:pPr>
      <w:r w:rsidRPr="008C36D3">
        <w:rPr>
          <w:rFonts w:asciiTheme="minorHAnsi" w:hAnsiTheme="minorHAnsi" w:cstheme="minorHAnsi"/>
          <w:sz w:val="20"/>
          <w:szCs w:val="20"/>
        </w:rPr>
        <w:t>V Strokovnem mnenju poročajo tudi o naraščajočem nezadovoljstvu (predvsem rejcev pašnih živali) v odnosu do volka (in drugih velikih zveri) o čem pričajo tudi nekateri ciljno organizirani dogodki, kjer je bilo to nezadovoljstvo močno izraženo (npr. Peticija Kmetijsko gozdarske zbornice Slovenije 2016; Sklepi Državnega sveta Republike Slovenije 2015; Mednarodna konferenca o gorskem pašništvu 2016; posvet v Državnem svetu Republike Slovenije 2018; posvet z rejci in drugimi deležniki pri upravljanju z velikimi zvermi v organizaciji Ministrstva za okolje in prostor 2019). Podobno o nezadovoljstvu lokalnega prebivalstva na območju prisotnosti volkov pričajo tudi posebej zgoščena medijska poročanja na temo velikih zveri v maju in juniju 2019.</w:t>
      </w:r>
    </w:p>
    <w:p w14:paraId="45FE1FE1" w14:textId="2DA3861F" w:rsidR="008C36D3" w:rsidRPr="00465800" w:rsidRDefault="008C36D3" w:rsidP="00465800">
      <w:pPr>
        <w:spacing w:line="360" w:lineRule="auto"/>
        <w:rPr>
          <w:rFonts w:asciiTheme="minorHAnsi" w:hAnsiTheme="minorHAnsi" w:cstheme="minorHAnsi"/>
          <w:sz w:val="20"/>
          <w:szCs w:val="20"/>
        </w:rPr>
      </w:pPr>
      <w:r w:rsidRPr="008C36D3">
        <w:rPr>
          <w:rFonts w:asciiTheme="minorHAnsi" w:hAnsiTheme="minorHAnsi" w:cstheme="minorHAnsi"/>
          <w:sz w:val="20"/>
          <w:szCs w:val="20"/>
        </w:rPr>
        <w:t>Menijo, da zakonit odstrel prispeva k vzdrževanju družbene sprejemljivosti in zmanjša obseg nezakonitega ubijanja volkov ter s tem zagotavlja koristi varstva volka. Zato lahko z dovoljevanjem</w:t>
      </w:r>
      <w:r>
        <w:rPr>
          <w:rFonts w:asciiTheme="minorHAnsi" w:hAnsiTheme="minorHAnsi" w:cstheme="minorHAnsi"/>
          <w:sz w:val="20"/>
          <w:szCs w:val="20"/>
        </w:rPr>
        <w:t xml:space="preserve"> </w:t>
      </w:r>
      <w:r w:rsidRPr="008C36D3">
        <w:rPr>
          <w:rFonts w:asciiTheme="minorHAnsi" w:hAnsiTheme="minorHAnsi" w:cstheme="minorHAnsi"/>
          <w:sz w:val="20"/>
          <w:szCs w:val="20"/>
        </w:rPr>
        <w:t>omejenega in nadzorovanega odstrela povečamo zanimanje za ohranjanje volka med lovci in posledično vzpostavimo boljši nadzor nad dogajanjem v volčji populaciji. Lovci se v primeru uspešnega upravljanja s prostoživečimi živalmi lahko celo izkažejo kot njihovi uspešni zaščitniki. Ne nazadnje je ob preteklem modelu upravljanja z volkom v Sloveniji, ki je vključeval načrtovan odstrel, populacija volka številčno naraščala in se prostorsko razširila, kar pomeni, da se je njeno ohranitveno stanje izboljševalo.</w:t>
      </w:r>
      <w:r>
        <w:rPr>
          <w:rStyle w:val="Sprotnaopomba-sklic"/>
          <w:rFonts w:asciiTheme="minorHAnsi" w:hAnsiTheme="minorHAnsi" w:cstheme="minorHAnsi"/>
        </w:rPr>
        <w:footnoteReference w:id="117"/>
      </w:r>
    </w:p>
    <w:p w14:paraId="356ED530" w14:textId="77777777" w:rsidR="000002F2" w:rsidRPr="00465800" w:rsidRDefault="000002F2" w:rsidP="00465800">
      <w:pPr>
        <w:pStyle w:val="Default"/>
        <w:spacing w:line="360" w:lineRule="auto"/>
        <w:jc w:val="both"/>
        <w:rPr>
          <w:rFonts w:asciiTheme="minorHAnsi" w:hAnsiTheme="minorHAnsi" w:cstheme="minorHAnsi"/>
          <w:sz w:val="20"/>
          <w:szCs w:val="20"/>
          <w:lang w:val="sl-SI"/>
        </w:rPr>
      </w:pPr>
    </w:p>
    <w:p w14:paraId="68704C89" w14:textId="58ACA1B9" w:rsidR="00E5229A" w:rsidRPr="002C264E" w:rsidRDefault="000002F2" w:rsidP="00465800">
      <w:pPr>
        <w:spacing w:line="360" w:lineRule="auto"/>
        <w:rPr>
          <w:sz w:val="20"/>
          <w:szCs w:val="20"/>
        </w:rPr>
      </w:pPr>
      <w:r w:rsidRPr="002C264E">
        <w:rPr>
          <w:rFonts w:asciiTheme="minorHAnsi" w:hAnsiTheme="minorHAnsi" w:cstheme="minorHAnsi"/>
          <w:color w:val="000000"/>
          <w:sz w:val="20"/>
          <w:szCs w:val="20"/>
        </w:rPr>
        <w:t>Ohranitveno stanje medvedje in volčje populacije v Sloveniji je ugodno, risu pa ponovno</w:t>
      </w:r>
      <w:r w:rsidRPr="002C264E">
        <w:rPr>
          <w:sz w:val="20"/>
          <w:szCs w:val="20"/>
        </w:rPr>
        <w:t xml:space="preserve"> grozi izumrtje.</w:t>
      </w:r>
    </w:p>
    <w:p w14:paraId="6891A793" w14:textId="02C065A0" w:rsidR="00811FD6" w:rsidRPr="006F23E0" w:rsidRDefault="00811FD6" w:rsidP="00595358"/>
    <w:p w14:paraId="0B6C80DF" w14:textId="68A2B4F2" w:rsidR="00A13E34" w:rsidRPr="00302908" w:rsidRDefault="00A13E34" w:rsidP="00465800">
      <w:pPr>
        <w:pStyle w:val="Naslov4"/>
        <w:numPr>
          <w:ilvl w:val="3"/>
          <w:numId w:val="81"/>
        </w:numPr>
      </w:pPr>
      <w:r w:rsidRPr="00302908">
        <w:t>Medved</w:t>
      </w:r>
    </w:p>
    <w:p w14:paraId="6E03FC5D" w14:textId="77777777" w:rsidR="00A13E34" w:rsidRPr="006F23E0" w:rsidRDefault="00A13E34" w:rsidP="00595358"/>
    <w:p w14:paraId="37752E94" w14:textId="21758E56" w:rsidR="00595358" w:rsidRPr="00465800" w:rsidRDefault="00595358" w:rsidP="00465800">
      <w:pPr>
        <w:spacing w:line="360" w:lineRule="auto"/>
        <w:rPr>
          <w:sz w:val="20"/>
          <w:szCs w:val="20"/>
        </w:rPr>
      </w:pPr>
      <w:r w:rsidRPr="002C264E">
        <w:rPr>
          <w:sz w:val="20"/>
          <w:szCs w:val="20"/>
        </w:rPr>
        <w:t xml:space="preserve">Po ocenah strokovnjakov je pomladi leta 2018 </w:t>
      </w:r>
      <w:r w:rsidR="000002F2" w:rsidRPr="002C264E">
        <w:rPr>
          <w:sz w:val="20"/>
          <w:szCs w:val="20"/>
        </w:rPr>
        <w:t>v Sloveniji</w:t>
      </w:r>
      <w:r w:rsidRPr="002C264E">
        <w:rPr>
          <w:sz w:val="20"/>
          <w:szCs w:val="20"/>
        </w:rPr>
        <w:t xml:space="preserve"> živelo okoli </w:t>
      </w:r>
      <w:r w:rsidR="00E65134" w:rsidRPr="00E65134">
        <w:rPr>
          <w:sz w:val="20"/>
          <w:szCs w:val="20"/>
        </w:rPr>
        <w:t>975 (875-1130, 95%</w:t>
      </w:r>
      <w:r w:rsidR="00E65134">
        <w:rPr>
          <w:sz w:val="20"/>
          <w:szCs w:val="20"/>
        </w:rPr>
        <w:t xml:space="preserve"> interval zaupanja</w:t>
      </w:r>
      <w:r w:rsidR="00E65134" w:rsidRPr="00E65134">
        <w:rPr>
          <w:sz w:val="20"/>
          <w:szCs w:val="20"/>
        </w:rPr>
        <w:t>).</w:t>
      </w:r>
      <w:r w:rsidRPr="002C264E">
        <w:rPr>
          <w:sz w:val="20"/>
          <w:szCs w:val="20"/>
        </w:rPr>
        <w:t xml:space="preserve"> medvedov. Zaradi značilnih sezonskih številčnosti nihanj, ki jih proži velika relativna rodnost in smrtnost pri medvedu pa so pozno-jesenske številčnosti znatno manjše (v povprečju za 25</w:t>
      </w:r>
      <w:r w:rsidR="000002F2" w:rsidRPr="00465800">
        <w:rPr>
          <w:sz w:val="20"/>
          <w:szCs w:val="20"/>
        </w:rPr>
        <w:t> </w:t>
      </w:r>
      <w:r w:rsidRPr="00465800">
        <w:rPr>
          <w:sz w:val="20"/>
          <w:szCs w:val="20"/>
        </w:rPr>
        <w:t>%). Populacijsko območje medveda pokriva dobro tretjino ozemlja Slovenije</w:t>
      </w:r>
      <w:r w:rsidR="009F25E1" w:rsidRPr="00465800">
        <w:rPr>
          <w:sz w:val="20"/>
          <w:szCs w:val="20"/>
        </w:rPr>
        <w:t xml:space="preserve"> (</w:t>
      </w:r>
      <w:r w:rsidR="0027333C">
        <w:rPr>
          <w:sz w:val="20"/>
          <w:szCs w:val="20"/>
        </w:rPr>
        <w:t xml:space="preserve">slika </w:t>
      </w:r>
      <w:r w:rsidR="006F6FE9">
        <w:rPr>
          <w:sz w:val="20"/>
          <w:szCs w:val="20"/>
        </w:rPr>
        <w:t>30</w:t>
      </w:r>
      <w:r w:rsidR="009F25E1" w:rsidRPr="002C264E">
        <w:rPr>
          <w:sz w:val="20"/>
          <w:szCs w:val="20"/>
        </w:rPr>
        <w:t>)</w:t>
      </w:r>
      <w:r w:rsidRPr="002C264E">
        <w:rPr>
          <w:sz w:val="20"/>
          <w:szCs w:val="20"/>
        </w:rPr>
        <w:t xml:space="preserve">. Populacija medveda v Sloveniji je v zadnjih desetletjih številčno narasla in se prostorsko razširila, z ohranitvenega vidika je stanje medveda ugodno. Rekonstrukcija populacijske dinamike je pokazala, da je številčnost medvedov v Sloveniji v zadnjih 20-tih letih bolj ali manj konstantno naraščala. Podatki o prisotnosti medvedov v obdobju po letu 1966 kažejo na prostorsko širjenje populacije. Ta se je iz t.i. osrednjega območja (Kočevski rog, Javorniki, Trnovski gozd) začel postopoma širiti tudi na druga območja v Sloveniji (najprej proti Brkinom, Posočju in Koroškem, nato pa </w:t>
      </w:r>
      <w:r w:rsidR="002904D1">
        <w:rPr>
          <w:sz w:val="20"/>
          <w:szCs w:val="20"/>
        </w:rPr>
        <w:t>tudi</w:t>
      </w:r>
      <w:r w:rsidR="002904D1" w:rsidRPr="002C264E">
        <w:rPr>
          <w:sz w:val="20"/>
          <w:szCs w:val="20"/>
        </w:rPr>
        <w:t xml:space="preserve"> </w:t>
      </w:r>
      <w:r w:rsidRPr="002C264E">
        <w:rPr>
          <w:sz w:val="20"/>
          <w:szCs w:val="20"/>
        </w:rPr>
        <w:t>širše na področje Julijskih Alp, Gorjancev, Savinjske doline).</w:t>
      </w:r>
    </w:p>
    <w:p w14:paraId="482C8F7E" w14:textId="77777777" w:rsidR="000002F2" w:rsidRPr="006F23E0" w:rsidRDefault="000002F2" w:rsidP="0059535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002F2" w:rsidRPr="006F23E0" w14:paraId="6C3E7A18" w14:textId="77777777" w:rsidTr="000002F2">
        <w:tc>
          <w:tcPr>
            <w:tcW w:w="5000" w:type="pct"/>
          </w:tcPr>
          <w:p w14:paraId="29E0D858" w14:textId="54EB1EF8" w:rsidR="00ED3B9F" w:rsidRPr="00465800" w:rsidRDefault="00ED3B9F" w:rsidP="00465800">
            <w:pPr>
              <w:pStyle w:val="Napis"/>
              <w:keepNext/>
              <w:jc w:val="center"/>
              <w:rPr>
                <w:b w:val="0"/>
              </w:rPr>
            </w:pPr>
            <w:bookmarkStart w:id="201" w:name="_Toc86826028"/>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30</w:t>
            </w:r>
            <w:r w:rsidRPr="00465800">
              <w:rPr>
                <w:b w:val="0"/>
              </w:rPr>
              <w:fldChar w:fldCharType="end"/>
            </w:r>
            <w:r w:rsidRPr="00465800">
              <w:rPr>
                <w:b w:val="0"/>
              </w:rPr>
              <w:t>: Razširjenost medveda v Sloveniji</w:t>
            </w:r>
            <w:r w:rsidRPr="00465800">
              <w:rPr>
                <w:rStyle w:val="Sprotnaopomba-sklic"/>
                <w:b w:val="0"/>
              </w:rPr>
              <w:footnoteReference w:id="118"/>
            </w:r>
            <w:bookmarkEnd w:id="201"/>
          </w:p>
          <w:p w14:paraId="2A21C2E4" w14:textId="348CF121" w:rsidR="000002F2" w:rsidRPr="006F23E0" w:rsidRDefault="00E65134" w:rsidP="000002F2">
            <w:pPr>
              <w:jc w:val="center"/>
            </w:pPr>
            <w:r w:rsidRPr="00E65134">
              <w:rPr>
                <w:noProof/>
                <w:lang w:eastAsia="sl-SI"/>
              </w:rPr>
              <w:drawing>
                <wp:inline distT="0" distB="0" distL="0" distR="0" wp14:anchorId="0DAB5032" wp14:editId="173F798B">
                  <wp:extent cx="6060363" cy="4263390"/>
                  <wp:effectExtent l="0" t="0" r="0" b="3810"/>
                  <wp:docPr id="1631865348" name="Slika 163186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l="870" t="1231"/>
                          <a:stretch/>
                        </pic:blipFill>
                        <pic:spPr bwMode="auto">
                          <a:xfrm>
                            <a:off x="0" y="0"/>
                            <a:ext cx="6060615" cy="42635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3B9F" w:rsidRPr="006F23E0" w14:paraId="50B2339D" w14:textId="77777777" w:rsidTr="000002F2">
        <w:tc>
          <w:tcPr>
            <w:tcW w:w="5000" w:type="pct"/>
          </w:tcPr>
          <w:p w14:paraId="6715F704" w14:textId="1E0B4DE4" w:rsidR="00ED3B9F" w:rsidRPr="006F6FE9" w:rsidRDefault="00ED3B9F" w:rsidP="00ED3B9F">
            <w:pPr>
              <w:pStyle w:val="Napis"/>
              <w:keepNext/>
              <w:jc w:val="center"/>
              <w:rPr>
                <w:b w:val="0"/>
                <w:i/>
                <w:sz w:val="16"/>
                <w:szCs w:val="16"/>
              </w:rPr>
            </w:pPr>
            <w:r w:rsidRPr="006F6FE9">
              <w:rPr>
                <w:b w:val="0"/>
                <w:i/>
                <w:sz w:val="16"/>
                <w:szCs w:val="16"/>
              </w:rPr>
              <w:t>Vir: LIFE DINALP BEAR (</w:t>
            </w:r>
            <w:r w:rsidR="00E65134" w:rsidRPr="006F6FE9">
              <w:rPr>
                <w:rStyle w:val="Hiperpovezava"/>
                <w:b w:val="0"/>
                <w:i/>
                <w:sz w:val="16"/>
                <w:szCs w:val="16"/>
              </w:rPr>
              <w:t>https://dinalpbear.eu/wp-content/uploads/Population-Status-Report-2019_V1.1.FINAL_.pdf</w:t>
            </w:r>
            <w:r w:rsidRPr="006F6FE9">
              <w:rPr>
                <w:b w:val="0"/>
                <w:i/>
                <w:sz w:val="16"/>
                <w:szCs w:val="16"/>
              </w:rPr>
              <w:t>)</w:t>
            </w:r>
          </w:p>
        </w:tc>
      </w:tr>
    </w:tbl>
    <w:p w14:paraId="243523DE" w14:textId="77777777" w:rsidR="002E5935" w:rsidRPr="006F23E0" w:rsidRDefault="002E5935" w:rsidP="00595358"/>
    <w:p w14:paraId="3053F684" w14:textId="470879D2" w:rsidR="00A13E34" w:rsidRPr="00302908" w:rsidRDefault="00A13E34" w:rsidP="00465800">
      <w:pPr>
        <w:pStyle w:val="Naslov4"/>
        <w:numPr>
          <w:ilvl w:val="3"/>
          <w:numId w:val="81"/>
        </w:numPr>
      </w:pPr>
      <w:r w:rsidRPr="00302908">
        <w:t>Volk</w:t>
      </w:r>
    </w:p>
    <w:p w14:paraId="6F3602B9" w14:textId="77777777" w:rsidR="00A13E34" w:rsidRPr="006F23E0" w:rsidRDefault="00A13E34" w:rsidP="00595358"/>
    <w:p w14:paraId="17C7B9CC" w14:textId="258FA1F6" w:rsidR="0068442B" w:rsidRPr="00465800" w:rsidRDefault="00595358" w:rsidP="00465800">
      <w:pPr>
        <w:spacing w:line="360" w:lineRule="auto"/>
        <w:rPr>
          <w:sz w:val="20"/>
          <w:szCs w:val="20"/>
        </w:rPr>
      </w:pPr>
      <w:r w:rsidRPr="002C264E">
        <w:rPr>
          <w:sz w:val="20"/>
          <w:szCs w:val="20"/>
        </w:rPr>
        <w:t xml:space="preserve">Strokovnjaki </w:t>
      </w:r>
      <w:r w:rsidR="00A13E34" w:rsidRPr="002C264E">
        <w:rPr>
          <w:sz w:val="20"/>
          <w:szCs w:val="20"/>
        </w:rPr>
        <w:t xml:space="preserve">so </w:t>
      </w:r>
      <w:r w:rsidRPr="002C264E">
        <w:rPr>
          <w:sz w:val="20"/>
          <w:szCs w:val="20"/>
        </w:rPr>
        <w:t>za sezono 2018/2019 ocen</w:t>
      </w:r>
      <w:r w:rsidR="00A13E34" w:rsidRPr="002C264E">
        <w:rPr>
          <w:sz w:val="20"/>
          <w:szCs w:val="20"/>
        </w:rPr>
        <w:t>ili</w:t>
      </w:r>
      <w:r w:rsidRPr="002C264E">
        <w:rPr>
          <w:sz w:val="20"/>
          <w:szCs w:val="20"/>
        </w:rPr>
        <w:t xml:space="preserve">, da je v Sloveniji 14 volčjih tropov, od katerih si </w:t>
      </w:r>
      <w:r w:rsidR="002904D1">
        <w:rPr>
          <w:sz w:val="20"/>
          <w:szCs w:val="20"/>
        </w:rPr>
        <w:t xml:space="preserve">jih </w:t>
      </w:r>
      <w:r w:rsidRPr="002C264E">
        <w:rPr>
          <w:sz w:val="20"/>
          <w:szCs w:val="20"/>
        </w:rPr>
        <w:t>6 delimo s Hrvaško. Na podlagi neinvazivnega monitoringa številčnost</w:t>
      </w:r>
      <w:r w:rsidR="002E5935" w:rsidRPr="002C264E">
        <w:rPr>
          <w:sz w:val="20"/>
          <w:szCs w:val="20"/>
        </w:rPr>
        <w:t>i so ocenili, da je</w:t>
      </w:r>
      <w:r w:rsidR="002E5935" w:rsidRPr="00465800">
        <w:rPr>
          <w:sz w:val="20"/>
          <w:szCs w:val="20"/>
        </w:rPr>
        <w:t xml:space="preserve"> bilo v</w:t>
      </w:r>
      <w:r w:rsidRPr="00465800">
        <w:rPr>
          <w:sz w:val="20"/>
          <w:szCs w:val="20"/>
        </w:rPr>
        <w:t xml:space="preserve"> sezoni 2018/2019 za potrebe upravljanja (po korekciji za čezmejne živali) v Sloveniji 95 (86–110) volkov. Razširjeni so predvsem v jugozahodnem delu Slovenije (Kočevska, Notranjska, Trnovski gozd), pri čemer zadnja leta beležimo dokaj naglo porast prisotnosti tudi severno od </w:t>
      </w:r>
      <w:r w:rsidR="002E5935" w:rsidRPr="00465800">
        <w:rPr>
          <w:sz w:val="20"/>
          <w:szCs w:val="20"/>
        </w:rPr>
        <w:t>D</w:t>
      </w:r>
      <w:r w:rsidRPr="00465800">
        <w:rPr>
          <w:sz w:val="20"/>
          <w:szCs w:val="20"/>
        </w:rPr>
        <w:t>inaridov. Varstveno stanje volkov v Sloveniji je ugodno.</w:t>
      </w:r>
    </w:p>
    <w:p w14:paraId="0FBD58CB" w14:textId="77777777" w:rsidR="0068442B" w:rsidRPr="00465800" w:rsidRDefault="0068442B" w:rsidP="00465800">
      <w:pPr>
        <w:spacing w:line="360" w:lineRule="auto"/>
        <w:rPr>
          <w:sz w:val="20"/>
          <w:szCs w:val="20"/>
        </w:rPr>
      </w:pPr>
    </w:p>
    <w:p w14:paraId="20879D7A" w14:textId="78FD027C" w:rsidR="002E5935" w:rsidRPr="00465800" w:rsidRDefault="0068442B" w:rsidP="00465800">
      <w:pPr>
        <w:spacing w:line="360" w:lineRule="auto"/>
        <w:rPr>
          <w:sz w:val="20"/>
          <w:szCs w:val="20"/>
        </w:rPr>
      </w:pPr>
      <w:r w:rsidRPr="00465800">
        <w:rPr>
          <w:sz w:val="20"/>
          <w:szCs w:val="20"/>
        </w:rPr>
        <w:t xml:space="preserve">V sezoni 2018/2019 je bilo (vključno s tremi pari v alpskem in predalpskem svetu) v populaciji 16 volkov izven teritorijev tropov, </w:t>
      </w:r>
      <w:r w:rsidR="002904D1">
        <w:rPr>
          <w:sz w:val="20"/>
          <w:szCs w:val="20"/>
        </w:rPr>
        <w:t xml:space="preserve">kar je </w:t>
      </w:r>
      <w:r w:rsidRPr="00465800">
        <w:rPr>
          <w:sz w:val="20"/>
          <w:szCs w:val="20"/>
        </w:rPr>
        <w:t>znatno več kot prejšnja leta (</w:t>
      </w:r>
      <w:r w:rsidR="00ED3B9F" w:rsidRPr="00465800">
        <w:rPr>
          <w:sz w:val="20"/>
          <w:szCs w:val="20"/>
        </w:rPr>
        <w:t xml:space="preserve">slika </w:t>
      </w:r>
      <w:r w:rsidR="006F6FE9">
        <w:rPr>
          <w:sz w:val="20"/>
          <w:szCs w:val="20"/>
        </w:rPr>
        <w:t>31</w:t>
      </w:r>
      <w:r w:rsidRPr="002C264E">
        <w:rPr>
          <w:sz w:val="20"/>
          <w:szCs w:val="20"/>
        </w:rPr>
        <w:t>).</w:t>
      </w:r>
      <w:r w:rsidR="002E5935" w:rsidRPr="009753D6">
        <w:rPr>
          <w:rStyle w:val="Sprotnaopomba-sklic"/>
        </w:rPr>
        <w:footnoteReference w:id="119"/>
      </w:r>
    </w:p>
    <w:p w14:paraId="25ADC814" w14:textId="77777777" w:rsidR="002E5935" w:rsidRPr="006F23E0" w:rsidRDefault="002E5935" w:rsidP="0059535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E5935" w:rsidRPr="006F23E0" w14:paraId="0D18294C" w14:textId="77777777" w:rsidTr="002E5935">
        <w:tc>
          <w:tcPr>
            <w:tcW w:w="5000" w:type="pct"/>
          </w:tcPr>
          <w:p w14:paraId="6211DD36" w14:textId="23DB2DD3" w:rsidR="00ED3B9F" w:rsidRPr="00465800" w:rsidRDefault="00ED3B9F" w:rsidP="006F6FE9">
            <w:pPr>
              <w:pStyle w:val="Napis"/>
              <w:keepNext/>
              <w:jc w:val="left"/>
              <w:rPr>
                <w:b w:val="0"/>
              </w:rPr>
            </w:pPr>
            <w:bookmarkStart w:id="202" w:name="_Toc86826029"/>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31</w:t>
            </w:r>
            <w:r w:rsidRPr="00465800">
              <w:rPr>
                <w:b w:val="0"/>
              </w:rPr>
              <w:fldChar w:fldCharType="end"/>
            </w:r>
            <w:r w:rsidRPr="00465800">
              <w:rPr>
                <w:b w:val="0"/>
              </w:rPr>
              <w:t>: Sorodstvene povezave (rodovniki) volkov v sezoni vzorčenja 2018/19, domnevni teritoriji tropov, rezultati izzivanja s tuljenjem (»howling« testov) 2018 in označeni dispergerji/imigranti. Območja teritorijev so narisana na podlagi lokacij članov posameznega tropa, vendar so zgolj orientacijske narave.</w:t>
            </w:r>
            <w:bookmarkEnd w:id="202"/>
          </w:p>
          <w:p w14:paraId="39304D74" w14:textId="6BEF2D19" w:rsidR="002E5935" w:rsidRPr="006F23E0" w:rsidRDefault="00134E37" w:rsidP="00134E37">
            <w:pPr>
              <w:jc w:val="center"/>
            </w:pPr>
            <w:r w:rsidRPr="006F23E0">
              <w:rPr>
                <w:noProof/>
                <w:sz w:val="23"/>
                <w:szCs w:val="23"/>
                <w:lang w:eastAsia="sl-SI"/>
              </w:rPr>
              <w:drawing>
                <wp:inline distT="0" distB="0" distL="0" distR="0" wp14:anchorId="51A20D58" wp14:editId="3EA0FDA0">
                  <wp:extent cx="6120000" cy="4240800"/>
                  <wp:effectExtent l="19050" t="19050" r="14605" b="26670"/>
                  <wp:docPr id="1631865399" name="Slika 163186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000" cy="4240800"/>
                          </a:xfrm>
                          <a:prstGeom prst="rect">
                            <a:avLst/>
                          </a:prstGeom>
                          <a:noFill/>
                          <a:ln w="6350">
                            <a:solidFill>
                              <a:srgbClr val="000000"/>
                            </a:solidFill>
                          </a:ln>
                        </pic:spPr>
                      </pic:pic>
                    </a:graphicData>
                  </a:graphic>
                </wp:inline>
              </w:drawing>
            </w:r>
          </w:p>
        </w:tc>
      </w:tr>
      <w:tr w:rsidR="00ED3B9F" w:rsidRPr="006F23E0" w14:paraId="6796126E" w14:textId="77777777" w:rsidTr="002E5935">
        <w:tc>
          <w:tcPr>
            <w:tcW w:w="5000" w:type="pct"/>
          </w:tcPr>
          <w:p w14:paraId="3275ADB7" w14:textId="54A78AA7" w:rsidR="00ED3B9F" w:rsidRPr="006F6FE9" w:rsidRDefault="00ED3B9F" w:rsidP="00ED3B9F">
            <w:pPr>
              <w:pStyle w:val="Napis"/>
              <w:keepNext/>
              <w:jc w:val="center"/>
              <w:rPr>
                <w:b w:val="0"/>
                <w:i/>
                <w:sz w:val="16"/>
                <w:szCs w:val="16"/>
              </w:rPr>
            </w:pPr>
            <w:r w:rsidRPr="006F6FE9">
              <w:rPr>
                <w:b w:val="0"/>
                <w:i/>
                <w:sz w:val="16"/>
                <w:szCs w:val="16"/>
              </w:rPr>
              <w:t>Vir: Zavod za gozdove Slovenije. 2019. Spremljanje varstvenega stanja volkov v Sloveniji v letih 2017/2020, Tretje delno poročilo. (</w:t>
            </w:r>
            <w:hyperlink r:id="rId82" w:history="1">
              <w:r w:rsidRPr="006F6FE9">
                <w:rPr>
                  <w:rStyle w:val="Hiperpovezava"/>
                  <w:b w:val="0"/>
                  <w:i/>
                  <w:sz w:val="16"/>
                  <w:szCs w:val="16"/>
                </w:rPr>
                <w:t>http://www.natura2000.si/fileadmin/user_upload/knjiznica/raziskave/Volk_Spremljanje_varstvenega_stanja_volkov_v_Sloveniji_v_letih_2017-20_3.delno_final_01.pdf</w:t>
              </w:r>
            </w:hyperlink>
            <w:hyperlink r:id="rId83" w:history="1"/>
            <w:r w:rsidRPr="006F6FE9">
              <w:rPr>
                <w:b w:val="0"/>
                <w:i/>
                <w:sz w:val="16"/>
                <w:szCs w:val="16"/>
              </w:rPr>
              <w:t>)</w:t>
            </w:r>
          </w:p>
        </w:tc>
      </w:tr>
      <w:tr w:rsidR="002E5935" w:rsidRPr="006F23E0" w14:paraId="3BC2664D" w14:textId="77777777" w:rsidTr="002E5935">
        <w:tc>
          <w:tcPr>
            <w:tcW w:w="5000" w:type="pct"/>
          </w:tcPr>
          <w:p w14:paraId="72F4FE08" w14:textId="27C8B725" w:rsidR="002E5935" w:rsidRPr="006F23E0" w:rsidRDefault="002E5935" w:rsidP="00465800">
            <w:pPr>
              <w:rPr>
                <w:i/>
                <w:sz w:val="20"/>
                <w:szCs w:val="20"/>
              </w:rPr>
            </w:pPr>
          </w:p>
        </w:tc>
      </w:tr>
    </w:tbl>
    <w:p w14:paraId="319851A8" w14:textId="20D67CF6" w:rsidR="0068442B" w:rsidRPr="002C264E" w:rsidRDefault="0068442B" w:rsidP="00465800">
      <w:pPr>
        <w:spacing w:line="360" w:lineRule="auto"/>
        <w:rPr>
          <w:sz w:val="20"/>
          <w:szCs w:val="20"/>
        </w:rPr>
      </w:pPr>
      <w:r w:rsidRPr="002C264E">
        <w:rPr>
          <w:sz w:val="20"/>
          <w:szCs w:val="20"/>
        </w:rPr>
        <w:t xml:space="preserve">Rezultati monitoringa volkov so dostopni prek spletnega prikazovalnika, ki je bil prvič vzpostavljen </w:t>
      </w:r>
      <w:r w:rsidR="00CF3E93" w:rsidRPr="002C264E">
        <w:rPr>
          <w:sz w:val="20"/>
          <w:szCs w:val="20"/>
        </w:rPr>
        <w:t>v okviru projekta LIFE SloWolf, in</w:t>
      </w:r>
      <w:r w:rsidRPr="002C264E">
        <w:rPr>
          <w:sz w:val="20"/>
          <w:szCs w:val="20"/>
        </w:rPr>
        <w:t xml:space="preserve"> nadgrajen v okviru projekta LIFE DINALP BEAR</w:t>
      </w:r>
      <w:r w:rsidR="00D2378D" w:rsidRPr="009753D6">
        <w:rPr>
          <w:rStyle w:val="Sprotnaopomba-sklic"/>
        </w:rPr>
        <w:footnoteReference w:id="120"/>
      </w:r>
      <w:r w:rsidRPr="002C264E">
        <w:rPr>
          <w:sz w:val="20"/>
          <w:szCs w:val="20"/>
        </w:rPr>
        <w:t>.</w:t>
      </w:r>
    </w:p>
    <w:p w14:paraId="342CF4ED" w14:textId="7441B8D9" w:rsidR="00595358" w:rsidRPr="006F23E0" w:rsidRDefault="00595358" w:rsidP="00811FD6"/>
    <w:p w14:paraId="091ECF40" w14:textId="198362C8" w:rsidR="00A13E34" w:rsidRPr="00302908" w:rsidRDefault="00A13E34" w:rsidP="00465800">
      <w:pPr>
        <w:pStyle w:val="Naslov4"/>
        <w:numPr>
          <w:ilvl w:val="3"/>
          <w:numId w:val="81"/>
        </w:numPr>
      </w:pPr>
      <w:r w:rsidRPr="00302908">
        <w:t>Evrazijski ris</w:t>
      </w:r>
    </w:p>
    <w:p w14:paraId="5D7EA02B" w14:textId="77777777" w:rsidR="00595358" w:rsidRPr="006F23E0" w:rsidRDefault="00595358" w:rsidP="00595358">
      <w:pPr>
        <w:rPr>
          <w:szCs w:val="22"/>
        </w:rPr>
      </w:pPr>
    </w:p>
    <w:p w14:paraId="5DD37580" w14:textId="5E0486A4" w:rsidR="00595358" w:rsidRPr="00465800" w:rsidRDefault="00811FD6" w:rsidP="00465800">
      <w:pPr>
        <w:spacing w:line="360" w:lineRule="auto"/>
        <w:rPr>
          <w:sz w:val="20"/>
          <w:szCs w:val="20"/>
        </w:rPr>
      </w:pPr>
      <w:r w:rsidRPr="002C264E">
        <w:rPr>
          <w:sz w:val="20"/>
          <w:szCs w:val="20"/>
        </w:rPr>
        <w:t>Evrazijski ris (</w:t>
      </w:r>
      <w:r w:rsidRPr="002C264E">
        <w:rPr>
          <w:i/>
          <w:sz w:val="20"/>
          <w:szCs w:val="20"/>
        </w:rPr>
        <w:t>Lynx lynx</w:t>
      </w:r>
      <w:r w:rsidRPr="002C264E">
        <w:rPr>
          <w:sz w:val="20"/>
          <w:szCs w:val="20"/>
        </w:rPr>
        <w:t>) je vrsta, ki je doživela strm padec populacije v svoji kontinentalni razširjenosti. V več evropskih državah, vključno s Slovenijo in Hrvaško, kjer je živel pomemben del Dinarsko-</w:t>
      </w:r>
      <w:r w:rsidR="00F672C8" w:rsidRPr="002C264E">
        <w:rPr>
          <w:sz w:val="20"/>
          <w:szCs w:val="20"/>
        </w:rPr>
        <w:t>jugovzhodne</w:t>
      </w:r>
      <w:r w:rsidRPr="00465800">
        <w:rPr>
          <w:sz w:val="20"/>
          <w:szCs w:val="20"/>
        </w:rPr>
        <w:t xml:space="preserve"> alpske risje populacije, je bila ob koncu 19. in začetku 20. stoletja močno okrnjena plenska baza velikih zveri, ris kot vrsta pa vztrajno preganjan do izumrtja. Po izumrtju v tem delu svoje razširjenosti je bil ris uspešno ponovno naseljen l</w:t>
      </w:r>
      <w:r w:rsidR="00F672C8" w:rsidRPr="00465800">
        <w:rPr>
          <w:sz w:val="20"/>
          <w:szCs w:val="20"/>
        </w:rPr>
        <w:t>eta</w:t>
      </w:r>
      <w:r w:rsidRPr="00465800">
        <w:rPr>
          <w:sz w:val="20"/>
          <w:szCs w:val="20"/>
        </w:rPr>
        <w:t xml:space="preserve"> 1973, čemur je sledila hitra populacijska rast v naslednjih dveh desetletjih</w:t>
      </w:r>
      <w:r w:rsidR="00F672C8" w:rsidRPr="00465800">
        <w:rPr>
          <w:sz w:val="20"/>
          <w:szCs w:val="20"/>
        </w:rPr>
        <w:t>, v</w:t>
      </w:r>
      <w:r w:rsidRPr="00465800">
        <w:rPr>
          <w:sz w:val="20"/>
          <w:szCs w:val="20"/>
        </w:rPr>
        <w:t>endar pa se je v devetdesetih trend rasti obrnil in število risov je začelo padati.</w:t>
      </w:r>
      <w:r w:rsidR="00F672C8" w:rsidRPr="00465800">
        <w:rPr>
          <w:sz w:val="20"/>
          <w:szCs w:val="20"/>
        </w:rPr>
        <w:t xml:space="preserve"> Danes je ris v Dinarskem gorstvu in v jugovzhodnih Alpah spet na robu izumrtja in genetske analize so pokazale, da je populacija gensko osiromašena zaradi visokega parjenja v sorodstvu (t.i. </w:t>
      </w:r>
      <w:r w:rsidR="00F672C8" w:rsidRPr="00465800">
        <w:rPr>
          <w:i/>
          <w:sz w:val="20"/>
          <w:szCs w:val="20"/>
        </w:rPr>
        <w:t>inbreeding</w:t>
      </w:r>
      <w:r w:rsidR="00F672C8" w:rsidRPr="00465800">
        <w:rPr>
          <w:sz w:val="20"/>
          <w:szCs w:val="20"/>
        </w:rPr>
        <w:t>)</w:t>
      </w:r>
      <w:r w:rsidR="00622824" w:rsidRPr="00465800">
        <w:rPr>
          <w:sz w:val="20"/>
          <w:szCs w:val="20"/>
        </w:rPr>
        <w:t>,</w:t>
      </w:r>
      <w:r w:rsidR="00F672C8" w:rsidRPr="00465800">
        <w:rPr>
          <w:sz w:val="20"/>
          <w:szCs w:val="20"/>
        </w:rPr>
        <w:t xml:space="preserve"> </w:t>
      </w:r>
      <w:r w:rsidR="00622824" w:rsidRPr="00465800">
        <w:rPr>
          <w:sz w:val="20"/>
          <w:szCs w:val="20"/>
        </w:rPr>
        <w:t xml:space="preserve">ki je definiran kot glavni razlog za negativni populacijski trend vrste. </w:t>
      </w:r>
      <w:r w:rsidR="00F672C8" w:rsidRPr="00465800">
        <w:rPr>
          <w:sz w:val="20"/>
          <w:szCs w:val="20"/>
        </w:rPr>
        <w:t xml:space="preserve">Da bi se preprečilo ponovno izumrtje evrazijskega risa v Sloveniji je zato v teku projekt LIFE Lynx, v okviru katerega </w:t>
      </w:r>
      <w:r w:rsidR="002904D1">
        <w:rPr>
          <w:sz w:val="20"/>
          <w:szCs w:val="20"/>
        </w:rPr>
        <w:t xml:space="preserve">se </w:t>
      </w:r>
      <w:r w:rsidR="00F672C8" w:rsidRPr="00465800">
        <w:rPr>
          <w:sz w:val="20"/>
          <w:szCs w:val="20"/>
        </w:rPr>
        <w:t xml:space="preserve">v Slovenijo in na Hrvaško </w:t>
      </w:r>
      <w:r w:rsidR="002904D1" w:rsidRPr="00465800">
        <w:rPr>
          <w:sz w:val="20"/>
          <w:szCs w:val="20"/>
        </w:rPr>
        <w:t>dosel</w:t>
      </w:r>
      <w:r w:rsidR="002904D1">
        <w:rPr>
          <w:sz w:val="20"/>
          <w:szCs w:val="20"/>
        </w:rPr>
        <w:t>juje</w:t>
      </w:r>
      <w:r w:rsidR="002904D1" w:rsidRPr="00465800">
        <w:rPr>
          <w:sz w:val="20"/>
          <w:szCs w:val="20"/>
        </w:rPr>
        <w:t xml:space="preserve"> </w:t>
      </w:r>
      <w:r w:rsidR="00F672C8" w:rsidRPr="00465800">
        <w:rPr>
          <w:sz w:val="20"/>
          <w:szCs w:val="20"/>
        </w:rPr>
        <w:t xml:space="preserve">nesorodne rise iz Karpatske populacije. </w:t>
      </w:r>
      <w:r w:rsidR="00595358" w:rsidRPr="00465800">
        <w:rPr>
          <w:sz w:val="20"/>
          <w:szCs w:val="20"/>
        </w:rPr>
        <w:t xml:space="preserve">V okviru </w:t>
      </w:r>
      <w:r w:rsidR="002904D1" w:rsidRPr="00465800">
        <w:rPr>
          <w:sz w:val="20"/>
          <w:szCs w:val="20"/>
        </w:rPr>
        <w:t xml:space="preserve">tega </w:t>
      </w:r>
      <w:r w:rsidR="00595358" w:rsidRPr="00465800">
        <w:rPr>
          <w:sz w:val="20"/>
          <w:szCs w:val="20"/>
        </w:rPr>
        <w:t>projekta so v sezoni 2018</w:t>
      </w:r>
      <w:r w:rsidRPr="00465800">
        <w:rPr>
          <w:sz w:val="20"/>
          <w:szCs w:val="20"/>
        </w:rPr>
        <w:t>/2019</w:t>
      </w:r>
      <w:r w:rsidR="00595358" w:rsidRPr="00465800">
        <w:rPr>
          <w:sz w:val="20"/>
          <w:szCs w:val="20"/>
        </w:rPr>
        <w:t xml:space="preserve"> v Sloveniji izvedli sistematični monitoring populacije evrazijskega risa z avtomatskimi kamerami (foto-pastmi)</w:t>
      </w:r>
      <w:r w:rsidR="00622824" w:rsidRPr="00465800">
        <w:rPr>
          <w:sz w:val="20"/>
          <w:szCs w:val="20"/>
        </w:rPr>
        <w:t xml:space="preserve"> (</w:t>
      </w:r>
      <w:r w:rsidR="0027333C" w:rsidRPr="00465800">
        <w:rPr>
          <w:sz w:val="20"/>
          <w:szCs w:val="20"/>
        </w:rPr>
        <w:t xml:space="preserve">slika </w:t>
      </w:r>
      <w:r w:rsidR="006F6FE9">
        <w:rPr>
          <w:sz w:val="20"/>
          <w:szCs w:val="20"/>
        </w:rPr>
        <w:t>32</w:t>
      </w:r>
      <w:r w:rsidR="00622824" w:rsidRPr="002C264E">
        <w:rPr>
          <w:sz w:val="20"/>
          <w:szCs w:val="20"/>
        </w:rPr>
        <w:t>)</w:t>
      </w:r>
      <w:r w:rsidR="00430F71" w:rsidRPr="002C264E">
        <w:rPr>
          <w:sz w:val="20"/>
          <w:szCs w:val="20"/>
        </w:rPr>
        <w:t xml:space="preserve">. Ocenili so, da je v Sloveniji vsaj </w:t>
      </w:r>
      <w:r w:rsidR="00595358" w:rsidRPr="002C264E">
        <w:rPr>
          <w:sz w:val="20"/>
          <w:szCs w:val="20"/>
        </w:rPr>
        <w:t>19 odraslih risov</w:t>
      </w:r>
      <w:r w:rsidR="00430F71" w:rsidRPr="002C264E">
        <w:rPr>
          <w:sz w:val="20"/>
          <w:szCs w:val="20"/>
        </w:rPr>
        <w:t xml:space="preserve"> (nekateri imajo svoje domače okoliše tudi na Hrvaškem)</w:t>
      </w:r>
      <w:r w:rsidR="00595358" w:rsidRPr="00465800">
        <w:rPr>
          <w:sz w:val="20"/>
          <w:szCs w:val="20"/>
        </w:rPr>
        <w:t>. Dva izmed prepoznanih risov sta bila zaznana tudi na Hrvaškem.</w:t>
      </w:r>
      <w:r w:rsidR="00F672C8" w:rsidRPr="00465800">
        <w:rPr>
          <w:sz w:val="20"/>
          <w:szCs w:val="20"/>
        </w:rPr>
        <w:t xml:space="preserve"> Populacija risa na čezmejnem območju Slovenije in Hrvaške je dan</w:t>
      </w:r>
      <w:r w:rsidR="00622824" w:rsidRPr="00465800">
        <w:rPr>
          <w:sz w:val="20"/>
          <w:szCs w:val="20"/>
        </w:rPr>
        <w:t>es izredno majhna in izolirana.</w:t>
      </w:r>
      <w:r w:rsidR="00595358" w:rsidRPr="00465800">
        <w:rPr>
          <w:sz w:val="20"/>
          <w:szCs w:val="20"/>
          <w:vertAlign w:val="superscript"/>
        </w:rPr>
        <w:footnoteReference w:id="121"/>
      </w:r>
      <w:r w:rsidR="00A26DCF">
        <w:rPr>
          <w:sz w:val="20"/>
          <w:szCs w:val="20"/>
        </w:rPr>
        <w:t xml:space="preserve"> </w:t>
      </w:r>
    </w:p>
    <w:p w14:paraId="65651260" w14:textId="77777777" w:rsidR="00622824" w:rsidRPr="00465800" w:rsidRDefault="00622824" w:rsidP="00465800">
      <w:p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22824" w:rsidRPr="006F23E0" w14:paraId="58128D2C" w14:textId="77777777" w:rsidTr="00622824">
        <w:tc>
          <w:tcPr>
            <w:tcW w:w="5000" w:type="pct"/>
          </w:tcPr>
          <w:p w14:paraId="10ED77D9" w14:textId="1E2E37A2" w:rsidR="00ED3B9F" w:rsidRPr="00465800" w:rsidRDefault="00ED3B9F" w:rsidP="006F6FE9">
            <w:pPr>
              <w:pStyle w:val="Napis"/>
              <w:keepNext/>
              <w:jc w:val="left"/>
              <w:rPr>
                <w:b w:val="0"/>
              </w:rPr>
            </w:pPr>
            <w:bookmarkStart w:id="203" w:name="_Toc8682603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32</w:t>
            </w:r>
            <w:r w:rsidRPr="00465800">
              <w:rPr>
                <w:b w:val="0"/>
              </w:rPr>
              <w:fldChar w:fldCharType="end"/>
            </w:r>
            <w:r w:rsidRPr="00465800">
              <w:rPr>
                <w:b w:val="0"/>
              </w:rPr>
              <w:t>: Območje, v katerem je potekal monitoring risa v letih 2018/19 (zgoraj levo) s 3x3 km</w:t>
            </w:r>
            <w:r w:rsidRPr="00465800">
              <w:rPr>
                <w:b w:val="0"/>
                <w:vertAlign w:val="superscript"/>
              </w:rPr>
              <w:t>2</w:t>
            </w:r>
            <w:r w:rsidRPr="00465800">
              <w:rPr>
                <w:b w:val="0"/>
              </w:rPr>
              <w:t xml:space="preserve"> mrežo (desno, obrobljeno s sivo), ki je prekrivala vsa sodelujoča lovišča (desno, obrobljena z zeleno). Kvadranti, v katerih so bile postavljene kamere, so osenčeni s sivo, modre pike znotraj njih pa predstavljajo lokacije kamer. Kvadranti, v katerih se je posnel ris, so obarvani s turkizno, črtkani pa so tisti, v katerih je bila zaznana reprodukcija.</w:t>
            </w:r>
            <w:bookmarkEnd w:id="203"/>
          </w:p>
          <w:p w14:paraId="79193BA8" w14:textId="7BE5AD0F" w:rsidR="00622824" w:rsidRPr="006F23E0" w:rsidRDefault="00622824" w:rsidP="00622824">
            <w:pPr>
              <w:jc w:val="center"/>
              <w:rPr>
                <w:szCs w:val="22"/>
              </w:rPr>
            </w:pPr>
            <w:r w:rsidRPr="006F23E0">
              <w:rPr>
                <w:noProof/>
                <w:lang w:eastAsia="sl-SI"/>
              </w:rPr>
              <w:drawing>
                <wp:inline distT="0" distB="0" distL="0" distR="0" wp14:anchorId="352D19C7" wp14:editId="3886ED50">
                  <wp:extent cx="6148800" cy="3142800"/>
                  <wp:effectExtent l="19050" t="19050" r="23495" b="19685"/>
                  <wp:docPr id="1631865401" name="Slika 163186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8291" t="28785" r="11365" b="13642"/>
                          <a:stretch/>
                        </pic:blipFill>
                        <pic:spPr bwMode="auto">
                          <a:xfrm>
                            <a:off x="0" y="0"/>
                            <a:ext cx="6148800" cy="3142800"/>
                          </a:xfrm>
                          <a:prstGeom prst="rect">
                            <a:avLst/>
                          </a:prstGeom>
                          <a:ln w="635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D3B9F" w:rsidRPr="006F23E0" w14:paraId="35016893" w14:textId="77777777" w:rsidTr="00622824">
        <w:tc>
          <w:tcPr>
            <w:tcW w:w="5000" w:type="pct"/>
          </w:tcPr>
          <w:p w14:paraId="0501E6D7" w14:textId="61D77882" w:rsidR="00ED3B9F" w:rsidRPr="006F6FE9" w:rsidRDefault="00ED3B9F">
            <w:pPr>
              <w:pStyle w:val="Napis"/>
              <w:keepNext/>
              <w:jc w:val="center"/>
              <w:rPr>
                <w:b w:val="0"/>
                <w:i/>
                <w:sz w:val="16"/>
                <w:szCs w:val="16"/>
              </w:rPr>
            </w:pPr>
            <w:r w:rsidRPr="006F6FE9">
              <w:rPr>
                <w:b w:val="0"/>
                <w:i/>
                <w:sz w:val="16"/>
                <w:szCs w:val="16"/>
              </w:rPr>
              <w:t xml:space="preserve">Vir: </w:t>
            </w:r>
            <w:r w:rsidR="004E7D37" w:rsidRPr="006F6FE9">
              <w:rPr>
                <w:rStyle w:val="Hiperpovezava"/>
                <w:b w:val="0"/>
                <w:i/>
                <w:sz w:val="16"/>
                <w:szCs w:val="16"/>
              </w:rPr>
              <w:t>https://www.lifelynx.eu/wp-content/uploads/2019/09/Monitoring-risa-SLO-2018-19.pdf</w:t>
            </w:r>
          </w:p>
        </w:tc>
      </w:tr>
    </w:tbl>
    <w:p w14:paraId="0DDB2D5A" w14:textId="77777777" w:rsidR="00595358" w:rsidRPr="006F23E0" w:rsidRDefault="00595358" w:rsidP="00595358"/>
    <w:p w14:paraId="1CFAED12" w14:textId="1055F0A4" w:rsidR="00622824" w:rsidRPr="00302908" w:rsidRDefault="00622824" w:rsidP="00465800">
      <w:pPr>
        <w:pStyle w:val="Naslov4"/>
        <w:numPr>
          <w:ilvl w:val="3"/>
          <w:numId w:val="81"/>
        </w:numPr>
      </w:pPr>
      <w:r w:rsidRPr="00302908">
        <w:t>Škoda po živalih zavarovanih vrst</w:t>
      </w:r>
    </w:p>
    <w:p w14:paraId="52C0F5FF" w14:textId="77777777" w:rsidR="00430F71" w:rsidRPr="006F23E0" w:rsidRDefault="00430F71" w:rsidP="00595358"/>
    <w:p w14:paraId="74975A4F" w14:textId="7AFB07BC" w:rsidR="000A352A" w:rsidRPr="002C264E" w:rsidRDefault="00430F71" w:rsidP="00465800">
      <w:pPr>
        <w:autoSpaceDE w:val="0"/>
        <w:autoSpaceDN w:val="0"/>
        <w:adjustRightInd w:val="0"/>
        <w:spacing w:line="360" w:lineRule="auto"/>
        <w:rPr>
          <w:sz w:val="20"/>
          <w:szCs w:val="20"/>
        </w:rPr>
      </w:pPr>
      <w:r w:rsidRPr="002C264E">
        <w:rPr>
          <w:sz w:val="20"/>
          <w:szCs w:val="20"/>
        </w:rPr>
        <w:t xml:space="preserve">Živali zavarovanih vrst povzročajo tudi škodo na premoženju, za kar se izplačujejo odškodnine. </w:t>
      </w:r>
      <w:r w:rsidR="000A352A" w:rsidRPr="002C264E">
        <w:rPr>
          <w:sz w:val="20"/>
          <w:szCs w:val="20"/>
        </w:rPr>
        <w:t xml:space="preserve">Povračilo škod kaže na obseg in spreminjanje obsega konfliktov. </w:t>
      </w:r>
      <w:r w:rsidRPr="002C264E">
        <w:rPr>
          <w:sz w:val="20"/>
          <w:szCs w:val="20"/>
        </w:rPr>
        <w:t>Število škodnih dogodkov se je v letih od 2005 do 201</w:t>
      </w:r>
      <w:r w:rsidR="00D66D28">
        <w:rPr>
          <w:sz w:val="20"/>
          <w:szCs w:val="20"/>
        </w:rPr>
        <w:t>9</w:t>
      </w:r>
      <w:r w:rsidRPr="002C264E">
        <w:rPr>
          <w:sz w:val="20"/>
          <w:szCs w:val="20"/>
        </w:rPr>
        <w:t xml:space="preserve"> spreminjalo</w:t>
      </w:r>
      <w:r w:rsidR="00610327" w:rsidRPr="002C264E">
        <w:rPr>
          <w:sz w:val="20"/>
          <w:szCs w:val="20"/>
        </w:rPr>
        <w:t xml:space="preserve"> (</w:t>
      </w:r>
      <w:r w:rsidR="00ED3B9F" w:rsidRPr="00465800">
        <w:rPr>
          <w:sz w:val="20"/>
          <w:szCs w:val="20"/>
        </w:rPr>
        <w:t xml:space="preserve">slika </w:t>
      </w:r>
      <w:r w:rsidR="00D66D28">
        <w:rPr>
          <w:sz w:val="20"/>
          <w:szCs w:val="20"/>
        </w:rPr>
        <w:t>33</w:t>
      </w:r>
      <w:r w:rsidR="00610327" w:rsidRPr="00465800">
        <w:rPr>
          <w:sz w:val="20"/>
          <w:szCs w:val="20"/>
        </w:rPr>
        <w:t>)</w:t>
      </w:r>
      <w:r w:rsidRPr="00465800">
        <w:rPr>
          <w:sz w:val="20"/>
          <w:szCs w:val="20"/>
        </w:rPr>
        <w:t>. Najmanj v letih od 2005 do 2007, ko se je število opaženih škodnih dogodkov gibalo okoli 1.000. V letih od 2008 do 2015 je zabeleženo letno nihanje. Leta 2016 je število škodnih dogodkov ostalo na ravni 2015, zato pa je bila v letu 2017 zabeležena 50 % porast števila škodnih dogodkov glede na leto 2016. Leta 2018 je bilo število škodnih dogodkov ponovno manjše (738). Manjše število škodnih dogodkov je bilo zabeleženih le še leta 2013 (659).</w:t>
      </w:r>
      <w:r w:rsidR="00507C63" w:rsidRPr="00465800">
        <w:rPr>
          <w:sz w:val="20"/>
          <w:szCs w:val="20"/>
        </w:rPr>
        <w:t xml:space="preserve"> </w:t>
      </w:r>
      <w:r w:rsidRPr="00465800">
        <w:rPr>
          <w:sz w:val="20"/>
          <w:szCs w:val="20"/>
        </w:rPr>
        <w:t>Največ finančnih sredstev je bilo izplačanih za škode povzročene v letu 2010 (638.642,94 evra), sledijo leto 2008 (580.076,91 evra), leto 2012 (570.321,47 evra) in leto 2017 (525.123,95 evra). Za škodne dogodke iz leta 2018 je bilo izplačanih 301.424,80 evra</w:t>
      </w:r>
      <w:r w:rsidR="00F179E6" w:rsidRPr="00465800">
        <w:rPr>
          <w:sz w:val="20"/>
          <w:szCs w:val="20"/>
        </w:rPr>
        <w:t xml:space="preserve"> (</w:t>
      </w:r>
      <w:r w:rsidR="0027333C">
        <w:rPr>
          <w:sz w:val="20"/>
          <w:szCs w:val="20"/>
        </w:rPr>
        <w:t xml:space="preserve">slika </w:t>
      </w:r>
      <w:r w:rsidR="00A26DCF">
        <w:rPr>
          <w:sz w:val="20"/>
          <w:szCs w:val="20"/>
        </w:rPr>
        <w:t>3</w:t>
      </w:r>
      <w:r w:rsidR="00F1168E">
        <w:rPr>
          <w:sz w:val="20"/>
          <w:szCs w:val="20"/>
        </w:rPr>
        <w:t>3</w:t>
      </w:r>
      <w:r w:rsidR="00F179E6" w:rsidRPr="00465800">
        <w:rPr>
          <w:sz w:val="20"/>
          <w:szCs w:val="20"/>
        </w:rPr>
        <w:t>)</w:t>
      </w:r>
      <w:r w:rsidRPr="00465800">
        <w:rPr>
          <w:sz w:val="20"/>
          <w:szCs w:val="20"/>
        </w:rPr>
        <w:t xml:space="preserve">. </w:t>
      </w:r>
      <w:r w:rsidR="000A352A" w:rsidRPr="00465800">
        <w:rPr>
          <w:sz w:val="20"/>
          <w:szCs w:val="20"/>
        </w:rPr>
        <w:t>Velike zveri (rjavi medved, volk, ris) so v povprečju povzročile škodo v 76 % škodnih dogodkov, za katere je bilo odobreno izplačilo odškodnine. Delež se giblje med 60 % v letu 2007 do 92 % v letu 2017. Rjavi medved je v obdobju od leta 2005 do leta 2018 povzročil škodo med 27 in 77 % škodnih dogodkov, trinajstletno povprečje znaša 48</w:t>
      </w:r>
      <w:r w:rsidR="00E07665" w:rsidRPr="00465800">
        <w:rPr>
          <w:sz w:val="20"/>
          <w:szCs w:val="20"/>
        </w:rPr>
        <w:t> </w:t>
      </w:r>
      <w:r w:rsidR="000A352A" w:rsidRPr="00465800">
        <w:rPr>
          <w:sz w:val="20"/>
          <w:szCs w:val="20"/>
        </w:rPr>
        <w:t>%. Volk je v obdobju od leta 2005 do leta 2018 povzročil škodo med 6 in 51</w:t>
      </w:r>
      <w:r w:rsidR="00E07665" w:rsidRPr="00465800">
        <w:rPr>
          <w:sz w:val="20"/>
          <w:szCs w:val="20"/>
        </w:rPr>
        <w:t> </w:t>
      </w:r>
      <w:r w:rsidR="000A352A" w:rsidRPr="00465800">
        <w:rPr>
          <w:sz w:val="20"/>
          <w:szCs w:val="20"/>
        </w:rPr>
        <w:t>% škodnih dogodkov, trinajstletno povprečje znaša 27</w:t>
      </w:r>
      <w:r w:rsidR="00E07665" w:rsidRPr="00465800">
        <w:rPr>
          <w:sz w:val="20"/>
          <w:szCs w:val="20"/>
        </w:rPr>
        <w:t> </w:t>
      </w:r>
      <w:r w:rsidR="000A352A" w:rsidRPr="00465800">
        <w:rPr>
          <w:sz w:val="20"/>
          <w:szCs w:val="20"/>
        </w:rPr>
        <w:t>%.</w:t>
      </w:r>
      <w:r w:rsidR="00E07665" w:rsidRPr="00465800">
        <w:rPr>
          <w:sz w:val="20"/>
          <w:szCs w:val="20"/>
        </w:rPr>
        <w:t xml:space="preserve"> </w:t>
      </w:r>
      <w:r w:rsidR="000A352A" w:rsidRPr="00465800">
        <w:rPr>
          <w:sz w:val="20"/>
          <w:szCs w:val="20"/>
        </w:rPr>
        <w:t>Za povračilo škode, ki so jo povzročile velike zveri se je v teh letih namenilo od 59 do 92</w:t>
      </w:r>
      <w:r w:rsidR="00E07665" w:rsidRPr="00465800">
        <w:rPr>
          <w:sz w:val="20"/>
          <w:szCs w:val="20"/>
        </w:rPr>
        <w:t> </w:t>
      </w:r>
      <w:r w:rsidR="000A352A" w:rsidRPr="00465800">
        <w:rPr>
          <w:sz w:val="20"/>
          <w:szCs w:val="20"/>
        </w:rPr>
        <w:t>% finančnih sredstev.</w:t>
      </w:r>
      <w:r w:rsidR="00E07665" w:rsidRPr="00465800">
        <w:rPr>
          <w:sz w:val="20"/>
          <w:szCs w:val="20"/>
        </w:rPr>
        <w:t xml:space="preserve"> Za škodo povzročeno na drobnici se je izplačalo med 34 in 78</w:t>
      </w:r>
      <w:r w:rsidR="009C6999" w:rsidRPr="00465800">
        <w:rPr>
          <w:sz w:val="20"/>
          <w:szCs w:val="20"/>
        </w:rPr>
        <w:t> </w:t>
      </w:r>
      <w:r w:rsidR="00E07665" w:rsidRPr="00465800">
        <w:rPr>
          <w:sz w:val="20"/>
          <w:szCs w:val="20"/>
        </w:rPr>
        <w:t>% finančnih sredstev, najmanj v letu 2015 in največ v letu 2007.</w:t>
      </w:r>
      <w:r w:rsidR="009C6999" w:rsidRPr="009753D6">
        <w:rPr>
          <w:rStyle w:val="Sprotnaopomba-sklic"/>
        </w:rPr>
        <w:footnoteReference w:id="122"/>
      </w:r>
    </w:p>
    <w:p w14:paraId="6F75FB67" w14:textId="77777777" w:rsidR="00610327" w:rsidRDefault="00610327" w:rsidP="00430F71">
      <w:pPr>
        <w:autoSpaceDE w:val="0"/>
        <w:autoSpaceDN w:val="0"/>
        <w:adjustRightInd w:val="0"/>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10327" w:rsidRPr="006F23E0" w14:paraId="596925B8" w14:textId="77777777" w:rsidTr="0049107D">
        <w:tc>
          <w:tcPr>
            <w:tcW w:w="5000" w:type="pct"/>
          </w:tcPr>
          <w:p w14:paraId="7E52DE42" w14:textId="47D2B717" w:rsidR="00ED3B9F" w:rsidRDefault="00ED3B9F" w:rsidP="00465800">
            <w:pPr>
              <w:pStyle w:val="Napis"/>
              <w:keepNext/>
              <w:jc w:val="center"/>
              <w:rPr>
                <w:b w:val="0"/>
              </w:rPr>
            </w:pPr>
            <w:bookmarkStart w:id="204" w:name="_Toc8682603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33</w:t>
            </w:r>
            <w:r w:rsidRPr="00465800">
              <w:rPr>
                <w:b w:val="0"/>
              </w:rPr>
              <w:fldChar w:fldCharType="end"/>
            </w:r>
            <w:r w:rsidRPr="00465800">
              <w:rPr>
                <w:b w:val="0"/>
              </w:rPr>
              <w:t>: Število opaženih škodnih primerov</w:t>
            </w:r>
            <w:bookmarkEnd w:id="204"/>
          </w:p>
          <w:p w14:paraId="7EF13BF0" w14:textId="47D283FC" w:rsidR="00D66D28" w:rsidRPr="00D66D28" w:rsidRDefault="00D66D28" w:rsidP="00D66D28">
            <w:r>
              <w:rPr>
                <w:noProof/>
                <w:lang w:eastAsia="sl-SI"/>
              </w:rPr>
              <w:drawing>
                <wp:inline distT="0" distB="0" distL="0" distR="0" wp14:anchorId="721E40BF" wp14:editId="404AB14F">
                  <wp:extent cx="5597686" cy="3731597"/>
                  <wp:effectExtent l="0" t="0" r="3175" b="2540"/>
                  <wp:docPr id="1631865366" name="Slika 163186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99729" cy="3732959"/>
                          </a:xfrm>
                          <a:prstGeom prst="rect">
                            <a:avLst/>
                          </a:prstGeom>
                        </pic:spPr>
                      </pic:pic>
                    </a:graphicData>
                  </a:graphic>
                </wp:inline>
              </w:drawing>
            </w:r>
          </w:p>
          <w:p w14:paraId="6FFAECBB" w14:textId="69D727CA" w:rsidR="00610327" w:rsidRDefault="00610327" w:rsidP="0049107D">
            <w:pPr>
              <w:autoSpaceDE w:val="0"/>
              <w:autoSpaceDN w:val="0"/>
              <w:adjustRightInd w:val="0"/>
              <w:jc w:val="center"/>
            </w:pPr>
          </w:p>
          <w:p w14:paraId="6E98079E" w14:textId="6E8A766A" w:rsidR="00ED3B9F" w:rsidRPr="006F6FE9" w:rsidRDefault="00ED3B9F" w:rsidP="00D66D28">
            <w:pPr>
              <w:autoSpaceDE w:val="0"/>
              <w:autoSpaceDN w:val="0"/>
              <w:adjustRightInd w:val="0"/>
              <w:jc w:val="center"/>
              <w:rPr>
                <w:i/>
                <w:sz w:val="16"/>
                <w:szCs w:val="16"/>
              </w:rPr>
            </w:pPr>
            <w:r w:rsidRPr="006F6FE9">
              <w:rPr>
                <w:i/>
                <w:sz w:val="16"/>
                <w:szCs w:val="16"/>
              </w:rPr>
              <w:t>Vir: ARSO. Kazalci okolja Slovenije. 2019. Odškodnine za škodo, ki jo povzročijo živali zavarovanih vrst (</w:t>
            </w:r>
            <w:r w:rsidR="00D66D28" w:rsidRPr="00D66D28">
              <w:rPr>
                <w:i/>
                <w:sz w:val="16"/>
                <w:szCs w:val="16"/>
              </w:rPr>
              <w:t>http://kazalci.arso.gov.si/sl/content/odskodnine-za-skodo-ki-jo-povzrocijo-zivali-zavarovanih-vrst-6</w:t>
            </w:r>
          </w:p>
        </w:tc>
      </w:tr>
    </w:tbl>
    <w:p w14:paraId="6B5C195F" w14:textId="77777777" w:rsidR="00430F71" w:rsidRPr="006F23E0" w:rsidRDefault="00430F71" w:rsidP="00430F71">
      <w:pPr>
        <w:autoSpaceDE w:val="0"/>
        <w:autoSpaceDN w:val="0"/>
        <w:adjustRightInd w:val="0"/>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30F71" w:rsidRPr="006F23E0" w14:paraId="6E7A9981" w14:textId="77777777" w:rsidTr="00205337">
        <w:tc>
          <w:tcPr>
            <w:tcW w:w="5000" w:type="pct"/>
          </w:tcPr>
          <w:p w14:paraId="2B132330" w14:textId="0CFBF05B" w:rsidR="00D36D7B" w:rsidRDefault="00D36D7B" w:rsidP="00465800">
            <w:pPr>
              <w:pStyle w:val="Napis"/>
              <w:keepNext/>
              <w:jc w:val="center"/>
              <w:rPr>
                <w:b w:val="0"/>
              </w:rPr>
            </w:pPr>
            <w:bookmarkStart w:id="205" w:name="_Toc86826032"/>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34</w:t>
            </w:r>
            <w:r w:rsidRPr="00465800">
              <w:rPr>
                <w:b w:val="0"/>
              </w:rPr>
              <w:fldChar w:fldCharType="end"/>
            </w:r>
            <w:r w:rsidRPr="00465800">
              <w:rPr>
                <w:b w:val="0"/>
              </w:rPr>
              <w:t>: Škoda, ki so jo povzročile zavarovane vrste živali leta 201</w:t>
            </w:r>
            <w:r w:rsidR="00D66D28">
              <w:rPr>
                <w:b w:val="0"/>
              </w:rPr>
              <w:t>9</w:t>
            </w:r>
            <w:r w:rsidRPr="00465800">
              <w:rPr>
                <w:rStyle w:val="Sprotnaopomba-sklic"/>
                <w:b w:val="0"/>
              </w:rPr>
              <w:footnoteReference w:id="123"/>
            </w:r>
            <w:bookmarkEnd w:id="205"/>
          </w:p>
          <w:p w14:paraId="6E8C0A51" w14:textId="5A9005D0" w:rsidR="00D66D28" w:rsidRPr="00D66D28" w:rsidRDefault="00D66D28" w:rsidP="00D66D28">
            <w:r>
              <w:rPr>
                <w:noProof/>
                <w:lang w:eastAsia="sl-SI"/>
              </w:rPr>
              <w:drawing>
                <wp:inline distT="0" distB="0" distL="0" distR="0" wp14:anchorId="623BDC3F" wp14:editId="2D7D3501">
                  <wp:extent cx="6120130" cy="4332605"/>
                  <wp:effectExtent l="0" t="0" r="0" b="0"/>
                  <wp:docPr id="1631865371" name="Slika 163186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130" cy="4332605"/>
                          </a:xfrm>
                          <a:prstGeom prst="rect">
                            <a:avLst/>
                          </a:prstGeom>
                        </pic:spPr>
                      </pic:pic>
                    </a:graphicData>
                  </a:graphic>
                </wp:inline>
              </w:drawing>
            </w:r>
          </w:p>
          <w:p w14:paraId="47464966" w14:textId="1EA803F6" w:rsidR="00430F71" w:rsidRPr="006F23E0" w:rsidRDefault="00430F71" w:rsidP="00205337">
            <w:pPr>
              <w:autoSpaceDE w:val="0"/>
              <w:autoSpaceDN w:val="0"/>
              <w:adjustRightInd w:val="0"/>
              <w:jc w:val="center"/>
            </w:pPr>
          </w:p>
        </w:tc>
      </w:tr>
      <w:tr w:rsidR="00D36D7B" w:rsidRPr="006F23E0" w14:paraId="04BCABAC" w14:textId="77777777" w:rsidTr="00205337">
        <w:tc>
          <w:tcPr>
            <w:tcW w:w="5000" w:type="pct"/>
          </w:tcPr>
          <w:p w14:paraId="115626EC" w14:textId="31C98E78" w:rsidR="00D36D7B" w:rsidRPr="00D66D28" w:rsidRDefault="00D36D7B" w:rsidP="00D36D7B">
            <w:pPr>
              <w:pStyle w:val="Napis"/>
              <w:keepNext/>
              <w:jc w:val="center"/>
              <w:rPr>
                <w:b w:val="0"/>
                <w:i/>
                <w:sz w:val="16"/>
                <w:szCs w:val="16"/>
              </w:rPr>
            </w:pPr>
            <w:r w:rsidRPr="00D66D28">
              <w:rPr>
                <w:b w:val="0"/>
                <w:i/>
                <w:sz w:val="16"/>
                <w:szCs w:val="16"/>
              </w:rPr>
              <w:t>Vir: ARSO. Kazalci okolja Slovenije. 20</w:t>
            </w:r>
            <w:r w:rsidR="00D66D28">
              <w:rPr>
                <w:b w:val="0"/>
                <w:i/>
                <w:sz w:val="16"/>
                <w:szCs w:val="16"/>
              </w:rPr>
              <w:t>21</w:t>
            </w:r>
            <w:r w:rsidRPr="00D66D28">
              <w:rPr>
                <w:b w:val="0"/>
                <w:i/>
                <w:sz w:val="16"/>
                <w:szCs w:val="16"/>
              </w:rPr>
              <w:t>. Odškodnine za škodo, ki jo povzročijo živali zavarovanih vrst (</w:t>
            </w:r>
            <w:hyperlink r:id="rId87" w:history="1">
              <w:r w:rsidRPr="00D66D28">
                <w:rPr>
                  <w:rStyle w:val="Hiperpovezava"/>
                  <w:b w:val="0"/>
                  <w:i/>
                  <w:sz w:val="16"/>
                  <w:szCs w:val="16"/>
                </w:rPr>
                <w:t>http://kazalci.arso.gov.si/sl/content/odskodnine-za-skodo-ki-jo-povzrocijo-zivali-zavarovanih-vrst-</w:t>
              </w:r>
            </w:hyperlink>
            <w:r w:rsidR="00D66D28">
              <w:rPr>
                <w:rStyle w:val="Hiperpovezava"/>
                <w:b w:val="0"/>
                <w:i/>
                <w:sz w:val="16"/>
                <w:szCs w:val="16"/>
              </w:rPr>
              <w:t>6</w:t>
            </w:r>
            <w:r w:rsidRPr="00D66D28">
              <w:rPr>
                <w:b w:val="0"/>
                <w:i/>
                <w:sz w:val="16"/>
                <w:szCs w:val="16"/>
              </w:rPr>
              <w:t>)</w:t>
            </w:r>
          </w:p>
          <w:p w14:paraId="099DC5DF" w14:textId="2A9AD7D1" w:rsidR="00D36D7B" w:rsidRPr="00465800" w:rsidRDefault="00D36D7B" w:rsidP="00465800">
            <w:pPr>
              <w:rPr>
                <w:b/>
              </w:rPr>
            </w:pPr>
          </w:p>
        </w:tc>
      </w:tr>
    </w:tbl>
    <w:p w14:paraId="1C6FCBDD" w14:textId="3E3D8230" w:rsidR="00430F71" w:rsidRPr="00465800" w:rsidRDefault="00430F71" w:rsidP="00465800">
      <w:pPr>
        <w:autoSpaceDE w:val="0"/>
        <w:autoSpaceDN w:val="0"/>
        <w:adjustRightInd w:val="0"/>
        <w:spacing w:line="360" w:lineRule="auto"/>
        <w:rPr>
          <w:rFonts w:asciiTheme="minorHAnsi" w:hAnsiTheme="minorHAnsi" w:cstheme="minorHAnsi"/>
          <w:sz w:val="20"/>
          <w:szCs w:val="20"/>
        </w:rPr>
      </w:pPr>
      <w:r w:rsidRPr="00465800">
        <w:rPr>
          <w:rFonts w:asciiTheme="minorHAnsi" w:hAnsiTheme="minorHAnsi" w:cstheme="minorHAnsi"/>
          <w:sz w:val="20"/>
          <w:szCs w:val="20"/>
        </w:rPr>
        <w:t>V okviru projekta LIFE DINALP BEAR</w:t>
      </w:r>
      <w:r w:rsidRPr="00465800">
        <w:rPr>
          <w:rStyle w:val="Sprotnaopomba-sklic"/>
          <w:rFonts w:asciiTheme="minorHAnsi" w:hAnsiTheme="minorHAnsi" w:cstheme="minorHAnsi"/>
        </w:rPr>
        <w:footnoteReference w:id="124"/>
      </w:r>
      <w:r w:rsidRPr="00465800">
        <w:rPr>
          <w:rFonts w:asciiTheme="minorHAnsi" w:hAnsiTheme="minorHAnsi" w:cstheme="minorHAnsi"/>
          <w:sz w:val="20"/>
          <w:szCs w:val="20"/>
        </w:rPr>
        <w:t xml:space="preserve"> je bil v letu 2018 vzpostavljen portal Varna paša</w:t>
      </w:r>
      <w:r w:rsidRPr="00465800">
        <w:rPr>
          <w:rStyle w:val="Sprotnaopomba-sklic"/>
          <w:rFonts w:asciiTheme="minorHAnsi" w:hAnsiTheme="minorHAnsi" w:cstheme="minorHAnsi"/>
        </w:rPr>
        <w:footnoteReference w:id="125"/>
      </w:r>
      <w:r w:rsidRPr="00465800">
        <w:rPr>
          <w:rFonts w:asciiTheme="minorHAnsi" w:hAnsiTheme="minorHAnsi" w:cstheme="minorHAnsi"/>
          <w:sz w:val="20"/>
          <w:szCs w:val="20"/>
        </w:rPr>
        <w:t xml:space="preserve">, ki je namenjen informiranju in ozaveščanju prebivalcev z območja prisotnosti velikih zveri o načini preprečevanja škode na premoženju </w:t>
      </w:r>
      <w:r w:rsidR="00B2007E" w:rsidRPr="00465800">
        <w:rPr>
          <w:rFonts w:asciiTheme="minorHAnsi" w:hAnsiTheme="minorHAnsi" w:cstheme="minorHAnsi"/>
          <w:sz w:val="20"/>
          <w:szCs w:val="20"/>
        </w:rPr>
        <w:t>in</w:t>
      </w:r>
      <w:r w:rsidRPr="00465800">
        <w:rPr>
          <w:rFonts w:asciiTheme="minorHAnsi" w:hAnsiTheme="minorHAnsi" w:cstheme="minorHAnsi"/>
          <w:sz w:val="20"/>
          <w:szCs w:val="20"/>
        </w:rPr>
        <w:t xml:space="preserve"> o postopkih prijave škodnega dogodka, o tem, kako ravnati v primeru srečanja z velikimi zvermi </w:t>
      </w:r>
      <w:r w:rsidR="00B2007E" w:rsidRPr="00465800">
        <w:rPr>
          <w:rFonts w:asciiTheme="minorHAnsi" w:hAnsiTheme="minorHAnsi" w:cstheme="minorHAnsi"/>
          <w:sz w:val="20"/>
          <w:szCs w:val="20"/>
        </w:rPr>
        <w:t>in</w:t>
      </w:r>
      <w:r w:rsidRPr="00465800">
        <w:rPr>
          <w:rFonts w:asciiTheme="minorHAnsi" w:hAnsiTheme="minorHAnsi" w:cstheme="minorHAnsi"/>
          <w:sz w:val="20"/>
          <w:szCs w:val="20"/>
        </w:rPr>
        <w:t xml:space="preserve"> o načinih preprečevanja zahajanja medvedov v naselja.</w:t>
      </w:r>
      <w:r w:rsidRPr="00465800">
        <w:rPr>
          <w:rStyle w:val="Sprotnaopomba-sklic"/>
          <w:rFonts w:asciiTheme="minorHAnsi" w:hAnsiTheme="minorHAnsi" w:cstheme="minorHAnsi"/>
        </w:rPr>
        <w:footnoteReference w:id="126"/>
      </w:r>
    </w:p>
    <w:p w14:paraId="52373A0D" w14:textId="74A129B2" w:rsidR="00F17CC9" w:rsidRPr="00465800" w:rsidRDefault="00F17CC9" w:rsidP="00465800">
      <w:pPr>
        <w:spacing w:line="360" w:lineRule="auto"/>
        <w:rPr>
          <w:rFonts w:asciiTheme="minorHAnsi" w:hAnsiTheme="minorHAnsi" w:cstheme="minorHAnsi"/>
          <w:sz w:val="20"/>
          <w:szCs w:val="20"/>
        </w:rPr>
      </w:pPr>
    </w:p>
    <w:p w14:paraId="7EA8EA77" w14:textId="28E18CC2" w:rsidR="00FA4177" w:rsidRPr="00465800" w:rsidRDefault="00E5229A" w:rsidP="00465800">
      <w:pPr>
        <w:tabs>
          <w:tab w:val="left" w:pos="426"/>
        </w:tabs>
        <w:autoSpaceDE w:val="0"/>
        <w:autoSpaceDN w:val="0"/>
        <w:adjustRightInd w:val="0"/>
        <w:spacing w:line="360" w:lineRule="auto"/>
        <w:rPr>
          <w:rFonts w:asciiTheme="minorHAnsi" w:hAnsiTheme="minorHAnsi" w:cstheme="minorHAnsi"/>
          <w:sz w:val="20"/>
          <w:szCs w:val="20"/>
        </w:rPr>
      </w:pPr>
      <w:r w:rsidRPr="00465800">
        <w:rPr>
          <w:rFonts w:asciiTheme="minorHAnsi" w:hAnsiTheme="minorHAnsi" w:cstheme="minorHAnsi"/>
          <w:color w:val="000000"/>
          <w:sz w:val="20"/>
          <w:szCs w:val="20"/>
          <w:lang w:eastAsia="sl-SI"/>
        </w:rPr>
        <w:t xml:space="preserve">Z namenom zagotavljanja sobivanja pašnih živali in velikih zveri ter preprečevanja škode na premoženju </w:t>
      </w:r>
      <w:r w:rsidR="00F17CC9" w:rsidRPr="00465800">
        <w:rPr>
          <w:rFonts w:asciiTheme="minorHAnsi" w:hAnsiTheme="minorHAnsi" w:cstheme="minorHAnsi"/>
          <w:color w:val="000000"/>
          <w:sz w:val="20"/>
          <w:szCs w:val="20"/>
          <w:lang w:eastAsia="sl-SI"/>
        </w:rPr>
        <w:t>MKGP podpira varovanj</w:t>
      </w:r>
      <w:r w:rsidR="00046BD7" w:rsidRPr="00465800">
        <w:rPr>
          <w:rFonts w:asciiTheme="minorHAnsi" w:hAnsiTheme="minorHAnsi" w:cstheme="minorHAnsi"/>
          <w:color w:val="000000"/>
          <w:sz w:val="20"/>
          <w:szCs w:val="20"/>
          <w:lang w:eastAsia="sl-SI"/>
        </w:rPr>
        <w:t>e</w:t>
      </w:r>
      <w:r w:rsidR="00F17CC9" w:rsidRPr="00465800">
        <w:rPr>
          <w:rFonts w:asciiTheme="minorHAnsi" w:hAnsiTheme="minorHAnsi" w:cstheme="minorHAnsi"/>
          <w:color w:val="000000"/>
          <w:sz w:val="20"/>
          <w:szCs w:val="20"/>
          <w:lang w:eastAsia="sl-SI"/>
        </w:rPr>
        <w:t xml:space="preserve"> črede pred </w:t>
      </w:r>
      <w:r w:rsidR="00046BD7" w:rsidRPr="00465800">
        <w:rPr>
          <w:rFonts w:asciiTheme="minorHAnsi" w:hAnsiTheme="minorHAnsi" w:cstheme="minorHAnsi"/>
          <w:color w:val="000000"/>
          <w:sz w:val="20"/>
          <w:szCs w:val="20"/>
          <w:lang w:eastAsia="sl-SI"/>
        </w:rPr>
        <w:t xml:space="preserve">velikimi </w:t>
      </w:r>
      <w:r w:rsidR="00F17CC9" w:rsidRPr="00465800">
        <w:rPr>
          <w:rFonts w:asciiTheme="minorHAnsi" w:hAnsiTheme="minorHAnsi" w:cstheme="minorHAnsi"/>
          <w:color w:val="000000"/>
          <w:sz w:val="20"/>
          <w:szCs w:val="20"/>
          <w:lang w:eastAsia="sl-SI"/>
        </w:rPr>
        <w:t xml:space="preserve">zvermi z nekaterimi </w:t>
      </w:r>
      <w:r w:rsidR="007722EB" w:rsidRPr="00465800">
        <w:rPr>
          <w:rFonts w:asciiTheme="minorHAnsi" w:hAnsiTheme="minorHAnsi" w:cstheme="minorHAnsi"/>
          <w:color w:val="000000"/>
          <w:sz w:val="20"/>
          <w:szCs w:val="20"/>
          <w:lang w:eastAsia="sl-SI"/>
        </w:rPr>
        <w:t xml:space="preserve">ukrepi </w:t>
      </w:r>
      <w:r w:rsidR="00F17CC9" w:rsidRPr="00465800">
        <w:rPr>
          <w:rFonts w:asciiTheme="minorHAnsi" w:hAnsiTheme="minorHAnsi" w:cstheme="minorHAnsi"/>
          <w:color w:val="000000"/>
          <w:sz w:val="20"/>
          <w:szCs w:val="20"/>
          <w:lang w:eastAsia="sl-SI"/>
        </w:rPr>
        <w:t xml:space="preserve">PRP 2014–2020. </w:t>
      </w:r>
      <w:r w:rsidR="007722EB" w:rsidRPr="00465800">
        <w:rPr>
          <w:rFonts w:asciiTheme="minorHAnsi" w:eastAsiaTheme="minorHAnsi" w:hAnsiTheme="minorHAnsi" w:cstheme="minorHAnsi"/>
          <w:color w:val="000000"/>
          <w:sz w:val="20"/>
          <w:szCs w:val="20"/>
        </w:rPr>
        <w:t>S podukrepom 4.1 – Podpora za naložbe v kmetijska gospodarstva</w:t>
      </w:r>
      <w:r w:rsidR="007722EB" w:rsidRPr="00465800">
        <w:rPr>
          <w:rFonts w:asciiTheme="minorHAnsi" w:hAnsiTheme="minorHAnsi" w:cstheme="minorHAnsi"/>
          <w:color w:val="000000"/>
          <w:sz w:val="20"/>
          <w:szCs w:val="20"/>
          <w:lang w:eastAsia="sl-SI"/>
        </w:rPr>
        <w:t xml:space="preserve"> </w:t>
      </w:r>
      <w:r w:rsidR="00C66724" w:rsidRPr="00465800">
        <w:rPr>
          <w:rFonts w:asciiTheme="minorHAnsi" w:hAnsiTheme="minorHAnsi" w:cstheme="minorHAnsi"/>
          <w:color w:val="000000"/>
          <w:sz w:val="20"/>
          <w:szCs w:val="20"/>
          <w:lang w:eastAsia="sl-SI"/>
        </w:rPr>
        <w:t xml:space="preserve">(v nadaljevanju: podukrep 4.1) </w:t>
      </w:r>
      <w:r w:rsidR="00F17CC9" w:rsidRPr="00465800">
        <w:rPr>
          <w:rFonts w:asciiTheme="minorHAnsi" w:hAnsiTheme="minorHAnsi" w:cstheme="minorHAnsi"/>
          <w:color w:val="000000"/>
          <w:sz w:val="20"/>
          <w:szCs w:val="20"/>
          <w:lang w:eastAsia="sl-SI"/>
        </w:rPr>
        <w:t xml:space="preserve">se </w:t>
      </w:r>
      <w:r w:rsidR="007722EB" w:rsidRPr="00465800">
        <w:rPr>
          <w:rFonts w:asciiTheme="minorHAnsi" w:hAnsiTheme="minorHAnsi" w:cstheme="minorHAnsi"/>
          <w:color w:val="000000"/>
          <w:sz w:val="20"/>
          <w:szCs w:val="20"/>
          <w:lang w:eastAsia="sl-SI"/>
        </w:rPr>
        <w:t xml:space="preserve">spodbujajo </w:t>
      </w:r>
      <w:r w:rsidR="00F17CC9" w:rsidRPr="00465800">
        <w:rPr>
          <w:rFonts w:asciiTheme="minorHAnsi" w:eastAsiaTheme="minorHAnsi" w:hAnsiTheme="minorHAnsi" w:cstheme="minorHAnsi"/>
          <w:color w:val="000000"/>
          <w:sz w:val="20"/>
          <w:szCs w:val="20"/>
        </w:rPr>
        <w:t>investicije, povezane z varovanjem živali pred zvermi</w:t>
      </w:r>
      <w:r w:rsidR="007722EB" w:rsidRPr="00465800">
        <w:rPr>
          <w:rFonts w:asciiTheme="minorHAnsi" w:eastAsiaTheme="minorHAnsi" w:hAnsiTheme="minorHAnsi" w:cstheme="minorHAnsi"/>
          <w:color w:val="000000"/>
          <w:sz w:val="20"/>
          <w:szCs w:val="20"/>
        </w:rPr>
        <w:t xml:space="preserve"> (</w:t>
      </w:r>
      <w:r w:rsidR="007722EB" w:rsidRPr="00465800">
        <w:rPr>
          <w:rFonts w:asciiTheme="minorHAnsi" w:eastAsiaTheme="minorHAnsi" w:hAnsiTheme="minorHAnsi" w:cstheme="minorHAnsi"/>
          <w:i/>
          <w:color w:val="000000"/>
          <w:sz w:val="20"/>
          <w:szCs w:val="20"/>
        </w:rPr>
        <w:t xml:space="preserve">glej tudi poglavje </w:t>
      </w:r>
      <w:r w:rsidR="007722EB" w:rsidRPr="00465800">
        <w:rPr>
          <w:rFonts w:asciiTheme="minorHAnsi" w:eastAsiaTheme="minorHAnsi" w:hAnsiTheme="minorHAnsi" w:cstheme="minorHAnsi"/>
          <w:i/>
          <w:color w:val="000000"/>
          <w:sz w:val="20"/>
          <w:szCs w:val="20"/>
        </w:rPr>
        <w:fldChar w:fldCharType="begin"/>
      </w:r>
      <w:r w:rsidR="007722EB" w:rsidRPr="00465800">
        <w:rPr>
          <w:rFonts w:asciiTheme="minorHAnsi" w:eastAsiaTheme="minorHAnsi" w:hAnsiTheme="minorHAnsi" w:cstheme="minorHAnsi"/>
          <w:i/>
          <w:color w:val="000000"/>
          <w:sz w:val="20"/>
          <w:szCs w:val="20"/>
        </w:rPr>
        <w:instrText xml:space="preserve"> REF _Ref45194349 \r \h  \* MERGEFORMAT </w:instrText>
      </w:r>
      <w:r w:rsidR="007722EB" w:rsidRPr="00465800">
        <w:rPr>
          <w:rFonts w:asciiTheme="minorHAnsi" w:eastAsiaTheme="minorHAnsi" w:hAnsiTheme="minorHAnsi" w:cstheme="minorHAnsi"/>
          <w:i/>
          <w:color w:val="000000"/>
          <w:sz w:val="20"/>
          <w:szCs w:val="20"/>
        </w:rPr>
      </w:r>
      <w:r w:rsidR="007722EB" w:rsidRPr="00465800">
        <w:rPr>
          <w:rFonts w:asciiTheme="minorHAnsi" w:eastAsiaTheme="minorHAnsi" w:hAnsiTheme="minorHAnsi" w:cstheme="minorHAnsi"/>
          <w:i/>
          <w:color w:val="000000"/>
          <w:sz w:val="20"/>
          <w:szCs w:val="20"/>
        </w:rPr>
        <w:fldChar w:fldCharType="separate"/>
      </w:r>
      <w:r w:rsidR="00901A4E">
        <w:rPr>
          <w:rFonts w:asciiTheme="minorHAnsi" w:eastAsiaTheme="minorHAnsi" w:hAnsiTheme="minorHAnsi" w:cstheme="minorHAnsi"/>
          <w:i/>
          <w:color w:val="000000"/>
          <w:sz w:val="20"/>
          <w:szCs w:val="20"/>
        </w:rPr>
        <w:t>5.2.3</w:t>
      </w:r>
      <w:r w:rsidR="007722EB" w:rsidRPr="00465800">
        <w:rPr>
          <w:rFonts w:asciiTheme="minorHAnsi" w:eastAsiaTheme="minorHAnsi" w:hAnsiTheme="minorHAnsi" w:cstheme="minorHAnsi"/>
          <w:i/>
          <w:color w:val="000000"/>
          <w:sz w:val="20"/>
          <w:szCs w:val="20"/>
        </w:rPr>
        <w:fldChar w:fldCharType="end"/>
      </w:r>
      <w:r w:rsidR="007722EB" w:rsidRPr="00465800">
        <w:rPr>
          <w:rFonts w:asciiTheme="minorHAnsi" w:eastAsiaTheme="minorHAnsi" w:hAnsiTheme="minorHAnsi" w:cstheme="minorHAnsi"/>
          <w:color w:val="000000"/>
          <w:sz w:val="20"/>
          <w:szCs w:val="20"/>
        </w:rPr>
        <w:t xml:space="preserve">), </w:t>
      </w:r>
      <w:r w:rsidR="00F17CC9" w:rsidRPr="00465800">
        <w:rPr>
          <w:rFonts w:asciiTheme="minorHAnsi" w:hAnsiTheme="minorHAnsi" w:cstheme="minorHAnsi"/>
          <w:color w:val="000000"/>
          <w:sz w:val="20"/>
          <w:szCs w:val="20"/>
          <w:lang w:eastAsia="sl-SI"/>
        </w:rPr>
        <w:t xml:space="preserve">sobivanje pašnih živali z velikimi zvermi </w:t>
      </w:r>
      <w:r w:rsidR="007722EB" w:rsidRPr="00465800">
        <w:rPr>
          <w:rFonts w:asciiTheme="minorHAnsi" w:hAnsiTheme="minorHAnsi" w:cstheme="minorHAnsi"/>
          <w:color w:val="000000"/>
          <w:sz w:val="20"/>
          <w:szCs w:val="20"/>
          <w:lang w:eastAsia="sl-SI"/>
        </w:rPr>
        <w:t xml:space="preserve">pa podpira </w:t>
      </w:r>
      <w:r w:rsidR="00F17CC9" w:rsidRPr="00465800">
        <w:rPr>
          <w:rFonts w:asciiTheme="minorHAnsi" w:hAnsiTheme="minorHAnsi" w:cstheme="minorHAnsi"/>
          <w:color w:val="000000"/>
          <w:sz w:val="20"/>
          <w:szCs w:val="20"/>
          <w:lang w:eastAsia="sl-SI"/>
        </w:rPr>
        <w:t xml:space="preserve">ukrep </w:t>
      </w:r>
      <w:r w:rsidR="00046BD7" w:rsidRPr="00465800">
        <w:rPr>
          <w:rFonts w:asciiTheme="minorHAnsi" w:hAnsiTheme="minorHAnsi" w:cstheme="minorHAnsi"/>
          <w:color w:val="000000"/>
          <w:sz w:val="20"/>
          <w:szCs w:val="20"/>
          <w:lang w:eastAsia="sl-SI"/>
        </w:rPr>
        <w:t>KOPOP</w:t>
      </w:r>
      <w:r w:rsidR="00FA4177" w:rsidRPr="00465800">
        <w:rPr>
          <w:rFonts w:asciiTheme="minorHAnsi" w:hAnsiTheme="minorHAnsi" w:cstheme="minorHAnsi"/>
          <w:sz w:val="20"/>
          <w:szCs w:val="20"/>
        </w:rPr>
        <w:t xml:space="preserve"> </w:t>
      </w:r>
      <w:r w:rsidR="002826CC" w:rsidRPr="00465800">
        <w:rPr>
          <w:rFonts w:asciiTheme="minorHAnsi" w:hAnsiTheme="minorHAnsi" w:cstheme="minorHAnsi"/>
          <w:sz w:val="20"/>
          <w:szCs w:val="20"/>
        </w:rPr>
        <w:t xml:space="preserve">z operacijo Reja domačih živali na območju pojavljanja velikih zveri </w:t>
      </w:r>
      <w:r w:rsidR="00FA4177" w:rsidRPr="00465800">
        <w:rPr>
          <w:rFonts w:asciiTheme="minorHAnsi" w:hAnsiTheme="minorHAnsi" w:cstheme="minorHAnsi"/>
          <w:sz w:val="20"/>
          <w:szCs w:val="20"/>
        </w:rPr>
        <w:t>(</w:t>
      </w:r>
      <w:r w:rsidR="00FA4177" w:rsidRPr="00465800">
        <w:rPr>
          <w:rFonts w:asciiTheme="minorHAnsi" w:hAnsiTheme="minorHAnsi" w:cstheme="minorHAnsi"/>
          <w:i/>
          <w:sz w:val="20"/>
          <w:szCs w:val="20"/>
        </w:rPr>
        <w:t xml:space="preserve">glej tudi poglavje </w:t>
      </w:r>
      <w:r w:rsidR="00FA4177" w:rsidRPr="00465800">
        <w:rPr>
          <w:rFonts w:asciiTheme="minorHAnsi" w:hAnsiTheme="minorHAnsi" w:cstheme="minorHAnsi"/>
          <w:i/>
          <w:sz w:val="20"/>
          <w:szCs w:val="20"/>
        </w:rPr>
        <w:fldChar w:fldCharType="begin"/>
      </w:r>
      <w:r w:rsidR="00FA4177" w:rsidRPr="00465800">
        <w:rPr>
          <w:rFonts w:asciiTheme="minorHAnsi" w:hAnsiTheme="minorHAnsi" w:cstheme="minorHAnsi"/>
          <w:i/>
          <w:sz w:val="20"/>
          <w:szCs w:val="20"/>
        </w:rPr>
        <w:instrText xml:space="preserve"> REF _Ref40706445 \r \h  \* MERGEFORMAT </w:instrText>
      </w:r>
      <w:r w:rsidR="00FA4177" w:rsidRPr="00465800">
        <w:rPr>
          <w:rFonts w:asciiTheme="minorHAnsi" w:hAnsiTheme="minorHAnsi" w:cstheme="minorHAnsi"/>
          <w:i/>
          <w:sz w:val="20"/>
          <w:szCs w:val="20"/>
        </w:rPr>
      </w:r>
      <w:r w:rsidR="00FA4177" w:rsidRPr="00465800">
        <w:rPr>
          <w:rFonts w:asciiTheme="minorHAnsi" w:hAnsiTheme="minorHAnsi" w:cstheme="minorHAnsi"/>
          <w:i/>
          <w:sz w:val="20"/>
          <w:szCs w:val="20"/>
        </w:rPr>
        <w:fldChar w:fldCharType="separate"/>
      </w:r>
      <w:r w:rsidR="00901A4E">
        <w:rPr>
          <w:rFonts w:asciiTheme="minorHAnsi" w:hAnsiTheme="minorHAnsi" w:cstheme="minorHAnsi"/>
          <w:i/>
          <w:sz w:val="20"/>
          <w:szCs w:val="20"/>
        </w:rPr>
        <w:t>5.2.2.1</w:t>
      </w:r>
      <w:r w:rsidR="00FA4177" w:rsidRPr="00465800">
        <w:rPr>
          <w:rFonts w:asciiTheme="minorHAnsi" w:hAnsiTheme="minorHAnsi" w:cstheme="minorHAnsi"/>
          <w:i/>
          <w:sz w:val="20"/>
          <w:szCs w:val="20"/>
        </w:rPr>
        <w:fldChar w:fldCharType="end"/>
      </w:r>
      <w:r w:rsidR="00FA4177" w:rsidRPr="00465800">
        <w:rPr>
          <w:rFonts w:asciiTheme="minorHAnsi" w:hAnsiTheme="minorHAnsi" w:cstheme="minorHAnsi"/>
          <w:sz w:val="20"/>
          <w:szCs w:val="20"/>
        </w:rPr>
        <w:t>), ki spodbuja izvajanje nadzorovan</w:t>
      </w:r>
      <w:r w:rsidR="002826CC" w:rsidRPr="00465800">
        <w:rPr>
          <w:rFonts w:asciiTheme="minorHAnsi" w:hAnsiTheme="minorHAnsi" w:cstheme="minorHAnsi"/>
          <w:sz w:val="20"/>
          <w:szCs w:val="20"/>
        </w:rPr>
        <w:t>e</w:t>
      </w:r>
      <w:r w:rsidR="00FA4177" w:rsidRPr="00465800">
        <w:rPr>
          <w:rFonts w:asciiTheme="minorHAnsi" w:hAnsiTheme="minorHAnsi" w:cstheme="minorHAnsi"/>
          <w:sz w:val="20"/>
          <w:szCs w:val="20"/>
        </w:rPr>
        <w:t xml:space="preserve"> paše v okviru treh zahtev:</w:t>
      </w:r>
    </w:p>
    <w:p w14:paraId="39FE639B" w14:textId="4EAF105F"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z visokimi premičnimi varovalnimi el</w:t>
      </w:r>
      <w:r w:rsidR="005777B8" w:rsidRPr="00465800">
        <w:rPr>
          <w:rFonts w:asciiTheme="minorHAnsi" w:hAnsiTheme="minorHAnsi" w:cstheme="minorHAnsi"/>
        </w:rPr>
        <w:t>ektromrežami;</w:t>
      </w:r>
    </w:p>
    <w:p w14:paraId="6F40005B" w14:textId="2D13E5FA"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ob prisotnos</w:t>
      </w:r>
      <w:r w:rsidR="005777B8" w:rsidRPr="00465800">
        <w:rPr>
          <w:rFonts w:asciiTheme="minorHAnsi" w:hAnsiTheme="minorHAnsi" w:cstheme="minorHAnsi"/>
        </w:rPr>
        <w:t>ti pastirja;</w:t>
      </w:r>
    </w:p>
    <w:p w14:paraId="055A951A" w14:textId="6F6A7D03"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s pastirskimi psi.</w:t>
      </w:r>
    </w:p>
    <w:p w14:paraId="0037540C" w14:textId="4432CDBC" w:rsidR="00B16F6E" w:rsidRPr="002C264E" w:rsidRDefault="00B16F6E" w:rsidP="00465800"/>
    <w:p w14:paraId="149CB3A2" w14:textId="7D188813" w:rsidR="00987E11" w:rsidRPr="0081313F" w:rsidRDefault="00087049" w:rsidP="00D66D28">
      <w:pPr>
        <w:pStyle w:val="Naslov3"/>
      </w:pPr>
      <w:bookmarkStart w:id="206" w:name="_Toc50119620"/>
      <w:bookmarkStart w:id="207" w:name="_Toc50123889"/>
      <w:bookmarkStart w:id="208" w:name="_Toc50124090"/>
      <w:bookmarkStart w:id="209" w:name="_Toc50718313"/>
      <w:bookmarkStart w:id="210" w:name="_Toc50723277"/>
      <w:bookmarkStart w:id="211" w:name="_Toc51060791"/>
      <w:bookmarkStart w:id="212" w:name="_Toc51064516"/>
      <w:bookmarkStart w:id="213" w:name="_Toc51064579"/>
      <w:bookmarkStart w:id="214" w:name="_Toc51064642"/>
      <w:bookmarkStart w:id="215" w:name="_Toc51065215"/>
      <w:bookmarkStart w:id="216" w:name="_Toc51068123"/>
      <w:bookmarkStart w:id="217" w:name="_Toc51131553"/>
      <w:bookmarkStart w:id="218" w:name="_Toc51153778"/>
      <w:bookmarkStart w:id="219" w:name="_Toc50119621"/>
      <w:bookmarkStart w:id="220" w:name="_Toc50123890"/>
      <w:bookmarkStart w:id="221" w:name="_Toc50124091"/>
      <w:bookmarkStart w:id="222" w:name="_Toc50718314"/>
      <w:bookmarkStart w:id="223" w:name="_Toc50723278"/>
      <w:bookmarkStart w:id="224" w:name="_Toc51060792"/>
      <w:bookmarkStart w:id="225" w:name="_Toc51064517"/>
      <w:bookmarkStart w:id="226" w:name="_Toc51064580"/>
      <w:bookmarkStart w:id="227" w:name="_Toc51064643"/>
      <w:bookmarkStart w:id="228" w:name="_Toc51065216"/>
      <w:bookmarkStart w:id="229" w:name="_Toc51068124"/>
      <w:bookmarkStart w:id="230" w:name="_Toc51131554"/>
      <w:bookmarkStart w:id="231" w:name="_Toc51153779"/>
      <w:bookmarkStart w:id="232" w:name="_Toc50119622"/>
      <w:bookmarkStart w:id="233" w:name="_Toc50123891"/>
      <w:bookmarkStart w:id="234" w:name="_Toc50124092"/>
      <w:bookmarkStart w:id="235" w:name="_Toc50718315"/>
      <w:bookmarkStart w:id="236" w:name="_Toc50723279"/>
      <w:bookmarkStart w:id="237" w:name="_Toc51060793"/>
      <w:bookmarkStart w:id="238" w:name="_Toc51064518"/>
      <w:bookmarkStart w:id="239" w:name="_Toc51064581"/>
      <w:bookmarkStart w:id="240" w:name="_Toc51064644"/>
      <w:bookmarkStart w:id="241" w:name="_Toc51065217"/>
      <w:bookmarkStart w:id="242" w:name="_Toc51068125"/>
      <w:bookmarkStart w:id="243" w:name="_Toc51131555"/>
      <w:bookmarkStart w:id="244" w:name="_Toc51153780"/>
      <w:bookmarkStart w:id="245" w:name="_Toc50119623"/>
      <w:bookmarkStart w:id="246" w:name="_Toc50123892"/>
      <w:bookmarkStart w:id="247" w:name="_Toc50124093"/>
      <w:bookmarkStart w:id="248" w:name="_Toc50718316"/>
      <w:bookmarkStart w:id="249" w:name="_Toc50723280"/>
      <w:bookmarkStart w:id="250" w:name="_Toc51060794"/>
      <w:bookmarkStart w:id="251" w:name="_Toc51064519"/>
      <w:bookmarkStart w:id="252" w:name="_Toc51064582"/>
      <w:bookmarkStart w:id="253" w:name="_Toc51064645"/>
      <w:bookmarkStart w:id="254" w:name="_Toc51065218"/>
      <w:bookmarkStart w:id="255" w:name="_Toc51068126"/>
      <w:bookmarkStart w:id="256" w:name="_Toc51131556"/>
      <w:bookmarkStart w:id="257" w:name="_Toc51153781"/>
      <w:bookmarkStart w:id="258" w:name="_Toc50119628"/>
      <w:bookmarkStart w:id="259" w:name="_Toc50123897"/>
      <w:bookmarkStart w:id="260" w:name="_Toc50124098"/>
      <w:bookmarkStart w:id="261" w:name="_Toc50718321"/>
      <w:bookmarkStart w:id="262" w:name="_Toc50723285"/>
      <w:bookmarkStart w:id="263" w:name="_Toc51060799"/>
      <w:bookmarkStart w:id="264" w:name="_Toc51064524"/>
      <w:bookmarkStart w:id="265" w:name="_Toc51064587"/>
      <w:bookmarkStart w:id="266" w:name="_Toc51064650"/>
      <w:bookmarkStart w:id="267" w:name="_Toc51065223"/>
      <w:bookmarkStart w:id="268" w:name="_Toc51068131"/>
      <w:bookmarkStart w:id="269" w:name="_Toc51131561"/>
      <w:bookmarkStart w:id="270" w:name="_Toc51153786"/>
      <w:bookmarkStart w:id="271" w:name="_Toc50119629"/>
      <w:bookmarkStart w:id="272" w:name="_Toc50123898"/>
      <w:bookmarkStart w:id="273" w:name="_Toc50124099"/>
      <w:bookmarkStart w:id="274" w:name="_Toc50718322"/>
      <w:bookmarkStart w:id="275" w:name="_Toc50723286"/>
      <w:bookmarkStart w:id="276" w:name="_Toc51060800"/>
      <w:bookmarkStart w:id="277" w:name="_Toc51064525"/>
      <w:bookmarkStart w:id="278" w:name="_Toc51064588"/>
      <w:bookmarkStart w:id="279" w:name="_Toc51064651"/>
      <w:bookmarkStart w:id="280" w:name="_Toc51065224"/>
      <w:bookmarkStart w:id="281" w:name="_Toc51068132"/>
      <w:bookmarkStart w:id="282" w:name="_Toc51131562"/>
      <w:bookmarkStart w:id="283" w:name="_Toc51153787"/>
      <w:bookmarkStart w:id="284" w:name="_Toc50119630"/>
      <w:bookmarkStart w:id="285" w:name="_Toc50123899"/>
      <w:bookmarkStart w:id="286" w:name="_Toc50124100"/>
      <w:bookmarkStart w:id="287" w:name="_Toc50718323"/>
      <w:bookmarkStart w:id="288" w:name="_Toc50723287"/>
      <w:bookmarkStart w:id="289" w:name="_Toc51060801"/>
      <w:bookmarkStart w:id="290" w:name="_Toc51064526"/>
      <w:bookmarkStart w:id="291" w:name="_Toc51064589"/>
      <w:bookmarkStart w:id="292" w:name="_Toc51064652"/>
      <w:bookmarkStart w:id="293" w:name="_Toc51065225"/>
      <w:bookmarkStart w:id="294" w:name="_Toc51068133"/>
      <w:bookmarkStart w:id="295" w:name="_Toc51131563"/>
      <w:bookmarkStart w:id="296" w:name="_Toc51153788"/>
      <w:bookmarkStart w:id="297" w:name="_Toc50119631"/>
      <w:bookmarkStart w:id="298" w:name="_Toc50123900"/>
      <w:bookmarkStart w:id="299" w:name="_Toc50124101"/>
      <w:bookmarkStart w:id="300" w:name="_Toc50718324"/>
      <w:bookmarkStart w:id="301" w:name="_Toc50723288"/>
      <w:bookmarkStart w:id="302" w:name="_Toc51060802"/>
      <w:bookmarkStart w:id="303" w:name="_Toc51064527"/>
      <w:bookmarkStart w:id="304" w:name="_Toc51064590"/>
      <w:bookmarkStart w:id="305" w:name="_Toc51064653"/>
      <w:bookmarkStart w:id="306" w:name="_Toc51065226"/>
      <w:bookmarkStart w:id="307" w:name="_Toc51068134"/>
      <w:bookmarkStart w:id="308" w:name="_Toc51131564"/>
      <w:bookmarkStart w:id="309" w:name="_Toc51153789"/>
      <w:bookmarkStart w:id="310" w:name="_Toc50119632"/>
      <w:bookmarkStart w:id="311" w:name="_Toc50123901"/>
      <w:bookmarkStart w:id="312" w:name="_Toc50124102"/>
      <w:bookmarkStart w:id="313" w:name="_Toc50718325"/>
      <w:bookmarkStart w:id="314" w:name="_Toc50723289"/>
      <w:bookmarkStart w:id="315" w:name="_Toc51060803"/>
      <w:bookmarkStart w:id="316" w:name="_Toc51064528"/>
      <w:bookmarkStart w:id="317" w:name="_Toc51064591"/>
      <w:bookmarkStart w:id="318" w:name="_Toc51064654"/>
      <w:bookmarkStart w:id="319" w:name="_Toc51065227"/>
      <w:bookmarkStart w:id="320" w:name="_Toc51068135"/>
      <w:bookmarkStart w:id="321" w:name="_Toc51131565"/>
      <w:bookmarkStart w:id="322" w:name="_Toc51153790"/>
      <w:bookmarkStart w:id="323" w:name="_Toc50119633"/>
      <w:bookmarkStart w:id="324" w:name="_Toc50123902"/>
      <w:bookmarkStart w:id="325" w:name="_Toc50124103"/>
      <w:bookmarkStart w:id="326" w:name="_Toc50718326"/>
      <w:bookmarkStart w:id="327" w:name="_Toc50723290"/>
      <w:bookmarkStart w:id="328" w:name="_Toc51060804"/>
      <w:bookmarkStart w:id="329" w:name="_Toc51064529"/>
      <w:bookmarkStart w:id="330" w:name="_Toc51064592"/>
      <w:bookmarkStart w:id="331" w:name="_Toc51064655"/>
      <w:bookmarkStart w:id="332" w:name="_Toc51065228"/>
      <w:bookmarkStart w:id="333" w:name="_Toc51068136"/>
      <w:bookmarkStart w:id="334" w:name="_Toc51131566"/>
      <w:bookmarkStart w:id="335" w:name="_Toc51153791"/>
      <w:bookmarkStart w:id="336" w:name="_Toc50119634"/>
      <w:bookmarkStart w:id="337" w:name="_Toc50123903"/>
      <w:bookmarkStart w:id="338" w:name="_Toc50124104"/>
      <w:bookmarkStart w:id="339" w:name="_Toc50718327"/>
      <w:bookmarkStart w:id="340" w:name="_Toc50723291"/>
      <w:bookmarkStart w:id="341" w:name="_Toc51060805"/>
      <w:bookmarkStart w:id="342" w:name="_Toc51064530"/>
      <w:bookmarkStart w:id="343" w:name="_Toc51064593"/>
      <w:bookmarkStart w:id="344" w:name="_Toc51064656"/>
      <w:bookmarkStart w:id="345" w:name="_Toc51065229"/>
      <w:bookmarkStart w:id="346" w:name="_Toc51068137"/>
      <w:bookmarkStart w:id="347" w:name="_Toc51131567"/>
      <w:bookmarkStart w:id="348" w:name="_Toc51153792"/>
      <w:bookmarkStart w:id="349" w:name="_Toc50119635"/>
      <w:bookmarkStart w:id="350" w:name="_Toc50123904"/>
      <w:bookmarkStart w:id="351" w:name="_Toc50124105"/>
      <w:bookmarkStart w:id="352" w:name="_Toc50718328"/>
      <w:bookmarkStart w:id="353" w:name="_Toc50723292"/>
      <w:bookmarkStart w:id="354" w:name="_Toc51060806"/>
      <w:bookmarkStart w:id="355" w:name="_Toc51064531"/>
      <w:bookmarkStart w:id="356" w:name="_Toc51064594"/>
      <w:bookmarkStart w:id="357" w:name="_Toc51064657"/>
      <w:bookmarkStart w:id="358" w:name="_Toc51065230"/>
      <w:bookmarkStart w:id="359" w:name="_Toc51068138"/>
      <w:bookmarkStart w:id="360" w:name="_Toc51131568"/>
      <w:bookmarkStart w:id="361" w:name="_Toc51153793"/>
      <w:bookmarkStart w:id="362" w:name="_Toc50119636"/>
      <w:bookmarkStart w:id="363" w:name="_Toc50123905"/>
      <w:bookmarkStart w:id="364" w:name="_Toc50124106"/>
      <w:bookmarkStart w:id="365" w:name="_Toc50718329"/>
      <w:bookmarkStart w:id="366" w:name="_Toc50723293"/>
      <w:bookmarkStart w:id="367" w:name="_Toc51060807"/>
      <w:bookmarkStart w:id="368" w:name="_Toc51064532"/>
      <w:bookmarkStart w:id="369" w:name="_Toc51064595"/>
      <w:bookmarkStart w:id="370" w:name="_Toc51064658"/>
      <w:bookmarkStart w:id="371" w:name="_Toc51065231"/>
      <w:bookmarkStart w:id="372" w:name="_Toc51068139"/>
      <w:bookmarkStart w:id="373" w:name="_Toc51131569"/>
      <w:bookmarkStart w:id="374" w:name="_Toc51153794"/>
      <w:bookmarkStart w:id="375" w:name="_Toc50119637"/>
      <w:bookmarkStart w:id="376" w:name="_Toc50123906"/>
      <w:bookmarkStart w:id="377" w:name="_Toc50124107"/>
      <w:bookmarkStart w:id="378" w:name="_Toc50718330"/>
      <w:bookmarkStart w:id="379" w:name="_Toc50723294"/>
      <w:bookmarkStart w:id="380" w:name="_Toc51060808"/>
      <w:bookmarkStart w:id="381" w:name="_Toc51064533"/>
      <w:bookmarkStart w:id="382" w:name="_Toc51064596"/>
      <w:bookmarkStart w:id="383" w:name="_Toc51064659"/>
      <w:bookmarkStart w:id="384" w:name="_Toc51065232"/>
      <w:bookmarkStart w:id="385" w:name="_Toc51068140"/>
      <w:bookmarkStart w:id="386" w:name="_Toc51131570"/>
      <w:bookmarkStart w:id="387" w:name="_Toc51153795"/>
      <w:bookmarkStart w:id="388" w:name="_Toc50119638"/>
      <w:bookmarkStart w:id="389" w:name="_Toc50123907"/>
      <w:bookmarkStart w:id="390" w:name="_Toc50124108"/>
      <w:bookmarkStart w:id="391" w:name="_Toc50718331"/>
      <w:bookmarkStart w:id="392" w:name="_Toc50723295"/>
      <w:bookmarkStart w:id="393" w:name="_Toc51060809"/>
      <w:bookmarkStart w:id="394" w:name="_Toc51064534"/>
      <w:bookmarkStart w:id="395" w:name="_Toc51064597"/>
      <w:bookmarkStart w:id="396" w:name="_Toc51064660"/>
      <w:bookmarkStart w:id="397" w:name="_Toc51065233"/>
      <w:bookmarkStart w:id="398" w:name="_Toc51068141"/>
      <w:bookmarkStart w:id="399" w:name="_Toc51131571"/>
      <w:bookmarkStart w:id="400" w:name="_Toc51153796"/>
      <w:bookmarkStart w:id="401" w:name="_Toc50119639"/>
      <w:bookmarkStart w:id="402" w:name="_Toc50123908"/>
      <w:bookmarkStart w:id="403" w:name="_Toc50124109"/>
      <w:bookmarkStart w:id="404" w:name="_Toc50718332"/>
      <w:bookmarkStart w:id="405" w:name="_Toc50723296"/>
      <w:bookmarkStart w:id="406" w:name="_Toc51060810"/>
      <w:bookmarkStart w:id="407" w:name="_Toc51064535"/>
      <w:bookmarkStart w:id="408" w:name="_Toc51064598"/>
      <w:bookmarkStart w:id="409" w:name="_Toc51064661"/>
      <w:bookmarkStart w:id="410" w:name="_Toc51065234"/>
      <w:bookmarkStart w:id="411" w:name="_Toc51068142"/>
      <w:bookmarkStart w:id="412" w:name="_Toc51131572"/>
      <w:bookmarkStart w:id="413" w:name="_Toc51153797"/>
      <w:bookmarkStart w:id="414" w:name="_Toc50119640"/>
      <w:bookmarkStart w:id="415" w:name="_Toc50123909"/>
      <w:bookmarkStart w:id="416" w:name="_Toc50124110"/>
      <w:bookmarkStart w:id="417" w:name="_Toc50718333"/>
      <w:bookmarkStart w:id="418" w:name="_Toc50723297"/>
      <w:bookmarkStart w:id="419" w:name="_Toc51060811"/>
      <w:bookmarkStart w:id="420" w:name="_Toc51064536"/>
      <w:bookmarkStart w:id="421" w:name="_Toc51064599"/>
      <w:bookmarkStart w:id="422" w:name="_Toc51064662"/>
      <w:bookmarkStart w:id="423" w:name="_Toc51065235"/>
      <w:bookmarkStart w:id="424" w:name="_Toc51068143"/>
      <w:bookmarkStart w:id="425" w:name="_Toc51131573"/>
      <w:bookmarkStart w:id="426" w:name="_Toc51153798"/>
      <w:bookmarkStart w:id="427" w:name="_Toc50119641"/>
      <w:bookmarkStart w:id="428" w:name="_Toc50123910"/>
      <w:bookmarkStart w:id="429" w:name="_Toc50124111"/>
      <w:bookmarkStart w:id="430" w:name="_Toc50718334"/>
      <w:bookmarkStart w:id="431" w:name="_Toc50723298"/>
      <w:bookmarkStart w:id="432" w:name="_Toc51060812"/>
      <w:bookmarkStart w:id="433" w:name="_Toc51064537"/>
      <w:bookmarkStart w:id="434" w:name="_Toc51064600"/>
      <w:bookmarkStart w:id="435" w:name="_Toc51064663"/>
      <w:bookmarkStart w:id="436" w:name="_Toc51065236"/>
      <w:bookmarkStart w:id="437" w:name="_Toc51068144"/>
      <w:bookmarkStart w:id="438" w:name="_Toc51131574"/>
      <w:bookmarkStart w:id="439" w:name="_Toc51153799"/>
      <w:bookmarkStart w:id="440" w:name="_Toc50119642"/>
      <w:bookmarkStart w:id="441" w:name="_Toc50123911"/>
      <w:bookmarkStart w:id="442" w:name="_Toc50124112"/>
      <w:bookmarkStart w:id="443" w:name="_Toc50718335"/>
      <w:bookmarkStart w:id="444" w:name="_Toc50723299"/>
      <w:bookmarkStart w:id="445" w:name="_Toc51060813"/>
      <w:bookmarkStart w:id="446" w:name="_Toc51064538"/>
      <w:bookmarkStart w:id="447" w:name="_Toc51064601"/>
      <w:bookmarkStart w:id="448" w:name="_Toc51064664"/>
      <w:bookmarkStart w:id="449" w:name="_Toc51065237"/>
      <w:bookmarkStart w:id="450" w:name="_Toc51068145"/>
      <w:bookmarkStart w:id="451" w:name="_Toc51131575"/>
      <w:bookmarkStart w:id="452" w:name="_Toc51153800"/>
      <w:bookmarkStart w:id="453" w:name="_Toc50119643"/>
      <w:bookmarkStart w:id="454" w:name="_Toc50123912"/>
      <w:bookmarkStart w:id="455" w:name="_Toc50124113"/>
      <w:bookmarkStart w:id="456" w:name="_Toc50718336"/>
      <w:bookmarkStart w:id="457" w:name="_Toc50723300"/>
      <w:bookmarkStart w:id="458" w:name="_Toc51060814"/>
      <w:bookmarkStart w:id="459" w:name="_Toc51064539"/>
      <w:bookmarkStart w:id="460" w:name="_Toc51064602"/>
      <w:bookmarkStart w:id="461" w:name="_Toc51064665"/>
      <w:bookmarkStart w:id="462" w:name="_Toc51065238"/>
      <w:bookmarkStart w:id="463" w:name="_Toc51068146"/>
      <w:bookmarkStart w:id="464" w:name="_Toc51131576"/>
      <w:bookmarkStart w:id="465" w:name="_Toc51153801"/>
      <w:bookmarkStart w:id="466" w:name="_Toc50119644"/>
      <w:bookmarkStart w:id="467" w:name="_Toc50123913"/>
      <w:bookmarkStart w:id="468" w:name="_Toc50124114"/>
      <w:bookmarkStart w:id="469" w:name="_Toc50718337"/>
      <w:bookmarkStart w:id="470" w:name="_Toc50723301"/>
      <w:bookmarkStart w:id="471" w:name="_Toc51060815"/>
      <w:bookmarkStart w:id="472" w:name="_Toc51064540"/>
      <w:bookmarkStart w:id="473" w:name="_Toc51064603"/>
      <w:bookmarkStart w:id="474" w:name="_Toc51064666"/>
      <w:bookmarkStart w:id="475" w:name="_Toc51065239"/>
      <w:bookmarkStart w:id="476" w:name="_Toc51068147"/>
      <w:bookmarkStart w:id="477" w:name="_Toc51131577"/>
      <w:bookmarkStart w:id="478" w:name="_Toc51153802"/>
      <w:bookmarkStart w:id="479" w:name="_Toc50119645"/>
      <w:bookmarkStart w:id="480" w:name="_Toc50123914"/>
      <w:bookmarkStart w:id="481" w:name="_Toc50124115"/>
      <w:bookmarkStart w:id="482" w:name="_Toc50718338"/>
      <w:bookmarkStart w:id="483" w:name="_Toc50723302"/>
      <w:bookmarkStart w:id="484" w:name="_Toc51060816"/>
      <w:bookmarkStart w:id="485" w:name="_Toc51064541"/>
      <w:bookmarkStart w:id="486" w:name="_Toc51064604"/>
      <w:bookmarkStart w:id="487" w:name="_Toc51064667"/>
      <w:bookmarkStart w:id="488" w:name="_Toc51065240"/>
      <w:bookmarkStart w:id="489" w:name="_Toc51068148"/>
      <w:bookmarkStart w:id="490" w:name="_Toc51131578"/>
      <w:bookmarkStart w:id="491" w:name="_Toc51153803"/>
      <w:bookmarkStart w:id="492" w:name="_Toc50119646"/>
      <w:bookmarkStart w:id="493" w:name="_Toc50123915"/>
      <w:bookmarkStart w:id="494" w:name="_Toc50124116"/>
      <w:bookmarkStart w:id="495" w:name="_Toc50718339"/>
      <w:bookmarkStart w:id="496" w:name="_Toc50723303"/>
      <w:bookmarkStart w:id="497" w:name="_Toc51060817"/>
      <w:bookmarkStart w:id="498" w:name="_Toc51064542"/>
      <w:bookmarkStart w:id="499" w:name="_Toc51064605"/>
      <w:bookmarkStart w:id="500" w:name="_Toc51064668"/>
      <w:bookmarkStart w:id="501" w:name="_Toc51065241"/>
      <w:bookmarkStart w:id="502" w:name="_Toc51068149"/>
      <w:bookmarkStart w:id="503" w:name="_Toc51131579"/>
      <w:bookmarkStart w:id="504" w:name="_Toc51153804"/>
      <w:bookmarkStart w:id="505" w:name="_Toc86825943"/>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r w:rsidRPr="0081313F">
        <w:t xml:space="preserve">Druge skupine </w:t>
      </w:r>
      <w:r w:rsidR="00455C8A">
        <w:t>organizmov</w:t>
      </w:r>
      <w:bookmarkEnd w:id="505"/>
    </w:p>
    <w:p w14:paraId="130EB47E" w14:textId="77777777" w:rsidR="00967855" w:rsidRDefault="00967855" w:rsidP="00465800"/>
    <w:p w14:paraId="1BF27039" w14:textId="31157D28" w:rsidR="00087049" w:rsidRPr="00465800" w:rsidRDefault="00087049" w:rsidP="00465800">
      <w:pPr>
        <w:spacing w:line="360" w:lineRule="auto"/>
        <w:rPr>
          <w:sz w:val="20"/>
          <w:szCs w:val="20"/>
        </w:rPr>
      </w:pPr>
      <w:r w:rsidRPr="002C264E">
        <w:rPr>
          <w:sz w:val="20"/>
          <w:szCs w:val="20"/>
        </w:rPr>
        <w:t>Kmetijstvo s svojim delovanjem neposredno in posredno vpliva tudi na druge vrste organizmov</w:t>
      </w:r>
      <w:r w:rsidRPr="00465800">
        <w:rPr>
          <w:sz w:val="20"/>
          <w:szCs w:val="20"/>
        </w:rPr>
        <w:t xml:space="preserve">. Pregled stanja vrst </w:t>
      </w:r>
      <w:r w:rsidR="00967855" w:rsidRPr="00465800">
        <w:rPr>
          <w:sz w:val="20"/>
          <w:szCs w:val="20"/>
        </w:rPr>
        <w:t xml:space="preserve">smo naredili za vrste, ki jih najdemo na prilogah Direktive o habitatih in za katere država vsakih šest let poroča na podlagi 17. člena Direktive </w:t>
      </w:r>
      <w:r w:rsidR="00E123ED">
        <w:rPr>
          <w:sz w:val="20"/>
          <w:szCs w:val="20"/>
        </w:rPr>
        <w:t>o habitatih</w:t>
      </w:r>
      <w:r w:rsidR="00967855" w:rsidRPr="00465800">
        <w:rPr>
          <w:sz w:val="20"/>
          <w:szCs w:val="20"/>
        </w:rPr>
        <w:t xml:space="preserve">. Pregled smo razdelili na posamezne skupine organizmov. Zraven povzetka zadnjega poročanja smo pregledali ali za vrste v državi poteka monitoring, kdaj je bil nazadnje izveden in kakšni so bili rezultati. </w:t>
      </w:r>
    </w:p>
    <w:p w14:paraId="7D258B98" w14:textId="77777777" w:rsidR="00987E11" w:rsidRDefault="00987E11" w:rsidP="00465800"/>
    <w:p w14:paraId="19D72E1B" w14:textId="3F27B7BF" w:rsidR="00987E11" w:rsidRPr="00302908" w:rsidRDefault="00087049" w:rsidP="00465800">
      <w:pPr>
        <w:pStyle w:val="Naslov4"/>
        <w:numPr>
          <w:ilvl w:val="3"/>
          <w:numId w:val="81"/>
        </w:numPr>
      </w:pPr>
      <w:r w:rsidRPr="00302908">
        <w:t>Ribe</w:t>
      </w:r>
    </w:p>
    <w:p w14:paraId="71C0F845" w14:textId="77777777" w:rsidR="00987E11" w:rsidRPr="00987E11" w:rsidRDefault="00987E11" w:rsidP="00465800"/>
    <w:p w14:paraId="496FC273" w14:textId="1C6B56C1" w:rsidR="001011F5" w:rsidRDefault="00A5390D" w:rsidP="00465800">
      <w:pPr>
        <w:pStyle w:val="Slog3"/>
      </w:pPr>
      <w:r w:rsidRPr="00911912">
        <w:t xml:space="preserve">Stanje rib v Sloveniji se ugotavlja na podlagi monitoringov izbranih ciljnih </w:t>
      </w:r>
      <w:r w:rsidRPr="00E65134">
        <w:t>vrst rib.</w:t>
      </w:r>
      <w:r w:rsidR="00967855" w:rsidRPr="00E65134">
        <w:t xml:space="preserve"> Za večino vrst so bili monitoringi že vzpostavljeni</w:t>
      </w:r>
      <w:r w:rsidR="005446E7" w:rsidRPr="002C264E">
        <w:t xml:space="preserve"> in se izvajajo ciklično</w:t>
      </w:r>
      <w:r w:rsidR="00967855" w:rsidRPr="002C264E">
        <w:t xml:space="preserve">. Pregled stanja je razviden iz </w:t>
      </w:r>
      <w:r w:rsidR="00D4009B" w:rsidRPr="005818B2">
        <w:t>t</w:t>
      </w:r>
      <w:r w:rsidR="00F10E19" w:rsidRPr="005818B2">
        <w:t xml:space="preserve">abele </w:t>
      </w:r>
      <w:r w:rsidR="006B7936" w:rsidRPr="005818B2">
        <w:t>1</w:t>
      </w:r>
      <w:r w:rsidR="001909B7" w:rsidRPr="005818B2">
        <w:t>5</w:t>
      </w:r>
      <w:r w:rsidR="00967855" w:rsidRPr="000D754B">
        <w:t>.</w:t>
      </w:r>
      <w:r w:rsidR="001011F5" w:rsidRPr="000D754B">
        <w:t xml:space="preserve"> Ocena</w:t>
      </w:r>
      <w:r w:rsidR="001011F5" w:rsidRPr="00911912">
        <w:t xml:space="preserve"> stanja je razdeljena na sledeče kategorije</w:t>
      </w:r>
      <w:r w:rsidR="00F37A2E" w:rsidRPr="00E65134">
        <w:t>:</w:t>
      </w:r>
      <w:r w:rsidR="001011F5" w:rsidRPr="00E65134">
        <w:t xml:space="preserve"> FV</w:t>
      </w:r>
      <w:r w:rsidR="00F37A2E" w:rsidRPr="00E65134">
        <w:t xml:space="preserve"> (ugodno stanje), </w:t>
      </w:r>
      <w:r w:rsidR="00F37A2E" w:rsidRPr="002C264E">
        <w:t>U1 (neugodno stanje – nezadostno stanje), U2 (neugodno stanje – slabo stanje) in XX (stanja ni bilo mogoče oceniti).</w:t>
      </w:r>
    </w:p>
    <w:p w14:paraId="30AD0C46" w14:textId="77777777" w:rsidR="006565E0" w:rsidRPr="006565E0" w:rsidRDefault="006565E0" w:rsidP="006565E0"/>
    <w:p w14:paraId="7F9B52A3" w14:textId="132AE24F" w:rsidR="00F10E19" w:rsidRPr="00911912" w:rsidRDefault="00F10E19" w:rsidP="00465800">
      <w:pPr>
        <w:pStyle w:val="Napis"/>
        <w:keepNext/>
      </w:pPr>
      <w:bookmarkStart w:id="506" w:name="_Toc86825976"/>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15</w:t>
      </w:r>
      <w:r w:rsidRPr="00465800">
        <w:rPr>
          <w:b w:val="0"/>
        </w:rPr>
        <w:fldChar w:fldCharType="end"/>
      </w:r>
      <w:r w:rsidRPr="00465800">
        <w:rPr>
          <w:b w:val="0"/>
        </w:rPr>
        <w:t>: Ocena stanja vrst rib in podatki o monitoringih</w:t>
      </w:r>
      <w:bookmarkEnd w:id="506"/>
    </w:p>
    <w:tbl>
      <w:tblPr>
        <w:tblW w:w="5000" w:type="pct"/>
        <w:tblLayout w:type="fixed"/>
        <w:tblCellMar>
          <w:left w:w="70" w:type="dxa"/>
          <w:right w:w="70" w:type="dxa"/>
        </w:tblCellMar>
        <w:tblLook w:val="04A0" w:firstRow="1" w:lastRow="0" w:firstColumn="1" w:lastColumn="0" w:noHBand="0" w:noVBand="1"/>
      </w:tblPr>
      <w:tblGrid>
        <w:gridCol w:w="2128"/>
        <w:gridCol w:w="2268"/>
        <w:gridCol w:w="1340"/>
        <w:gridCol w:w="630"/>
        <w:gridCol w:w="1109"/>
        <w:gridCol w:w="1096"/>
        <w:gridCol w:w="1057"/>
      </w:tblGrid>
      <w:tr w:rsidR="00774309" w:rsidRPr="00774309" w14:paraId="42DF5F72" w14:textId="77777777" w:rsidTr="00465800">
        <w:trPr>
          <w:trHeight w:val="870"/>
        </w:trPr>
        <w:tc>
          <w:tcPr>
            <w:tcW w:w="1105" w:type="pct"/>
            <w:tcBorders>
              <w:top w:val="single" w:sz="4" w:space="0" w:color="auto"/>
              <w:left w:val="single" w:sz="4" w:space="0" w:color="auto"/>
              <w:bottom w:val="single" w:sz="4" w:space="0" w:color="auto"/>
              <w:right w:val="single" w:sz="4" w:space="0" w:color="auto"/>
            </w:tcBorders>
            <w:shd w:val="clear" w:color="000000" w:fill="F2DCDB"/>
            <w:hideMark/>
          </w:tcPr>
          <w:p w14:paraId="774660D4" w14:textId="081F1F51" w:rsidR="00774309" w:rsidRPr="002C264E" w:rsidRDefault="00774309">
            <w:pPr>
              <w:rPr>
                <w:rFonts w:ascii="Calibri" w:hAnsi="Calibri" w:cs="Calibri"/>
                <w:b/>
                <w:color w:val="000000"/>
                <w:sz w:val="20"/>
                <w:szCs w:val="20"/>
                <w:lang w:eastAsia="sl-SI"/>
              </w:rPr>
            </w:pPr>
            <w:r w:rsidRPr="002C264E">
              <w:rPr>
                <w:rFonts w:ascii="Calibri" w:hAnsi="Calibri" w:cs="Calibri"/>
                <w:b/>
                <w:color w:val="000000"/>
                <w:sz w:val="20"/>
                <w:szCs w:val="20"/>
                <w:lang w:eastAsia="sl-SI"/>
              </w:rPr>
              <w:t>Slovensko ime vrste</w:t>
            </w:r>
          </w:p>
        </w:tc>
        <w:tc>
          <w:tcPr>
            <w:tcW w:w="1178" w:type="pct"/>
            <w:tcBorders>
              <w:top w:val="single" w:sz="4" w:space="0" w:color="auto"/>
              <w:left w:val="nil"/>
              <w:bottom w:val="single" w:sz="4" w:space="0" w:color="auto"/>
              <w:right w:val="single" w:sz="4" w:space="0" w:color="auto"/>
            </w:tcBorders>
            <w:shd w:val="clear" w:color="000000" w:fill="F2DCDB"/>
            <w:hideMark/>
          </w:tcPr>
          <w:p w14:paraId="61FD98C7"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Znanstveno ime vrste</w:t>
            </w:r>
          </w:p>
        </w:tc>
        <w:tc>
          <w:tcPr>
            <w:tcW w:w="696" w:type="pct"/>
            <w:tcBorders>
              <w:top w:val="single" w:sz="4" w:space="0" w:color="auto"/>
              <w:left w:val="nil"/>
              <w:bottom w:val="single" w:sz="4" w:space="0" w:color="auto"/>
              <w:right w:val="single" w:sz="4" w:space="0" w:color="auto"/>
            </w:tcBorders>
            <w:shd w:val="clear" w:color="000000" w:fill="F2DCDB"/>
            <w:hideMark/>
          </w:tcPr>
          <w:p w14:paraId="58DAFC8F"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Biogeografska regija</w:t>
            </w:r>
          </w:p>
        </w:tc>
        <w:tc>
          <w:tcPr>
            <w:tcW w:w="327" w:type="pct"/>
            <w:tcBorders>
              <w:top w:val="single" w:sz="4" w:space="0" w:color="auto"/>
              <w:left w:val="nil"/>
              <w:bottom w:val="single" w:sz="4" w:space="0" w:color="auto"/>
              <w:right w:val="single" w:sz="4" w:space="0" w:color="auto"/>
            </w:tcBorders>
            <w:shd w:val="clear" w:color="000000" w:fill="F2DCDB"/>
            <w:hideMark/>
          </w:tcPr>
          <w:p w14:paraId="6417D3DC"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Ocena stanja 2019</w:t>
            </w:r>
          </w:p>
        </w:tc>
        <w:tc>
          <w:tcPr>
            <w:tcW w:w="576" w:type="pct"/>
            <w:tcBorders>
              <w:top w:val="single" w:sz="4" w:space="0" w:color="auto"/>
              <w:left w:val="nil"/>
              <w:bottom w:val="single" w:sz="4" w:space="0" w:color="auto"/>
              <w:right w:val="single" w:sz="4" w:space="0" w:color="auto"/>
            </w:tcBorders>
            <w:shd w:val="clear" w:color="000000" w:fill="F2DCDB"/>
            <w:hideMark/>
          </w:tcPr>
          <w:p w14:paraId="01279DEE"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Monitoring vzpostavljen</w:t>
            </w:r>
          </w:p>
        </w:tc>
        <w:tc>
          <w:tcPr>
            <w:tcW w:w="569" w:type="pct"/>
            <w:tcBorders>
              <w:top w:val="single" w:sz="4" w:space="0" w:color="auto"/>
              <w:left w:val="nil"/>
              <w:bottom w:val="single" w:sz="4" w:space="0" w:color="auto"/>
              <w:right w:val="single" w:sz="4" w:space="0" w:color="auto"/>
            </w:tcBorders>
            <w:shd w:val="clear" w:color="000000" w:fill="F2DCDB"/>
            <w:hideMark/>
          </w:tcPr>
          <w:p w14:paraId="67E2625D"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Zadnje leto izvajanja monitoringa</w:t>
            </w:r>
          </w:p>
        </w:tc>
        <w:tc>
          <w:tcPr>
            <w:tcW w:w="549" w:type="pct"/>
            <w:tcBorders>
              <w:top w:val="single" w:sz="4" w:space="0" w:color="auto"/>
              <w:left w:val="nil"/>
              <w:bottom w:val="single" w:sz="4" w:space="0" w:color="auto"/>
              <w:right w:val="single" w:sz="4" w:space="0" w:color="auto"/>
            </w:tcBorders>
            <w:shd w:val="clear" w:color="000000" w:fill="F2DCDB"/>
            <w:hideMark/>
          </w:tcPr>
          <w:p w14:paraId="72E47EBF" w14:textId="207D4583"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Stanje vrste</w:t>
            </w:r>
            <w:r w:rsidRPr="00465800">
              <w:rPr>
                <w:sz w:val="20"/>
                <w:szCs w:val="20"/>
              </w:rPr>
              <w:t xml:space="preserve"> </w:t>
            </w:r>
            <w:r w:rsidRPr="00465800">
              <w:rPr>
                <w:rFonts w:ascii="Calibri" w:hAnsi="Calibri" w:cs="Calibri"/>
                <w:b/>
                <w:color w:val="000000"/>
                <w:sz w:val="20"/>
                <w:szCs w:val="20"/>
                <w:lang w:eastAsia="sl-SI"/>
              </w:rPr>
              <w:t>v  monitorngu</w:t>
            </w:r>
          </w:p>
        </w:tc>
      </w:tr>
      <w:tr w:rsidR="00774309" w:rsidRPr="00774309" w14:paraId="120E21E5" w14:textId="77777777" w:rsidTr="00465800">
        <w:trPr>
          <w:trHeight w:val="402"/>
        </w:trPr>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D6E3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belica</w:t>
            </w:r>
          </w:p>
        </w:tc>
        <w:tc>
          <w:tcPr>
            <w:tcW w:w="1178" w:type="pct"/>
            <w:tcBorders>
              <w:top w:val="nil"/>
              <w:left w:val="nil"/>
              <w:bottom w:val="single" w:sz="4" w:space="0" w:color="auto"/>
              <w:right w:val="single" w:sz="4" w:space="0" w:color="auto"/>
            </w:tcBorders>
            <w:shd w:val="clear" w:color="auto" w:fill="auto"/>
            <w:noWrap/>
            <w:vAlign w:val="bottom"/>
            <w:hideMark/>
          </w:tcPr>
          <w:p w14:paraId="3159C04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Alburnus albidus</w:t>
            </w:r>
          </w:p>
        </w:tc>
        <w:tc>
          <w:tcPr>
            <w:tcW w:w="696" w:type="pct"/>
            <w:tcBorders>
              <w:top w:val="nil"/>
              <w:left w:val="nil"/>
              <w:bottom w:val="single" w:sz="4" w:space="0" w:color="auto"/>
              <w:right w:val="single" w:sz="4" w:space="0" w:color="auto"/>
            </w:tcBorders>
            <w:shd w:val="clear" w:color="auto" w:fill="auto"/>
            <w:noWrap/>
            <w:vAlign w:val="bottom"/>
            <w:hideMark/>
          </w:tcPr>
          <w:p w14:paraId="5B31E8D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24BD53E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E494ED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2D625A3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12C784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07850D4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336FE3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Savska pegunica</w:t>
            </w:r>
          </w:p>
        </w:tc>
        <w:tc>
          <w:tcPr>
            <w:tcW w:w="1178" w:type="pct"/>
            <w:tcBorders>
              <w:top w:val="nil"/>
              <w:left w:val="nil"/>
              <w:bottom w:val="single" w:sz="4" w:space="0" w:color="auto"/>
              <w:right w:val="single" w:sz="4" w:space="0" w:color="auto"/>
            </w:tcBorders>
            <w:shd w:val="clear" w:color="auto" w:fill="auto"/>
            <w:noWrap/>
            <w:vAlign w:val="bottom"/>
            <w:hideMark/>
          </w:tcPr>
          <w:p w14:paraId="2FC394B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Alburnus sarmaticus</w:t>
            </w:r>
          </w:p>
        </w:tc>
        <w:tc>
          <w:tcPr>
            <w:tcW w:w="696" w:type="pct"/>
            <w:tcBorders>
              <w:top w:val="nil"/>
              <w:left w:val="nil"/>
              <w:bottom w:val="single" w:sz="4" w:space="0" w:color="auto"/>
              <w:right w:val="single" w:sz="4" w:space="0" w:color="auto"/>
            </w:tcBorders>
            <w:shd w:val="clear" w:color="auto" w:fill="auto"/>
            <w:noWrap/>
            <w:vAlign w:val="bottom"/>
            <w:hideMark/>
          </w:tcPr>
          <w:p w14:paraId="7D2E14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6BC8729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3E1C57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761CE7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E394E7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0D231FC3"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65ACD3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Solinarka</w:t>
            </w:r>
          </w:p>
        </w:tc>
        <w:tc>
          <w:tcPr>
            <w:tcW w:w="1178" w:type="pct"/>
            <w:tcBorders>
              <w:top w:val="nil"/>
              <w:left w:val="nil"/>
              <w:bottom w:val="single" w:sz="4" w:space="0" w:color="auto"/>
              <w:right w:val="single" w:sz="4" w:space="0" w:color="auto"/>
            </w:tcBorders>
            <w:shd w:val="clear" w:color="auto" w:fill="auto"/>
            <w:noWrap/>
            <w:vAlign w:val="bottom"/>
            <w:hideMark/>
          </w:tcPr>
          <w:p w14:paraId="347F4C7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Aphanius fasciatus</w:t>
            </w:r>
          </w:p>
        </w:tc>
        <w:tc>
          <w:tcPr>
            <w:tcW w:w="696" w:type="pct"/>
            <w:tcBorders>
              <w:top w:val="nil"/>
              <w:left w:val="nil"/>
              <w:bottom w:val="single" w:sz="4" w:space="0" w:color="auto"/>
              <w:right w:val="single" w:sz="4" w:space="0" w:color="auto"/>
            </w:tcBorders>
            <w:shd w:val="clear" w:color="auto" w:fill="auto"/>
            <w:noWrap/>
            <w:vAlign w:val="bottom"/>
            <w:hideMark/>
          </w:tcPr>
          <w:p w14:paraId="12A60FE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7BD0F7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center"/>
            <w:hideMark/>
          </w:tcPr>
          <w:p w14:paraId="7B0766C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5FEC79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7A3CE4D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911A43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7863CC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Bolen</w:t>
            </w:r>
          </w:p>
        </w:tc>
        <w:tc>
          <w:tcPr>
            <w:tcW w:w="1178" w:type="pct"/>
            <w:tcBorders>
              <w:top w:val="nil"/>
              <w:left w:val="nil"/>
              <w:bottom w:val="single" w:sz="4" w:space="0" w:color="auto"/>
              <w:right w:val="single" w:sz="4" w:space="0" w:color="auto"/>
            </w:tcBorders>
            <w:shd w:val="clear" w:color="auto" w:fill="auto"/>
            <w:noWrap/>
            <w:vAlign w:val="bottom"/>
            <w:hideMark/>
          </w:tcPr>
          <w:p w14:paraId="13D770D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Aspius aspius</w:t>
            </w:r>
          </w:p>
        </w:tc>
        <w:tc>
          <w:tcPr>
            <w:tcW w:w="696" w:type="pct"/>
            <w:tcBorders>
              <w:top w:val="nil"/>
              <w:left w:val="nil"/>
              <w:bottom w:val="single" w:sz="4" w:space="0" w:color="auto"/>
              <w:right w:val="single" w:sz="4" w:space="0" w:color="auto"/>
            </w:tcBorders>
            <w:shd w:val="clear" w:color="auto" w:fill="auto"/>
            <w:noWrap/>
            <w:vAlign w:val="bottom"/>
            <w:hideMark/>
          </w:tcPr>
          <w:p w14:paraId="4B0FF4C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E2ED4A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5A1F53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14A4A2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2A0B92F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D80E4C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4D571F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Pohra</w:t>
            </w:r>
          </w:p>
        </w:tc>
        <w:tc>
          <w:tcPr>
            <w:tcW w:w="1178" w:type="pct"/>
            <w:tcBorders>
              <w:top w:val="nil"/>
              <w:left w:val="nil"/>
              <w:bottom w:val="single" w:sz="4" w:space="0" w:color="auto"/>
              <w:right w:val="single" w:sz="4" w:space="0" w:color="auto"/>
            </w:tcBorders>
            <w:shd w:val="clear" w:color="auto" w:fill="auto"/>
            <w:noWrap/>
            <w:vAlign w:val="bottom"/>
            <w:hideMark/>
          </w:tcPr>
          <w:p w14:paraId="1B824CC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balcanicus</w:t>
            </w:r>
          </w:p>
        </w:tc>
        <w:tc>
          <w:tcPr>
            <w:tcW w:w="696" w:type="pct"/>
            <w:tcBorders>
              <w:top w:val="nil"/>
              <w:left w:val="nil"/>
              <w:bottom w:val="single" w:sz="4" w:space="0" w:color="auto"/>
              <w:right w:val="single" w:sz="4" w:space="0" w:color="auto"/>
            </w:tcBorders>
            <w:shd w:val="clear" w:color="auto" w:fill="auto"/>
            <w:noWrap/>
            <w:vAlign w:val="bottom"/>
            <w:hideMark/>
          </w:tcPr>
          <w:p w14:paraId="70C92B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7089CA2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11D9A4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7B47AB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92D050"/>
            <w:noWrap/>
            <w:hideMark/>
          </w:tcPr>
          <w:p w14:paraId="01D4D87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9398B1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4D4C1A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Pohra</w:t>
            </w:r>
          </w:p>
        </w:tc>
        <w:tc>
          <w:tcPr>
            <w:tcW w:w="1178" w:type="pct"/>
            <w:tcBorders>
              <w:top w:val="nil"/>
              <w:left w:val="nil"/>
              <w:bottom w:val="single" w:sz="4" w:space="0" w:color="auto"/>
              <w:right w:val="single" w:sz="4" w:space="0" w:color="auto"/>
            </w:tcBorders>
            <w:shd w:val="clear" w:color="auto" w:fill="auto"/>
            <w:noWrap/>
            <w:vAlign w:val="bottom"/>
            <w:hideMark/>
          </w:tcPr>
          <w:p w14:paraId="611689C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balcanicus</w:t>
            </w:r>
          </w:p>
        </w:tc>
        <w:tc>
          <w:tcPr>
            <w:tcW w:w="696" w:type="pct"/>
            <w:tcBorders>
              <w:top w:val="nil"/>
              <w:left w:val="nil"/>
              <w:bottom w:val="single" w:sz="4" w:space="0" w:color="auto"/>
              <w:right w:val="single" w:sz="4" w:space="0" w:color="auto"/>
            </w:tcBorders>
            <w:shd w:val="clear" w:color="auto" w:fill="auto"/>
            <w:noWrap/>
            <w:vAlign w:val="bottom"/>
            <w:hideMark/>
          </w:tcPr>
          <w:p w14:paraId="38B043C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5D25E54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11D93AB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5AE769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92D050"/>
            <w:noWrap/>
            <w:hideMark/>
          </w:tcPr>
          <w:p w14:paraId="21085F3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AB6B0D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F99971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Mrena</w:t>
            </w:r>
          </w:p>
        </w:tc>
        <w:tc>
          <w:tcPr>
            <w:tcW w:w="1178" w:type="pct"/>
            <w:tcBorders>
              <w:top w:val="nil"/>
              <w:left w:val="nil"/>
              <w:bottom w:val="single" w:sz="4" w:space="0" w:color="auto"/>
              <w:right w:val="single" w:sz="4" w:space="0" w:color="auto"/>
            </w:tcBorders>
            <w:shd w:val="clear" w:color="auto" w:fill="auto"/>
            <w:noWrap/>
            <w:vAlign w:val="bottom"/>
            <w:hideMark/>
          </w:tcPr>
          <w:p w14:paraId="124748B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barbus</w:t>
            </w:r>
          </w:p>
        </w:tc>
        <w:tc>
          <w:tcPr>
            <w:tcW w:w="696" w:type="pct"/>
            <w:tcBorders>
              <w:top w:val="nil"/>
              <w:left w:val="nil"/>
              <w:bottom w:val="single" w:sz="4" w:space="0" w:color="auto"/>
              <w:right w:val="single" w:sz="4" w:space="0" w:color="auto"/>
            </w:tcBorders>
            <w:shd w:val="clear" w:color="auto" w:fill="auto"/>
            <w:noWrap/>
            <w:vAlign w:val="bottom"/>
            <w:hideMark/>
          </w:tcPr>
          <w:p w14:paraId="53BD871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28F586A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E3B9F1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0052265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nil"/>
              <w:right w:val="single" w:sz="4" w:space="0" w:color="auto"/>
            </w:tcBorders>
            <w:shd w:val="clear" w:color="auto" w:fill="auto"/>
            <w:noWrap/>
            <w:vAlign w:val="bottom"/>
            <w:hideMark/>
          </w:tcPr>
          <w:p w14:paraId="6A94D4D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24A2836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DAA59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Mrena</w:t>
            </w:r>
          </w:p>
        </w:tc>
        <w:tc>
          <w:tcPr>
            <w:tcW w:w="1178" w:type="pct"/>
            <w:tcBorders>
              <w:top w:val="nil"/>
              <w:left w:val="nil"/>
              <w:bottom w:val="single" w:sz="4" w:space="0" w:color="auto"/>
              <w:right w:val="single" w:sz="4" w:space="0" w:color="auto"/>
            </w:tcBorders>
            <w:shd w:val="clear" w:color="auto" w:fill="auto"/>
            <w:noWrap/>
            <w:vAlign w:val="bottom"/>
            <w:hideMark/>
          </w:tcPr>
          <w:p w14:paraId="0B3E550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barbus</w:t>
            </w:r>
          </w:p>
        </w:tc>
        <w:tc>
          <w:tcPr>
            <w:tcW w:w="696" w:type="pct"/>
            <w:tcBorders>
              <w:top w:val="nil"/>
              <w:left w:val="nil"/>
              <w:bottom w:val="single" w:sz="4" w:space="0" w:color="auto"/>
              <w:right w:val="single" w:sz="4" w:space="0" w:color="auto"/>
            </w:tcBorders>
            <w:shd w:val="clear" w:color="auto" w:fill="auto"/>
            <w:noWrap/>
            <w:vAlign w:val="bottom"/>
            <w:hideMark/>
          </w:tcPr>
          <w:p w14:paraId="7151B77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66F7ADE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6D7BC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5D6D39EB"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single" w:sz="4" w:space="0" w:color="auto"/>
              <w:right w:val="single" w:sz="4" w:space="0" w:color="auto"/>
            </w:tcBorders>
            <w:shd w:val="clear" w:color="auto" w:fill="auto"/>
            <w:noWrap/>
            <w:vAlign w:val="bottom"/>
            <w:hideMark/>
          </w:tcPr>
          <w:p w14:paraId="4253D1C0"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A6205C7"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996BE7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w:t>
            </w:r>
          </w:p>
        </w:tc>
        <w:tc>
          <w:tcPr>
            <w:tcW w:w="1178" w:type="pct"/>
            <w:tcBorders>
              <w:top w:val="nil"/>
              <w:left w:val="nil"/>
              <w:bottom w:val="single" w:sz="4" w:space="0" w:color="auto"/>
              <w:right w:val="single" w:sz="4" w:space="0" w:color="auto"/>
            </w:tcBorders>
            <w:shd w:val="clear" w:color="auto" w:fill="auto"/>
            <w:noWrap/>
            <w:vAlign w:val="bottom"/>
            <w:hideMark/>
          </w:tcPr>
          <w:p w14:paraId="771489E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plebejus</w:t>
            </w:r>
          </w:p>
        </w:tc>
        <w:tc>
          <w:tcPr>
            <w:tcW w:w="696" w:type="pct"/>
            <w:tcBorders>
              <w:top w:val="nil"/>
              <w:left w:val="nil"/>
              <w:bottom w:val="single" w:sz="4" w:space="0" w:color="auto"/>
              <w:right w:val="single" w:sz="4" w:space="0" w:color="auto"/>
            </w:tcBorders>
            <w:shd w:val="clear" w:color="auto" w:fill="auto"/>
            <w:noWrap/>
            <w:vAlign w:val="bottom"/>
            <w:hideMark/>
          </w:tcPr>
          <w:p w14:paraId="69FA699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46B25CA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399BB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7BAE89E1"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71EC897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50D4A5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D8466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w:t>
            </w:r>
          </w:p>
        </w:tc>
        <w:tc>
          <w:tcPr>
            <w:tcW w:w="1178" w:type="pct"/>
            <w:tcBorders>
              <w:top w:val="nil"/>
              <w:left w:val="nil"/>
              <w:bottom w:val="single" w:sz="4" w:space="0" w:color="auto"/>
              <w:right w:val="single" w:sz="4" w:space="0" w:color="auto"/>
            </w:tcBorders>
            <w:shd w:val="clear" w:color="auto" w:fill="auto"/>
            <w:noWrap/>
            <w:vAlign w:val="bottom"/>
            <w:hideMark/>
          </w:tcPr>
          <w:p w14:paraId="1B62F9D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plebejus</w:t>
            </w:r>
          </w:p>
        </w:tc>
        <w:tc>
          <w:tcPr>
            <w:tcW w:w="696" w:type="pct"/>
            <w:tcBorders>
              <w:top w:val="nil"/>
              <w:left w:val="nil"/>
              <w:bottom w:val="single" w:sz="4" w:space="0" w:color="auto"/>
              <w:right w:val="single" w:sz="4" w:space="0" w:color="auto"/>
            </w:tcBorders>
            <w:shd w:val="clear" w:color="auto" w:fill="auto"/>
            <w:noWrap/>
            <w:vAlign w:val="bottom"/>
            <w:hideMark/>
          </w:tcPr>
          <w:p w14:paraId="3F16CF5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691E406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89AC2C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42E5D8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FFC000"/>
            <w:noWrap/>
            <w:hideMark/>
          </w:tcPr>
          <w:p w14:paraId="31C7B23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2C2DA00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9E9BB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nežica</w:t>
            </w:r>
          </w:p>
        </w:tc>
        <w:tc>
          <w:tcPr>
            <w:tcW w:w="1178" w:type="pct"/>
            <w:tcBorders>
              <w:top w:val="nil"/>
              <w:left w:val="nil"/>
              <w:bottom w:val="single" w:sz="4" w:space="0" w:color="auto"/>
              <w:right w:val="single" w:sz="4" w:space="0" w:color="auto"/>
            </w:tcBorders>
            <w:shd w:val="clear" w:color="auto" w:fill="auto"/>
            <w:noWrap/>
            <w:vAlign w:val="bottom"/>
            <w:hideMark/>
          </w:tcPr>
          <w:p w14:paraId="16C4698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bilineata</w:t>
            </w:r>
          </w:p>
        </w:tc>
        <w:tc>
          <w:tcPr>
            <w:tcW w:w="696" w:type="pct"/>
            <w:tcBorders>
              <w:top w:val="nil"/>
              <w:left w:val="nil"/>
              <w:bottom w:val="single" w:sz="4" w:space="0" w:color="auto"/>
              <w:right w:val="single" w:sz="4" w:space="0" w:color="auto"/>
            </w:tcBorders>
            <w:shd w:val="clear" w:color="auto" w:fill="auto"/>
            <w:noWrap/>
            <w:vAlign w:val="bottom"/>
            <w:hideMark/>
          </w:tcPr>
          <w:p w14:paraId="0811E63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31B9BB5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D5435D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2A27F6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92D050"/>
            <w:noWrap/>
            <w:hideMark/>
          </w:tcPr>
          <w:p w14:paraId="0EFD72E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719432C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D61B29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nežica</w:t>
            </w:r>
          </w:p>
        </w:tc>
        <w:tc>
          <w:tcPr>
            <w:tcW w:w="1178" w:type="pct"/>
            <w:tcBorders>
              <w:top w:val="nil"/>
              <w:left w:val="nil"/>
              <w:bottom w:val="single" w:sz="4" w:space="0" w:color="auto"/>
              <w:right w:val="single" w:sz="4" w:space="0" w:color="auto"/>
            </w:tcBorders>
            <w:shd w:val="clear" w:color="auto" w:fill="auto"/>
            <w:noWrap/>
            <w:vAlign w:val="bottom"/>
            <w:hideMark/>
          </w:tcPr>
          <w:p w14:paraId="580C461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elongata</w:t>
            </w:r>
          </w:p>
        </w:tc>
        <w:tc>
          <w:tcPr>
            <w:tcW w:w="696" w:type="pct"/>
            <w:tcBorders>
              <w:top w:val="nil"/>
              <w:left w:val="nil"/>
              <w:bottom w:val="single" w:sz="4" w:space="0" w:color="auto"/>
              <w:right w:val="single" w:sz="4" w:space="0" w:color="auto"/>
            </w:tcBorders>
            <w:shd w:val="clear" w:color="auto" w:fill="auto"/>
            <w:noWrap/>
            <w:vAlign w:val="bottom"/>
            <w:hideMark/>
          </w:tcPr>
          <w:p w14:paraId="69E9729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3BDCDD7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2938A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F6F6CB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70AB2AC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4F224EF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D6E236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nežica</w:t>
            </w:r>
          </w:p>
        </w:tc>
        <w:tc>
          <w:tcPr>
            <w:tcW w:w="1178" w:type="pct"/>
            <w:tcBorders>
              <w:top w:val="nil"/>
              <w:left w:val="nil"/>
              <w:bottom w:val="single" w:sz="4" w:space="0" w:color="auto"/>
              <w:right w:val="single" w:sz="4" w:space="0" w:color="auto"/>
            </w:tcBorders>
            <w:shd w:val="clear" w:color="auto" w:fill="auto"/>
            <w:noWrap/>
            <w:vAlign w:val="bottom"/>
            <w:hideMark/>
          </w:tcPr>
          <w:p w14:paraId="655168D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elongata</w:t>
            </w:r>
          </w:p>
        </w:tc>
        <w:tc>
          <w:tcPr>
            <w:tcW w:w="696" w:type="pct"/>
            <w:tcBorders>
              <w:top w:val="nil"/>
              <w:left w:val="nil"/>
              <w:bottom w:val="single" w:sz="4" w:space="0" w:color="auto"/>
              <w:right w:val="single" w:sz="4" w:space="0" w:color="auto"/>
            </w:tcBorders>
            <w:shd w:val="clear" w:color="auto" w:fill="auto"/>
            <w:noWrap/>
            <w:vAlign w:val="bottom"/>
            <w:hideMark/>
          </w:tcPr>
          <w:p w14:paraId="7F30811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2D5EA1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81280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CE96192"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5051046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7EC2676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23C1D0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Navadna nežica</w:t>
            </w:r>
          </w:p>
        </w:tc>
        <w:tc>
          <w:tcPr>
            <w:tcW w:w="1178" w:type="pct"/>
            <w:tcBorders>
              <w:top w:val="nil"/>
              <w:left w:val="nil"/>
              <w:bottom w:val="single" w:sz="4" w:space="0" w:color="auto"/>
              <w:right w:val="single" w:sz="4" w:space="0" w:color="auto"/>
            </w:tcBorders>
            <w:shd w:val="clear" w:color="auto" w:fill="auto"/>
            <w:noWrap/>
            <w:vAlign w:val="bottom"/>
            <w:hideMark/>
          </w:tcPr>
          <w:p w14:paraId="073200A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taenia</w:t>
            </w:r>
          </w:p>
        </w:tc>
        <w:tc>
          <w:tcPr>
            <w:tcW w:w="696" w:type="pct"/>
            <w:tcBorders>
              <w:top w:val="nil"/>
              <w:left w:val="nil"/>
              <w:bottom w:val="single" w:sz="4" w:space="0" w:color="auto"/>
              <w:right w:val="single" w:sz="4" w:space="0" w:color="auto"/>
            </w:tcBorders>
            <w:shd w:val="clear" w:color="auto" w:fill="auto"/>
            <w:noWrap/>
            <w:vAlign w:val="bottom"/>
            <w:hideMark/>
          </w:tcPr>
          <w:p w14:paraId="244F537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1242E04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AA356B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742908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2FAF9A6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CDE18E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306F24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Navadna nežica</w:t>
            </w:r>
          </w:p>
        </w:tc>
        <w:tc>
          <w:tcPr>
            <w:tcW w:w="1178" w:type="pct"/>
            <w:tcBorders>
              <w:top w:val="nil"/>
              <w:left w:val="nil"/>
              <w:bottom w:val="single" w:sz="4" w:space="0" w:color="auto"/>
              <w:right w:val="single" w:sz="4" w:space="0" w:color="auto"/>
            </w:tcBorders>
            <w:shd w:val="clear" w:color="auto" w:fill="auto"/>
            <w:noWrap/>
            <w:vAlign w:val="bottom"/>
            <w:hideMark/>
          </w:tcPr>
          <w:p w14:paraId="3C8874DD"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taenia</w:t>
            </w:r>
          </w:p>
        </w:tc>
        <w:tc>
          <w:tcPr>
            <w:tcW w:w="696" w:type="pct"/>
            <w:tcBorders>
              <w:top w:val="nil"/>
              <w:left w:val="nil"/>
              <w:bottom w:val="single" w:sz="4" w:space="0" w:color="auto"/>
              <w:right w:val="single" w:sz="4" w:space="0" w:color="auto"/>
            </w:tcBorders>
            <w:shd w:val="clear" w:color="auto" w:fill="auto"/>
            <w:noWrap/>
            <w:vAlign w:val="bottom"/>
            <w:hideMark/>
          </w:tcPr>
          <w:p w14:paraId="59F826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1FEB6E5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5F4391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53F50D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90D435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2B83D3E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6E591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Kapelj</w:t>
            </w:r>
          </w:p>
        </w:tc>
        <w:tc>
          <w:tcPr>
            <w:tcW w:w="1178" w:type="pct"/>
            <w:tcBorders>
              <w:top w:val="nil"/>
              <w:left w:val="nil"/>
              <w:bottom w:val="single" w:sz="4" w:space="0" w:color="auto"/>
              <w:right w:val="single" w:sz="4" w:space="0" w:color="auto"/>
            </w:tcBorders>
            <w:shd w:val="clear" w:color="auto" w:fill="auto"/>
            <w:noWrap/>
            <w:vAlign w:val="bottom"/>
            <w:hideMark/>
          </w:tcPr>
          <w:p w14:paraId="575DAFC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Cottus gobio</w:t>
            </w:r>
          </w:p>
        </w:tc>
        <w:tc>
          <w:tcPr>
            <w:tcW w:w="696" w:type="pct"/>
            <w:tcBorders>
              <w:top w:val="nil"/>
              <w:left w:val="nil"/>
              <w:bottom w:val="single" w:sz="4" w:space="0" w:color="auto"/>
              <w:right w:val="single" w:sz="4" w:space="0" w:color="auto"/>
            </w:tcBorders>
            <w:shd w:val="clear" w:color="auto" w:fill="auto"/>
            <w:noWrap/>
            <w:vAlign w:val="bottom"/>
            <w:hideMark/>
          </w:tcPr>
          <w:p w14:paraId="402C99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0A16AA5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290BDC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5CCE7F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40EBA77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5696FA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B63FDD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Kapelj</w:t>
            </w:r>
          </w:p>
        </w:tc>
        <w:tc>
          <w:tcPr>
            <w:tcW w:w="1178" w:type="pct"/>
            <w:tcBorders>
              <w:top w:val="nil"/>
              <w:left w:val="nil"/>
              <w:bottom w:val="single" w:sz="4" w:space="0" w:color="auto"/>
              <w:right w:val="single" w:sz="4" w:space="0" w:color="auto"/>
            </w:tcBorders>
            <w:shd w:val="clear" w:color="auto" w:fill="auto"/>
            <w:noWrap/>
            <w:vAlign w:val="bottom"/>
            <w:hideMark/>
          </w:tcPr>
          <w:p w14:paraId="460DBCD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Cottus gobio</w:t>
            </w:r>
          </w:p>
        </w:tc>
        <w:tc>
          <w:tcPr>
            <w:tcW w:w="696" w:type="pct"/>
            <w:tcBorders>
              <w:top w:val="nil"/>
              <w:left w:val="nil"/>
              <w:bottom w:val="single" w:sz="4" w:space="0" w:color="auto"/>
              <w:right w:val="single" w:sz="4" w:space="0" w:color="auto"/>
            </w:tcBorders>
            <w:shd w:val="clear" w:color="auto" w:fill="auto"/>
            <w:noWrap/>
            <w:vAlign w:val="bottom"/>
            <w:hideMark/>
          </w:tcPr>
          <w:p w14:paraId="1811F2F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3A2174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C634E0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8B4BFC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192E045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38EAE3E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8ECF8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Donavski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05FEFA1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Eudontomyzon vladykovi</w:t>
            </w:r>
          </w:p>
        </w:tc>
        <w:tc>
          <w:tcPr>
            <w:tcW w:w="696" w:type="pct"/>
            <w:tcBorders>
              <w:top w:val="nil"/>
              <w:left w:val="nil"/>
              <w:bottom w:val="single" w:sz="4" w:space="0" w:color="auto"/>
              <w:right w:val="single" w:sz="4" w:space="0" w:color="auto"/>
            </w:tcBorders>
            <w:shd w:val="clear" w:color="auto" w:fill="auto"/>
            <w:noWrap/>
            <w:vAlign w:val="bottom"/>
            <w:hideMark/>
          </w:tcPr>
          <w:p w14:paraId="21CC32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31B34CF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69C0C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B91A444"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D57B5E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F8060A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63594C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Donavski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70991577"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Eudontomyzon vladykovi</w:t>
            </w:r>
          </w:p>
        </w:tc>
        <w:tc>
          <w:tcPr>
            <w:tcW w:w="696" w:type="pct"/>
            <w:tcBorders>
              <w:top w:val="nil"/>
              <w:left w:val="nil"/>
              <w:bottom w:val="single" w:sz="4" w:space="0" w:color="auto"/>
              <w:right w:val="single" w:sz="4" w:space="0" w:color="auto"/>
            </w:tcBorders>
            <w:shd w:val="clear" w:color="auto" w:fill="auto"/>
            <w:noWrap/>
            <w:vAlign w:val="bottom"/>
            <w:hideMark/>
          </w:tcPr>
          <w:p w14:paraId="3BD976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20A431D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619E6E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ABC93F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6F857F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F3F204A"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B0989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Zvezdogled</w:t>
            </w:r>
          </w:p>
        </w:tc>
        <w:tc>
          <w:tcPr>
            <w:tcW w:w="1178" w:type="pct"/>
            <w:tcBorders>
              <w:top w:val="nil"/>
              <w:left w:val="nil"/>
              <w:bottom w:val="single" w:sz="4" w:space="0" w:color="auto"/>
              <w:right w:val="single" w:sz="4" w:space="0" w:color="auto"/>
            </w:tcBorders>
            <w:shd w:val="clear" w:color="auto" w:fill="auto"/>
            <w:noWrap/>
            <w:vAlign w:val="bottom"/>
            <w:hideMark/>
          </w:tcPr>
          <w:p w14:paraId="27E5B26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Gobio uranoscopus</w:t>
            </w:r>
          </w:p>
        </w:tc>
        <w:tc>
          <w:tcPr>
            <w:tcW w:w="696" w:type="pct"/>
            <w:tcBorders>
              <w:top w:val="nil"/>
              <w:left w:val="nil"/>
              <w:bottom w:val="single" w:sz="4" w:space="0" w:color="auto"/>
              <w:right w:val="single" w:sz="4" w:space="0" w:color="auto"/>
            </w:tcBorders>
            <w:shd w:val="clear" w:color="auto" w:fill="auto"/>
            <w:noWrap/>
            <w:vAlign w:val="bottom"/>
            <w:hideMark/>
          </w:tcPr>
          <w:p w14:paraId="31F917C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3C12977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048BBF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15EE9F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614355C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924B20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3C6A50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Zvezdogled</w:t>
            </w:r>
          </w:p>
        </w:tc>
        <w:tc>
          <w:tcPr>
            <w:tcW w:w="1178" w:type="pct"/>
            <w:tcBorders>
              <w:top w:val="nil"/>
              <w:left w:val="nil"/>
              <w:bottom w:val="single" w:sz="4" w:space="0" w:color="auto"/>
              <w:right w:val="single" w:sz="4" w:space="0" w:color="auto"/>
            </w:tcBorders>
            <w:shd w:val="clear" w:color="auto" w:fill="auto"/>
            <w:noWrap/>
            <w:vAlign w:val="bottom"/>
            <w:hideMark/>
          </w:tcPr>
          <w:p w14:paraId="56B5D7F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Gobio uranoscopus</w:t>
            </w:r>
          </w:p>
        </w:tc>
        <w:tc>
          <w:tcPr>
            <w:tcW w:w="696" w:type="pct"/>
            <w:tcBorders>
              <w:top w:val="nil"/>
              <w:left w:val="nil"/>
              <w:bottom w:val="single" w:sz="4" w:space="0" w:color="auto"/>
              <w:right w:val="single" w:sz="4" w:space="0" w:color="auto"/>
            </w:tcBorders>
            <w:shd w:val="clear" w:color="auto" w:fill="auto"/>
            <w:noWrap/>
            <w:vAlign w:val="bottom"/>
            <w:hideMark/>
          </w:tcPr>
          <w:p w14:paraId="192B9B3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38EF51F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027822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6B84EA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37AE69F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47BDCC3"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CF7DD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Grbasti okun</w:t>
            </w:r>
          </w:p>
        </w:tc>
        <w:tc>
          <w:tcPr>
            <w:tcW w:w="1178" w:type="pct"/>
            <w:tcBorders>
              <w:top w:val="nil"/>
              <w:left w:val="nil"/>
              <w:bottom w:val="single" w:sz="4" w:space="0" w:color="auto"/>
              <w:right w:val="single" w:sz="4" w:space="0" w:color="auto"/>
            </w:tcBorders>
            <w:shd w:val="clear" w:color="auto" w:fill="auto"/>
            <w:noWrap/>
            <w:vAlign w:val="bottom"/>
            <w:hideMark/>
          </w:tcPr>
          <w:p w14:paraId="661B177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Gymnocephalus baloni</w:t>
            </w:r>
          </w:p>
        </w:tc>
        <w:tc>
          <w:tcPr>
            <w:tcW w:w="696" w:type="pct"/>
            <w:tcBorders>
              <w:top w:val="nil"/>
              <w:left w:val="nil"/>
              <w:bottom w:val="single" w:sz="4" w:space="0" w:color="auto"/>
              <w:right w:val="single" w:sz="4" w:space="0" w:color="auto"/>
            </w:tcBorders>
            <w:shd w:val="clear" w:color="auto" w:fill="auto"/>
            <w:noWrap/>
            <w:vAlign w:val="bottom"/>
            <w:hideMark/>
          </w:tcPr>
          <w:p w14:paraId="385F135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275701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E59A50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01DD23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BFBFBF"/>
            <w:noWrap/>
            <w:hideMark/>
          </w:tcPr>
          <w:p w14:paraId="03176B4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524F76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D0E76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Smrkež</w:t>
            </w:r>
          </w:p>
        </w:tc>
        <w:tc>
          <w:tcPr>
            <w:tcW w:w="1178" w:type="pct"/>
            <w:tcBorders>
              <w:top w:val="nil"/>
              <w:left w:val="nil"/>
              <w:bottom w:val="single" w:sz="4" w:space="0" w:color="auto"/>
              <w:right w:val="single" w:sz="4" w:space="0" w:color="auto"/>
            </w:tcBorders>
            <w:shd w:val="clear" w:color="auto" w:fill="auto"/>
            <w:noWrap/>
            <w:vAlign w:val="bottom"/>
            <w:hideMark/>
          </w:tcPr>
          <w:p w14:paraId="7F494A1A"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Gymnocephalus schraetzer</w:t>
            </w:r>
          </w:p>
        </w:tc>
        <w:tc>
          <w:tcPr>
            <w:tcW w:w="696" w:type="pct"/>
            <w:tcBorders>
              <w:top w:val="nil"/>
              <w:left w:val="nil"/>
              <w:bottom w:val="single" w:sz="4" w:space="0" w:color="auto"/>
              <w:right w:val="single" w:sz="4" w:space="0" w:color="auto"/>
            </w:tcBorders>
            <w:shd w:val="clear" w:color="auto" w:fill="auto"/>
            <w:noWrap/>
            <w:vAlign w:val="bottom"/>
            <w:hideMark/>
          </w:tcPr>
          <w:p w14:paraId="39ACCDC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55FB27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34DA71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510EC5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354863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3D0A04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633370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Sulec</w:t>
            </w:r>
          </w:p>
        </w:tc>
        <w:tc>
          <w:tcPr>
            <w:tcW w:w="1178" w:type="pct"/>
            <w:tcBorders>
              <w:top w:val="nil"/>
              <w:left w:val="nil"/>
              <w:bottom w:val="single" w:sz="4" w:space="0" w:color="auto"/>
              <w:right w:val="single" w:sz="4" w:space="0" w:color="auto"/>
            </w:tcBorders>
            <w:shd w:val="clear" w:color="auto" w:fill="auto"/>
            <w:noWrap/>
            <w:vAlign w:val="bottom"/>
            <w:hideMark/>
          </w:tcPr>
          <w:p w14:paraId="55D2EBD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Hucho hucho</w:t>
            </w:r>
          </w:p>
        </w:tc>
        <w:tc>
          <w:tcPr>
            <w:tcW w:w="696" w:type="pct"/>
            <w:tcBorders>
              <w:top w:val="nil"/>
              <w:left w:val="nil"/>
              <w:bottom w:val="single" w:sz="4" w:space="0" w:color="auto"/>
              <w:right w:val="single" w:sz="4" w:space="0" w:color="auto"/>
            </w:tcBorders>
            <w:shd w:val="clear" w:color="auto" w:fill="auto"/>
            <w:noWrap/>
            <w:vAlign w:val="bottom"/>
            <w:hideMark/>
          </w:tcPr>
          <w:p w14:paraId="17AFAC2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496CC5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CE20EE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3762855E"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nil"/>
              <w:right w:val="single" w:sz="4" w:space="0" w:color="auto"/>
            </w:tcBorders>
            <w:shd w:val="clear" w:color="auto" w:fill="auto"/>
            <w:noWrap/>
            <w:vAlign w:val="bottom"/>
            <w:hideMark/>
          </w:tcPr>
          <w:p w14:paraId="59A32BB5"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7DCC119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A2E39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Sulec</w:t>
            </w:r>
          </w:p>
        </w:tc>
        <w:tc>
          <w:tcPr>
            <w:tcW w:w="1178" w:type="pct"/>
            <w:tcBorders>
              <w:top w:val="nil"/>
              <w:left w:val="nil"/>
              <w:bottom w:val="single" w:sz="4" w:space="0" w:color="auto"/>
              <w:right w:val="single" w:sz="4" w:space="0" w:color="auto"/>
            </w:tcBorders>
            <w:shd w:val="clear" w:color="auto" w:fill="auto"/>
            <w:noWrap/>
            <w:vAlign w:val="bottom"/>
            <w:hideMark/>
          </w:tcPr>
          <w:p w14:paraId="65012EF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Hucho hucho</w:t>
            </w:r>
          </w:p>
        </w:tc>
        <w:tc>
          <w:tcPr>
            <w:tcW w:w="696" w:type="pct"/>
            <w:tcBorders>
              <w:top w:val="nil"/>
              <w:left w:val="nil"/>
              <w:bottom w:val="single" w:sz="4" w:space="0" w:color="auto"/>
              <w:right w:val="single" w:sz="4" w:space="0" w:color="auto"/>
            </w:tcBorders>
            <w:shd w:val="clear" w:color="auto" w:fill="auto"/>
            <w:noWrap/>
            <w:vAlign w:val="bottom"/>
            <w:hideMark/>
          </w:tcPr>
          <w:p w14:paraId="79733B7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54BCB1C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5FDC53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53847EBD"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1CFF00BD"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A501F8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8CC0A9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Laški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66BF7EB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Lethenteron zanandreai</w:t>
            </w:r>
          </w:p>
        </w:tc>
        <w:tc>
          <w:tcPr>
            <w:tcW w:w="696" w:type="pct"/>
            <w:tcBorders>
              <w:top w:val="nil"/>
              <w:left w:val="nil"/>
              <w:bottom w:val="single" w:sz="4" w:space="0" w:color="auto"/>
              <w:right w:val="single" w:sz="4" w:space="0" w:color="auto"/>
            </w:tcBorders>
            <w:shd w:val="clear" w:color="auto" w:fill="auto"/>
            <w:noWrap/>
            <w:vAlign w:val="bottom"/>
            <w:hideMark/>
          </w:tcPr>
          <w:p w14:paraId="5B6C81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6CA4879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EF3A44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63F2C0A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72D6177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66660C4"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D6677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Blistavec</w:t>
            </w:r>
          </w:p>
        </w:tc>
        <w:tc>
          <w:tcPr>
            <w:tcW w:w="1178" w:type="pct"/>
            <w:tcBorders>
              <w:top w:val="nil"/>
              <w:left w:val="nil"/>
              <w:bottom w:val="single" w:sz="4" w:space="0" w:color="auto"/>
              <w:right w:val="single" w:sz="4" w:space="0" w:color="auto"/>
            </w:tcBorders>
            <w:shd w:val="clear" w:color="auto" w:fill="auto"/>
            <w:noWrap/>
            <w:vAlign w:val="bottom"/>
            <w:hideMark/>
          </w:tcPr>
          <w:p w14:paraId="524C2FD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Leuciscus souffia</w:t>
            </w:r>
          </w:p>
        </w:tc>
        <w:tc>
          <w:tcPr>
            <w:tcW w:w="696" w:type="pct"/>
            <w:tcBorders>
              <w:top w:val="nil"/>
              <w:left w:val="nil"/>
              <w:bottom w:val="single" w:sz="4" w:space="0" w:color="auto"/>
              <w:right w:val="single" w:sz="4" w:space="0" w:color="auto"/>
            </w:tcBorders>
            <w:shd w:val="clear" w:color="auto" w:fill="auto"/>
            <w:noWrap/>
            <w:vAlign w:val="bottom"/>
            <w:hideMark/>
          </w:tcPr>
          <w:p w14:paraId="4FD5709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4A4CAD3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A9CF8F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307A5C5"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92D050"/>
            <w:noWrap/>
            <w:hideMark/>
          </w:tcPr>
          <w:p w14:paraId="076F5D9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127D0E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09B23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Blistavec</w:t>
            </w:r>
          </w:p>
        </w:tc>
        <w:tc>
          <w:tcPr>
            <w:tcW w:w="1178" w:type="pct"/>
            <w:tcBorders>
              <w:top w:val="nil"/>
              <w:left w:val="nil"/>
              <w:bottom w:val="single" w:sz="4" w:space="0" w:color="auto"/>
              <w:right w:val="single" w:sz="4" w:space="0" w:color="auto"/>
            </w:tcBorders>
            <w:shd w:val="clear" w:color="auto" w:fill="auto"/>
            <w:noWrap/>
            <w:vAlign w:val="bottom"/>
            <w:hideMark/>
          </w:tcPr>
          <w:p w14:paraId="4AA09B3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Leuciscus souffia</w:t>
            </w:r>
          </w:p>
        </w:tc>
        <w:tc>
          <w:tcPr>
            <w:tcW w:w="696" w:type="pct"/>
            <w:tcBorders>
              <w:top w:val="nil"/>
              <w:left w:val="nil"/>
              <w:bottom w:val="single" w:sz="4" w:space="0" w:color="auto"/>
              <w:right w:val="single" w:sz="4" w:space="0" w:color="auto"/>
            </w:tcBorders>
            <w:shd w:val="clear" w:color="auto" w:fill="auto"/>
            <w:noWrap/>
            <w:vAlign w:val="bottom"/>
            <w:hideMark/>
          </w:tcPr>
          <w:p w14:paraId="0E6F2CC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5A149C3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B8C07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1BD808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92D050"/>
            <w:noWrap/>
            <w:hideMark/>
          </w:tcPr>
          <w:p w14:paraId="1DF9BF2D"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E7247E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F86FB0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Činklja</w:t>
            </w:r>
          </w:p>
        </w:tc>
        <w:tc>
          <w:tcPr>
            <w:tcW w:w="1178" w:type="pct"/>
            <w:tcBorders>
              <w:top w:val="nil"/>
              <w:left w:val="nil"/>
              <w:bottom w:val="single" w:sz="4" w:space="0" w:color="auto"/>
              <w:right w:val="single" w:sz="4" w:space="0" w:color="auto"/>
            </w:tcBorders>
            <w:shd w:val="clear" w:color="auto" w:fill="auto"/>
            <w:noWrap/>
            <w:vAlign w:val="bottom"/>
            <w:hideMark/>
          </w:tcPr>
          <w:p w14:paraId="3859EB3A"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Misgurnus fossilis</w:t>
            </w:r>
          </w:p>
        </w:tc>
        <w:tc>
          <w:tcPr>
            <w:tcW w:w="696" w:type="pct"/>
            <w:tcBorders>
              <w:top w:val="nil"/>
              <w:left w:val="nil"/>
              <w:bottom w:val="single" w:sz="4" w:space="0" w:color="auto"/>
              <w:right w:val="single" w:sz="4" w:space="0" w:color="auto"/>
            </w:tcBorders>
            <w:shd w:val="clear" w:color="auto" w:fill="auto"/>
            <w:noWrap/>
            <w:vAlign w:val="bottom"/>
            <w:hideMark/>
          </w:tcPr>
          <w:p w14:paraId="6CA1F1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1BAE34C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52B594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B0D18B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7079099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5A10DCE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13DB64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Činklja</w:t>
            </w:r>
          </w:p>
        </w:tc>
        <w:tc>
          <w:tcPr>
            <w:tcW w:w="1178" w:type="pct"/>
            <w:tcBorders>
              <w:top w:val="nil"/>
              <w:left w:val="nil"/>
              <w:bottom w:val="single" w:sz="4" w:space="0" w:color="auto"/>
              <w:right w:val="single" w:sz="4" w:space="0" w:color="auto"/>
            </w:tcBorders>
            <w:shd w:val="clear" w:color="auto" w:fill="auto"/>
            <w:noWrap/>
            <w:vAlign w:val="bottom"/>
            <w:hideMark/>
          </w:tcPr>
          <w:p w14:paraId="278756C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Misgurnus fossilis</w:t>
            </w:r>
          </w:p>
        </w:tc>
        <w:tc>
          <w:tcPr>
            <w:tcW w:w="696" w:type="pct"/>
            <w:tcBorders>
              <w:top w:val="nil"/>
              <w:left w:val="nil"/>
              <w:bottom w:val="single" w:sz="4" w:space="0" w:color="auto"/>
              <w:right w:val="single" w:sz="4" w:space="0" w:color="auto"/>
            </w:tcBorders>
            <w:shd w:val="clear" w:color="auto" w:fill="auto"/>
            <w:noWrap/>
            <w:vAlign w:val="bottom"/>
            <w:hideMark/>
          </w:tcPr>
          <w:p w14:paraId="0E19E47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125E9BF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291704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08D13B5"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2F39DE4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33A57C2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3F7499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Sabljarka</w:t>
            </w:r>
          </w:p>
        </w:tc>
        <w:tc>
          <w:tcPr>
            <w:tcW w:w="1178" w:type="pct"/>
            <w:tcBorders>
              <w:top w:val="nil"/>
              <w:left w:val="nil"/>
              <w:bottom w:val="single" w:sz="4" w:space="0" w:color="auto"/>
              <w:right w:val="single" w:sz="4" w:space="0" w:color="auto"/>
            </w:tcBorders>
            <w:shd w:val="clear" w:color="auto" w:fill="auto"/>
            <w:noWrap/>
            <w:vAlign w:val="bottom"/>
            <w:hideMark/>
          </w:tcPr>
          <w:p w14:paraId="50CFA84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Pelecus cultratus</w:t>
            </w:r>
          </w:p>
        </w:tc>
        <w:tc>
          <w:tcPr>
            <w:tcW w:w="696" w:type="pct"/>
            <w:tcBorders>
              <w:top w:val="nil"/>
              <w:left w:val="nil"/>
              <w:bottom w:val="single" w:sz="4" w:space="0" w:color="auto"/>
              <w:right w:val="single" w:sz="4" w:space="0" w:color="auto"/>
            </w:tcBorders>
            <w:shd w:val="clear" w:color="auto" w:fill="auto"/>
            <w:noWrap/>
            <w:vAlign w:val="bottom"/>
            <w:hideMark/>
          </w:tcPr>
          <w:p w14:paraId="4977BE5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11CE67A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66A324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3189143"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0089704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F3756D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E98E9F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podust</w:t>
            </w:r>
          </w:p>
        </w:tc>
        <w:tc>
          <w:tcPr>
            <w:tcW w:w="1178" w:type="pct"/>
            <w:tcBorders>
              <w:top w:val="nil"/>
              <w:left w:val="nil"/>
              <w:bottom w:val="single" w:sz="4" w:space="0" w:color="auto"/>
              <w:right w:val="single" w:sz="4" w:space="0" w:color="auto"/>
            </w:tcBorders>
            <w:shd w:val="clear" w:color="auto" w:fill="auto"/>
            <w:noWrap/>
            <w:vAlign w:val="bottom"/>
            <w:hideMark/>
          </w:tcPr>
          <w:p w14:paraId="7B5583F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Protochondrostoma genei</w:t>
            </w:r>
          </w:p>
        </w:tc>
        <w:tc>
          <w:tcPr>
            <w:tcW w:w="696" w:type="pct"/>
            <w:tcBorders>
              <w:top w:val="nil"/>
              <w:left w:val="nil"/>
              <w:bottom w:val="single" w:sz="4" w:space="0" w:color="auto"/>
              <w:right w:val="single" w:sz="4" w:space="0" w:color="auto"/>
            </w:tcBorders>
            <w:shd w:val="clear" w:color="auto" w:fill="auto"/>
            <w:noWrap/>
            <w:vAlign w:val="bottom"/>
            <w:hideMark/>
          </w:tcPr>
          <w:p w14:paraId="1AB5408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367936C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36A7C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2CEC446"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FF0000"/>
            <w:noWrap/>
            <w:hideMark/>
          </w:tcPr>
          <w:p w14:paraId="114C828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r>
      <w:tr w:rsidR="00774309" w:rsidRPr="00774309" w14:paraId="09B3887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90C71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Pezdirk</w:t>
            </w:r>
          </w:p>
        </w:tc>
        <w:tc>
          <w:tcPr>
            <w:tcW w:w="1178" w:type="pct"/>
            <w:tcBorders>
              <w:top w:val="nil"/>
              <w:left w:val="nil"/>
              <w:bottom w:val="single" w:sz="4" w:space="0" w:color="auto"/>
              <w:right w:val="single" w:sz="4" w:space="0" w:color="auto"/>
            </w:tcBorders>
            <w:shd w:val="clear" w:color="auto" w:fill="auto"/>
            <w:noWrap/>
            <w:vAlign w:val="bottom"/>
            <w:hideMark/>
          </w:tcPr>
          <w:p w14:paraId="7D78343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Rhodeus sericeus amarus</w:t>
            </w:r>
          </w:p>
        </w:tc>
        <w:tc>
          <w:tcPr>
            <w:tcW w:w="696" w:type="pct"/>
            <w:tcBorders>
              <w:top w:val="nil"/>
              <w:left w:val="nil"/>
              <w:bottom w:val="single" w:sz="4" w:space="0" w:color="auto"/>
              <w:right w:val="single" w:sz="4" w:space="0" w:color="auto"/>
            </w:tcBorders>
            <w:shd w:val="clear" w:color="auto" w:fill="auto"/>
            <w:noWrap/>
            <w:vAlign w:val="bottom"/>
            <w:hideMark/>
          </w:tcPr>
          <w:p w14:paraId="077856D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2EA8FB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D79FA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214B0D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0ED12CE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332A44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787C13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Pezdirk</w:t>
            </w:r>
          </w:p>
        </w:tc>
        <w:tc>
          <w:tcPr>
            <w:tcW w:w="1178" w:type="pct"/>
            <w:tcBorders>
              <w:top w:val="nil"/>
              <w:left w:val="nil"/>
              <w:bottom w:val="single" w:sz="4" w:space="0" w:color="auto"/>
              <w:right w:val="single" w:sz="4" w:space="0" w:color="auto"/>
            </w:tcBorders>
            <w:shd w:val="clear" w:color="auto" w:fill="auto"/>
            <w:noWrap/>
            <w:vAlign w:val="bottom"/>
            <w:hideMark/>
          </w:tcPr>
          <w:p w14:paraId="3E0CD98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Rhodeus sericeus amarus</w:t>
            </w:r>
          </w:p>
        </w:tc>
        <w:tc>
          <w:tcPr>
            <w:tcW w:w="696" w:type="pct"/>
            <w:tcBorders>
              <w:top w:val="nil"/>
              <w:left w:val="nil"/>
              <w:bottom w:val="single" w:sz="4" w:space="0" w:color="auto"/>
              <w:right w:val="single" w:sz="4" w:space="0" w:color="auto"/>
            </w:tcBorders>
            <w:shd w:val="clear" w:color="auto" w:fill="auto"/>
            <w:noWrap/>
            <w:vAlign w:val="bottom"/>
            <w:hideMark/>
          </w:tcPr>
          <w:p w14:paraId="0E0151B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63A83B6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7FCF16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DC51132"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92D050"/>
            <w:noWrap/>
            <w:hideMark/>
          </w:tcPr>
          <w:p w14:paraId="1C3187C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5613FB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8D4059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Kesslerjev globoček</w:t>
            </w:r>
          </w:p>
        </w:tc>
        <w:tc>
          <w:tcPr>
            <w:tcW w:w="1178" w:type="pct"/>
            <w:tcBorders>
              <w:top w:val="nil"/>
              <w:left w:val="nil"/>
              <w:bottom w:val="single" w:sz="4" w:space="0" w:color="auto"/>
              <w:right w:val="single" w:sz="4" w:space="0" w:color="auto"/>
            </w:tcBorders>
            <w:shd w:val="clear" w:color="auto" w:fill="auto"/>
            <w:noWrap/>
            <w:vAlign w:val="bottom"/>
            <w:hideMark/>
          </w:tcPr>
          <w:p w14:paraId="38E8341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Romanogobio kesslerii</w:t>
            </w:r>
          </w:p>
        </w:tc>
        <w:tc>
          <w:tcPr>
            <w:tcW w:w="696" w:type="pct"/>
            <w:tcBorders>
              <w:top w:val="nil"/>
              <w:left w:val="nil"/>
              <w:bottom w:val="single" w:sz="4" w:space="0" w:color="auto"/>
              <w:right w:val="single" w:sz="4" w:space="0" w:color="auto"/>
            </w:tcBorders>
            <w:shd w:val="clear" w:color="auto" w:fill="auto"/>
            <w:noWrap/>
            <w:vAlign w:val="bottom"/>
            <w:hideMark/>
          </w:tcPr>
          <w:p w14:paraId="3F246C2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73567E7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83E9B0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4CF63C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5334385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4E1123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ED5089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Kesslerjev globoček</w:t>
            </w:r>
          </w:p>
        </w:tc>
        <w:tc>
          <w:tcPr>
            <w:tcW w:w="1178" w:type="pct"/>
            <w:tcBorders>
              <w:top w:val="nil"/>
              <w:left w:val="nil"/>
              <w:bottom w:val="single" w:sz="4" w:space="0" w:color="auto"/>
              <w:right w:val="single" w:sz="4" w:space="0" w:color="auto"/>
            </w:tcBorders>
            <w:shd w:val="clear" w:color="auto" w:fill="auto"/>
            <w:noWrap/>
            <w:vAlign w:val="bottom"/>
            <w:hideMark/>
          </w:tcPr>
          <w:p w14:paraId="5DB892C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Romanogobio kesslerii</w:t>
            </w:r>
          </w:p>
        </w:tc>
        <w:tc>
          <w:tcPr>
            <w:tcW w:w="696" w:type="pct"/>
            <w:tcBorders>
              <w:top w:val="nil"/>
              <w:left w:val="nil"/>
              <w:bottom w:val="single" w:sz="4" w:space="0" w:color="auto"/>
              <w:right w:val="single" w:sz="4" w:space="0" w:color="auto"/>
            </w:tcBorders>
            <w:shd w:val="clear" w:color="auto" w:fill="auto"/>
            <w:noWrap/>
            <w:vAlign w:val="bottom"/>
            <w:hideMark/>
          </w:tcPr>
          <w:p w14:paraId="0CE2CB8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73A6FCF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8428FE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C976F8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92D050"/>
            <w:noWrap/>
            <w:hideMark/>
          </w:tcPr>
          <w:p w14:paraId="389F5DD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F1A7AC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983EE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Beloplavuti globoček</w:t>
            </w:r>
          </w:p>
        </w:tc>
        <w:tc>
          <w:tcPr>
            <w:tcW w:w="1178" w:type="pct"/>
            <w:tcBorders>
              <w:top w:val="nil"/>
              <w:left w:val="nil"/>
              <w:bottom w:val="single" w:sz="4" w:space="0" w:color="auto"/>
              <w:right w:val="single" w:sz="4" w:space="0" w:color="auto"/>
            </w:tcBorders>
            <w:shd w:val="clear" w:color="auto" w:fill="auto"/>
            <w:noWrap/>
            <w:vAlign w:val="bottom"/>
            <w:hideMark/>
          </w:tcPr>
          <w:p w14:paraId="355C5CB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 xml:space="preserve">Romanogobio vladykovi </w:t>
            </w:r>
          </w:p>
        </w:tc>
        <w:tc>
          <w:tcPr>
            <w:tcW w:w="696" w:type="pct"/>
            <w:tcBorders>
              <w:top w:val="nil"/>
              <w:left w:val="nil"/>
              <w:bottom w:val="single" w:sz="4" w:space="0" w:color="auto"/>
              <w:right w:val="single" w:sz="4" w:space="0" w:color="auto"/>
            </w:tcBorders>
            <w:shd w:val="clear" w:color="auto" w:fill="auto"/>
            <w:noWrap/>
            <w:vAlign w:val="bottom"/>
            <w:hideMark/>
          </w:tcPr>
          <w:p w14:paraId="335CFC9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11541F1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39086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E040B7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1C39C3D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A823A1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5E5DBB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Mazenica</w:t>
            </w:r>
          </w:p>
        </w:tc>
        <w:tc>
          <w:tcPr>
            <w:tcW w:w="1178" w:type="pct"/>
            <w:tcBorders>
              <w:top w:val="nil"/>
              <w:left w:val="nil"/>
              <w:bottom w:val="single" w:sz="4" w:space="0" w:color="auto"/>
              <w:right w:val="single" w:sz="4" w:space="0" w:color="auto"/>
            </w:tcBorders>
            <w:shd w:val="clear" w:color="auto" w:fill="auto"/>
            <w:noWrap/>
            <w:vAlign w:val="bottom"/>
            <w:hideMark/>
          </w:tcPr>
          <w:p w14:paraId="3E2A119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rubilio</w:t>
            </w:r>
          </w:p>
        </w:tc>
        <w:tc>
          <w:tcPr>
            <w:tcW w:w="696" w:type="pct"/>
            <w:tcBorders>
              <w:top w:val="nil"/>
              <w:left w:val="nil"/>
              <w:bottom w:val="single" w:sz="4" w:space="0" w:color="auto"/>
              <w:right w:val="single" w:sz="4" w:space="0" w:color="auto"/>
            </w:tcBorders>
            <w:shd w:val="clear" w:color="auto" w:fill="auto"/>
            <w:noWrap/>
            <w:vAlign w:val="bottom"/>
            <w:hideMark/>
          </w:tcPr>
          <w:p w14:paraId="6EF24E4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auto" w:fill="auto"/>
            <w:noWrap/>
            <w:vAlign w:val="bottom"/>
            <w:hideMark/>
          </w:tcPr>
          <w:p w14:paraId="60B129D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 </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79F24A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7F4DE4B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single" w:sz="4" w:space="0" w:color="auto"/>
              <w:right w:val="single" w:sz="4" w:space="0" w:color="auto"/>
            </w:tcBorders>
            <w:shd w:val="clear" w:color="auto" w:fill="auto"/>
            <w:noWrap/>
            <w:vAlign w:val="bottom"/>
            <w:hideMark/>
          </w:tcPr>
          <w:p w14:paraId="6A4B6C2F"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62871D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0FB573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Mazenica</w:t>
            </w:r>
          </w:p>
        </w:tc>
        <w:tc>
          <w:tcPr>
            <w:tcW w:w="1178" w:type="pct"/>
            <w:tcBorders>
              <w:top w:val="nil"/>
              <w:left w:val="nil"/>
              <w:bottom w:val="single" w:sz="4" w:space="0" w:color="auto"/>
              <w:right w:val="single" w:sz="4" w:space="0" w:color="auto"/>
            </w:tcBorders>
            <w:shd w:val="clear" w:color="auto" w:fill="auto"/>
            <w:noWrap/>
            <w:vAlign w:val="bottom"/>
            <w:hideMark/>
          </w:tcPr>
          <w:p w14:paraId="654E21D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rubilio</w:t>
            </w:r>
          </w:p>
        </w:tc>
        <w:tc>
          <w:tcPr>
            <w:tcW w:w="696" w:type="pct"/>
            <w:tcBorders>
              <w:top w:val="nil"/>
              <w:left w:val="nil"/>
              <w:bottom w:val="single" w:sz="4" w:space="0" w:color="auto"/>
              <w:right w:val="single" w:sz="4" w:space="0" w:color="auto"/>
            </w:tcBorders>
            <w:shd w:val="clear" w:color="auto" w:fill="auto"/>
            <w:noWrap/>
            <w:vAlign w:val="bottom"/>
            <w:hideMark/>
          </w:tcPr>
          <w:p w14:paraId="0175F44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2529FFB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744163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6A149E7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41148F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CB24BE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8A302B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Platnica</w:t>
            </w:r>
          </w:p>
        </w:tc>
        <w:tc>
          <w:tcPr>
            <w:tcW w:w="1178" w:type="pct"/>
            <w:tcBorders>
              <w:top w:val="nil"/>
              <w:left w:val="nil"/>
              <w:bottom w:val="single" w:sz="4" w:space="0" w:color="auto"/>
              <w:right w:val="single" w:sz="4" w:space="0" w:color="auto"/>
            </w:tcBorders>
            <w:shd w:val="clear" w:color="auto" w:fill="auto"/>
            <w:noWrap/>
            <w:vAlign w:val="bottom"/>
            <w:hideMark/>
          </w:tcPr>
          <w:p w14:paraId="10AD061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virgo</w:t>
            </w:r>
          </w:p>
        </w:tc>
        <w:tc>
          <w:tcPr>
            <w:tcW w:w="696" w:type="pct"/>
            <w:tcBorders>
              <w:top w:val="nil"/>
              <w:left w:val="nil"/>
              <w:bottom w:val="single" w:sz="4" w:space="0" w:color="auto"/>
              <w:right w:val="single" w:sz="4" w:space="0" w:color="auto"/>
            </w:tcBorders>
            <w:shd w:val="clear" w:color="auto" w:fill="auto"/>
            <w:noWrap/>
            <w:vAlign w:val="bottom"/>
            <w:hideMark/>
          </w:tcPr>
          <w:p w14:paraId="58D0979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5554953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8EDF1A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B5D02E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2012</w:t>
            </w:r>
          </w:p>
        </w:tc>
        <w:tc>
          <w:tcPr>
            <w:tcW w:w="549" w:type="pct"/>
            <w:tcBorders>
              <w:top w:val="nil"/>
              <w:left w:val="nil"/>
              <w:bottom w:val="single" w:sz="4" w:space="0" w:color="auto"/>
              <w:right w:val="single" w:sz="4" w:space="0" w:color="auto"/>
            </w:tcBorders>
            <w:shd w:val="clear" w:color="000000" w:fill="BFBFBF"/>
            <w:noWrap/>
            <w:hideMark/>
          </w:tcPr>
          <w:p w14:paraId="4A45A40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40CB61D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F17A37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Platnica</w:t>
            </w:r>
          </w:p>
        </w:tc>
        <w:tc>
          <w:tcPr>
            <w:tcW w:w="1178" w:type="pct"/>
            <w:tcBorders>
              <w:top w:val="nil"/>
              <w:left w:val="nil"/>
              <w:bottom w:val="single" w:sz="4" w:space="0" w:color="auto"/>
              <w:right w:val="single" w:sz="4" w:space="0" w:color="auto"/>
            </w:tcBorders>
            <w:shd w:val="clear" w:color="auto" w:fill="auto"/>
            <w:noWrap/>
            <w:vAlign w:val="bottom"/>
            <w:hideMark/>
          </w:tcPr>
          <w:p w14:paraId="18E689C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virgo</w:t>
            </w:r>
          </w:p>
        </w:tc>
        <w:tc>
          <w:tcPr>
            <w:tcW w:w="696" w:type="pct"/>
            <w:tcBorders>
              <w:top w:val="nil"/>
              <w:left w:val="nil"/>
              <w:bottom w:val="single" w:sz="4" w:space="0" w:color="auto"/>
              <w:right w:val="single" w:sz="4" w:space="0" w:color="auto"/>
            </w:tcBorders>
            <w:shd w:val="clear" w:color="auto" w:fill="auto"/>
            <w:noWrap/>
            <w:vAlign w:val="bottom"/>
            <w:hideMark/>
          </w:tcPr>
          <w:p w14:paraId="5F3FB1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298AE1B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001D02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09AEAC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2012</w:t>
            </w:r>
          </w:p>
        </w:tc>
        <w:tc>
          <w:tcPr>
            <w:tcW w:w="549" w:type="pct"/>
            <w:tcBorders>
              <w:top w:val="nil"/>
              <w:left w:val="nil"/>
              <w:bottom w:val="single" w:sz="4" w:space="0" w:color="auto"/>
              <w:right w:val="single" w:sz="4" w:space="0" w:color="auto"/>
            </w:tcBorders>
            <w:shd w:val="clear" w:color="000000" w:fill="92D050"/>
            <w:noWrap/>
            <w:hideMark/>
          </w:tcPr>
          <w:p w14:paraId="022E2EF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84CCB8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7629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Zlata nežica</w:t>
            </w:r>
          </w:p>
        </w:tc>
        <w:tc>
          <w:tcPr>
            <w:tcW w:w="1178" w:type="pct"/>
            <w:tcBorders>
              <w:top w:val="nil"/>
              <w:left w:val="nil"/>
              <w:bottom w:val="single" w:sz="4" w:space="0" w:color="auto"/>
              <w:right w:val="single" w:sz="4" w:space="0" w:color="auto"/>
            </w:tcBorders>
            <w:shd w:val="clear" w:color="auto" w:fill="auto"/>
            <w:noWrap/>
            <w:vAlign w:val="bottom"/>
            <w:hideMark/>
          </w:tcPr>
          <w:p w14:paraId="311DA99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Sabanejewia balcanica</w:t>
            </w:r>
          </w:p>
        </w:tc>
        <w:tc>
          <w:tcPr>
            <w:tcW w:w="696" w:type="pct"/>
            <w:tcBorders>
              <w:top w:val="nil"/>
              <w:left w:val="nil"/>
              <w:bottom w:val="single" w:sz="4" w:space="0" w:color="auto"/>
              <w:right w:val="single" w:sz="4" w:space="0" w:color="auto"/>
            </w:tcBorders>
            <w:shd w:val="clear" w:color="auto" w:fill="auto"/>
            <w:noWrap/>
            <w:vAlign w:val="bottom"/>
            <w:hideMark/>
          </w:tcPr>
          <w:p w14:paraId="5A006A7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5D0111D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D15A72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2B9E19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0109C6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F56574A"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289EA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Zlata nežica</w:t>
            </w:r>
          </w:p>
        </w:tc>
        <w:tc>
          <w:tcPr>
            <w:tcW w:w="1178" w:type="pct"/>
            <w:tcBorders>
              <w:top w:val="nil"/>
              <w:left w:val="nil"/>
              <w:bottom w:val="single" w:sz="4" w:space="0" w:color="auto"/>
              <w:right w:val="single" w:sz="4" w:space="0" w:color="auto"/>
            </w:tcBorders>
            <w:shd w:val="clear" w:color="auto" w:fill="auto"/>
            <w:noWrap/>
            <w:vAlign w:val="bottom"/>
            <w:hideMark/>
          </w:tcPr>
          <w:p w14:paraId="125C804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Sabanejewia balcanica</w:t>
            </w:r>
          </w:p>
        </w:tc>
        <w:tc>
          <w:tcPr>
            <w:tcW w:w="696" w:type="pct"/>
            <w:tcBorders>
              <w:top w:val="nil"/>
              <w:left w:val="nil"/>
              <w:bottom w:val="single" w:sz="4" w:space="0" w:color="auto"/>
              <w:right w:val="single" w:sz="4" w:space="0" w:color="auto"/>
            </w:tcBorders>
            <w:shd w:val="clear" w:color="auto" w:fill="auto"/>
            <w:noWrap/>
            <w:vAlign w:val="bottom"/>
            <w:hideMark/>
          </w:tcPr>
          <w:p w14:paraId="01B0F5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7CC1A9A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C9666B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0EEDBB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66EAFA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14638AB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5F8AC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Soška postrv</w:t>
            </w:r>
          </w:p>
        </w:tc>
        <w:tc>
          <w:tcPr>
            <w:tcW w:w="1178" w:type="pct"/>
            <w:tcBorders>
              <w:top w:val="nil"/>
              <w:left w:val="nil"/>
              <w:bottom w:val="single" w:sz="4" w:space="0" w:color="auto"/>
              <w:right w:val="single" w:sz="4" w:space="0" w:color="auto"/>
            </w:tcBorders>
            <w:shd w:val="clear" w:color="auto" w:fill="auto"/>
            <w:noWrap/>
            <w:vAlign w:val="bottom"/>
            <w:hideMark/>
          </w:tcPr>
          <w:p w14:paraId="025AAB9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Salmo marmoratus</w:t>
            </w:r>
          </w:p>
        </w:tc>
        <w:tc>
          <w:tcPr>
            <w:tcW w:w="696" w:type="pct"/>
            <w:tcBorders>
              <w:top w:val="nil"/>
              <w:left w:val="nil"/>
              <w:bottom w:val="single" w:sz="4" w:space="0" w:color="auto"/>
              <w:right w:val="single" w:sz="4" w:space="0" w:color="auto"/>
            </w:tcBorders>
            <w:shd w:val="clear" w:color="auto" w:fill="auto"/>
            <w:noWrap/>
            <w:vAlign w:val="bottom"/>
            <w:hideMark/>
          </w:tcPr>
          <w:p w14:paraId="6B74758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6DCE6B9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01F6F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D6B3DD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3631179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6A1C10E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9CDA6E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Soška postrv</w:t>
            </w:r>
          </w:p>
        </w:tc>
        <w:tc>
          <w:tcPr>
            <w:tcW w:w="1178" w:type="pct"/>
            <w:tcBorders>
              <w:top w:val="nil"/>
              <w:left w:val="nil"/>
              <w:bottom w:val="single" w:sz="4" w:space="0" w:color="auto"/>
              <w:right w:val="single" w:sz="4" w:space="0" w:color="auto"/>
            </w:tcBorders>
            <w:shd w:val="clear" w:color="auto" w:fill="auto"/>
            <w:noWrap/>
            <w:vAlign w:val="bottom"/>
            <w:hideMark/>
          </w:tcPr>
          <w:p w14:paraId="7188177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Salmo marmoratus</w:t>
            </w:r>
          </w:p>
        </w:tc>
        <w:tc>
          <w:tcPr>
            <w:tcW w:w="696" w:type="pct"/>
            <w:tcBorders>
              <w:top w:val="nil"/>
              <w:left w:val="nil"/>
              <w:bottom w:val="single" w:sz="4" w:space="0" w:color="auto"/>
              <w:right w:val="single" w:sz="4" w:space="0" w:color="auto"/>
            </w:tcBorders>
            <w:shd w:val="clear" w:color="auto" w:fill="auto"/>
            <w:noWrap/>
            <w:vAlign w:val="bottom"/>
            <w:hideMark/>
          </w:tcPr>
          <w:p w14:paraId="0CF961F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auto" w:fill="auto"/>
            <w:noWrap/>
            <w:vAlign w:val="bottom"/>
            <w:hideMark/>
          </w:tcPr>
          <w:p w14:paraId="562FEE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 </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7DDF0C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6869FBCB"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single" w:sz="4" w:space="0" w:color="auto"/>
              <w:right w:val="single" w:sz="4" w:space="0" w:color="auto"/>
            </w:tcBorders>
            <w:shd w:val="clear" w:color="auto" w:fill="auto"/>
            <w:noWrap/>
            <w:vAlign w:val="bottom"/>
            <w:hideMark/>
          </w:tcPr>
          <w:p w14:paraId="44ED993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2B14E66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1C2192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Primorski blistavec</w:t>
            </w:r>
          </w:p>
        </w:tc>
        <w:tc>
          <w:tcPr>
            <w:tcW w:w="1178" w:type="pct"/>
            <w:tcBorders>
              <w:top w:val="nil"/>
              <w:left w:val="nil"/>
              <w:bottom w:val="single" w:sz="4" w:space="0" w:color="auto"/>
              <w:right w:val="single" w:sz="4" w:space="0" w:color="auto"/>
            </w:tcBorders>
            <w:shd w:val="clear" w:color="auto" w:fill="auto"/>
            <w:noWrap/>
            <w:vAlign w:val="bottom"/>
            <w:hideMark/>
          </w:tcPr>
          <w:p w14:paraId="1E4CE5A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Telestes muticellus</w:t>
            </w:r>
          </w:p>
        </w:tc>
        <w:tc>
          <w:tcPr>
            <w:tcW w:w="696" w:type="pct"/>
            <w:tcBorders>
              <w:top w:val="nil"/>
              <w:left w:val="nil"/>
              <w:bottom w:val="single" w:sz="4" w:space="0" w:color="auto"/>
              <w:right w:val="single" w:sz="4" w:space="0" w:color="auto"/>
            </w:tcBorders>
            <w:shd w:val="clear" w:color="auto" w:fill="auto"/>
            <w:noWrap/>
            <w:vAlign w:val="bottom"/>
            <w:hideMark/>
          </w:tcPr>
          <w:p w14:paraId="07143A9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2E18D91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A4E566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7A56571B"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5D5899E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7CB1E1F1"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BD782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Primorski blistavec</w:t>
            </w:r>
          </w:p>
        </w:tc>
        <w:tc>
          <w:tcPr>
            <w:tcW w:w="1178" w:type="pct"/>
            <w:tcBorders>
              <w:top w:val="nil"/>
              <w:left w:val="nil"/>
              <w:bottom w:val="single" w:sz="4" w:space="0" w:color="auto"/>
              <w:right w:val="single" w:sz="4" w:space="0" w:color="auto"/>
            </w:tcBorders>
            <w:shd w:val="clear" w:color="auto" w:fill="auto"/>
            <w:noWrap/>
            <w:vAlign w:val="bottom"/>
            <w:hideMark/>
          </w:tcPr>
          <w:p w14:paraId="75B1032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Telestes muticellus</w:t>
            </w:r>
          </w:p>
        </w:tc>
        <w:tc>
          <w:tcPr>
            <w:tcW w:w="696" w:type="pct"/>
            <w:tcBorders>
              <w:top w:val="nil"/>
              <w:left w:val="nil"/>
              <w:bottom w:val="single" w:sz="4" w:space="0" w:color="auto"/>
              <w:right w:val="single" w:sz="4" w:space="0" w:color="auto"/>
            </w:tcBorders>
            <w:shd w:val="clear" w:color="auto" w:fill="auto"/>
            <w:noWrap/>
            <w:vAlign w:val="bottom"/>
            <w:hideMark/>
          </w:tcPr>
          <w:p w14:paraId="22D3A3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2C370A2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68D6C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A88981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35403EB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74761CB1"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35CBF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Lipan</w:t>
            </w:r>
          </w:p>
        </w:tc>
        <w:tc>
          <w:tcPr>
            <w:tcW w:w="1178" w:type="pct"/>
            <w:tcBorders>
              <w:top w:val="nil"/>
              <w:left w:val="nil"/>
              <w:bottom w:val="single" w:sz="4" w:space="0" w:color="auto"/>
              <w:right w:val="single" w:sz="4" w:space="0" w:color="auto"/>
            </w:tcBorders>
            <w:shd w:val="clear" w:color="auto" w:fill="auto"/>
            <w:noWrap/>
            <w:vAlign w:val="bottom"/>
            <w:hideMark/>
          </w:tcPr>
          <w:p w14:paraId="5DDFA96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Thymallus thymallus</w:t>
            </w:r>
          </w:p>
        </w:tc>
        <w:tc>
          <w:tcPr>
            <w:tcW w:w="696" w:type="pct"/>
            <w:tcBorders>
              <w:top w:val="nil"/>
              <w:left w:val="nil"/>
              <w:bottom w:val="single" w:sz="4" w:space="0" w:color="auto"/>
              <w:right w:val="single" w:sz="4" w:space="0" w:color="auto"/>
            </w:tcBorders>
            <w:shd w:val="clear" w:color="auto" w:fill="auto"/>
            <w:noWrap/>
            <w:vAlign w:val="bottom"/>
            <w:hideMark/>
          </w:tcPr>
          <w:p w14:paraId="68730EB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2107653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3C271F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459B67D9"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75EBDC7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306E18F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237B38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Lipan</w:t>
            </w:r>
          </w:p>
        </w:tc>
        <w:tc>
          <w:tcPr>
            <w:tcW w:w="1178" w:type="pct"/>
            <w:tcBorders>
              <w:top w:val="nil"/>
              <w:left w:val="nil"/>
              <w:bottom w:val="single" w:sz="4" w:space="0" w:color="auto"/>
              <w:right w:val="single" w:sz="4" w:space="0" w:color="auto"/>
            </w:tcBorders>
            <w:shd w:val="clear" w:color="auto" w:fill="auto"/>
            <w:noWrap/>
            <w:vAlign w:val="bottom"/>
            <w:hideMark/>
          </w:tcPr>
          <w:p w14:paraId="5DF00EC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Thymallus thymallus</w:t>
            </w:r>
          </w:p>
        </w:tc>
        <w:tc>
          <w:tcPr>
            <w:tcW w:w="696" w:type="pct"/>
            <w:tcBorders>
              <w:top w:val="nil"/>
              <w:left w:val="nil"/>
              <w:bottom w:val="single" w:sz="4" w:space="0" w:color="auto"/>
              <w:right w:val="single" w:sz="4" w:space="0" w:color="auto"/>
            </w:tcBorders>
            <w:shd w:val="clear" w:color="auto" w:fill="auto"/>
            <w:noWrap/>
            <w:vAlign w:val="bottom"/>
            <w:hideMark/>
          </w:tcPr>
          <w:p w14:paraId="5D749B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5D812CB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F9D724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1635C2B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277AE348"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7BEBAA4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AC0DDC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senčica</w:t>
            </w:r>
          </w:p>
        </w:tc>
        <w:tc>
          <w:tcPr>
            <w:tcW w:w="1178" w:type="pct"/>
            <w:tcBorders>
              <w:top w:val="nil"/>
              <w:left w:val="nil"/>
              <w:bottom w:val="single" w:sz="4" w:space="0" w:color="auto"/>
              <w:right w:val="single" w:sz="4" w:space="0" w:color="auto"/>
            </w:tcBorders>
            <w:shd w:val="clear" w:color="auto" w:fill="auto"/>
            <w:noWrap/>
            <w:vAlign w:val="bottom"/>
            <w:hideMark/>
          </w:tcPr>
          <w:p w14:paraId="2409D70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Umbra krameri</w:t>
            </w:r>
          </w:p>
        </w:tc>
        <w:tc>
          <w:tcPr>
            <w:tcW w:w="696" w:type="pct"/>
            <w:tcBorders>
              <w:top w:val="nil"/>
              <w:left w:val="nil"/>
              <w:bottom w:val="single" w:sz="4" w:space="0" w:color="auto"/>
              <w:right w:val="single" w:sz="4" w:space="0" w:color="auto"/>
            </w:tcBorders>
            <w:shd w:val="clear" w:color="auto" w:fill="auto"/>
            <w:noWrap/>
            <w:vAlign w:val="bottom"/>
            <w:hideMark/>
          </w:tcPr>
          <w:p w14:paraId="288B851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0B7E3AE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4A7289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1BCD96FB"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925D86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473FD9E4"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AEF5A5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Upiravec</w:t>
            </w:r>
          </w:p>
        </w:tc>
        <w:tc>
          <w:tcPr>
            <w:tcW w:w="1178" w:type="pct"/>
            <w:tcBorders>
              <w:top w:val="nil"/>
              <w:left w:val="nil"/>
              <w:bottom w:val="single" w:sz="4" w:space="0" w:color="auto"/>
              <w:right w:val="single" w:sz="4" w:space="0" w:color="auto"/>
            </w:tcBorders>
            <w:shd w:val="clear" w:color="auto" w:fill="auto"/>
            <w:noWrap/>
            <w:vAlign w:val="bottom"/>
            <w:hideMark/>
          </w:tcPr>
          <w:p w14:paraId="6B6A075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streber</w:t>
            </w:r>
          </w:p>
        </w:tc>
        <w:tc>
          <w:tcPr>
            <w:tcW w:w="696" w:type="pct"/>
            <w:tcBorders>
              <w:top w:val="nil"/>
              <w:left w:val="nil"/>
              <w:bottom w:val="single" w:sz="4" w:space="0" w:color="auto"/>
              <w:right w:val="single" w:sz="4" w:space="0" w:color="auto"/>
            </w:tcBorders>
            <w:shd w:val="clear" w:color="auto" w:fill="auto"/>
            <w:noWrap/>
            <w:vAlign w:val="bottom"/>
            <w:hideMark/>
          </w:tcPr>
          <w:p w14:paraId="5DA843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1B32C75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6162AC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B73C36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31CE9BD"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31D298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796DEA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Upiravec</w:t>
            </w:r>
          </w:p>
        </w:tc>
        <w:tc>
          <w:tcPr>
            <w:tcW w:w="1178" w:type="pct"/>
            <w:tcBorders>
              <w:top w:val="nil"/>
              <w:left w:val="nil"/>
              <w:bottom w:val="single" w:sz="4" w:space="0" w:color="auto"/>
              <w:right w:val="single" w:sz="4" w:space="0" w:color="auto"/>
            </w:tcBorders>
            <w:shd w:val="clear" w:color="auto" w:fill="auto"/>
            <w:noWrap/>
            <w:vAlign w:val="bottom"/>
            <w:hideMark/>
          </w:tcPr>
          <w:p w14:paraId="71E9DE2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streber</w:t>
            </w:r>
          </w:p>
        </w:tc>
        <w:tc>
          <w:tcPr>
            <w:tcW w:w="696" w:type="pct"/>
            <w:tcBorders>
              <w:top w:val="nil"/>
              <w:left w:val="nil"/>
              <w:bottom w:val="single" w:sz="4" w:space="0" w:color="auto"/>
              <w:right w:val="single" w:sz="4" w:space="0" w:color="auto"/>
            </w:tcBorders>
            <w:shd w:val="clear" w:color="auto" w:fill="auto"/>
            <w:noWrap/>
            <w:vAlign w:val="bottom"/>
            <w:hideMark/>
          </w:tcPr>
          <w:p w14:paraId="33FB69E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4F19F17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15177C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D6D4924"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49BABD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71453C17"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0D0187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Čep</w:t>
            </w:r>
          </w:p>
        </w:tc>
        <w:tc>
          <w:tcPr>
            <w:tcW w:w="1178" w:type="pct"/>
            <w:tcBorders>
              <w:top w:val="nil"/>
              <w:left w:val="nil"/>
              <w:bottom w:val="single" w:sz="4" w:space="0" w:color="auto"/>
              <w:right w:val="single" w:sz="4" w:space="0" w:color="auto"/>
            </w:tcBorders>
            <w:shd w:val="clear" w:color="auto" w:fill="auto"/>
            <w:noWrap/>
            <w:vAlign w:val="bottom"/>
            <w:hideMark/>
          </w:tcPr>
          <w:p w14:paraId="7A48161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zingel</w:t>
            </w:r>
          </w:p>
        </w:tc>
        <w:tc>
          <w:tcPr>
            <w:tcW w:w="696" w:type="pct"/>
            <w:tcBorders>
              <w:top w:val="nil"/>
              <w:left w:val="nil"/>
              <w:bottom w:val="single" w:sz="4" w:space="0" w:color="auto"/>
              <w:right w:val="single" w:sz="4" w:space="0" w:color="auto"/>
            </w:tcBorders>
            <w:shd w:val="clear" w:color="auto" w:fill="auto"/>
            <w:noWrap/>
            <w:vAlign w:val="bottom"/>
            <w:hideMark/>
          </w:tcPr>
          <w:p w14:paraId="3A84C12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11F3E48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493726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797AA76"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507345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bl>
    <w:p w14:paraId="19C3F4DE" w14:textId="3DD4874D" w:rsidR="00774309" w:rsidRPr="00D66D28" w:rsidRDefault="009541C0" w:rsidP="00774309">
      <w:pPr>
        <w:rPr>
          <w:rFonts w:cs="Arial"/>
          <w:i/>
        </w:rPr>
      </w:pPr>
      <w:r w:rsidRPr="00D66D28">
        <w:rPr>
          <w:rFonts w:cs="Arial"/>
          <w:i/>
          <w:sz w:val="16"/>
          <w:szCs w:val="20"/>
          <w:lang w:val="en-GB"/>
        </w:rPr>
        <w:t>Vir: Poročila monitoringov rib in piškurjev v Sloveniji (</w:t>
      </w:r>
      <w:hyperlink r:id="rId88" w:history="1">
        <w:r w:rsidR="0086628A" w:rsidRPr="00D66D28">
          <w:rPr>
            <w:rStyle w:val="Hiperpovezava"/>
            <w:rFonts w:cs="Arial"/>
            <w:i/>
            <w:sz w:val="16"/>
            <w:lang w:val="en-GB"/>
          </w:rPr>
          <w:t>http://www.natura2000.si/natura-2000/natura-2000-v-sloveniji/monitoring/ribe-in-piskurji/</w:t>
        </w:r>
      </w:hyperlink>
      <w:r w:rsidR="0086628A" w:rsidRPr="00D66D28">
        <w:rPr>
          <w:rFonts w:cs="Arial"/>
          <w:i/>
          <w:sz w:val="16"/>
          <w:szCs w:val="20"/>
          <w:lang w:val="en-GB"/>
        </w:rPr>
        <w:t xml:space="preserve"> </w:t>
      </w:r>
      <w:r w:rsidRPr="00D66D28">
        <w:rPr>
          <w:rFonts w:cs="Arial"/>
          <w:i/>
          <w:sz w:val="16"/>
          <w:szCs w:val="20"/>
          <w:lang w:val="en-GB"/>
        </w:rPr>
        <w:t>)</w:t>
      </w:r>
      <w:r w:rsidR="0086628A" w:rsidRPr="00D66D28">
        <w:rPr>
          <w:rFonts w:cs="Arial"/>
          <w:i/>
          <w:sz w:val="16"/>
          <w:szCs w:val="20"/>
          <w:lang w:val="en-GB"/>
        </w:rPr>
        <w:t xml:space="preserve"> in poročanje po 17. členu Direktive o habitatih podatki (</w:t>
      </w:r>
      <w:hyperlink r:id="rId89" w:history="1">
        <w:r w:rsidR="0086628A" w:rsidRPr="00D66D28">
          <w:rPr>
            <w:rStyle w:val="Hiperpovezava"/>
            <w:rFonts w:cs="Arial"/>
            <w:i/>
            <w:sz w:val="16"/>
            <w:lang w:val="en-GB"/>
          </w:rPr>
          <w:t>http://cdr.eionet.europa.eu/si/eu/art17/envxuwnma/</w:t>
        </w:r>
      </w:hyperlink>
      <w:r w:rsidR="0086628A" w:rsidRPr="00D66D28">
        <w:rPr>
          <w:rFonts w:cs="Arial"/>
          <w:i/>
          <w:sz w:val="16"/>
          <w:szCs w:val="20"/>
          <w:lang w:val="en-GB"/>
        </w:rPr>
        <w:t xml:space="preserve"> ) </w:t>
      </w:r>
    </w:p>
    <w:p w14:paraId="532007F6" w14:textId="1F0B8853" w:rsidR="00A5390D" w:rsidRPr="00987E11" w:rsidRDefault="00A5390D" w:rsidP="00465800"/>
    <w:p w14:paraId="655C3034" w14:textId="6D3A9B50" w:rsidR="00087049" w:rsidRDefault="00087049" w:rsidP="00465800">
      <w:pPr>
        <w:pStyle w:val="Naslov4"/>
        <w:numPr>
          <w:ilvl w:val="3"/>
          <w:numId w:val="81"/>
        </w:numPr>
      </w:pPr>
      <w:r>
        <w:t>Raki</w:t>
      </w:r>
    </w:p>
    <w:p w14:paraId="3D465263" w14:textId="77777777" w:rsidR="0021083A" w:rsidRDefault="0021083A" w:rsidP="00465800"/>
    <w:p w14:paraId="2C4BB453" w14:textId="4BE6A288" w:rsidR="0021083A" w:rsidRDefault="0021083A" w:rsidP="00465800">
      <w:pPr>
        <w:pStyle w:val="Slog3"/>
      </w:pPr>
      <w:r w:rsidRPr="00987E11">
        <w:t xml:space="preserve">Stanje </w:t>
      </w:r>
      <w:r>
        <w:t>rakov</w:t>
      </w:r>
      <w:r w:rsidRPr="00987E11">
        <w:t xml:space="preserve"> v Sloveniji se ugotavlja na podlagi monitoringov izbranih ciljnih vrst </w:t>
      </w:r>
      <w:r>
        <w:t>rakov</w:t>
      </w:r>
      <w:r w:rsidRPr="00987E11">
        <w:t>.</w:t>
      </w:r>
      <w:r>
        <w:t xml:space="preserve"> Monitoring je bil vzpostavljen za dve izmed treh vrst domorodnih rakov. </w:t>
      </w:r>
      <w:r w:rsidR="005446E7">
        <w:t xml:space="preserve">Za koščenca je bil v letu 2015 razvit vzpostavitveni monitoring, vendar do izvajanja še ni prišlo. </w:t>
      </w:r>
      <w:r>
        <w:t xml:space="preserve">Pregled stanja je razviden iz </w:t>
      </w:r>
      <w:r w:rsidR="00F10E19" w:rsidRPr="005818B2">
        <w:t xml:space="preserve">tabele </w:t>
      </w:r>
      <w:r w:rsidR="006B7936" w:rsidRPr="005818B2">
        <w:t>1</w:t>
      </w:r>
      <w:r w:rsidR="007909B7" w:rsidRPr="005818B2">
        <w:t>7</w:t>
      </w:r>
      <w:r w:rsidRPr="005818B2">
        <w:t>.</w:t>
      </w:r>
    </w:p>
    <w:p w14:paraId="708FEEBF" w14:textId="77777777" w:rsidR="006565E0" w:rsidRPr="006565E0" w:rsidRDefault="006565E0" w:rsidP="006565E0"/>
    <w:p w14:paraId="065CB75F" w14:textId="000A8D3E" w:rsidR="00F10E19" w:rsidRPr="00911912" w:rsidRDefault="00F10E19" w:rsidP="00465800">
      <w:pPr>
        <w:pStyle w:val="Napis"/>
        <w:keepNext/>
      </w:pPr>
      <w:bookmarkStart w:id="507" w:name="_Toc8682597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16</w:t>
      </w:r>
      <w:r w:rsidRPr="00465800">
        <w:rPr>
          <w:b w:val="0"/>
        </w:rPr>
        <w:fldChar w:fldCharType="end"/>
      </w:r>
      <w:r w:rsidRPr="00465800">
        <w:rPr>
          <w:b w:val="0"/>
        </w:rPr>
        <w:t>: Ocena stanja vrst rakov deseteronožcev in podatki o monitoringih</w:t>
      </w:r>
      <w:bookmarkEnd w:id="507"/>
    </w:p>
    <w:tbl>
      <w:tblPr>
        <w:tblW w:w="5000" w:type="pct"/>
        <w:tblCellMar>
          <w:left w:w="70" w:type="dxa"/>
          <w:right w:w="70" w:type="dxa"/>
        </w:tblCellMar>
        <w:tblLook w:val="04A0" w:firstRow="1" w:lastRow="0" w:firstColumn="1" w:lastColumn="0" w:noHBand="0" w:noVBand="1"/>
      </w:tblPr>
      <w:tblGrid>
        <w:gridCol w:w="1043"/>
        <w:gridCol w:w="2757"/>
        <w:gridCol w:w="1408"/>
        <w:gridCol w:w="708"/>
        <w:gridCol w:w="1262"/>
        <w:gridCol w:w="1247"/>
        <w:gridCol w:w="1203"/>
      </w:tblGrid>
      <w:tr w:rsidR="00774309" w:rsidRPr="00774309" w14:paraId="0FDF121D" w14:textId="77777777" w:rsidTr="009541C0">
        <w:trPr>
          <w:trHeight w:val="870"/>
        </w:trPr>
        <w:tc>
          <w:tcPr>
            <w:tcW w:w="542" w:type="pct"/>
            <w:tcBorders>
              <w:top w:val="single" w:sz="4" w:space="0" w:color="auto"/>
              <w:left w:val="single" w:sz="4" w:space="0" w:color="auto"/>
              <w:bottom w:val="single" w:sz="4" w:space="0" w:color="auto"/>
              <w:right w:val="single" w:sz="4" w:space="0" w:color="auto"/>
            </w:tcBorders>
            <w:shd w:val="clear" w:color="000000" w:fill="F2DCDB"/>
            <w:hideMark/>
          </w:tcPr>
          <w:p w14:paraId="14B86570" w14:textId="07898A5A"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Slovensko ime vrste</w:t>
            </w:r>
          </w:p>
        </w:tc>
        <w:tc>
          <w:tcPr>
            <w:tcW w:w="1432" w:type="pct"/>
            <w:tcBorders>
              <w:top w:val="single" w:sz="4" w:space="0" w:color="auto"/>
              <w:left w:val="nil"/>
              <w:bottom w:val="single" w:sz="4" w:space="0" w:color="auto"/>
              <w:right w:val="single" w:sz="4" w:space="0" w:color="auto"/>
            </w:tcBorders>
            <w:shd w:val="clear" w:color="000000" w:fill="F2DCDB"/>
            <w:hideMark/>
          </w:tcPr>
          <w:p w14:paraId="01183C01"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Znanstveno ime vrste</w:t>
            </w:r>
          </w:p>
        </w:tc>
        <w:tc>
          <w:tcPr>
            <w:tcW w:w="731" w:type="pct"/>
            <w:tcBorders>
              <w:top w:val="single" w:sz="4" w:space="0" w:color="auto"/>
              <w:left w:val="nil"/>
              <w:bottom w:val="single" w:sz="4" w:space="0" w:color="auto"/>
              <w:right w:val="single" w:sz="4" w:space="0" w:color="auto"/>
            </w:tcBorders>
            <w:shd w:val="clear" w:color="000000" w:fill="F2DCDB"/>
            <w:hideMark/>
          </w:tcPr>
          <w:p w14:paraId="19C29C53"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Biogeografska regija</w:t>
            </w:r>
          </w:p>
        </w:tc>
        <w:tc>
          <w:tcPr>
            <w:tcW w:w="368" w:type="pct"/>
            <w:tcBorders>
              <w:top w:val="single" w:sz="4" w:space="0" w:color="auto"/>
              <w:left w:val="nil"/>
              <w:bottom w:val="single" w:sz="4" w:space="0" w:color="auto"/>
              <w:right w:val="single" w:sz="4" w:space="0" w:color="auto"/>
            </w:tcBorders>
            <w:shd w:val="clear" w:color="000000" w:fill="F2DCDB"/>
            <w:hideMark/>
          </w:tcPr>
          <w:p w14:paraId="59F3EB34"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Ocena stanja 2019</w:t>
            </w:r>
          </w:p>
        </w:tc>
        <w:tc>
          <w:tcPr>
            <w:tcW w:w="655" w:type="pct"/>
            <w:tcBorders>
              <w:top w:val="single" w:sz="4" w:space="0" w:color="auto"/>
              <w:left w:val="nil"/>
              <w:bottom w:val="single" w:sz="4" w:space="0" w:color="auto"/>
              <w:right w:val="single" w:sz="4" w:space="0" w:color="auto"/>
            </w:tcBorders>
            <w:shd w:val="clear" w:color="000000" w:fill="F2DCDB"/>
            <w:hideMark/>
          </w:tcPr>
          <w:p w14:paraId="7D930111"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Monitoring vzpostavljen</w:t>
            </w:r>
          </w:p>
        </w:tc>
        <w:tc>
          <w:tcPr>
            <w:tcW w:w="648" w:type="pct"/>
            <w:tcBorders>
              <w:top w:val="single" w:sz="4" w:space="0" w:color="auto"/>
              <w:left w:val="nil"/>
              <w:bottom w:val="single" w:sz="4" w:space="0" w:color="auto"/>
              <w:right w:val="single" w:sz="4" w:space="0" w:color="auto"/>
            </w:tcBorders>
            <w:shd w:val="clear" w:color="000000" w:fill="F2DCDB"/>
            <w:hideMark/>
          </w:tcPr>
          <w:p w14:paraId="0B9CE32A"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Zadnje leto izvajanja monitoringa</w:t>
            </w:r>
          </w:p>
        </w:tc>
        <w:tc>
          <w:tcPr>
            <w:tcW w:w="625" w:type="pct"/>
            <w:tcBorders>
              <w:top w:val="single" w:sz="4" w:space="0" w:color="auto"/>
              <w:left w:val="nil"/>
              <w:bottom w:val="single" w:sz="4" w:space="0" w:color="auto"/>
              <w:right w:val="single" w:sz="4" w:space="0" w:color="auto"/>
            </w:tcBorders>
            <w:shd w:val="clear" w:color="000000" w:fill="F2DCDB"/>
            <w:hideMark/>
          </w:tcPr>
          <w:p w14:paraId="1CC36AA6"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Stanje vrste v monitorngu</w:t>
            </w:r>
          </w:p>
        </w:tc>
      </w:tr>
      <w:tr w:rsidR="00774309" w:rsidRPr="00774309" w14:paraId="32BEA501"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7BC691A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Jelševec</w:t>
            </w:r>
          </w:p>
        </w:tc>
        <w:tc>
          <w:tcPr>
            <w:tcW w:w="1432" w:type="pct"/>
            <w:tcBorders>
              <w:top w:val="nil"/>
              <w:left w:val="nil"/>
              <w:bottom w:val="single" w:sz="4" w:space="0" w:color="auto"/>
              <w:right w:val="single" w:sz="4" w:space="0" w:color="auto"/>
            </w:tcBorders>
            <w:shd w:val="clear" w:color="auto" w:fill="auto"/>
            <w:noWrap/>
            <w:vAlign w:val="bottom"/>
            <w:hideMark/>
          </w:tcPr>
          <w:p w14:paraId="0BCF0A4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Astacus astacus</w:t>
            </w:r>
          </w:p>
        </w:tc>
        <w:tc>
          <w:tcPr>
            <w:tcW w:w="731" w:type="pct"/>
            <w:tcBorders>
              <w:top w:val="nil"/>
              <w:left w:val="nil"/>
              <w:bottom w:val="single" w:sz="4" w:space="0" w:color="auto"/>
              <w:right w:val="single" w:sz="4" w:space="0" w:color="auto"/>
            </w:tcBorders>
            <w:shd w:val="clear" w:color="auto" w:fill="auto"/>
            <w:noWrap/>
            <w:vAlign w:val="bottom"/>
            <w:hideMark/>
          </w:tcPr>
          <w:p w14:paraId="20C98E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6F6F55E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D3F30B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C3DE149" w14:textId="77777777" w:rsidR="00774309" w:rsidRPr="00774309" w:rsidRDefault="00774309" w:rsidP="0077430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CF87574"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6B9726F9"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56CCE43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Jelševec</w:t>
            </w:r>
          </w:p>
        </w:tc>
        <w:tc>
          <w:tcPr>
            <w:tcW w:w="1432" w:type="pct"/>
            <w:tcBorders>
              <w:top w:val="nil"/>
              <w:left w:val="nil"/>
              <w:bottom w:val="single" w:sz="4" w:space="0" w:color="auto"/>
              <w:right w:val="single" w:sz="4" w:space="0" w:color="auto"/>
            </w:tcBorders>
            <w:shd w:val="clear" w:color="auto" w:fill="auto"/>
            <w:noWrap/>
            <w:vAlign w:val="bottom"/>
            <w:hideMark/>
          </w:tcPr>
          <w:p w14:paraId="0D5CDFF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Astacus astacus</w:t>
            </w:r>
          </w:p>
        </w:tc>
        <w:tc>
          <w:tcPr>
            <w:tcW w:w="731" w:type="pct"/>
            <w:tcBorders>
              <w:top w:val="nil"/>
              <w:left w:val="nil"/>
              <w:bottom w:val="single" w:sz="4" w:space="0" w:color="auto"/>
              <w:right w:val="single" w:sz="4" w:space="0" w:color="auto"/>
            </w:tcBorders>
            <w:shd w:val="clear" w:color="auto" w:fill="auto"/>
            <w:noWrap/>
            <w:vAlign w:val="bottom"/>
            <w:hideMark/>
          </w:tcPr>
          <w:p w14:paraId="3F07C39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BFBFBF"/>
            <w:noWrap/>
            <w:hideMark/>
          </w:tcPr>
          <w:p w14:paraId="27E85E8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87F9B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72763B54" w14:textId="77777777" w:rsidR="00774309" w:rsidRPr="00774309" w:rsidRDefault="00774309" w:rsidP="0077430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CCEFB9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58C20BA6"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20BF0B1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Koščenec</w:t>
            </w:r>
          </w:p>
        </w:tc>
        <w:tc>
          <w:tcPr>
            <w:tcW w:w="1432" w:type="pct"/>
            <w:tcBorders>
              <w:top w:val="nil"/>
              <w:left w:val="nil"/>
              <w:bottom w:val="single" w:sz="4" w:space="0" w:color="auto"/>
              <w:right w:val="single" w:sz="4" w:space="0" w:color="auto"/>
            </w:tcBorders>
            <w:shd w:val="clear" w:color="auto" w:fill="auto"/>
            <w:noWrap/>
            <w:vAlign w:val="bottom"/>
            <w:hideMark/>
          </w:tcPr>
          <w:p w14:paraId="5C19CCF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pallipes</w:t>
            </w:r>
          </w:p>
        </w:tc>
        <w:tc>
          <w:tcPr>
            <w:tcW w:w="731" w:type="pct"/>
            <w:tcBorders>
              <w:top w:val="nil"/>
              <w:left w:val="nil"/>
              <w:bottom w:val="single" w:sz="4" w:space="0" w:color="auto"/>
              <w:right w:val="single" w:sz="4" w:space="0" w:color="auto"/>
            </w:tcBorders>
            <w:shd w:val="clear" w:color="auto" w:fill="auto"/>
            <w:noWrap/>
            <w:vAlign w:val="bottom"/>
            <w:hideMark/>
          </w:tcPr>
          <w:p w14:paraId="64D92E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7AE6EBC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07EF62C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05ACEB9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55D7F43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222B555D"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2745B5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Koščenec</w:t>
            </w:r>
          </w:p>
        </w:tc>
        <w:tc>
          <w:tcPr>
            <w:tcW w:w="1432" w:type="pct"/>
            <w:tcBorders>
              <w:top w:val="nil"/>
              <w:left w:val="nil"/>
              <w:bottom w:val="single" w:sz="4" w:space="0" w:color="auto"/>
              <w:right w:val="single" w:sz="4" w:space="0" w:color="auto"/>
            </w:tcBorders>
            <w:shd w:val="clear" w:color="auto" w:fill="auto"/>
            <w:noWrap/>
            <w:vAlign w:val="bottom"/>
            <w:hideMark/>
          </w:tcPr>
          <w:p w14:paraId="3849F8B6"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pallipes</w:t>
            </w:r>
          </w:p>
        </w:tc>
        <w:tc>
          <w:tcPr>
            <w:tcW w:w="731" w:type="pct"/>
            <w:tcBorders>
              <w:top w:val="nil"/>
              <w:left w:val="nil"/>
              <w:bottom w:val="single" w:sz="4" w:space="0" w:color="auto"/>
              <w:right w:val="single" w:sz="4" w:space="0" w:color="auto"/>
            </w:tcBorders>
            <w:shd w:val="clear" w:color="auto" w:fill="auto"/>
            <w:noWrap/>
            <w:vAlign w:val="bottom"/>
            <w:hideMark/>
          </w:tcPr>
          <w:p w14:paraId="08D7238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4079C6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AD3711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single" w:sz="4" w:space="0" w:color="auto"/>
              <w:right w:val="single" w:sz="4" w:space="0" w:color="auto"/>
            </w:tcBorders>
            <w:shd w:val="clear" w:color="auto" w:fill="auto"/>
            <w:noWrap/>
            <w:vAlign w:val="bottom"/>
            <w:hideMark/>
          </w:tcPr>
          <w:p w14:paraId="3CA6340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4F26E4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1A689019"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7376A50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Koščak</w:t>
            </w:r>
          </w:p>
        </w:tc>
        <w:tc>
          <w:tcPr>
            <w:tcW w:w="1432" w:type="pct"/>
            <w:tcBorders>
              <w:top w:val="nil"/>
              <w:left w:val="nil"/>
              <w:bottom w:val="single" w:sz="4" w:space="0" w:color="auto"/>
              <w:right w:val="single" w:sz="4" w:space="0" w:color="auto"/>
            </w:tcBorders>
            <w:shd w:val="clear" w:color="auto" w:fill="auto"/>
            <w:noWrap/>
            <w:vAlign w:val="bottom"/>
            <w:hideMark/>
          </w:tcPr>
          <w:p w14:paraId="29A4F77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torrentium</w:t>
            </w:r>
          </w:p>
        </w:tc>
        <w:tc>
          <w:tcPr>
            <w:tcW w:w="731" w:type="pct"/>
            <w:tcBorders>
              <w:top w:val="nil"/>
              <w:left w:val="nil"/>
              <w:bottom w:val="single" w:sz="4" w:space="0" w:color="auto"/>
              <w:right w:val="single" w:sz="4" w:space="0" w:color="auto"/>
            </w:tcBorders>
            <w:shd w:val="clear" w:color="auto" w:fill="auto"/>
            <w:noWrap/>
            <w:vAlign w:val="bottom"/>
            <w:hideMark/>
          </w:tcPr>
          <w:p w14:paraId="38B79EC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7752F16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44034C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4D9C216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2019</w:t>
            </w:r>
          </w:p>
        </w:tc>
        <w:tc>
          <w:tcPr>
            <w:tcW w:w="625" w:type="pct"/>
            <w:tcBorders>
              <w:top w:val="nil"/>
              <w:left w:val="nil"/>
              <w:bottom w:val="single" w:sz="4" w:space="0" w:color="auto"/>
              <w:right w:val="single" w:sz="4" w:space="0" w:color="auto"/>
            </w:tcBorders>
            <w:shd w:val="clear" w:color="000000" w:fill="BFBFBF"/>
            <w:noWrap/>
            <w:hideMark/>
          </w:tcPr>
          <w:p w14:paraId="79BB1D8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8E941AE"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386CD0A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Koščak</w:t>
            </w:r>
          </w:p>
        </w:tc>
        <w:tc>
          <w:tcPr>
            <w:tcW w:w="1432" w:type="pct"/>
            <w:tcBorders>
              <w:top w:val="nil"/>
              <w:left w:val="nil"/>
              <w:bottom w:val="single" w:sz="4" w:space="0" w:color="auto"/>
              <w:right w:val="single" w:sz="4" w:space="0" w:color="auto"/>
            </w:tcBorders>
            <w:shd w:val="clear" w:color="auto" w:fill="auto"/>
            <w:noWrap/>
            <w:vAlign w:val="bottom"/>
            <w:hideMark/>
          </w:tcPr>
          <w:p w14:paraId="418D214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torrentium</w:t>
            </w:r>
          </w:p>
        </w:tc>
        <w:tc>
          <w:tcPr>
            <w:tcW w:w="731" w:type="pct"/>
            <w:tcBorders>
              <w:top w:val="nil"/>
              <w:left w:val="nil"/>
              <w:bottom w:val="single" w:sz="4" w:space="0" w:color="auto"/>
              <w:right w:val="single" w:sz="4" w:space="0" w:color="auto"/>
            </w:tcBorders>
            <w:shd w:val="clear" w:color="auto" w:fill="auto"/>
            <w:noWrap/>
            <w:vAlign w:val="bottom"/>
            <w:hideMark/>
          </w:tcPr>
          <w:p w14:paraId="5E43A59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6434A6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52E4D7D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303839C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2019</w:t>
            </w:r>
          </w:p>
        </w:tc>
        <w:tc>
          <w:tcPr>
            <w:tcW w:w="625" w:type="pct"/>
            <w:tcBorders>
              <w:top w:val="nil"/>
              <w:left w:val="nil"/>
              <w:bottom w:val="single" w:sz="4" w:space="0" w:color="auto"/>
              <w:right w:val="single" w:sz="4" w:space="0" w:color="auto"/>
            </w:tcBorders>
            <w:shd w:val="clear" w:color="000000" w:fill="BFBFBF"/>
            <w:noWrap/>
            <w:hideMark/>
          </w:tcPr>
          <w:p w14:paraId="780E553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bl>
    <w:p w14:paraId="67854D92" w14:textId="2D2DF224" w:rsidR="00774309" w:rsidRPr="003A18A4" w:rsidRDefault="009541C0" w:rsidP="0086628A">
      <w:pPr>
        <w:rPr>
          <w:rFonts w:cs="Arial"/>
          <w:i/>
          <w:sz w:val="16"/>
          <w:szCs w:val="20"/>
          <w:lang w:val="en-GB"/>
        </w:rPr>
      </w:pPr>
      <w:r w:rsidRPr="003A18A4">
        <w:rPr>
          <w:rFonts w:cs="Arial"/>
          <w:i/>
          <w:sz w:val="16"/>
          <w:szCs w:val="20"/>
          <w:lang w:val="en-GB"/>
        </w:rPr>
        <w:t>Vir: Poročila monitoringov rakov deseteronožcev v Sloveniji (</w:t>
      </w:r>
      <w:hyperlink r:id="rId90" w:history="1">
        <w:r w:rsidR="0086628A" w:rsidRPr="003A18A4">
          <w:rPr>
            <w:rStyle w:val="Hiperpovezava"/>
            <w:rFonts w:cs="Arial"/>
            <w:i/>
            <w:sz w:val="16"/>
            <w:lang w:val="en-GB"/>
          </w:rPr>
          <w:t>http://www.natura2000.si/natura-2000/natura-2000-v-sloveniji/monitoring/raki-deseteronozci/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1"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1183E12F" w14:textId="77777777" w:rsidR="009541C0" w:rsidRPr="00E27A5D" w:rsidRDefault="009541C0" w:rsidP="00465800">
      <w:pPr>
        <w:rPr>
          <w:rFonts w:ascii="Times New Roman" w:hAnsi="Times New Roman"/>
          <w:sz w:val="20"/>
          <w:szCs w:val="20"/>
          <w:lang w:val="en-GB"/>
        </w:rPr>
      </w:pPr>
    </w:p>
    <w:p w14:paraId="5BCBA848" w14:textId="5C1A4EB5" w:rsidR="00087049" w:rsidRPr="00302908" w:rsidRDefault="00087049" w:rsidP="00465800">
      <w:pPr>
        <w:pStyle w:val="Naslov4"/>
        <w:numPr>
          <w:ilvl w:val="3"/>
          <w:numId w:val="81"/>
        </w:numPr>
      </w:pPr>
      <w:r w:rsidRPr="00302908">
        <w:t>Dvoživke</w:t>
      </w:r>
    </w:p>
    <w:p w14:paraId="784A5642" w14:textId="77777777" w:rsidR="001144C1" w:rsidRDefault="001144C1" w:rsidP="00465800"/>
    <w:p w14:paraId="43B66D7E" w14:textId="46997B03" w:rsidR="001144C1" w:rsidRDefault="0021083A" w:rsidP="00465800">
      <w:pPr>
        <w:pStyle w:val="Slog3"/>
      </w:pPr>
      <w:r w:rsidRPr="00987E11">
        <w:t xml:space="preserve">Stanje </w:t>
      </w:r>
      <w:r>
        <w:t>dvoživk</w:t>
      </w:r>
      <w:r w:rsidRPr="00987E11">
        <w:t xml:space="preserve"> v Sloveniji se ugotavlja na podlagi monitoringov izbranih ciljnih vrst </w:t>
      </w:r>
      <w:r>
        <w:t>dvoživk</w:t>
      </w:r>
      <w:r w:rsidRPr="00987E11">
        <w:t>.</w:t>
      </w:r>
      <w:r>
        <w:t xml:space="preserve"> Monitoring je bil vzpostavljen za štiri vrste domorodnih </w:t>
      </w:r>
      <w:r w:rsidR="002904D1">
        <w:t>dvoživk</w:t>
      </w:r>
      <w:r>
        <w:t>. Kljub izvajanju monitoringa v let</w:t>
      </w:r>
      <w:r w:rsidR="002904D1">
        <w:t>u</w:t>
      </w:r>
      <w:r>
        <w:t xml:space="preserve"> 2015 večinoma ni bilo </w:t>
      </w:r>
      <w:r w:rsidR="005446E7">
        <w:t>podane ocene stanje zaradi nezadostne izvedbe monitoringa. Za človeško ribico je bil v letu 2017 izveden projekt:</w:t>
      </w:r>
      <w:r w:rsidR="005446E7" w:rsidRPr="005446E7">
        <w:t xml:space="preserve"> Znanstveni temelji za varstvo človeške ribice (</w:t>
      </w:r>
      <w:r w:rsidR="002904D1">
        <w:rPr>
          <w:i/>
        </w:rPr>
        <w:t>P</w:t>
      </w:r>
      <w:r w:rsidR="002904D1" w:rsidRPr="00235EA5">
        <w:rPr>
          <w:i/>
        </w:rPr>
        <w:t xml:space="preserve">roteus </w:t>
      </w:r>
      <w:r w:rsidR="005446E7" w:rsidRPr="00235EA5">
        <w:rPr>
          <w:i/>
        </w:rPr>
        <w:t>anguinus</w:t>
      </w:r>
      <w:r w:rsidR="005446E7" w:rsidRPr="005446E7">
        <w:t>): metodologija monitoringa, ocena izhodiščnega stanja ter identifikacija varstveno pomembnih enot</w:t>
      </w:r>
      <w:r w:rsidR="005446E7">
        <w:t xml:space="preserve">, ki bo služil kot podlaga za razvitje monitoringa vrste. </w:t>
      </w:r>
      <w:r>
        <w:t xml:space="preserve">Pregled stanja je razviden iz </w:t>
      </w:r>
      <w:r w:rsidR="00D4009B" w:rsidRPr="005818B2">
        <w:t>t</w:t>
      </w:r>
      <w:r w:rsidR="00F10E19" w:rsidRPr="005818B2">
        <w:t xml:space="preserve">abele </w:t>
      </w:r>
      <w:r w:rsidR="006B7936" w:rsidRPr="005818B2">
        <w:t>1</w:t>
      </w:r>
      <w:r w:rsidR="001909B7" w:rsidRPr="005818B2">
        <w:t>7</w:t>
      </w:r>
      <w:r w:rsidRPr="005818B2">
        <w:t>.</w:t>
      </w:r>
    </w:p>
    <w:p w14:paraId="4E90C3E4" w14:textId="77777777" w:rsidR="006565E0" w:rsidRPr="006565E0" w:rsidRDefault="006565E0" w:rsidP="006565E0"/>
    <w:p w14:paraId="6AFBA294" w14:textId="30AA6E16" w:rsidR="00F10E19" w:rsidRPr="00911912" w:rsidRDefault="00F10E19" w:rsidP="00465800">
      <w:pPr>
        <w:pStyle w:val="Napis"/>
        <w:keepNext/>
      </w:pPr>
      <w:bookmarkStart w:id="508" w:name="_Toc8682597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17</w:t>
      </w:r>
      <w:r w:rsidRPr="00465800">
        <w:rPr>
          <w:b w:val="0"/>
        </w:rPr>
        <w:fldChar w:fldCharType="end"/>
      </w:r>
      <w:r w:rsidRPr="00465800">
        <w:rPr>
          <w:b w:val="0"/>
        </w:rPr>
        <w:t>: Ocena stanja vrst dvoživk in podatki o monitoringih</w:t>
      </w:r>
      <w:bookmarkEnd w:id="508"/>
    </w:p>
    <w:tbl>
      <w:tblPr>
        <w:tblW w:w="5000" w:type="pct"/>
        <w:tblCellMar>
          <w:left w:w="70" w:type="dxa"/>
          <w:right w:w="70" w:type="dxa"/>
        </w:tblCellMar>
        <w:tblLook w:val="04A0" w:firstRow="1" w:lastRow="0" w:firstColumn="1" w:lastColumn="0" w:noHBand="0" w:noVBand="1"/>
      </w:tblPr>
      <w:tblGrid>
        <w:gridCol w:w="1739"/>
        <w:gridCol w:w="2060"/>
        <w:gridCol w:w="1408"/>
        <w:gridCol w:w="708"/>
        <w:gridCol w:w="1263"/>
        <w:gridCol w:w="1247"/>
        <w:gridCol w:w="1203"/>
      </w:tblGrid>
      <w:tr w:rsidR="00B516C9" w:rsidRPr="00B516C9" w14:paraId="2DA7B10F" w14:textId="77777777" w:rsidTr="009541C0">
        <w:trPr>
          <w:trHeight w:val="870"/>
        </w:trPr>
        <w:tc>
          <w:tcPr>
            <w:tcW w:w="903" w:type="pct"/>
            <w:tcBorders>
              <w:top w:val="single" w:sz="4" w:space="0" w:color="auto"/>
              <w:left w:val="single" w:sz="4" w:space="0" w:color="auto"/>
              <w:bottom w:val="single" w:sz="4" w:space="0" w:color="auto"/>
              <w:right w:val="single" w:sz="4" w:space="0" w:color="auto"/>
            </w:tcBorders>
            <w:shd w:val="clear" w:color="000000" w:fill="F2DCDB"/>
            <w:hideMark/>
          </w:tcPr>
          <w:p w14:paraId="59000992" w14:textId="376D80F9"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070" w:type="pct"/>
            <w:tcBorders>
              <w:top w:val="single" w:sz="4" w:space="0" w:color="auto"/>
              <w:left w:val="nil"/>
              <w:bottom w:val="single" w:sz="4" w:space="0" w:color="auto"/>
              <w:right w:val="single" w:sz="4" w:space="0" w:color="auto"/>
            </w:tcBorders>
            <w:shd w:val="clear" w:color="000000" w:fill="F2DCDB"/>
            <w:hideMark/>
          </w:tcPr>
          <w:p w14:paraId="717C15C1"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731" w:type="pct"/>
            <w:tcBorders>
              <w:top w:val="single" w:sz="4" w:space="0" w:color="auto"/>
              <w:left w:val="nil"/>
              <w:bottom w:val="single" w:sz="4" w:space="0" w:color="auto"/>
              <w:right w:val="single" w:sz="4" w:space="0" w:color="auto"/>
            </w:tcBorders>
            <w:shd w:val="clear" w:color="000000" w:fill="F2DCDB"/>
            <w:hideMark/>
          </w:tcPr>
          <w:p w14:paraId="405B86A6"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68" w:type="pct"/>
            <w:tcBorders>
              <w:top w:val="single" w:sz="4" w:space="0" w:color="auto"/>
              <w:left w:val="nil"/>
              <w:bottom w:val="single" w:sz="4" w:space="0" w:color="auto"/>
              <w:right w:val="single" w:sz="4" w:space="0" w:color="auto"/>
            </w:tcBorders>
            <w:shd w:val="clear" w:color="000000" w:fill="F2DCDB"/>
            <w:hideMark/>
          </w:tcPr>
          <w:p w14:paraId="124959C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656" w:type="pct"/>
            <w:tcBorders>
              <w:top w:val="single" w:sz="4" w:space="0" w:color="auto"/>
              <w:left w:val="nil"/>
              <w:bottom w:val="single" w:sz="4" w:space="0" w:color="auto"/>
              <w:right w:val="single" w:sz="4" w:space="0" w:color="auto"/>
            </w:tcBorders>
            <w:shd w:val="clear" w:color="000000" w:fill="F2DCDB"/>
            <w:hideMark/>
          </w:tcPr>
          <w:p w14:paraId="23053DF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648" w:type="pct"/>
            <w:tcBorders>
              <w:top w:val="single" w:sz="4" w:space="0" w:color="auto"/>
              <w:left w:val="nil"/>
              <w:bottom w:val="single" w:sz="4" w:space="0" w:color="auto"/>
              <w:right w:val="single" w:sz="4" w:space="0" w:color="auto"/>
            </w:tcBorders>
            <w:shd w:val="clear" w:color="000000" w:fill="F2DCDB"/>
            <w:hideMark/>
          </w:tcPr>
          <w:p w14:paraId="1B2637E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625" w:type="pct"/>
            <w:tcBorders>
              <w:top w:val="single" w:sz="4" w:space="0" w:color="auto"/>
              <w:left w:val="nil"/>
              <w:bottom w:val="single" w:sz="4" w:space="0" w:color="auto"/>
              <w:right w:val="single" w:sz="4" w:space="0" w:color="auto"/>
            </w:tcBorders>
            <w:shd w:val="clear" w:color="000000" w:fill="F2DCDB"/>
            <w:hideMark/>
          </w:tcPr>
          <w:p w14:paraId="243C0565"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C60ABC7"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5405D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Nižinski urh</w:t>
            </w:r>
          </w:p>
        </w:tc>
        <w:tc>
          <w:tcPr>
            <w:tcW w:w="1070" w:type="pct"/>
            <w:tcBorders>
              <w:top w:val="nil"/>
              <w:left w:val="nil"/>
              <w:bottom w:val="single" w:sz="4" w:space="0" w:color="auto"/>
              <w:right w:val="single" w:sz="4" w:space="0" w:color="auto"/>
            </w:tcBorders>
            <w:shd w:val="clear" w:color="auto" w:fill="auto"/>
            <w:noWrap/>
            <w:vAlign w:val="bottom"/>
            <w:hideMark/>
          </w:tcPr>
          <w:p w14:paraId="6145263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bombina</w:t>
            </w:r>
          </w:p>
        </w:tc>
        <w:tc>
          <w:tcPr>
            <w:tcW w:w="731" w:type="pct"/>
            <w:tcBorders>
              <w:top w:val="nil"/>
              <w:left w:val="nil"/>
              <w:bottom w:val="single" w:sz="4" w:space="0" w:color="auto"/>
              <w:right w:val="single" w:sz="4" w:space="0" w:color="auto"/>
            </w:tcBorders>
            <w:shd w:val="clear" w:color="auto" w:fill="auto"/>
            <w:noWrap/>
            <w:vAlign w:val="bottom"/>
            <w:hideMark/>
          </w:tcPr>
          <w:p w14:paraId="34D7723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4845228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1F49CB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6D0F5FD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01DC52C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72FDA69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3AAEB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Hribski urh</w:t>
            </w:r>
          </w:p>
        </w:tc>
        <w:tc>
          <w:tcPr>
            <w:tcW w:w="1070" w:type="pct"/>
            <w:tcBorders>
              <w:top w:val="nil"/>
              <w:left w:val="nil"/>
              <w:bottom w:val="single" w:sz="4" w:space="0" w:color="auto"/>
              <w:right w:val="single" w:sz="4" w:space="0" w:color="auto"/>
            </w:tcBorders>
            <w:shd w:val="clear" w:color="auto" w:fill="auto"/>
            <w:noWrap/>
            <w:vAlign w:val="bottom"/>
            <w:hideMark/>
          </w:tcPr>
          <w:p w14:paraId="6F16A85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variegata</w:t>
            </w:r>
          </w:p>
        </w:tc>
        <w:tc>
          <w:tcPr>
            <w:tcW w:w="731" w:type="pct"/>
            <w:tcBorders>
              <w:top w:val="nil"/>
              <w:left w:val="nil"/>
              <w:bottom w:val="single" w:sz="4" w:space="0" w:color="auto"/>
              <w:right w:val="single" w:sz="4" w:space="0" w:color="auto"/>
            </w:tcBorders>
            <w:shd w:val="clear" w:color="auto" w:fill="auto"/>
            <w:noWrap/>
            <w:vAlign w:val="bottom"/>
            <w:hideMark/>
          </w:tcPr>
          <w:p w14:paraId="5345C39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366E30F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C59E9F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6070BDCE"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602E805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844ECE6"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7EE23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Hribski urh</w:t>
            </w:r>
          </w:p>
        </w:tc>
        <w:tc>
          <w:tcPr>
            <w:tcW w:w="1070" w:type="pct"/>
            <w:tcBorders>
              <w:top w:val="nil"/>
              <w:left w:val="nil"/>
              <w:bottom w:val="single" w:sz="4" w:space="0" w:color="auto"/>
              <w:right w:val="single" w:sz="4" w:space="0" w:color="auto"/>
            </w:tcBorders>
            <w:shd w:val="clear" w:color="auto" w:fill="auto"/>
            <w:noWrap/>
            <w:vAlign w:val="bottom"/>
            <w:hideMark/>
          </w:tcPr>
          <w:p w14:paraId="55E76F0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variegata</w:t>
            </w:r>
          </w:p>
        </w:tc>
        <w:tc>
          <w:tcPr>
            <w:tcW w:w="731" w:type="pct"/>
            <w:tcBorders>
              <w:top w:val="nil"/>
              <w:left w:val="nil"/>
              <w:bottom w:val="single" w:sz="4" w:space="0" w:color="auto"/>
              <w:right w:val="single" w:sz="4" w:space="0" w:color="auto"/>
            </w:tcBorders>
            <w:shd w:val="clear" w:color="auto" w:fill="auto"/>
            <w:noWrap/>
            <w:vAlign w:val="bottom"/>
            <w:hideMark/>
          </w:tcPr>
          <w:p w14:paraId="2A9C7D9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508B26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557C1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12AF87E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72FCD3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D7B3564"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7411F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krastača</w:t>
            </w:r>
          </w:p>
        </w:tc>
        <w:tc>
          <w:tcPr>
            <w:tcW w:w="1070" w:type="pct"/>
            <w:tcBorders>
              <w:top w:val="nil"/>
              <w:left w:val="nil"/>
              <w:bottom w:val="single" w:sz="4" w:space="0" w:color="auto"/>
              <w:right w:val="single" w:sz="4" w:space="0" w:color="auto"/>
            </w:tcBorders>
            <w:shd w:val="clear" w:color="auto" w:fill="auto"/>
            <w:noWrap/>
            <w:vAlign w:val="bottom"/>
            <w:hideMark/>
          </w:tcPr>
          <w:p w14:paraId="5857CE9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Bufotes viridis</w:t>
            </w:r>
          </w:p>
        </w:tc>
        <w:tc>
          <w:tcPr>
            <w:tcW w:w="731" w:type="pct"/>
            <w:tcBorders>
              <w:top w:val="nil"/>
              <w:left w:val="nil"/>
              <w:bottom w:val="single" w:sz="4" w:space="0" w:color="auto"/>
              <w:right w:val="single" w:sz="4" w:space="0" w:color="auto"/>
            </w:tcBorders>
            <w:shd w:val="clear" w:color="auto" w:fill="auto"/>
            <w:noWrap/>
            <w:vAlign w:val="bottom"/>
            <w:hideMark/>
          </w:tcPr>
          <w:p w14:paraId="3B9D142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141AF6D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97C1AF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923BB3D"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4AD30BD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1891218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ABC0CD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krastača</w:t>
            </w:r>
          </w:p>
        </w:tc>
        <w:tc>
          <w:tcPr>
            <w:tcW w:w="1070" w:type="pct"/>
            <w:tcBorders>
              <w:top w:val="nil"/>
              <w:left w:val="nil"/>
              <w:bottom w:val="single" w:sz="4" w:space="0" w:color="auto"/>
              <w:right w:val="single" w:sz="4" w:space="0" w:color="auto"/>
            </w:tcBorders>
            <w:shd w:val="clear" w:color="auto" w:fill="auto"/>
            <w:noWrap/>
            <w:vAlign w:val="bottom"/>
            <w:hideMark/>
          </w:tcPr>
          <w:p w14:paraId="3B44F02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Bufotes viridis</w:t>
            </w:r>
          </w:p>
        </w:tc>
        <w:tc>
          <w:tcPr>
            <w:tcW w:w="731" w:type="pct"/>
            <w:tcBorders>
              <w:top w:val="nil"/>
              <w:left w:val="nil"/>
              <w:bottom w:val="single" w:sz="4" w:space="0" w:color="auto"/>
              <w:right w:val="single" w:sz="4" w:space="0" w:color="auto"/>
            </w:tcBorders>
            <w:shd w:val="clear" w:color="auto" w:fill="auto"/>
            <w:noWrap/>
            <w:vAlign w:val="bottom"/>
            <w:hideMark/>
          </w:tcPr>
          <w:p w14:paraId="5EBD67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BFBFBF"/>
            <w:noWrap/>
            <w:hideMark/>
          </w:tcPr>
          <w:p w14:paraId="23410B7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11616CE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19AEAB9"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F2BA622"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32B57EE"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2C0BE5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rega</w:t>
            </w:r>
          </w:p>
        </w:tc>
        <w:tc>
          <w:tcPr>
            <w:tcW w:w="1070" w:type="pct"/>
            <w:tcBorders>
              <w:top w:val="nil"/>
              <w:left w:val="nil"/>
              <w:bottom w:val="single" w:sz="4" w:space="0" w:color="auto"/>
              <w:right w:val="single" w:sz="4" w:space="0" w:color="auto"/>
            </w:tcBorders>
            <w:shd w:val="clear" w:color="auto" w:fill="auto"/>
            <w:noWrap/>
            <w:vAlign w:val="bottom"/>
            <w:hideMark/>
          </w:tcPr>
          <w:p w14:paraId="0753F31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Hyla arborea</w:t>
            </w:r>
          </w:p>
        </w:tc>
        <w:tc>
          <w:tcPr>
            <w:tcW w:w="731" w:type="pct"/>
            <w:tcBorders>
              <w:top w:val="nil"/>
              <w:left w:val="nil"/>
              <w:bottom w:val="single" w:sz="4" w:space="0" w:color="auto"/>
              <w:right w:val="single" w:sz="4" w:space="0" w:color="auto"/>
            </w:tcBorders>
            <w:shd w:val="clear" w:color="auto" w:fill="auto"/>
            <w:noWrap/>
            <w:vAlign w:val="bottom"/>
            <w:hideMark/>
          </w:tcPr>
          <w:p w14:paraId="3AA0A1A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3F6557C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DE579A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7781DDB"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61E4AE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427E55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0D9162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rega</w:t>
            </w:r>
          </w:p>
        </w:tc>
        <w:tc>
          <w:tcPr>
            <w:tcW w:w="1070" w:type="pct"/>
            <w:tcBorders>
              <w:top w:val="nil"/>
              <w:left w:val="nil"/>
              <w:bottom w:val="single" w:sz="4" w:space="0" w:color="auto"/>
              <w:right w:val="single" w:sz="4" w:space="0" w:color="auto"/>
            </w:tcBorders>
            <w:shd w:val="clear" w:color="auto" w:fill="auto"/>
            <w:noWrap/>
            <w:vAlign w:val="bottom"/>
            <w:hideMark/>
          </w:tcPr>
          <w:p w14:paraId="5333EE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Hyla arborea</w:t>
            </w:r>
          </w:p>
        </w:tc>
        <w:tc>
          <w:tcPr>
            <w:tcW w:w="731" w:type="pct"/>
            <w:tcBorders>
              <w:top w:val="nil"/>
              <w:left w:val="nil"/>
              <w:bottom w:val="single" w:sz="4" w:space="0" w:color="auto"/>
              <w:right w:val="single" w:sz="4" w:space="0" w:color="auto"/>
            </w:tcBorders>
            <w:shd w:val="clear" w:color="auto" w:fill="auto"/>
            <w:noWrap/>
            <w:vAlign w:val="bottom"/>
            <w:hideMark/>
          </w:tcPr>
          <w:p w14:paraId="0A4E82A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00F7C75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CA8348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BF498B5"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11931F63"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A54B45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99531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Česnovka</w:t>
            </w:r>
          </w:p>
        </w:tc>
        <w:tc>
          <w:tcPr>
            <w:tcW w:w="1070" w:type="pct"/>
            <w:tcBorders>
              <w:top w:val="nil"/>
              <w:left w:val="nil"/>
              <w:bottom w:val="single" w:sz="4" w:space="0" w:color="auto"/>
              <w:right w:val="single" w:sz="4" w:space="0" w:color="auto"/>
            </w:tcBorders>
            <w:shd w:val="clear" w:color="auto" w:fill="auto"/>
            <w:noWrap/>
            <w:vAlign w:val="bottom"/>
            <w:hideMark/>
          </w:tcPr>
          <w:p w14:paraId="0BA3D24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Pelobates fuscus</w:t>
            </w:r>
          </w:p>
        </w:tc>
        <w:tc>
          <w:tcPr>
            <w:tcW w:w="731" w:type="pct"/>
            <w:tcBorders>
              <w:top w:val="nil"/>
              <w:left w:val="nil"/>
              <w:bottom w:val="single" w:sz="4" w:space="0" w:color="auto"/>
              <w:right w:val="single" w:sz="4" w:space="0" w:color="auto"/>
            </w:tcBorders>
            <w:shd w:val="clear" w:color="auto" w:fill="auto"/>
            <w:noWrap/>
            <w:vAlign w:val="bottom"/>
            <w:hideMark/>
          </w:tcPr>
          <w:p w14:paraId="26C7852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4F4AFC7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AC3FA8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B700290"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31F1426"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3DAD4C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E986DB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žaba</w:t>
            </w:r>
          </w:p>
        </w:tc>
        <w:tc>
          <w:tcPr>
            <w:tcW w:w="1070" w:type="pct"/>
            <w:tcBorders>
              <w:top w:val="nil"/>
              <w:left w:val="nil"/>
              <w:bottom w:val="single" w:sz="4" w:space="0" w:color="auto"/>
              <w:right w:val="single" w:sz="4" w:space="0" w:color="auto"/>
            </w:tcBorders>
            <w:shd w:val="clear" w:color="auto" w:fill="auto"/>
            <w:noWrap/>
            <w:vAlign w:val="bottom"/>
            <w:hideMark/>
          </w:tcPr>
          <w:p w14:paraId="28B4D63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esculentus</w:t>
            </w:r>
          </w:p>
        </w:tc>
        <w:tc>
          <w:tcPr>
            <w:tcW w:w="731" w:type="pct"/>
            <w:tcBorders>
              <w:top w:val="nil"/>
              <w:left w:val="nil"/>
              <w:bottom w:val="single" w:sz="4" w:space="0" w:color="auto"/>
              <w:right w:val="single" w:sz="4" w:space="0" w:color="auto"/>
            </w:tcBorders>
            <w:shd w:val="clear" w:color="auto" w:fill="auto"/>
            <w:noWrap/>
            <w:vAlign w:val="bottom"/>
            <w:hideMark/>
          </w:tcPr>
          <w:p w14:paraId="3C8B280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418AFD1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C1C3AD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2092723"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242F40E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31DBAC60"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D21F33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žaba</w:t>
            </w:r>
          </w:p>
        </w:tc>
        <w:tc>
          <w:tcPr>
            <w:tcW w:w="1070" w:type="pct"/>
            <w:tcBorders>
              <w:top w:val="nil"/>
              <w:left w:val="nil"/>
              <w:bottom w:val="single" w:sz="4" w:space="0" w:color="auto"/>
              <w:right w:val="single" w:sz="4" w:space="0" w:color="auto"/>
            </w:tcBorders>
            <w:shd w:val="clear" w:color="auto" w:fill="auto"/>
            <w:noWrap/>
            <w:vAlign w:val="bottom"/>
            <w:hideMark/>
          </w:tcPr>
          <w:p w14:paraId="5A7B864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esculentus</w:t>
            </w:r>
          </w:p>
        </w:tc>
        <w:tc>
          <w:tcPr>
            <w:tcW w:w="731" w:type="pct"/>
            <w:tcBorders>
              <w:top w:val="nil"/>
              <w:left w:val="nil"/>
              <w:bottom w:val="single" w:sz="4" w:space="0" w:color="auto"/>
              <w:right w:val="single" w:sz="4" w:space="0" w:color="auto"/>
            </w:tcBorders>
            <w:shd w:val="clear" w:color="auto" w:fill="auto"/>
            <w:noWrap/>
            <w:vAlign w:val="bottom"/>
            <w:hideMark/>
          </w:tcPr>
          <w:p w14:paraId="4FDB25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2542A1B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843BB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2984E5BF"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6A6EA5CD"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7D8FC2F2"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53709E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Pisana žaba</w:t>
            </w:r>
          </w:p>
        </w:tc>
        <w:tc>
          <w:tcPr>
            <w:tcW w:w="1070" w:type="pct"/>
            <w:tcBorders>
              <w:top w:val="nil"/>
              <w:left w:val="nil"/>
              <w:bottom w:val="single" w:sz="4" w:space="0" w:color="auto"/>
              <w:right w:val="single" w:sz="4" w:space="0" w:color="auto"/>
            </w:tcBorders>
            <w:shd w:val="clear" w:color="auto" w:fill="auto"/>
            <w:noWrap/>
            <w:vAlign w:val="bottom"/>
            <w:hideMark/>
          </w:tcPr>
          <w:p w14:paraId="228B62C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lessonae</w:t>
            </w:r>
          </w:p>
        </w:tc>
        <w:tc>
          <w:tcPr>
            <w:tcW w:w="731" w:type="pct"/>
            <w:tcBorders>
              <w:top w:val="nil"/>
              <w:left w:val="nil"/>
              <w:bottom w:val="single" w:sz="4" w:space="0" w:color="auto"/>
              <w:right w:val="single" w:sz="4" w:space="0" w:color="auto"/>
            </w:tcBorders>
            <w:shd w:val="clear" w:color="auto" w:fill="auto"/>
            <w:noWrap/>
            <w:vAlign w:val="bottom"/>
            <w:hideMark/>
          </w:tcPr>
          <w:p w14:paraId="5858FB4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68ACB93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454A7E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5EF2FB3"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5405CCD4"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639582A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F36A74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Pisana žaba</w:t>
            </w:r>
          </w:p>
        </w:tc>
        <w:tc>
          <w:tcPr>
            <w:tcW w:w="1070" w:type="pct"/>
            <w:tcBorders>
              <w:top w:val="nil"/>
              <w:left w:val="nil"/>
              <w:bottom w:val="single" w:sz="4" w:space="0" w:color="auto"/>
              <w:right w:val="single" w:sz="4" w:space="0" w:color="auto"/>
            </w:tcBorders>
            <w:shd w:val="clear" w:color="auto" w:fill="auto"/>
            <w:noWrap/>
            <w:vAlign w:val="bottom"/>
            <w:hideMark/>
          </w:tcPr>
          <w:p w14:paraId="3EBB9E2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lessonae</w:t>
            </w:r>
          </w:p>
        </w:tc>
        <w:tc>
          <w:tcPr>
            <w:tcW w:w="731" w:type="pct"/>
            <w:tcBorders>
              <w:top w:val="nil"/>
              <w:left w:val="nil"/>
              <w:bottom w:val="single" w:sz="4" w:space="0" w:color="auto"/>
              <w:right w:val="single" w:sz="4" w:space="0" w:color="auto"/>
            </w:tcBorders>
            <w:shd w:val="clear" w:color="auto" w:fill="auto"/>
            <w:noWrap/>
            <w:vAlign w:val="bottom"/>
            <w:hideMark/>
          </w:tcPr>
          <w:p w14:paraId="3EAF8F8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7021A81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63BA00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4877F70D"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D4D8FE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0FF39213"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9C136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Debeloglavka</w:t>
            </w:r>
          </w:p>
        </w:tc>
        <w:tc>
          <w:tcPr>
            <w:tcW w:w="1070" w:type="pct"/>
            <w:tcBorders>
              <w:top w:val="nil"/>
              <w:left w:val="nil"/>
              <w:bottom w:val="single" w:sz="4" w:space="0" w:color="auto"/>
              <w:right w:val="single" w:sz="4" w:space="0" w:color="auto"/>
            </w:tcBorders>
            <w:shd w:val="clear" w:color="auto" w:fill="auto"/>
            <w:noWrap/>
            <w:vAlign w:val="bottom"/>
            <w:hideMark/>
          </w:tcPr>
          <w:p w14:paraId="046027E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ridibundus</w:t>
            </w:r>
          </w:p>
        </w:tc>
        <w:tc>
          <w:tcPr>
            <w:tcW w:w="731" w:type="pct"/>
            <w:tcBorders>
              <w:top w:val="nil"/>
              <w:left w:val="nil"/>
              <w:bottom w:val="single" w:sz="4" w:space="0" w:color="auto"/>
              <w:right w:val="single" w:sz="4" w:space="0" w:color="auto"/>
            </w:tcBorders>
            <w:shd w:val="clear" w:color="auto" w:fill="auto"/>
            <w:noWrap/>
            <w:vAlign w:val="bottom"/>
            <w:hideMark/>
          </w:tcPr>
          <w:p w14:paraId="77E84D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25EA17C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0A0007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53FC6A1"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6AB3D4B2"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59720F3"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E379B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Debeloglavka</w:t>
            </w:r>
          </w:p>
        </w:tc>
        <w:tc>
          <w:tcPr>
            <w:tcW w:w="1070" w:type="pct"/>
            <w:tcBorders>
              <w:top w:val="nil"/>
              <w:left w:val="nil"/>
              <w:bottom w:val="single" w:sz="4" w:space="0" w:color="auto"/>
              <w:right w:val="single" w:sz="4" w:space="0" w:color="auto"/>
            </w:tcBorders>
            <w:shd w:val="clear" w:color="auto" w:fill="auto"/>
            <w:noWrap/>
            <w:vAlign w:val="bottom"/>
            <w:hideMark/>
          </w:tcPr>
          <w:p w14:paraId="0654501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ridibundus</w:t>
            </w:r>
          </w:p>
        </w:tc>
        <w:tc>
          <w:tcPr>
            <w:tcW w:w="731" w:type="pct"/>
            <w:tcBorders>
              <w:top w:val="nil"/>
              <w:left w:val="nil"/>
              <w:bottom w:val="single" w:sz="4" w:space="0" w:color="auto"/>
              <w:right w:val="single" w:sz="4" w:space="0" w:color="auto"/>
            </w:tcBorders>
            <w:shd w:val="clear" w:color="auto" w:fill="auto"/>
            <w:noWrap/>
            <w:vAlign w:val="bottom"/>
            <w:hideMark/>
          </w:tcPr>
          <w:p w14:paraId="6B925C9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68F741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70904FF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B592E71"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5757925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2D933B6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1D7ED5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Človeška ribica</w:t>
            </w:r>
          </w:p>
        </w:tc>
        <w:tc>
          <w:tcPr>
            <w:tcW w:w="1070" w:type="pct"/>
            <w:tcBorders>
              <w:top w:val="nil"/>
              <w:left w:val="nil"/>
              <w:bottom w:val="single" w:sz="4" w:space="0" w:color="auto"/>
              <w:right w:val="single" w:sz="4" w:space="0" w:color="auto"/>
            </w:tcBorders>
            <w:shd w:val="clear" w:color="auto" w:fill="auto"/>
            <w:noWrap/>
            <w:vAlign w:val="bottom"/>
            <w:hideMark/>
          </w:tcPr>
          <w:p w14:paraId="73B8B4A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Proteus anguinus</w:t>
            </w:r>
          </w:p>
        </w:tc>
        <w:tc>
          <w:tcPr>
            <w:tcW w:w="731" w:type="pct"/>
            <w:tcBorders>
              <w:top w:val="nil"/>
              <w:left w:val="nil"/>
              <w:bottom w:val="single" w:sz="4" w:space="0" w:color="auto"/>
              <w:right w:val="single" w:sz="4" w:space="0" w:color="auto"/>
            </w:tcBorders>
            <w:shd w:val="clear" w:color="auto" w:fill="auto"/>
            <w:noWrap/>
            <w:vAlign w:val="bottom"/>
            <w:hideMark/>
          </w:tcPr>
          <w:p w14:paraId="0FF7AE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0000"/>
            <w:noWrap/>
            <w:hideMark/>
          </w:tcPr>
          <w:p w14:paraId="2C00A92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065179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146524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71CF022C"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2478BEF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45AF48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Človeška ribica</w:t>
            </w:r>
          </w:p>
        </w:tc>
        <w:tc>
          <w:tcPr>
            <w:tcW w:w="1070" w:type="pct"/>
            <w:tcBorders>
              <w:top w:val="nil"/>
              <w:left w:val="nil"/>
              <w:bottom w:val="single" w:sz="4" w:space="0" w:color="auto"/>
              <w:right w:val="single" w:sz="4" w:space="0" w:color="auto"/>
            </w:tcBorders>
            <w:shd w:val="clear" w:color="auto" w:fill="auto"/>
            <w:noWrap/>
            <w:vAlign w:val="bottom"/>
            <w:hideMark/>
          </w:tcPr>
          <w:p w14:paraId="3062A5A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Proteus anguinus</w:t>
            </w:r>
          </w:p>
        </w:tc>
        <w:tc>
          <w:tcPr>
            <w:tcW w:w="731" w:type="pct"/>
            <w:tcBorders>
              <w:top w:val="nil"/>
              <w:left w:val="nil"/>
              <w:bottom w:val="single" w:sz="4" w:space="0" w:color="auto"/>
              <w:right w:val="single" w:sz="4" w:space="0" w:color="auto"/>
            </w:tcBorders>
            <w:shd w:val="clear" w:color="auto" w:fill="auto"/>
            <w:noWrap/>
            <w:vAlign w:val="bottom"/>
            <w:hideMark/>
          </w:tcPr>
          <w:p w14:paraId="537A82C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1DF847E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8EBAF4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4AF22E2"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2DDA22E0"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1765B2C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47440B6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Plavček</w:t>
            </w:r>
          </w:p>
        </w:tc>
        <w:tc>
          <w:tcPr>
            <w:tcW w:w="1070" w:type="pct"/>
            <w:tcBorders>
              <w:top w:val="nil"/>
              <w:left w:val="nil"/>
              <w:bottom w:val="single" w:sz="4" w:space="0" w:color="auto"/>
              <w:right w:val="single" w:sz="4" w:space="0" w:color="auto"/>
            </w:tcBorders>
            <w:shd w:val="clear" w:color="auto" w:fill="auto"/>
            <w:noWrap/>
            <w:vAlign w:val="bottom"/>
            <w:hideMark/>
          </w:tcPr>
          <w:p w14:paraId="1875AB2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arvalis</w:t>
            </w:r>
          </w:p>
        </w:tc>
        <w:tc>
          <w:tcPr>
            <w:tcW w:w="731" w:type="pct"/>
            <w:tcBorders>
              <w:top w:val="nil"/>
              <w:left w:val="nil"/>
              <w:bottom w:val="single" w:sz="4" w:space="0" w:color="auto"/>
              <w:right w:val="single" w:sz="4" w:space="0" w:color="auto"/>
            </w:tcBorders>
            <w:shd w:val="clear" w:color="auto" w:fill="auto"/>
            <w:noWrap/>
            <w:vAlign w:val="bottom"/>
            <w:hideMark/>
          </w:tcPr>
          <w:p w14:paraId="75330C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42809DF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B393BB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DB3ADCC"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11F434D"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6E20B4F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388FD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Plavček</w:t>
            </w:r>
          </w:p>
        </w:tc>
        <w:tc>
          <w:tcPr>
            <w:tcW w:w="1070" w:type="pct"/>
            <w:tcBorders>
              <w:top w:val="nil"/>
              <w:left w:val="nil"/>
              <w:bottom w:val="single" w:sz="4" w:space="0" w:color="auto"/>
              <w:right w:val="single" w:sz="4" w:space="0" w:color="auto"/>
            </w:tcBorders>
            <w:shd w:val="clear" w:color="auto" w:fill="auto"/>
            <w:noWrap/>
            <w:vAlign w:val="bottom"/>
            <w:hideMark/>
          </w:tcPr>
          <w:p w14:paraId="296187E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arvalis</w:t>
            </w:r>
          </w:p>
        </w:tc>
        <w:tc>
          <w:tcPr>
            <w:tcW w:w="731" w:type="pct"/>
            <w:tcBorders>
              <w:top w:val="nil"/>
              <w:left w:val="nil"/>
              <w:bottom w:val="single" w:sz="4" w:space="0" w:color="auto"/>
              <w:right w:val="single" w:sz="4" w:space="0" w:color="auto"/>
            </w:tcBorders>
            <w:shd w:val="clear" w:color="auto" w:fill="auto"/>
            <w:noWrap/>
            <w:vAlign w:val="bottom"/>
            <w:hideMark/>
          </w:tcPr>
          <w:p w14:paraId="1DA6DBF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0000"/>
            <w:noWrap/>
            <w:hideMark/>
          </w:tcPr>
          <w:p w14:paraId="25517E0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425CB09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78EEF607"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26169B3"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B3B05A2"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7CA753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Rosnica</w:t>
            </w:r>
          </w:p>
        </w:tc>
        <w:tc>
          <w:tcPr>
            <w:tcW w:w="1070" w:type="pct"/>
            <w:tcBorders>
              <w:top w:val="nil"/>
              <w:left w:val="nil"/>
              <w:bottom w:val="single" w:sz="4" w:space="0" w:color="auto"/>
              <w:right w:val="single" w:sz="4" w:space="0" w:color="auto"/>
            </w:tcBorders>
            <w:shd w:val="clear" w:color="auto" w:fill="auto"/>
            <w:noWrap/>
            <w:vAlign w:val="bottom"/>
            <w:hideMark/>
          </w:tcPr>
          <w:p w14:paraId="2D00A77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dalmatina</w:t>
            </w:r>
          </w:p>
        </w:tc>
        <w:tc>
          <w:tcPr>
            <w:tcW w:w="731" w:type="pct"/>
            <w:tcBorders>
              <w:top w:val="nil"/>
              <w:left w:val="nil"/>
              <w:bottom w:val="single" w:sz="4" w:space="0" w:color="auto"/>
              <w:right w:val="single" w:sz="4" w:space="0" w:color="auto"/>
            </w:tcBorders>
            <w:shd w:val="clear" w:color="auto" w:fill="auto"/>
            <w:noWrap/>
            <w:vAlign w:val="bottom"/>
            <w:hideMark/>
          </w:tcPr>
          <w:p w14:paraId="0D252EE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668580B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AA74D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F679928"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746B80D9"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7262A8AB"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253FA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Rosnica</w:t>
            </w:r>
          </w:p>
        </w:tc>
        <w:tc>
          <w:tcPr>
            <w:tcW w:w="1070" w:type="pct"/>
            <w:tcBorders>
              <w:top w:val="nil"/>
              <w:left w:val="nil"/>
              <w:bottom w:val="single" w:sz="4" w:space="0" w:color="auto"/>
              <w:right w:val="single" w:sz="4" w:space="0" w:color="auto"/>
            </w:tcBorders>
            <w:shd w:val="clear" w:color="auto" w:fill="auto"/>
            <w:noWrap/>
            <w:vAlign w:val="bottom"/>
            <w:hideMark/>
          </w:tcPr>
          <w:p w14:paraId="6AD054E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dalmatina</w:t>
            </w:r>
          </w:p>
        </w:tc>
        <w:tc>
          <w:tcPr>
            <w:tcW w:w="731" w:type="pct"/>
            <w:tcBorders>
              <w:top w:val="nil"/>
              <w:left w:val="nil"/>
              <w:bottom w:val="single" w:sz="4" w:space="0" w:color="auto"/>
              <w:right w:val="single" w:sz="4" w:space="0" w:color="auto"/>
            </w:tcBorders>
            <w:shd w:val="clear" w:color="auto" w:fill="auto"/>
            <w:noWrap/>
            <w:vAlign w:val="bottom"/>
            <w:hideMark/>
          </w:tcPr>
          <w:p w14:paraId="555748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107D2C3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D15A14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1D816B4"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single" w:sz="4" w:space="0" w:color="auto"/>
              <w:right w:val="single" w:sz="4" w:space="0" w:color="auto"/>
            </w:tcBorders>
            <w:shd w:val="clear" w:color="auto" w:fill="auto"/>
            <w:noWrap/>
            <w:vAlign w:val="bottom"/>
            <w:hideMark/>
          </w:tcPr>
          <w:p w14:paraId="49EBB3E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08BBB8E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4DEDA7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Laška žaba</w:t>
            </w:r>
          </w:p>
        </w:tc>
        <w:tc>
          <w:tcPr>
            <w:tcW w:w="1070" w:type="pct"/>
            <w:tcBorders>
              <w:top w:val="nil"/>
              <w:left w:val="nil"/>
              <w:bottom w:val="single" w:sz="4" w:space="0" w:color="auto"/>
              <w:right w:val="single" w:sz="4" w:space="0" w:color="auto"/>
            </w:tcBorders>
            <w:shd w:val="clear" w:color="auto" w:fill="auto"/>
            <w:noWrap/>
            <w:vAlign w:val="bottom"/>
            <w:hideMark/>
          </w:tcPr>
          <w:p w14:paraId="3150EA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latastei</w:t>
            </w:r>
          </w:p>
        </w:tc>
        <w:tc>
          <w:tcPr>
            <w:tcW w:w="731" w:type="pct"/>
            <w:tcBorders>
              <w:top w:val="nil"/>
              <w:left w:val="nil"/>
              <w:bottom w:val="single" w:sz="4" w:space="0" w:color="auto"/>
              <w:right w:val="single" w:sz="4" w:space="0" w:color="auto"/>
            </w:tcBorders>
            <w:shd w:val="clear" w:color="auto" w:fill="auto"/>
            <w:noWrap/>
            <w:vAlign w:val="bottom"/>
            <w:hideMark/>
          </w:tcPr>
          <w:p w14:paraId="0845AB5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73CA9FF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F688B0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28AA1E0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FFC000"/>
            <w:noWrap/>
            <w:hideMark/>
          </w:tcPr>
          <w:p w14:paraId="214FAD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41FFE82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4B1857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Sekulja</w:t>
            </w:r>
          </w:p>
        </w:tc>
        <w:tc>
          <w:tcPr>
            <w:tcW w:w="1070" w:type="pct"/>
            <w:tcBorders>
              <w:top w:val="nil"/>
              <w:left w:val="nil"/>
              <w:bottom w:val="single" w:sz="4" w:space="0" w:color="auto"/>
              <w:right w:val="single" w:sz="4" w:space="0" w:color="auto"/>
            </w:tcBorders>
            <w:shd w:val="clear" w:color="auto" w:fill="auto"/>
            <w:noWrap/>
            <w:vAlign w:val="bottom"/>
            <w:hideMark/>
          </w:tcPr>
          <w:p w14:paraId="495A9A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temporaria</w:t>
            </w:r>
          </w:p>
        </w:tc>
        <w:tc>
          <w:tcPr>
            <w:tcW w:w="731" w:type="pct"/>
            <w:tcBorders>
              <w:top w:val="nil"/>
              <w:left w:val="nil"/>
              <w:bottom w:val="single" w:sz="4" w:space="0" w:color="auto"/>
              <w:right w:val="single" w:sz="4" w:space="0" w:color="auto"/>
            </w:tcBorders>
            <w:shd w:val="clear" w:color="auto" w:fill="auto"/>
            <w:noWrap/>
            <w:vAlign w:val="bottom"/>
            <w:hideMark/>
          </w:tcPr>
          <w:p w14:paraId="33E2F9C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2595FBC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5E8AD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4A5AA78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12D9A0F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CFC55A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17B3A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sekulja</w:t>
            </w:r>
          </w:p>
        </w:tc>
        <w:tc>
          <w:tcPr>
            <w:tcW w:w="1070" w:type="pct"/>
            <w:tcBorders>
              <w:top w:val="nil"/>
              <w:left w:val="nil"/>
              <w:bottom w:val="single" w:sz="4" w:space="0" w:color="auto"/>
              <w:right w:val="single" w:sz="4" w:space="0" w:color="auto"/>
            </w:tcBorders>
            <w:shd w:val="clear" w:color="auto" w:fill="auto"/>
            <w:noWrap/>
            <w:vAlign w:val="bottom"/>
            <w:hideMark/>
          </w:tcPr>
          <w:p w14:paraId="3F7F274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temporaria</w:t>
            </w:r>
          </w:p>
        </w:tc>
        <w:tc>
          <w:tcPr>
            <w:tcW w:w="731" w:type="pct"/>
            <w:tcBorders>
              <w:top w:val="nil"/>
              <w:left w:val="nil"/>
              <w:bottom w:val="single" w:sz="4" w:space="0" w:color="auto"/>
              <w:right w:val="single" w:sz="4" w:space="0" w:color="auto"/>
            </w:tcBorders>
            <w:shd w:val="clear" w:color="auto" w:fill="auto"/>
            <w:noWrap/>
            <w:vAlign w:val="bottom"/>
            <w:hideMark/>
          </w:tcPr>
          <w:p w14:paraId="0C1270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3A7EA0D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6EE658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22B9AFB5"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4896670E"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37BDBF74"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76FED0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Planinski močerad</w:t>
            </w:r>
          </w:p>
        </w:tc>
        <w:tc>
          <w:tcPr>
            <w:tcW w:w="1070" w:type="pct"/>
            <w:tcBorders>
              <w:top w:val="nil"/>
              <w:left w:val="nil"/>
              <w:bottom w:val="single" w:sz="4" w:space="0" w:color="auto"/>
              <w:right w:val="single" w:sz="4" w:space="0" w:color="auto"/>
            </w:tcBorders>
            <w:shd w:val="clear" w:color="auto" w:fill="auto"/>
            <w:noWrap/>
            <w:vAlign w:val="bottom"/>
            <w:hideMark/>
          </w:tcPr>
          <w:p w14:paraId="6BE3C4F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Salamandra atra</w:t>
            </w:r>
          </w:p>
        </w:tc>
        <w:tc>
          <w:tcPr>
            <w:tcW w:w="731" w:type="pct"/>
            <w:tcBorders>
              <w:top w:val="nil"/>
              <w:left w:val="nil"/>
              <w:bottom w:val="single" w:sz="4" w:space="0" w:color="auto"/>
              <w:right w:val="single" w:sz="4" w:space="0" w:color="auto"/>
            </w:tcBorders>
            <w:shd w:val="clear" w:color="auto" w:fill="auto"/>
            <w:noWrap/>
            <w:vAlign w:val="bottom"/>
            <w:hideMark/>
          </w:tcPr>
          <w:p w14:paraId="1C08C2E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172ACDC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023F57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E8C072E"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CFC57B6"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A2435B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56692E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pupek</w:t>
            </w:r>
          </w:p>
        </w:tc>
        <w:tc>
          <w:tcPr>
            <w:tcW w:w="1070" w:type="pct"/>
            <w:tcBorders>
              <w:top w:val="nil"/>
              <w:left w:val="nil"/>
              <w:bottom w:val="single" w:sz="4" w:space="0" w:color="auto"/>
              <w:right w:val="single" w:sz="4" w:space="0" w:color="auto"/>
            </w:tcBorders>
            <w:shd w:val="clear" w:color="auto" w:fill="auto"/>
            <w:noWrap/>
            <w:vAlign w:val="bottom"/>
            <w:hideMark/>
          </w:tcPr>
          <w:p w14:paraId="4B1F09A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carnifex</w:t>
            </w:r>
          </w:p>
        </w:tc>
        <w:tc>
          <w:tcPr>
            <w:tcW w:w="731" w:type="pct"/>
            <w:tcBorders>
              <w:top w:val="nil"/>
              <w:left w:val="nil"/>
              <w:bottom w:val="single" w:sz="4" w:space="0" w:color="auto"/>
              <w:right w:val="single" w:sz="4" w:space="0" w:color="auto"/>
            </w:tcBorders>
            <w:shd w:val="clear" w:color="auto" w:fill="auto"/>
            <w:noWrap/>
            <w:vAlign w:val="bottom"/>
            <w:hideMark/>
          </w:tcPr>
          <w:p w14:paraId="00C3168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5744FDD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CCBA43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7B676EE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4A16721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288A5FB"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A2DD1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pupek</w:t>
            </w:r>
          </w:p>
        </w:tc>
        <w:tc>
          <w:tcPr>
            <w:tcW w:w="1070" w:type="pct"/>
            <w:tcBorders>
              <w:top w:val="nil"/>
              <w:left w:val="nil"/>
              <w:bottom w:val="single" w:sz="4" w:space="0" w:color="auto"/>
              <w:right w:val="single" w:sz="4" w:space="0" w:color="auto"/>
            </w:tcBorders>
            <w:shd w:val="clear" w:color="auto" w:fill="auto"/>
            <w:noWrap/>
            <w:vAlign w:val="bottom"/>
            <w:hideMark/>
          </w:tcPr>
          <w:p w14:paraId="0AD3860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carnifex</w:t>
            </w:r>
          </w:p>
        </w:tc>
        <w:tc>
          <w:tcPr>
            <w:tcW w:w="731" w:type="pct"/>
            <w:tcBorders>
              <w:top w:val="nil"/>
              <w:left w:val="nil"/>
              <w:bottom w:val="single" w:sz="4" w:space="0" w:color="auto"/>
              <w:right w:val="single" w:sz="4" w:space="0" w:color="auto"/>
            </w:tcBorders>
            <w:shd w:val="clear" w:color="auto" w:fill="auto"/>
            <w:noWrap/>
            <w:vAlign w:val="bottom"/>
            <w:hideMark/>
          </w:tcPr>
          <w:p w14:paraId="6FCA13A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3662098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A152C2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494AD9E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5795A28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D2A76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6F5443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Panonski pupek</w:t>
            </w:r>
          </w:p>
        </w:tc>
        <w:tc>
          <w:tcPr>
            <w:tcW w:w="1070" w:type="pct"/>
            <w:tcBorders>
              <w:top w:val="nil"/>
              <w:left w:val="nil"/>
              <w:bottom w:val="single" w:sz="4" w:space="0" w:color="auto"/>
              <w:right w:val="single" w:sz="4" w:space="0" w:color="auto"/>
            </w:tcBorders>
            <w:shd w:val="clear" w:color="auto" w:fill="auto"/>
            <w:noWrap/>
            <w:vAlign w:val="bottom"/>
            <w:hideMark/>
          </w:tcPr>
          <w:p w14:paraId="0EB27EB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dobrogicus</w:t>
            </w:r>
          </w:p>
        </w:tc>
        <w:tc>
          <w:tcPr>
            <w:tcW w:w="731" w:type="pct"/>
            <w:tcBorders>
              <w:top w:val="single" w:sz="4" w:space="0" w:color="auto"/>
              <w:left w:val="nil"/>
              <w:bottom w:val="single" w:sz="4" w:space="0" w:color="auto"/>
              <w:right w:val="single" w:sz="4" w:space="0" w:color="auto"/>
            </w:tcBorders>
            <w:shd w:val="clear" w:color="auto" w:fill="auto"/>
            <w:noWrap/>
            <w:vAlign w:val="bottom"/>
            <w:hideMark/>
          </w:tcPr>
          <w:p w14:paraId="70B3A0B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single" w:sz="4" w:space="0" w:color="auto"/>
              <w:left w:val="nil"/>
              <w:bottom w:val="single" w:sz="4" w:space="0" w:color="auto"/>
              <w:right w:val="single" w:sz="4" w:space="0" w:color="auto"/>
            </w:tcBorders>
            <w:shd w:val="clear" w:color="000000" w:fill="FF0000"/>
            <w:noWrap/>
            <w:hideMark/>
          </w:tcPr>
          <w:p w14:paraId="3629B12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EC86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single" w:sz="4" w:space="0" w:color="auto"/>
              <w:left w:val="nil"/>
              <w:bottom w:val="single" w:sz="4" w:space="0" w:color="auto"/>
              <w:right w:val="nil"/>
            </w:tcBorders>
            <w:shd w:val="clear" w:color="auto" w:fill="auto"/>
            <w:noWrap/>
            <w:vAlign w:val="bottom"/>
            <w:hideMark/>
          </w:tcPr>
          <w:p w14:paraId="32DB65C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single" w:sz="4" w:space="0" w:color="auto"/>
              <w:left w:val="nil"/>
              <w:bottom w:val="single" w:sz="4" w:space="0" w:color="auto"/>
              <w:right w:val="single" w:sz="4" w:space="0" w:color="auto"/>
            </w:tcBorders>
            <w:shd w:val="clear" w:color="auto" w:fill="auto"/>
            <w:noWrap/>
            <w:vAlign w:val="bottom"/>
            <w:hideMark/>
          </w:tcPr>
          <w:p w14:paraId="25DC19B3" w14:textId="77777777" w:rsidR="00B516C9" w:rsidRPr="00B516C9" w:rsidRDefault="00B516C9" w:rsidP="00B516C9">
            <w:pPr>
              <w:spacing w:line="240" w:lineRule="auto"/>
              <w:jc w:val="left"/>
              <w:rPr>
                <w:rFonts w:ascii="Times New Roman" w:hAnsi="Times New Roman"/>
                <w:sz w:val="20"/>
                <w:szCs w:val="20"/>
                <w:lang w:eastAsia="sl-SI"/>
              </w:rPr>
            </w:pPr>
          </w:p>
        </w:tc>
      </w:tr>
    </w:tbl>
    <w:p w14:paraId="119F08AD" w14:textId="767CF7F1" w:rsidR="009541C0" w:rsidRPr="003A18A4" w:rsidRDefault="009541C0" w:rsidP="0086628A">
      <w:pPr>
        <w:rPr>
          <w:rFonts w:cs="Arial"/>
          <w:i/>
          <w:sz w:val="16"/>
          <w:szCs w:val="20"/>
          <w:lang w:val="en-GB"/>
        </w:rPr>
      </w:pPr>
      <w:r w:rsidRPr="003A18A4">
        <w:rPr>
          <w:rFonts w:cs="Arial"/>
          <w:i/>
          <w:sz w:val="16"/>
          <w:szCs w:val="20"/>
          <w:lang w:val="en-GB"/>
        </w:rPr>
        <w:t>Vir: Poročila monitoringov dvoživk v Sloveniji (</w:t>
      </w:r>
      <w:hyperlink r:id="rId92" w:history="1">
        <w:r w:rsidR="0086628A" w:rsidRPr="003A18A4">
          <w:rPr>
            <w:rStyle w:val="Hiperpovezava"/>
            <w:rFonts w:cs="Arial"/>
            <w:i/>
            <w:sz w:val="16"/>
            <w:lang w:val="en-GB"/>
          </w:rPr>
          <w:t>http://www.natura2000.si/natura-2000/natura-2000-v-sloveniji/monitoring/dvozivke/</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3"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3CD6E5C4" w14:textId="19AA7CA7" w:rsidR="00774309" w:rsidRDefault="00774309" w:rsidP="00465800"/>
    <w:p w14:paraId="305C1867" w14:textId="77777777" w:rsidR="00E27A5D" w:rsidRDefault="00E27A5D" w:rsidP="00E27A5D"/>
    <w:p w14:paraId="6FB2C26B" w14:textId="6119A858" w:rsidR="00087049" w:rsidRPr="00302908" w:rsidRDefault="00087049" w:rsidP="00465800">
      <w:pPr>
        <w:pStyle w:val="Naslov4"/>
        <w:numPr>
          <w:ilvl w:val="3"/>
          <w:numId w:val="81"/>
        </w:numPr>
      </w:pPr>
      <w:r w:rsidRPr="00302908">
        <w:t>Plazilci</w:t>
      </w:r>
    </w:p>
    <w:p w14:paraId="5259CA0D" w14:textId="77777777" w:rsidR="005446E7" w:rsidRDefault="005446E7" w:rsidP="00465800"/>
    <w:p w14:paraId="680E76E9" w14:textId="48A5DEAF" w:rsidR="006565E0" w:rsidRDefault="005446E7" w:rsidP="00465800">
      <w:pPr>
        <w:pStyle w:val="Slog3"/>
      </w:pPr>
      <w:r>
        <w:t>Za plazilce v Sloveniji še nimamo vzpostavljenih monitoringov</w:t>
      </w:r>
      <w:r w:rsidRPr="00987E11">
        <w:t>.</w:t>
      </w:r>
      <w:r>
        <w:t xml:space="preserve"> Pregled stanja je razviden iz </w:t>
      </w:r>
      <w:r w:rsidR="00D4009B" w:rsidRPr="005818B2">
        <w:t>t</w:t>
      </w:r>
      <w:r w:rsidR="002432B8" w:rsidRPr="005818B2">
        <w:t xml:space="preserve">abele </w:t>
      </w:r>
      <w:r w:rsidR="006B7936" w:rsidRPr="005818B2">
        <w:t>1</w:t>
      </w:r>
      <w:r w:rsidR="001909B7" w:rsidRPr="005818B2">
        <w:t>8</w:t>
      </w:r>
      <w:r w:rsidRPr="005818B2">
        <w:t>.</w:t>
      </w:r>
    </w:p>
    <w:p w14:paraId="214AA6E8" w14:textId="77777777" w:rsidR="006565E0" w:rsidRPr="006565E0" w:rsidRDefault="006565E0" w:rsidP="006565E0"/>
    <w:p w14:paraId="6B160F46" w14:textId="63397222" w:rsidR="002432B8" w:rsidRPr="00911912" w:rsidRDefault="002432B8" w:rsidP="00465800">
      <w:pPr>
        <w:pStyle w:val="Napis"/>
        <w:keepNext/>
      </w:pPr>
      <w:bookmarkStart w:id="509" w:name="_Toc86825979"/>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18</w:t>
      </w:r>
      <w:r w:rsidRPr="00465800">
        <w:rPr>
          <w:b w:val="0"/>
        </w:rPr>
        <w:fldChar w:fldCharType="end"/>
      </w:r>
      <w:r w:rsidRPr="00465800">
        <w:rPr>
          <w:b w:val="0"/>
        </w:rPr>
        <w:t>: Ocena stanja vrst plazilcev in podatki o monitoringih</w:t>
      </w:r>
      <w:bookmarkEnd w:id="509"/>
    </w:p>
    <w:tbl>
      <w:tblPr>
        <w:tblW w:w="5000" w:type="pct"/>
        <w:tblCellMar>
          <w:left w:w="70" w:type="dxa"/>
          <w:right w:w="70" w:type="dxa"/>
        </w:tblCellMar>
        <w:tblLook w:val="04A0" w:firstRow="1" w:lastRow="0" w:firstColumn="1" w:lastColumn="0" w:noHBand="0" w:noVBand="1"/>
      </w:tblPr>
      <w:tblGrid>
        <w:gridCol w:w="2784"/>
        <w:gridCol w:w="2867"/>
        <w:gridCol w:w="1658"/>
        <w:gridCol w:w="832"/>
        <w:gridCol w:w="1487"/>
      </w:tblGrid>
      <w:tr w:rsidR="00B516C9" w:rsidRPr="00B516C9" w14:paraId="20B818A8" w14:textId="77777777" w:rsidTr="00B516C9">
        <w:trPr>
          <w:trHeight w:val="870"/>
        </w:trPr>
        <w:tc>
          <w:tcPr>
            <w:tcW w:w="1446" w:type="pct"/>
            <w:tcBorders>
              <w:top w:val="single" w:sz="4" w:space="0" w:color="auto"/>
              <w:left w:val="single" w:sz="4" w:space="0" w:color="auto"/>
              <w:bottom w:val="single" w:sz="4" w:space="0" w:color="auto"/>
              <w:right w:val="single" w:sz="4" w:space="0" w:color="auto"/>
            </w:tcBorders>
            <w:shd w:val="clear" w:color="000000" w:fill="F2DCDB"/>
            <w:hideMark/>
          </w:tcPr>
          <w:p w14:paraId="4A78715A" w14:textId="00A197DB"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489" w:type="pct"/>
            <w:tcBorders>
              <w:top w:val="single" w:sz="4" w:space="0" w:color="auto"/>
              <w:left w:val="nil"/>
              <w:bottom w:val="single" w:sz="4" w:space="0" w:color="auto"/>
              <w:right w:val="single" w:sz="4" w:space="0" w:color="auto"/>
            </w:tcBorders>
            <w:shd w:val="clear" w:color="000000" w:fill="F2DCDB"/>
            <w:hideMark/>
          </w:tcPr>
          <w:p w14:paraId="09A17705"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861" w:type="pct"/>
            <w:tcBorders>
              <w:top w:val="single" w:sz="4" w:space="0" w:color="auto"/>
              <w:left w:val="nil"/>
              <w:bottom w:val="single" w:sz="4" w:space="0" w:color="auto"/>
              <w:right w:val="single" w:sz="4" w:space="0" w:color="auto"/>
            </w:tcBorders>
            <w:shd w:val="clear" w:color="000000" w:fill="F2DCDB"/>
            <w:hideMark/>
          </w:tcPr>
          <w:p w14:paraId="125FAED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432" w:type="pct"/>
            <w:tcBorders>
              <w:top w:val="single" w:sz="4" w:space="0" w:color="auto"/>
              <w:left w:val="nil"/>
              <w:bottom w:val="single" w:sz="4" w:space="0" w:color="auto"/>
              <w:right w:val="single" w:sz="4" w:space="0" w:color="auto"/>
            </w:tcBorders>
            <w:shd w:val="clear" w:color="000000" w:fill="F2DCDB"/>
            <w:hideMark/>
          </w:tcPr>
          <w:p w14:paraId="7BC2640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772" w:type="pct"/>
            <w:tcBorders>
              <w:top w:val="single" w:sz="4" w:space="0" w:color="auto"/>
              <w:left w:val="nil"/>
              <w:bottom w:val="single" w:sz="4" w:space="0" w:color="auto"/>
              <w:right w:val="single" w:sz="4" w:space="0" w:color="auto"/>
            </w:tcBorders>
            <w:shd w:val="clear" w:color="000000" w:fill="F2DCDB"/>
            <w:hideMark/>
          </w:tcPr>
          <w:p w14:paraId="6B83A9FE"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r>
      <w:tr w:rsidR="00B516C9" w:rsidRPr="00B516C9" w14:paraId="56755B9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196A88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Črnopikčasta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1BCCA93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Algyroides nigropunctatus</w:t>
            </w:r>
          </w:p>
        </w:tc>
        <w:tc>
          <w:tcPr>
            <w:tcW w:w="861" w:type="pct"/>
            <w:tcBorders>
              <w:top w:val="nil"/>
              <w:left w:val="nil"/>
              <w:bottom w:val="single" w:sz="4" w:space="0" w:color="auto"/>
              <w:right w:val="single" w:sz="4" w:space="0" w:color="auto"/>
            </w:tcBorders>
            <w:shd w:val="clear" w:color="auto" w:fill="auto"/>
            <w:noWrap/>
            <w:vAlign w:val="bottom"/>
            <w:hideMark/>
          </w:tcPr>
          <w:p w14:paraId="1584C98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2234D18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F5727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528F98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6F4876E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Glavata kareta</w:t>
            </w:r>
          </w:p>
        </w:tc>
        <w:tc>
          <w:tcPr>
            <w:tcW w:w="1489" w:type="pct"/>
            <w:tcBorders>
              <w:top w:val="nil"/>
              <w:left w:val="nil"/>
              <w:bottom w:val="single" w:sz="4" w:space="0" w:color="auto"/>
              <w:right w:val="single" w:sz="4" w:space="0" w:color="auto"/>
            </w:tcBorders>
            <w:shd w:val="clear" w:color="auto" w:fill="auto"/>
            <w:noWrap/>
            <w:vAlign w:val="bottom"/>
            <w:hideMark/>
          </w:tcPr>
          <w:p w14:paraId="4A06E9E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Caretta caretta</w:t>
            </w:r>
          </w:p>
        </w:tc>
        <w:tc>
          <w:tcPr>
            <w:tcW w:w="861" w:type="pct"/>
            <w:tcBorders>
              <w:top w:val="nil"/>
              <w:left w:val="nil"/>
              <w:bottom w:val="single" w:sz="4" w:space="0" w:color="auto"/>
              <w:right w:val="single" w:sz="4" w:space="0" w:color="auto"/>
            </w:tcBorders>
            <w:shd w:val="clear" w:color="auto" w:fill="auto"/>
            <w:noWrap/>
            <w:vAlign w:val="bottom"/>
            <w:hideMark/>
          </w:tcPr>
          <w:p w14:paraId="0647A5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432" w:type="pct"/>
            <w:tcBorders>
              <w:top w:val="nil"/>
              <w:left w:val="nil"/>
              <w:bottom w:val="single" w:sz="4" w:space="0" w:color="auto"/>
              <w:right w:val="single" w:sz="4" w:space="0" w:color="auto"/>
            </w:tcBorders>
            <w:shd w:val="clear" w:color="000000" w:fill="BFBFBF"/>
            <w:noWrap/>
            <w:hideMark/>
          </w:tcPr>
          <w:p w14:paraId="05A3DE0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7A89D94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A25AB0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FFA814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Smokulja</w:t>
            </w:r>
          </w:p>
        </w:tc>
        <w:tc>
          <w:tcPr>
            <w:tcW w:w="1489" w:type="pct"/>
            <w:tcBorders>
              <w:top w:val="nil"/>
              <w:left w:val="nil"/>
              <w:bottom w:val="single" w:sz="4" w:space="0" w:color="auto"/>
              <w:right w:val="single" w:sz="4" w:space="0" w:color="auto"/>
            </w:tcBorders>
            <w:shd w:val="clear" w:color="auto" w:fill="auto"/>
            <w:noWrap/>
            <w:vAlign w:val="bottom"/>
            <w:hideMark/>
          </w:tcPr>
          <w:p w14:paraId="483F09B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Coronella austriaca</w:t>
            </w:r>
          </w:p>
        </w:tc>
        <w:tc>
          <w:tcPr>
            <w:tcW w:w="861" w:type="pct"/>
            <w:tcBorders>
              <w:top w:val="nil"/>
              <w:left w:val="nil"/>
              <w:bottom w:val="single" w:sz="4" w:space="0" w:color="auto"/>
              <w:right w:val="single" w:sz="4" w:space="0" w:color="auto"/>
            </w:tcBorders>
            <w:shd w:val="clear" w:color="auto" w:fill="auto"/>
            <w:noWrap/>
            <w:vAlign w:val="bottom"/>
            <w:hideMark/>
          </w:tcPr>
          <w:p w14:paraId="35657C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115DFA8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D61BAA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6150366"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21F33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Smokulja</w:t>
            </w:r>
          </w:p>
        </w:tc>
        <w:tc>
          <w:tcPr>
            <w:tcW w:w="1489" w:type="pct"/>
            <w:tcBorders>
              <w:top w:val="nil"/>
              <w:left w:val="nil"/>
              <w:bottom w:val="single" w:sz="4" w:space="0" w:color="auto"/>
              <w:right w:val="single" w:sz="4" w:space="0" w:color="auto"/>
            </w:tcBorders>
            <w:shd w:val="clear" w:color="auto" w:fill="auto"/>
            <w:noWrap/>
            <w:vAlign w:val="bottom"/>
            <w:hideMark/>
          </w:tcPr>
          <w:p w14:paraId="021A41D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Coronella austriaca</w:t>
            </w:r>
          </w:p>
        </w:tc>
        <w:tc>
          <w:tcPr>
            <w:tcW w:w="861" w:type="pct"/>
            <w:tcBorders>
              <w:top w:val="nil"/>
              <w:left w:val="nil"/>
              <w:bottom w:val="single" w:sz="4" w:space="0" w:color="auto"/>
              <w:right w:val="single" w:sz="4" w:space="0" w:color="auto"/>
            </w:tcBorders>
            <w:shd w:val="clear" w:color="auto" w:fill="auto"/>
            <w:noWrap/>
            <w:vAlign w:val="bottom"/>
            <w:hideMark/>
          </w:tcPr>
          <w:p w14:paraId="445C68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282DDBA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024FB38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0CB2BE5"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F3055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Progasti gož</w:t>
            </w:r>
          </w:p>
        </w:tc>
        <w:tc>
          <w:tcPr>
            <w:tcW w:w="1489" w:type="pct"/>
            <w:tcBorders>
              <w:top w:val="nil"/>
              <w:left w:val="nil"/>
              <w:bottom w:val="single" w:sz="4" w:space="0" w:color="auto"/>
              <w:right w:val="single" w:sz="4" w:space="0" w:color="auto"/>
            </w:tcBorders>
            <w:shd w:val="clear" w:color="auto" w:fill="auto"/>
            <w:noWrap/>
            <w:vAlign w:val="bottom"/>
            <w:hideMark/>
          </w:tcPr>
          <w:p w14:paraId="0C4BA84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Elaphe quatuorlineata</w:t>
            </w:r>
          </w:p>
        </w:tc>
        <w:tc>
          <w:tcPr>
            <w:tcW w:w="861" w:type="pct"/>
            <w:tcBorders>
              <w:top w:val="nil"/>
              <w:left w:val="nil"/>
              <w:bottom w:val="single" w:sz="4" w:space="0" w:color="auto"/>
              <w:right w:val="single" w:sz="4" w:space="0" w:color="auto"/>
            </w:tcBorders>
            <w:shd w:val="clear" w:color="auto" w:fill="auto"/>
            <w:noWrap/>
            <w:vAlign w:val="bottom"/>
            <w:hideMark/>
          </w:tcPr>
          <w:p w14:paraId="4D834A7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40CB8FB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C544D7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085F6C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D5FBB0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Močvirska sklednica</w:t>
            </w:r>
          </w:p>
        </w:tc>
        <w:tc>
          <w:tcPr>
            <w:tcW w:w="1489" w:type="pct"/>
            <w:tcBorders>
              <w:top w:val="nil"/>
              <w:left w:val="nil"/>
              <w:bottom w:val="single" w:sz="4" w:space="0" w:color="auto"/>
              <w:right w:val="single" w:sz="4" w:space="0" w:color="auto"/>
            </w:tcBorders>
            <w:shd w:val="clear" w:color="auto" w:fill="auto"/>
            <w:noWrap/>
            <w:vAlign w:val="bottom"/>
            <w:hideMark/>
          </w:tcPr>
          <w:p w14:paraId="6C97807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Emys orbicularis</w:t>
            </w:r>
          </w:p>
        </w:tc>
        <w:tc>
          <w:tcPr>
            <w:tcW w:w="861" w:type="pct"/>
            <w:tcBorders>
              <w:top w:val="nil"/>
              <w:left w:val="nil"/>
              <w:bottom w:val="single" w:sz="4" w:space="0" w:color="auto"/>
              <w:right w:val="single" w:sz="4" w:space="0" w:color="auto"/>
            </w:tcBorders>
            <w:shd w:val="clear" w:color="auto" w:fill="auto"/>
            <w:noWrap/>
            <w:vAlign w:val="bottom"/>
            <w:hideMark/>
          </w:tcPr>
          <w:p w14:paraId="0B275B0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7FDBC54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D2C154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022D44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E5A4E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Močvirska sklednica</w:t>
            </w:r>
          </w:p>
        </w:tc>
        <w:tc>
          <w:tcPr>
            <w:tcW w:w="1489" w:type="pct"/>
            <w:tcBorders>
              <w:top w:val="nil"/>
              <w:left w:val="nil"/>
              <w:bottom w:val="single" w:sz="4" w:space="0" w:color="auto"/>
              <w:right w:val="single" w:sz="4" w:space="0" w:color="auto"/>
            </w:tcBorders>
            <w:shd w:val="clear" w:color="auto" w:fill="auto"/>
            <w:noWrap/>
            <w:vAlign w:val="bottom"/>
            <w:hideMark/>
          </w:tcPr>
          <w:p w14:paraId="498DBBA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Emys orbicularis</w:t>
            </w:r>
          </w:p>
        </w:tc>
        <w:tc>
          <w:tcPr>
            <w:tcW w:w="861" w:type="pct"/>
            <w:tcBorders>
              <w:top w:val="nil"/>
              <w:left w:val="nil"/>
              <w:bottom w:val="single" w:sz="4" w:space="0" w:color="auto"/>
              <w:right w:val="single" w:sz="4" w:space="0" w:color="auto"/>
            </w:tcBorders>
            <w:shd w:val="clear" w:color="auto" w:fill="auto"/>
            <w:noWrap/>
            <w:vAlign w:val="bottom"/>
            <w:hideMark/>
          </w:tcPr>
          <w:p w14:paraId="5D64E3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02847CD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FB68C5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CE2579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337523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Belica</w:t>
            </w:r>
          </w:p>
        </w:tc>
        <w:tc>
          <w:tcPr>
            <w:tcW w:w="1489" w:type="pct"/>
            <w:tcBorders>
              <w:top w:val="nil"/>
              <w:left w:val="nil"/>
              <w:bottom w:val="single" w:sz="4" w:space="0" w:color="auto"/>
              <w:right w:val="single" w:sz="4" w:space="0" w:color="auto"/>
            </w:tcBorders>
            <w:shd w:val="clear" w:color="auto" w:fill="auto"/>
            <w:noWrap/>
            <w:vAlign w:val="bottom"/>
            <w:hideMark/>
          </w:tcPr>
          <w:p w14:paraId="1C5A8D7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gemonensis </w:t>
            </w:r>
          </w:p>
        </w:tc>
        <w:tc>
          <w:tcPr>
            <w:tcW w:w="861" w:type="pct"/>
            <w:tcBorders>
              <w:top w:val="nil"/>
              <w:left w:val="nil"/>
              <w:bottom w:val="single" w:sz="4" w:space="0" w:color="auto"/>
              <w:right w:val="single" w:sz="4" w:space="0" w:color="auto"/>
            </w:tcBorders>
            <w:shd w:val="clear" w:color="auto" w:fill="auto"/>
            <w:noWrap/>
            <w:vAlign w:val="bottom"/>
            <w:hideMark/>
          </w:tcPr>
          <w:p w14:paraId="58F27EA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BFBFBF"/>
            <w:noWrap/>
            <w:hideMark/>
          </w:tcPr>
          <w:p w14:paraId="69F2884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86275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2DB71D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324808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Črnica</w:t>
            </w:r>
          </w:p>
        </w:tc>
        <w:tc>
          <w:tcPr>
            <w:tcW w:w="1489" w:type="pct"/>
            <w:tcBorders>
              <w:top w:val="nil"/>
              <w:left w:val="nil"/>
              <w:bottom w:val="single" w:sz="4" w:space="0" w:color="auto"/>
              <w:right w:val="single" w:sz="4" w:space="0" w:color="auto"/>
            </w:tcBorders>
            <w:shd w:val="clear" w:color="auto" w:fill="auto"/>
            <w:noWrap/>
            <w:vAlign w:val="bottom"/>
            <w:hideMark/>
          </w:tcPr>
          <w:p w14:paraId="10797C5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viridiflavus </w:t>
            </w:r>
          </w:p>
        </w:tc>
        <w:tc>
          <w:tcPr>
            <w:tcW w:w="861" w:type="pct"/>
            <w:tcBorders>
              <w:top w:val="nil"/>
              <w:left w:val="nil"/>
              <w:bottom w:val="single" w:sz="4" w:space="0" w:color="auto"/>
              <w:right w:val="single" w:sz="4" w:space="0" w:color="auto"/>
            </w:tcBorders>
            <w:shd w:val="clear" w:color="auto" w:fill="auto"/>
            <w:noWrap/>
            <w:vAlign w:val="bottom"/>
            <w:hideMark/>
          </w:tcPr>
          <w:p w14:paraId="1FA32D6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5210C90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8FD669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6E323C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7ABFA5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Črnica</w:t>
            </w:r>
          </w:p>
        </w:tc>
        <w:tc>
          <w:tcPr>
            <w:tcW w:w="1489" w:type="pct"/>
            <w:tcBorders>
              <w:top w:val="nil"/>
              <w:left w:val="nil"/>
              <w:bottom w:val="single" w:sz="4" w:space="0" w:color="auto"/>
              <w:right w:val="single" w:sz="4" w:space="0" w:color="auto"/>
            </w:tcBorders>
            <w:shd w:val="clear" w:color="auto" w:fill="auto"/>
            <w:noWrap/>
            <w:vAlign w:val="bottom"/>
            <w:hideMark/>
          </w:tcPr>
          <w:p w14:paraId="1BAF80E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viridiflavus </w:t>
            </w:r>
          </w:p>
        </w:tc>
        <w:tc>
          <w:tcPr>
            <w:tcW w:w="861" w:type="pct"/>
            <w:tcBorders>
              <w:top w:val="nil"/>
              <w:left w:val="nil"/>
              <w:bottom w:val="single" w:sz="4" w:space="0" w:color="auto"/>
              <w:right w:val="single" w:sz="4" w:space="0" w:color="auto"/>
            </w:tcBorders>
            <w:shd w:val="clear" w:color="auto" w:fill="auto"/>
            <w:noWrap/>
            <w:vAlign w:val="bottom"/>
            <w:hideMark/>
          </w:tcPr>
          <w:p w14:paraId="36F1A2E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6F02F7C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FE80C7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EE08053"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2E18B2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Horvatova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61A5020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Iberolacerta horvathi</w:t>
            </w:r>
          </w:p>
        </w:tc>
        <w:tc>
          <w:tcPr>
            <w:tcW w:w="861" w:type="pct"/>
            <w:tcBorders>
              <w:top w:val="nil"/>
              <w:left w:val="nil"/>
              <w:bottom w:val="single" w:sz="4" w:space="0" w:color="auto"/>
              <w:right w:val="single" w:sz="4" w:space="0" w:color="auto"/>
            </w:tcBorders>
            <w:shd w:val="clear" w:color="auto" w:fill="auto"/>
            <w:noWrap/>
            <w:vAlign w:val="bottom"/>
            <w:hideMark/>
          </w:tcPr>
          <w:p w14:paraId="124CC2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25D18C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7303D65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38E434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5A7B1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Martinček</w:t>
            </w:r>
          </w:p>
        </w:tc>
        <w:tc>
          <w:tcPr>
            <w:tcW w:w="1489" w:type="pct"/>
            <w:tcBorders>
              <w:top w:val="nil"/>
              <w:left w:val="nil"/>
              <w:bottom w:val="single" w:sz="4" w:space="0" w:color="auto"/>
              <w:right w:val="single" w:sz="4" w:space="0" w:color="auto"/>
            </w:tcBorders>
            <w:shd w:val="clear" w:color="auto" w:fill="auto"/>
            <w:noWrap/>
            <w:vAlign w:val="bottom"/>
            <w:hideMark/>
          </w:tcPr>
          <w:p w14:paraId="1D5C70B8"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agilis</w:t>
            </w:r>
          </w:p>
        </w:tc>
        <w:tc>
          <w:tcPr>
            <w:tcW w:w="861" w:type="pct"/>
            <w:tcBorders>
              <w:top w:val="nil"/>
              <w:left w:val="nil"/>
              <w:bottom w:val="single" w:sz="4" w:space="0" w:color="auto"/>
              <w:right w:val="single" w:sz="4" w:space="0" w:color="auto"/>
            </w:tcBorders>
            <w:shd w:val="clear" w:color="auto" w:fill="auto"/>
            <w:noWrap/>
            <w:vAlign w:val="bottom"/>
            <w:hideMark/>
          </w:tcPr>
          <w:p w14:paraId="7E5D109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53536C1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4265ACF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E362A3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3B803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Martinček</w:t>
            </w:r>
          </w:p>
        </w:tc>
        <w:tc>
          <w:tcPr>
            <w:tcW w:w="1489" w:type="pct"/>
            <w:tcBorders>
              <w:top w:val="nil"/>
              <w:left w:val="nil"/>
              <w:bottom w:val="single" w:sz="4" w:space="0" w:color="auto"/>
              <w:right w:val="single" w:sz="4" w:space="0" w:color="auto"/>
            </w:tcBorders>
            <w:shd w:val="clear" w:color="auto" w:fill="auto"/>
            <w:noWrap/>
            <w:vAlign w:val="bottom"/>
            <w:hideMark/>
          </w:tcPr>
          <w:p w14:paraId="65780B0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agilis</w:t>
            </w:r>
          </w:p>
        </w:tc>
        <w:tc>
          <w:tcPr>
            <w:tcW w:w="861" w:type="pct"/>
            <w:tcBorders>
              <w:top w:val="nil"/>
              <w:left w:val="nil"/>
              <w:bottom w:val="single" w:sz="4" w:space="0" w:color="auto"/>
              <w:right w:val="single" w:sz="4" w:space="0" w:color="auto"/>
            </w:tcBorders>
            <w:shd w:val="clear" w:color="auto" w:fill="auto"/>
            <w:noWrap/>
            <w:vAlign w:val="bottom"/>
            <w:hideMark/>
          </w:tcPr>
          <w:p w14:paraId="494CB13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1E36528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508176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B28FA5B"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EFFB31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Zahodnoevropski zelenec</w:t>
            </w:r>
          </w:p>
        </w:tc>
        <w:tc>
          <w:tcPr>
            <w:tcW w:w="1489" w:type="pct"/>
            <w:tcBorders>
              <w:top w:val="nil"/>
              <w:left w:val="nil"/>
              <w:bottom w:val="single" w:sz="4" w:space="0" w:color="auto"/>
              <w:right w:val="single" w:sz="4" w:space="0" w:color="auto"/>
            </w:tcBorders>
            <w:shd w:val="clear" w:color="auto" w:fill="auto"/>
            <w:noWrap/>
            <w:vAlign w:val="bottom"/>
            <w:hideMark/>
          </w:tcPr>
          <w:p w14:paraId="32864B1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Lacerta bilineata </w:t>
            </w:r>
          </w:p>
        </w:tc>
        <w:tc>
          <w:tcPr>
            <w:tcW w:w="861" w:type="pct"/>
            <w:tcBorders>
              <w:top w:val="nil"/>
              <w:left w:val="nil"/>
              <w:bottom w:val="single" w:sz="4" w:space="0" w:color="auto"/>
              <w:right w:val="single" w:sz="4" w:space="0" w:color="auto"/>
            </w:tcBorders>
            <w:shd w:val="clear" w:color="auto" w:fill="auto"/>
            <w:noWrap/>
            <w:vAlign w:val="bottom"/>
            <w:hideMark/>
          </w:tcPr>
          <w:p w14:paraId="64FC04E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3353FC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8167F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5F56225"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E193AF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Zahodnoevropski zelenec</w:t>
            </w:r>
          </w:p>
        </w:tc>
        <w:tc>
          <w:tcPr>
            <w:tcW w:w="1489" w:type="pct"/>
            <w:tcBorders>
              <w:top w:val="nil"/>
              <w:left w:val="nil"/>
              <w:bottom w:val="single" w:sz="4" w:space="0" w:color="auto"/>
              <w:right w:val="single" w:sz="4" w:space="0" w:color="auto"/>
            </w:tcBorders>
            <w:shd w:val="clear" w:color="auto" w:fill="auto"/>
            <w:noWrap/>
            <w:vAlign w:val="bottom"/>
            <w:hideMark/>
          </w:tcPr>
          <w:p w14:paraId="08F818A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Lacerta bilineata </w:t>
            </w:r>
          </w:p>
        </w:tc>
        <w:tc>
          <w:tcPr>
            <w:tcW w:w="861" w:type="pct"/>
            <w:tcBorders>
              <w:top w:val="nil"/>
              <w:left w:val="nil"/>
              <w:bottom w:val="single" w:sz="4" w:space="0" w:color="auto"/>
              <w:right w:val="single" w:sz="4" w:space="0" w:color="auto"/>
            </w:tcBorders>
            <w:shd w:val="clear" w:color="auto" w:fill="auto"/>
            <w:noWrap/>
            <w:vAlign w:val="bottom"/>
            <w:hideMark/>
          </w:tcPr>
          <w:p w14:paraId="30D5BE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13071C9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2E0A8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825715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1C30C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Zelenec</w:t>
            </w:r>
          </w:p>
        </w:tc>
        <w:tc>
          <w:tcPr>
            <w:tcW w:w="1489" w:type="pct"/>
            <w:tcBorders>
              <w:top w:val="nil"/>
              <w:left w:val="nil"/>
              <w:bottom w:val="single" w:sz="4" w:space="0" w:color="auto"/>
              <w:right w:val="single" w:sz="4" w:space="0" w:color="auto"/>
            </w:tcBorders>
            <w:shd w:val="clear" w:color="auto" w:fill="auto"/>
            <w:noWrap/>
            <w:vAlign w:val="bottom"/>
            <w:hideMark/>
          </w:tcPr>
          <w:p w14:paraId="62B9887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viridis</w:t>
            </w:r>
          </w:p>
        </w:tc>
        <w:tc>
          <w:tcPr>
            <w:tcW w:w="861" w:type="pct"/>
            <w:tcBorders>
              <w:top w:val="nil"/>
              <w:left w:val="nil"/>
              <w:bottom w:val="single" w:sz="4" w:space="0" w:color="auto"/>
              <w:right w:val="single" w:sz="4" w:space="0" w:color="auto"/>
            </w:tcBorders>
            <w:shd w:val="clear" w:color="auto" w:fill="auto"/>
            <w:noWrap/>
            <w:vAlign w:val="bottom"/>
            <w:hideMark/>
          </w:tcPr>
          <w:p w14:paraId="02B4B3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69598AF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B34A53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6B2E01A"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F7A4A3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Zelenec</w:t>
            </w:r>
          </w:p>
        </w:tc>
        <w:tc>
          <w:tcPr>
            <w:tcW w:w="1489" w:type="pct"/>
            <w:tcBorders>
              <w:top w:val="nil"/>
              <w:left w:val="nil"/>
              <w:bottom w:val="single" w:sz="4" w:space="0" w:color="auto"/>
              <w:right w:val="single" w:sz="4" w:space="0" w:color="auto"/>
            </w:tcBorders>
            <w:shd w:val="clear" w:color="auto" w:fill="auto"/>
            <w:noWrap/>
            <w:vAlign w:val="bottom"/>
            <w:hideMark/>
          </w:tcPr>
          <w:p w14:paraId="717DBC2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viridis</w:t>
            </w:r>
          </w:p>
        </w:tc>
        <w:tc>
          <w:tcPr>
            <w:tcW w:w="861" w:type="pct"/>
            <w:tcBorders>
              <w:top w:val="nil"/>
              <w:left w:val="nil"/>
              <w:bottom w:val="single" w:sz="4" w:space="0" w:color="auto"/>
              <w:right w:val="single" w:sz="4" w:space="0" w:color="auto"/>
            </w:tcBorders>
            <w:shd w:val="clear" w:color="auto" w:fill="auto"/>
            <w:noWrap/>
            <w:vAlign w:val="bottom"/>
            <w:hideMark/>
          </w:tcPr>
          <w:p w14:paraId="7FA8096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6C7D50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E9235C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98EB24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74BF86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Kobranka</w:t>
            </w:r>
          </w:p>
        </w:tc>
        <w:tc>
          <w:tcPr>
            <w:tcW w:w="1489" w:type="pct"/>
            <w:tcBorders>
              <w:top w:val="nil"/>
              <w:left w:val="nil"/>
              <w:bottom w:val="single" w:sz="4" w:space="0" w:color="auto"/>
              <w:right w:val="single" w:sz="4" w:space="0" w:color="auto"/>
            </w:tcBorders>
            <w:shd w:val="clear" w:color="auto" w:fill="auto"/>
            <w:noWrap/>
            <w:vAlign w:val="bottom"/>
            <w:hideMark/>
          </w:tcPr>
          <w:p w14:paraId="5885284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Natrix tessellata</w:t>
            </w:r>
          </w:p>
        </w:tc>
        <w:tc>
          <w:tcPr>
            <w:tcW w:w="861" w:type="pct"/>
            <w:tcBorders>
              <w:top w:val="nil"/>
              <w:left w:val="nil"/>
              <w:bottom w:val="single" w:sz="4" w:space="0" w:color="auto"/>
              <w:right w:val="single" w:sz="4" w:space="0" w:color="auto"/>
            </w:tcBorders>
            <w:shd w:val="clear" w:color="auto" w:fill="auto"/>
            <w:noWrap/>
            <w:vAlign w:val="bottom"/>
            <w:hideMark/>
          </w:tcPr>
          <w:p w14:paraId="076854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488F46C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B9B97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0954188"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25B284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Kobranka</w:t>
            </w:r>
          </w:p>
        </w:tc>
        <w:tc>
          <w:tcPr>
            <w:tcW w:w="1489" w:type="pct"/>
            <w:tcBorders>
              <w:top w:val="nil"/>
              <w:left w:val="nil"/>
              <w:bottom w:val="single" w:sz="4" w:space="0" w:color="auto"/>
              <w:right w:val="single" w:sz="4" w:space="0" w:color="auto"/>
            </w:tcBorders>
            <w:shd w:val="clear" w:color="auto" w:fill="auto"/>
            <w:noWrap/>
            <w:vAlign w:val="bottom"/>
            <w:hideMark/>
          </w:tcPr>
          <w:p w14:paraId="1E24689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Natrix tessellata</w:t>
            </w:r>
          </w:p>
        </w:tc>
        <w:tc>
          <w:tcPr>
            <w:tcW w:w="861" w:type="pct"/>
            <w:tcBorders>
              <w:top w:val="nil"/>
              <w:left w:val="nil"/>
              <w:bottom w:val="single" w:sz="4" w:space="0" w:color="auto"/>
              <w:right w:val="single" w:sz="4" w:space="0" w:color="auto"/>
            </w:tcBorders>
            <w:shd w:val="clear" w:color="auto" w:fill="auto"/>
            <w:noWrap/>
            <w:vAlign w:val="bottom"/>
            <w:hideMark/>
          </w:tcPr>
          <w:p w14:paraId="75CCF89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5369983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5023E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B980AA1"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8FFAA3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Kraška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0332C9F8"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melisellensis</w:t>
            </w:r>
          </w:p>
        </w:tc>
        <w:tc>
          <w:tcPr>
            <w:tcW w:w="861" w:type="pct"/>
            <w:tcBorders>
              <w:top w:val="nil"/>
              <w:left w:val="nil"/>
              <w:bottom w:val="single" w:sz="4" w:space="0" w:color="auto"/>
              <w:right w:val="single" w:sz="4" w:space="0" w:color="auto"/>
            </w:tcBorders>
            <w:shd w:val="clear" w:color="auto" w:fill="auto"/>
            <w:noWrap/>
            <w:vAlign w:val="bottom"/>
            <w:hideMark/>
          </w:tcPr>
          <w:p w14:paraId="4E7AEC0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5CBCFC6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92C70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B8E0680"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2DCA25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Pozidna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254C09E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muralis</w:t>
            </w:r>
          </w:p>
        </w:tc>
        <w:tc>
          <w:tcPr>
            <w:tcW w:w="861" w:type="pct"/>
            <w:tcBorders>
              <w:top w:val="nil"/>
              <w:left w:val="nil"/>
              <w:bottom w:val="single" w:sz="4" w:space="0" w:color="auto"/>
              <w:right w:val="single" w:sz="4" w:space="0" w:color="auto"/>
            </w:tcBorders>
            <w:shd w:val="clear" w:color="auto" w:fill="auto"/>
            <w:noWrap/>
            <w:vAlign w:val="bottom"/>
            <w:hideMark/>
          </w:tcPr>
          <w:p w14:paraId="712545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3DF9635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36559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D5F6D8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29C606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Pozidna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142A10B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muralis</w:t>
            </w:r>
          </w:p>
        </w:tc>
        <w:tc>
          <w:tcPr>
            <w:tcW w:w="861" w:type="pct"/>
            <w:tcBorders>
              <w:top w:val="nil"/>
              <w:left w:val="nil"/>
              <w:bottom w:val="single" w:sz="4" w:space="0" w:color="auto"/>
              <w:right w:val="single" w:sz="4" w:space="0" w:color="auto"/>
            </w:tcBorders>
            <w:shd w:val="clear" w:color="auto" w:fill="auto"/>
            <w:noWrap/>
            <w:vAlign w:val="bottom"/>
            <w:hideMark/>
          </w:tcPr>
          <w:p w14:paraId="2CD07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559F050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091A2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FF13FA6"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0FAAD7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Primorska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6BDD6FA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siculus</w:t>
            </w:r>
          </w:p>
        </w:tc>
        <w:tc>
          <w:tcPr>
            <w:tcW w:w="861" w:type="pct"/>
            <w:tcBorders>
              <w:top w:val="nil"/>
              <w:left w:val="nil"/>
              <w:bottom w:val="single" w:sz="4" w:space="0" w:color="auto"/>
              <w:right w:val="single" w:sz="4" w:space="0" w:color="auto"/>
            </w:tcBorders>
            <w:shd w:val="clear" w:color="auto" w:fill="auto"/>
            <w:noWrap/>
            <w:vAlign w:val="bottom"/>
            <w:hideMark/>
          </w:tcPr>
          <w:p w14:paraId="2910D65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05FCD4A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4F76D1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1628873"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6523AF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Mačjeoka kača</w:t>
            </w:r>
          </w:p>
        </w:tc>
        <w:tc>
          <w:tcPr>
            <w:tcW w:w="1489" w:type="pct"/>
            <w:tcBorders>
              <w:top w:val="nil"/>
              <w:left w:val="nil"/>
              <w:bottom w:val="single" w:sz="4" w:space="0" w:color="auto"/>
              <w:right w:val="single" w:sz="4" w:space="0" w:color="auto"/>
            </w:tcBorders>
            <w:shd w:val="clear" w:color="auto" w:fill="auto"/>
            <w:noWrap/>
            <w:vAlign w:val="bottom"/>
            <w:hideMark/>
          </w:tcPr>
          <w:p w14:paraId="2521E5C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Telescopus fallax</w:t>
            </w:r>
          </w:p>
        </w:tc>
        <w:tc>
          <w:tcPr>
            <w:tcW w:w="861" w:type="pct"/>
            <w:tcBorders>
              <w:top w:val="nil"/>
              <w:left w:val="nil"/>
              <w:bottom w:val="single" w:sz="4" w:space="0" w:color="auto"/>
              <w:right w:val="single" w:sz="4" w:space="0" w:color="auto"/>
            </w:tcBorders>
            <w:shd w:val="clear" w:color="auto" w:fill="auto"/>
            <w:noWrap/>
            <w:vAlign w:val="bottom"/>
            <w:hideMark/>
          </w:tcPr>
          <w:p w14:paraId="2079D2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BFBFBF"/>
            <w:noWrap/>
            <w:hideMark/>
          </w:tcPr>
          <w:p w14:paraId="7C82ABF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C0D46E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EABCA6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C1979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Modras</w:t>
            </w:r>
          </w:p>
        </w:tc>
        <w:tc>
          <w:tcPr>
            <w:tcW w:w="1489" w:type="pct"/>
            <w:tcBorders>
              <w:top w:val="nil"/>
              <w:left w:val="nil"/>
              <w:bottom w:val="single" w:sz="4" w:space="0" w:color="auto"/>
              <w:right w:val="single" w:sz="4" w:space="0" w:color="auto"/>
            </w:tcBorders>
            <w:shd w:val="clear" w:color="auto" w:fill="auto"/>
            <w:noWrap/>
            <w:vAlign w:val="bottom"/>
            <w:hideMark/>
          </w:tcPr>
          <w:p w14:paraId="68624EA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Vipera ammodytes</w:t>
            </w:r>
          </w:p>
        </w:tc>
        <w:tc>
          <w:tcPr>
            <w:tcW w:w="861" w:type="pct"/>
            <w:tcBorders>
              <w:top w:val="nil"/>
              <w:left w:val="nil"/>
              <w:bottom w:val="single" w:sz="4" w:space="0" w:color="auto"/>
              <w:right w:val="single" w:sz="4" w:space="0" w:color="auto"/>
            </w:tcBorders>
            <w:shd w:val="clear" w:color="auto" w:fill="auto"/>
            <w:noWrap/>
            <w:vAlign w:val="bottom"/>
            <w:hideMark/>
          </w:tcPr>
          <w:p w14:paraId="1E70BB8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65D6255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36386D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375B040"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F820C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Modras</w:t>
            </w:r>
          </w:p>
        </w:tc>
        <w:tc>
          <w:tcPr>
            <w:tcW w:w="1489" w:type="pct"/>
            <w:tcBorders>
              <w:top w:val="nil"/>
              <w:left w:val="nil"/>
              <w:bottom w:val="single" w:sz="4" w:space="0" w:color="auto"/>
              <w:right w:val="single" w:sz="4" w:space="0" w:color="auto"/>
            </w:tcBorders>
            <w:shd w:val="clear" w:color="auto" w:fill="auto"/>
            <w:noWrap/>
            <w:vAlign w:val="bottom"/>
            <w:hideMark/>
          </w:tcPr>
          <w:p w14:paraId="5B33928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Vipera ammodytes</w:t>
            </w:r>
          </w:p>
        </w:tc>
        <w:tc>
          <w:tcPr>
            <w:tcW w:w="861" w:type="pct"/>
            <w:tcBorders>
              <w:top w:val="nil"/>
              <w:left w:val="nil"/>
              <w:bottom w:val="single" w:sz="4" w:space="0" w:color="auto"/>
              <w:right w:val="single" w:sz="4" w:space="0" w:color="auto"/>
            </w:tcBorders>
            <w:shd w:val="clear" w:color="auto" w:fill="auto"/>
            <w:noWrap/>
            <w:vAlign w:val="bottom"/>
            <w:hideMark/>
          </w:tcPr>
          <w:p w14:paraId="64886F7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6129648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0C02544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A2F87EA"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4F782B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Navadni gož</w:t>
            </w:r>
          </w:p>
        </w:tc>
        <w:tc>
          <w:tcPr>
            <w:tcW w:w="1489" w:type="pct"/>
            <w:tcBorders>
              <w:top w:val="nil"/>
              <w:left w:val="nil"/>
              <w:bottom w:val="single" w:sz="4" w:space="0" w:color="auto"/>
              <w:right w:val="single" w:sz="4" w:space="0" w:color="auto"/>
            </w:tcBorders>
            <w:shd w:val="clear" w:color="auto" w:fill="auto"/>
            <w:noWrap/>
            <w:vAlign w:val="bottom"/>
            <w:hideMark/>
          </w:tcPr>
          <w:p w14:paraId="265F26F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Zamenis longissimus</w:t>
            </w:r>
          </w:p>
        </w:tc>
        <w:tc>
          <w:tcPr>
            <w:tcW w:w="861" w:type="pct"/>
            <w:tcBorders>
              <w:top w:val="nil"/>
              <w:left w:val="nil"/>
              <w:bottom w:val="single" w:sz="4" w:space="0" w:color="auto"/>
              <w:right w:val="single" w:sz="4" w:space="0" w:color="auto"/>
            </w:tcBorders>
            <w:shd w:val="clear" w:color="auto" w:fill="auto"/>
            <w:noWrap/>
            <w:vAlign w:val="bottom"/>
            <w:hideMark/>
          </w:tcPr>
          <w:p w14:paraId="2B667B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15A9C41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CD4902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1B3250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C7E06D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Navadni gož</w:t>
            </w:r>
          </w:p>
        </w:tc>
        <w:tc>
          <w:tcPr>
            <w:tcW w:w="1489" w:type="pct"/>
            <w:tcBorders>
              <w:top w:val="nil"/>
              <w:left w:val="nil"/>
              <w:bottom w:val="single" w:sz="4" w:space="0" w:color="auto"/>
              <w:right w:val="single" w:sz="4" w:space="0" w:color="auto"/>
            </w:tcBorders>
            <w:shd w:val="clear" w:color="auto" w:fill="auto"/>
            <w:noWrap/>
            <w:vAlign w:val="bottom"/>
            <w:hideMark/>
          </w:tcPr>
          <w:p w14:paraId="59D9DA4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Zamenis longissimus</w:t>
            </w:r>
          </w:p>
        </w:tc>
        <w:tc>
          <w:tcPr>
            <w:tcW w:w="861" w:type="pct"/>
            <w:tcBorders>
              <w:top w:val="nil"/>
              <w:left w:val="nil"/>
              <w:bottom w:val="single" w:sz="4" w:space="0" w:color="auto"/>
              <w:right w:val="single" w:sz="4" w:space="0" w:color="auto"/>
            </w:tcBorders>
            <w:shd w:val="clear" w:color="auto" w:fill="auto"/>
            <w:noWrap/>
            <w:vAlign w:val="bottom"/>
            <w:hideMark/>
          </w:tcPr>
          <w:p w14:paraId="15986E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13C782A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7EBED0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bl>
    <w:p w14:paraId="4D95FDAA" w14:textId="178E6BBA" w:rsidR="00B516C9" w:rsidRPr="003A18A4" w:rsidRDefault="009541C0" w:rsidP="0086628A">
      <w:pPr>
        <w:rPr>
          <w:rFonts w:cs="Arial"/>
          <w:i/>
          <w:sz w:val="16"/>
          <w:szCs w:val="20"/>
          <w:lang w:val="en-GB"/>
        </w:rPr>
      </w:pPr>
      <w:r w:rsidRPr="003A18A4">
        <w:rPr>
          <w:rFonts w:cs="Arial"/>
          <w:i/>
          <w:sz w:val="16"/>
          <w:szCs w:val="20"/>
          <w:lang w:val="en-GB"/>
        </w:rPr>
        <w:t>Vir: Poročila monitoringov dvoživk v Sloveniji (</w:t>
      </w:r>
      <w:hyperlink r:id="rId94" w:history="1">
        <w:r w:rsidR="0086628A" w:rsidRPr="003A18A4">
          <w:rPr>
            <w:rStyle w:val="Hiperpovezava"/>
            <w:rFonts w:cs="Arial"/>
            <w:i/>
            <w:sz w:val="16"/>
            <w:lang w:val="en-GB"/>
          </w:rPr>
          <w:t>http://www.natura2000.si/natura-2000/natura-2000-v-sloveniji/monitoring/dvozivke/</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5"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4DC78D3F" w14:textId="77777777" w:rsidR="0086628A" w:rsidRPr="0086628A" w:rsidRDefault="0086628A" w:rsidP="0086628A">
      <w:pPr>
        <w:rPr>
          <w:rFonts w:ascii="Times New Roman" w:hAnsi="Times New Roman"/>
          <w:sz w:val="16"/>
          <w:szCs w:val="20"/>
          <w:lang w:val="en-GB"/>
        </w:rPr>
      </w:pPr>
    </w:p>
    <w:p w14:paraId="12D8EC06" w14:textId="6DB30617" w:rsidR="00087049" w:rsidRPr="00302908" w:rsidRDefault="00087049" w:rsidP="00465800">
      <w:pPr>
        <w:pStyle w:val="Naslov4"/>
        <w:numPr>
          <w:ilvl w:val="3"/>
          <w:numId w:val="81"/>
        </w:numPr>
      </w:pPr>
      <w:r w:rsidRPr="00302908">
        <w:t>Netopirji</w:t>
      </w:r>
    </w:p>
    <w:p w14:paraId="07FD80C1" w14:textId="1013AD2E" w:rsidR="00B516C9" w:rsidRDefault="00B516C9" w:rsidP="00465800"/>
    <w:p w14:paraId="05513D17" w14:textId="3FAF220F" w:rsidR="006565E0" w:rsidRDefault="005446E7" w:rsidP="00465800">
      <w:pPr>
        <w:pStyle w:val="Slog3"/>
      </w:pPr>
      <w:r w:rsidRPr="00987E11">
        <w:t xml:space="preserve">Stanje </w:t>
      </w:r>
      <w:r>
        <w:t>netopirjev</w:t>
      </w:r>
      <w:r w:rsidRPr="00987E11">
        <w:t xml:space="preserve"> v Sloveniji se ugotavlja na podlagi monitoringov izbranih ciljnih vrst </w:t>
      </w:r>
      <w:r>
        <w:t>netopirjev</w:t>
      </w:r>
      <w:r w:rsidRPr="00987E11">
        <w:t>.</w:t>
      </w:r>
      <w:r>
        <w:t xml:space="preserve"> Za večino vrst so bili monitoringi že vzpostavljeni in se izvajajo ciklično.</w:t>
      </w:r>
      <w:r w:rsidR="00E27A5D">
        <w:t xml:space="preserve"> Zadnji monitoring trenutno še poteka, zato so na voljo le podatki iz leta 2017.</w:t>
      </w:r>
      <w:r>
        <w:t xml:space="preserve"> Pregled stanja je razviden </w:t>
      </w:r>
      <w:r w:rsidRPr="00BC44E2">
        <w:t xml:space="preserve">iz </w:t>
      </w:r>
      <w:r w:rsidR="00D4009B" w:rsidRPr="005818B2">
        <w:t>t</w:t>
      </w:r>
      <w:r w:rsidR="002432B8" w:rsidRPr="005818B2">
        <w:t xml:space="preserve">abele </w:t>
      </w:r>
      <w:r w:rsidR="001909B7" w:rsidRPr="005818B2">
        <w:t>19</w:t>
      </w:r>
      <w:r w:rsidRPr="00BC44E2">
        <w:t>.</w:t>
      </w:r>
    </w:p>
    <w:p w14:paraId="008CB7A2" w14:textId="77777777" w:rsidR="006565E0" w:rsidRPr="006565E0" w:rsidRDefault="006565E0"/>
    <w:p w14:paraId="270DE402" w14:textId="4FD55176" w:rsidR="002432B8" w:rsidRPr="00911912" w:rsidRDefault="002432B8" w:rsidP="00465800">
      <w:pPr>
        <w:pStyle w:val="Napis"/>
        <w:keepNext/>
      </w:pPr>
      <w:bookmarkStart w:id="510" w:name="_Toc86825980"/>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19</w:t>
      </w:r>
      <w:r w:rsidRPr="00465800">
        <w:rPr>
          <w:b w:val="0"/>
        </w:rPr>
        <w:fldChar w:fldCharType="end"/>
      </w:r>
      <w:r w:rsidRPr="00465800">
        <w:rPr>
          <w:b w:val="0"/>
        </w:rPr>
        <w:t>: Ocena stanja vrst netopirjev in podatki o monitoringih</w:t>
      </w:r>
      <w:bookmarkEnd w:id="510"/>
    </w:p>
    <w:tbl>
      <w:tblPr>
        <w:tblW w:w="5000" w:type="pct"/>
        <w:tblCellMar>
          <w:left w:w="70" w:type="dxa"/>
          <w:right w:w="70" w:type="dxa"/>
        </w:tblCellMar>
        <w:tblLook w:val="04A0" w:firstRow="1" w:lastRow="0" w:firstColumn="1" w:lastColumn="0" w:noHBand="0" w:noVBand="1"/>
      </w:tblPr>
      <w:tblGrid>
        <w:gridCol w:w="2040"/>
        <w:gridCol w:w="2347"/>
        <w:gridCol w:w="1263"/>
        <w:gridCol w:w="643"/>
        <w:gridCol w:w="1134"/>
        <w:gridCol w:w="1120"/>
        <w:gridCol w:w="1081"/>
      </w:tblGrid>
      <w:tr w:rsidR="00B516C9" w:rsidRPr="00B516C9" w14:paraId="2B47C16F" w14:textId="77777777" w:rsidTr="009541C0">
        <w:trPr>
          <w:trHeight w:val="870"/>
        </w:trPr>
        <w:tc>
          <w:tcPr>
            <w:tcW w:w="1059" w:type="pct"/>
            <w:tcBorders>
              <w:top w:val="single" w:sz="4" w:space="0" w:color="auto"/>
              <w:left w:val="single" w:sz="4" w:space="0" w:color="auto"/>
              <w:bottom w:val="single" w:sz="4" w:space="0" w:color="auto"/>
              <w:right w:val="single" w:sz="4" w:space="0" w:color="auto"/>
            </w:tcBorders>
            <w:shd w:val="clear" w:color="000000" w:fill="F2DCDB"/>
            <w:hideMark/>
          </w:tcPr>
          <w:p w14:paraId="31D99EEF" w14:textId="14FBA2D2" w:rsidR="00B516C9" w:rsidRPr="00B516C9" w:rsidRDefault="00B516C9" w:rsidP="002C264E">
            <w:pPr>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219" w:type="pct"/>
            <w:tcBorders>
              <w:top w:val="single" w:sz="4" w:space="0" w:color="auto"/>
              <w:left w:val="nil"/>
              <w:bottom w:val="single" w:sz="4" w:space="0" w:color="auto"/>
              <w:right w:val="single" w:sz="4" w:space="0" w:color="auto"/>
            </w:tcBorders>
            <w:shd w:val="clear" w:color="000000" w:fill="F2DCDB"/>
            <w:hideMark/>
          </w:tcPr>
          <w:p w14:paraId="04B30D1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656" w:type="pct"/>
            <w:tcBorders>
              <w:top w:val="single" w:sz="4" w:space="0" w:color="auto"/>
              <w:left w:val="nil"/>
              <w:bottom w:val="single" w:sz="4" w:space="0" w:color="auto"/>
              <w:right w:val="single" w:sz="4" w:space="0" w:color="auto"/>
            </w:tcBorders>
            <w:shd w:val="clear" w:color="000000" w:fill="F2DCDB"/>
            <w:hideMark/>
          </w:tcPr>
          <w:p w14:paraId="640921A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34" w:type="pct"/>
            <w:tcBorders>
              <w:top w:val="single" w:sz="4" w:space="0" w:color="auto"/>
              <w:left w:val="nil"/>
              <w:bottom w:val="single" w:sz="4" w:space="0" w:color="auto"/>
              <w:right w:val="single" w:sz="4" w:space="0" w:color="auto"/>
            </w:tcBorders>
            <w:shd w:val="clear" w:color="000000" w:fill="F2DCDB"/>
            <w:hideMark/>
          </w:tcPr>
          <w:p w14:paraId="4D5C499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589" w:type="pct"/>
            <w:tcBorders>
              <w:top w:val="single" w:sz="4" w:space="0" w:color="auto"/>
              <w:left w:val="nil"/>
              <w:bottom w:val="single" w:sz="4" w:space="0" w:color="auto"/>
              <w:right w:val="single" w:sz="4" w:space="0" w:color="auto"/>
            </w:tcBorders>
            <w:shd w:val="clear" w:color="000000" w:fill="F2DCDB"/>
            <w:hideMark/>
          </w:tcPr>
          <w:p w14:paraId="6880552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582" w:type="pct"/>
            <w:tcBorders>
              <w:top w:val="single" w:sz="4" w:space="0" w:color="auto"/>
              <w:left w:val="nil"/>
              <w:bottom w:val="single" w:sz="4" w:space="0" w:color="auto"/>
              <w:right w:val="single" w:sz="4" w:space="0" w:color="auto"/>
            </w:tcBorders>
            <w:shd w:val="clear" w:color="000000" w:fill="F2DCDB"/>
            <w:hideMark/>
          </w:tcPr>
          <w:p w14:paraId="1E50EDC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561" w:type="pct"/>
            <w:tcBorders>
              <w:top w:val="single" w:sz="4" w:space="0" w:color="auto"/>
              <w:left w:val="nil"/>
              <w:bottom w:val="single" w:sz="4" w:space="0" w:color="auto"/>
              <w:right w:val="single" w:sz="4" w:space="0" w:color="auto"/>
            </w:tcBorders>
            <w:shd w:val="clear" w:color="000000" w:fill="F2DCDB"/>
            <w:hideMark/>
          </w:tcPr>
          <w:p w14:paraId="21BEAEE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FACD00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AD4950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Širokouhi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4866990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Barbastella barbastellus</w:t>
            </w:r>
          </w:p>
        </w:tc>
        <w:tc>
          <w:tcPr>
            <w:tcW w:w="656" w:type="pct"/>
            <w:tcBorders>
              <w:top w:val="nil"/>
              <w:left w:val="nil"/>
              <w:bottom w:val="single" w:sz="4" w:space="0" w:color="auto"/>
              <w:right w:val="single" w:sz="4" w:space="0" w:color="auto"/>
            </w:tcBorders>
            <w:shd w:val="clear" w:color="auto" w:fill="auto"/>
            <w:noWrap/>
            <w:vAlign w:val="bottom"/>
            <w:hideMark/>
          </w:tcPr>
          <w:p w14:paraId="230A10F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5438AE2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D7D649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E88893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705AC3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23D0121"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3B6C8F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Širokouhi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3649370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Barbastella barbastellus</w:t>
            </w:r>
          </w:p>
        </w:tc>
        <w:tc>
          <w:tcPr>
            <w:tcW w:w="656" w:type="pct"/>
            <w:tcBorders>
              <w:top w:val="nil"/>
              <w:left w:val="nil"/>
              <w:bottom w:val="single" w:sz="4" w:space="0" w:color="auto"/>
              <w:right w:val="single" w:sz="4" w:space="0" w:color="auto"/>
            </w:tcBorders>
            <w:shd w:val="clear" w:color="auto" w:fill="auto"/>
            <w:noWrap/>
            <w:vAlign w:val="bottom"/>
            <w:hideMark/>
          </w:tcPr>
          <w:p w14:paraId="31CFD17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CA3B39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F2DC79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A4F42A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DBDB7B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0D56B6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961245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Severni netopir</w:t>
            </w:r>
          </w:p>
        </w:tc>
        <w:tc>
          <w:tcPr>
            <w:tcW w:w="1219" w:type="pct"/>
            <w:tcBorders>
              <w:top w:val="nil"/>
              <w:left w:val="nil"/>
              <w:bottom w:val="single" w:sz="4" w:space="0" w:color="auto"/>
              <w:right w:val="single" w:sz="4" w:space="0" w:color="auto"/>
            </w:tcBorders>
            <w:shd w:val="clear" w:color="auto" w:fill="auto"/>
            <w:noWrap/>
            <w:vAlign w:val="bottom"/>
            <w:hideMark/>
          </w:tcPr>
          <w:p w14:paraId="3EBBA67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nilssonii</w:t>
            </w:r>
          </w:p>
        </w:tc>
        <w:tc>
          <w:tcPr>
            <w:tcW w:w="656" w:type="pct"/>
            <w:tcBorders>
              <w:top w:val="nil"/>
              <w:left w:val="nil"/>
              <w:bottom w:val="single" w:sz="4" w:space="0" w:color="auto"/>
              <w:right w:val="single" w:sz="4" w:space="0" w:color="auto"/>
            </w:tcBorders>
            <w:shd w:val="clear" w:color="auto" w:fill="auto"/>
            <w:noWrap/>
            <w:vAlign w:val="bottom"/>
            <w:hideMark/>
          </w:tcPr>
          <w:p w14:paraId="3FED4D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DD1DB9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6E175A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526AC2E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64C33BA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66E7CA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68675E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Severni netopir</w:t>
            </w:r>
          </w:p>
        </w:tc>
        <w:tc>
          <w:tcPr>
            <w:tcW w:w="1219" w:type="pct"/>
            <w:tcBorders>
              <w:top w:val="nil"/>
              <w:left w:val="nil"/>
              <w:bottom w:val="single" w:sz="4" w:space="0" w:color="auto"/>
              <w:right w:val="single" w:sz="4" w:space="0" w:color="auto"/>
            </w:tcBorders>
            <w:shd w:val="clear" w:color="auto" w:fill="auto"/>
            <w:noWrap/>
            <w:vAlign w:val="bottom"/>
            <w:hideMark/>
          </w:tcPr>
          <w:p w14:paraId="6F6537A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nilssonii</w:t>
            </w:r>
          </w:p>
        </w:tc>
        <w:tc>
          <w:tcPr>
            <w:tcW w:w="656" w:type="pct"/>
            <w:tcBorders>
              <w:top w:val="nil"/>
              <w:left w:val="nil"/>
              <w:bottom w:val="single" w:sz="4" w:space="0" w:color="auto"/>
              <w:right w:val="single" w:sz="4" w:space="0" w:color="auto"/>
            </w:tcBorders>
            <w:shd w:val="clear" w:color="auto" w:fill="auto"/>
            <w:noWrap/>
            <w:vAlign w:val="bottom"/>
            <w:hideMark/>
          </w:tcPr>
          <w:p w14:paraId="1915696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657A270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A382CB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818DF1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D3286E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77A4E59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7B1BF3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Pozni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9011D3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serotinus</w:t>
            </w:r>
          </w:p>
        </w:tc>
        <w:tc>
          <w:tcPr>
            <w:tcW w:w="656" w:type="pct"/>
            <w:tcBorders>
              <w:top w:val="nil"/>
              <w:left w:val="nil"/>
              <w:bottom w:val="single" w:sz="4" w:space="0" w:color="auto"/>
              <w:right w:val="single" w:sz="4" w:space="0" w:color="auto"/>
            </w:tcBorders>
            <w:shd w:val="clear" w:color="auto" w:fill="auto"/>
            <w:noWrap/>
            <w:vAlign w:val="bottom"/>
            <w:hideMark/>
          </w:tcPr>
          <w:p w14:paraId="5ACB5D7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46CE645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6EB647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F794E4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2BBC736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B170882"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C08357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Pozni netopir</w:t>
            </w:r>
          </w:p>
        </w:tc>
        <w:tc>
          <w:tcPr>
            <w:tcW w:w="1219" w:type="pct"/>
            <w:tcBorders>
              <w:top w:val="nil"/>
              <w:left w:val="nil"/>
              <w:bottom w:val="single" w:sz="4" w:space="0" w:color="auto"/>
              <w:right w:val="single" w:sz="4" w:space="0" w:color="auto"/>
            </w:tcBorders>
            <w:shd w:val="clear" w:color="auto" w:fill="auto"/>
            <w:noWrap/>
            <w:vAlign w:val="bottom"/>
            <w:hideMark/>
          </w:tcPr>
          <w:p w14:paraId="31F7A97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serotinus</w:t>
            </w:r>
          </w:p>
        </w:tc>
        <w:tc>
          <w:tcPr>
            <w:tcW w:w="656" w:type="pct"/>
            <w:tcBorders>
              <w:top w:val="nil"/>
              <w:left w:val="nil"/>
              <w:bottom w:val="single" w:sz="4" w:space="0" w:color="auto"/>
              <w:right w:val="single" w:sz="4" w:space="0" w:color="auto"/>
            </w:tcBorders>
            <w:shd w:val="clear" w:color="auto" w:fill="auto"/>
            <w:noWrap/>
            <w:vAlign w:val="bottom"/>
            <w:hideMark/>
          </w:tcPr>
          <w:p w14:paraId="052DEE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4E11B00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799DCF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4BE0DC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A243BC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444FD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DAE1F5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Savijev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0BF45A3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Hypsugo savii</w:t>
            </w:r>
          </w:p>
        </w:tc>
        <w:tc>
          <w:tcPr>
            <w:tcW w:w="656" w:type="pct"/>
            <w:tcBorders>
              <w:top w:val="nil"/>
              <w:left w:val="nil"/>
              <w:bottom w:val="single" w:sz="4" w:space="0" w:color="auto"/>
              <w:right w:val="single" w:sz="4" w:space="0" w:color="auto"/>
            </w:tcBorders>
            <w:shd w:val="clear" w:color="auto" w:fill="auto"/>
            <w:noWrap/>
            <w:vAlign w:val="bottom"/>
            <w:hideMark/>
          </w:tcPr>
          <w:p w14:paraId="3834D5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5DF4546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158031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287B37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1A1BD19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651E4B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FB7628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Savijev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294BA36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Hypsugo savii</w:t>
            </w:r>
          </w:p>
        </w:tc>
        <w:tc>
          <w:tcPr>
            <w:tcW w:w="656" w:type="pct"/>
            <w:tcBorders>
              <w:top w:val="nil"/>
              <w:left w:val="nil"/>
              <w:bottom w:val="single" w:sz="4" w:space="0" w:color="auto"/>
              <w:right w:val="single" w:sz="4" w:space="0" w:color="auto"/>
            </w:tcBorders>
            <w:shd w:val="clear" w:color="auto" w:fill="auto"/>
            <w:noWrap/>
            <w:vAlign w:val="bottom"/>
            <w:hideMark/>
          </w:tcPr>
          <w:p w14:paraId="55C9198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1EE66D0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8F246F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19A4BC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758D78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EBA578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EBEEAB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Dolgokrili netopir</w:t>
            </w:r>
          </w:p>
        </w:tc>
        <w:tc>
          <w:tcPr>
            <w:tcW w:w="1219" w:type="pct"/>
            <w:tcBorders>
              <w:top w:val="nil"/>
              <w:left w:val="nil"/>
              <w:bottom w:val="single" w:sz="4" w:space="0" w:color="auto"/>
              <w:right w:val="single" w:sz="4" w:space="0" w:color="auto"/>
            </w:tcBorders>
            <w:shd w:val="clear" w:color="auto" w:fill="auto"/>
            <w:noWrap/>
            <w:vAlign w:val="bottom"/>
            <w:hideMark/>
          </w:tcPr>
          <w:p w14:paraId="5D3F197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Miniopterus schreibersii</w:t>
            </w:r>
          </w:p>
        </w:tc>
        <w:tc>
          <w:tcPr>
            <w:tcW w:w="656" w:type="pct"/>
            <w:tcBorders>
              <w:top w:val="nil"/>
              <w:left w:val="nil"/>
              <w:bottom w:val="single" w:sz="4" w:space="0" w:color="auto"/>
              <w:right w:val="single" w:sz="4" w:space="0" w:color="auto"/>
            </w:tcBorders>
            <w:shd w:val="clear" w:color="auto" w:fill="auto"/>
            <w:noWrap/>
            <w:vAlign w:val="bottom"/>
            <w:hideMark/>
          </w:tcPr>
          <w:p w14:paraId="58C1B44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1A2E599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F2FE67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6BA98A0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FFC000"/>
            <w:noWrap/>
            <w:hideMark/>
          </w:tcPr>
          <w:p w14:paraId="6220C88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62E402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DBCF0D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Dolgokrili netopir</w:t>
            </w:r>
          </w:p>
        </w:tc>
        <w:tc>
          <w:tcPr>
            <w:tcW w:w="1219" w:type="pct"/>
            <w:tcBorders>
              <w:top w:val="nil"/>
              <w:left w:val="nil"/>
              <w:bottom w:val="single" w:sz="4" w:space="0" w:color="auto"/>
              <w:right w:val="single" w:sz="4" w:space="0" w:color="auto"/>
            </w:tcBorders>
            <w:shd w:val="clear" w:color="auto" w:fill="auto"/>
            <w:noWrap/>
            <w:vAlign w:val="bottom"/>
            <w:hideMark/>
          </w:tcPr>
          <w:p w14:paraId="047072A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Miniopterus schreibersii</w:t>
            </w:r>
          </w:p>
        </w:tc>
        <w:tc>
          <w:tcPr>
            <w:tcW w:w="656" w:type="pct"/>
            <w:tcBorders>
              <w:top w:val="nil"/>
              <w:left w:val="nil"/>
              <w:bottom w:val="single" w:sz="4" w:space="0" w:color="auto"/>
              <w:right w:val="single" w:sz="4" w:space="0" w:color="auto"/>
            </w:tcBorders>
            <w:shd w:val="clear" w:color="auto" w:fill="auto"/>
            <w:noWrap/>
            <w:vAlign w:val="bottom"/>
            <w:hideMark/>
          </w:tcPr>
          <w:p w14:paraId="68EB1E9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1F01BAB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063A30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971A95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879729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7CD3CF9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761146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Nimfni netopir</w:t>
            </w:r>
          </w:p>
        </w:tc>
        <w:tc>
          <w:tcPr>
            <w:tcW w:w="1219" w:type="pct"/>
            <w:tcBorders>
              <w:top w:val="nil"/>
              <w:left w:val="nil"/>
              <w:bottom w:val="single" w:sz="4" w:space="0" w:color="auto"/>
              <w:right w:val="single" w:sz="4" w:space="0" w:color="auto"/>
            </w:tcBorders>
            <w:shd w:val="clear" w:color="auto" w:fill="auto"/>
            <w:noWrap/>
            <w:vAlign w:val="bottom"/>
            <w:hideMark/>
          </w:tcPr>
          <w:p w14:paraId="52599321"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alcathoe</w:t>
            </w:r>
          </w:p>
        </w:tc>
        <w:tc>
          <w:tcPr>
            <w:tcW w:w="656" w:type="pct"/>
            <w:tcBorders>
              <w:top w:val="nil"/>
              <w:left w:val="nil"/>
              <w:bottom w:val="single" w:sz="4" w:space="0" w:color="auto"/>
              <w:right w:val="single" w:sz="4" w:space="0" w:color="auto"/>
            </w:tcBorders>
            <w:shd w:val="clear" w:color="auto" w:fill="auto"/>
            <w:noWrap/>
            <w:vAlign w:val="bottom"/>
            <w:hideMark/>
          </w:tcPr>
          <w:p w14:paraId="516E4AA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F32D79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C84828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72917A3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520AA11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F8F0CDE"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4CFCFE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Nimfni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368FC3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alcathoe</w:t>
            </w:r>
          </w:p>
        </w:tc>
        <w:tc>
          <w:tcPr>
            <w:tcW w:w="656" w:type="pct"/>
            <w:tcBorders>
              <w:top w:val="nil"/>
              <w:left w:val="nil"/>
              <w:bottom w:val="single" w:sz="4" w:space="0" w:color="auto"/>
              <w:right w:val="single" w:sz="4" w:space="0" w:color="auto"/>
            </w:tcBorders>
            <w:shd w:val="clear" w:color="auto" w:fill="auto"/>
            <w:noWrap/>
            <w:vAlign w:val="bottom"/>
            <w:hideMark/>
          </w:tcPr>
          <w:p w14:paraId="3DA15FA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72DFDCB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12432A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4B7EB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EC0A53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FB7A66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DED6AF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182DD9D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bechsteinii</w:t>
            </w:r>
          </w:p>
        </w:tc>
        <w:tc>
          <w:tcPr>
            <w:tcW w:w="656" w:type="pct"/>
            <w:tcBorders>
              <w:top w:val="nil"/>
              <w:left w:val="nil"/>
              <w:bottom w:val="single" w:sz="4" w:space="0" w:color="auto"/>
              <w:right w:val="single" w:sz="4" w:space="0" w:color="auto"/>
            </w:tcBorders>
            <w:shd w:val="clear" w:color="auto" w:fill="auto"/>
            <w:noWrap/>
            <w:vAlign w:val="bottom"/>
            <w:hideMark/>
          </w:tcPr>
          <w:p w14:paraId="320B62B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79D74DF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3D5DE4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EBC5D5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B56E5B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570C8BD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76854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74E2899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bechsteinii</w:t>
            </w:r>
          </w:p>
        </w:tc>
        <w:tc>
          <w:tcPr>
            <w:tcW w:w="656" w:type="pct"/>
            <w:tcBorders>
              <w:top w:val="nil"/>
              <w:left w:val="nil"/>
              <w:bottom w:val="single" w:sz="4" w:space="0" w:color="auto"/>
              <w:right w:val="single" w:sz="4" w:space="0" w:color="auto"/>
            </w:tcBorders>
            <w:shd w:val="clear" w:color="auto" w:fill="auto"/>
            <w:noWrap/>
            <w:vAlign w:val="bottom"/>
            <w:hideMark/>
          </w:tcPr>
          <w:p w14:paraId="31C55F8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7BEF0A5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C6DC52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A31B06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1F49389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57A49A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75C82A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Ostrouhi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530E181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blythii</w:t>
            </w:r>
          </w:p>
        </w:tc>
        <w:tc>
          <w:tcPr>
            <w:tcW w:w="656" w:type="pct"/>
            <w:tcBorders>
              <w:top w:val="nil"/>
              <w:left w:val="nil"/>
              <w:bottom w:val="single" w:sz="4" w:space="0" w:color="auto"/>
              <w:right w:val="single" w:sz="4" w:space="0" w:color="auto"/>
            </w:tcBorders>
            <w:shd w:val="clear" w:color="auto" w:fill="auto"/>
            <w:noWrap/>
            <w:vAlign w:val="bottom"/>
            <w:hideMark/>
          </w:tcPr>
          <w:p w14:paraId="5EBE094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B7614F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C0E7E4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310298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6E1562C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7B72A0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F674BE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Ostrouhi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38D8A3E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blythii</w:t>
            </w:r>
          </w:p>
        </w:tc>
        <w:tc>
          <w:tcPr>
            <w:tcW w:w="656" w:type="pct"/>
            <w:tcBorders>
              <w:top w:val="nil"/>
              <w:left w:val="nil"/>
              <w:bottom w:val="single" w:sz="4" w:space="0" w:color="auto"/>
              <w:right w:val="single" w:sz="4" w:space="0" w:color="auto"/>
            </w:tcBorders>
            <w:shd w:val="clear" w:color="auto" w:fill="auto"/>
            <w:noWrap/>
            <w:vAlign w:val="bottom"/>
            <w:hideMark/>
          </w:tcPr>
          <w:p w14:paraId="6A14C8D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A696D2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98CEF2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EBF3BF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96BCD7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0BD1F2E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8D4EF1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Brandtov netopir</w:t>
            </w:r>
          </w:p>
        </w:tc>
        <w:tc>
          <w:tcPr>
            <w:tcW w:w="1219" w:type="pct"/>
            <w:tcBorders>
              <w:top w:val="nil"/>
              <w:left w:val="nil"/>
              <w:bottom w:val="single" w:sz="4" w:space="0" w:color="auto"/>
              <w:right w:val="single" w:sz="4" w:space="0" w:color="auto"/>
            </w:tcBorders>
            <w:shd w:val="clear" w:color="auto" w:fill="auto"/>
            <w:noWrap/>
            <w:vAlign w:val="bottom"/>
            <w:hideMark/>
          </w:tcPr>
          <w:p w14:paraId="6BE5324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brandtii</w:t>
            </w:r>
          </w:p>
        </w:tc>
        <w:tc>
          <w:tcPr>
            <w:tcW w:w="656" w:type="pct"/>
            <w:tcBorders>
              <w:top w:val="nil"/>
              <w:left w:val="nil"/>
              <w:bottom w:val="single" w:sz="4" w:space="0" w:color="auto"/>
              <w:right w:val="single" w:sz="4" w:space="0" w:color="auto"/>
            </w:tcBorders>
            <w:shd w:val="clear" w:color="auto" w:fill="auto"/>
            <w:noWrap/>
            <w:vAlign w:val="bottom"/>
            <w:hideMark/>
          </w:tcPr>
          <w:p w14:paraId="52C791D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4D336F5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942AB2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DACD58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A8783A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D94E35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05FACC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Brandtov netopir</w:t>
            </w:r>
          </w:p>
        </w:tc>
        <w:tc>
          <w:tcPr>
            <w:tcW w:w="1219" w:type="pct"/>
            <w:tcBorders>
              <w:top w:val="nil"/>
              <w:left w:val="nil"/>
              <w:bottom w:val="single" w:sz="4" w:space="0" w:color="auto"/>
              <w:right w:val="single" w:sz="4" w:space="0" w:color="auto"/>
            </w:tcBorders>
            <w:shd w:val="clear" w:color="auto" w:fill="auto"/>
            <w:noWrap/>
            <w:vAlign w:val="bottom"/>
            <w:hideMark/>
          </w:tcPr>
          <w:p w14:paraId="4175397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brandtii</w:t>
            </w:r>
          </w:p>
        </w:tc>
        <w:tc>
          <w:tcPr>
            <w:tcW w:w="656" w:type="pct"/>
            <w:tcBorders>
              <w:top w:val="nil"/>
              <w:left w:val="nil"/>
              <w:bottom w:val="single" w:sz="4" w:space="0" w:color="auto"/>
              <w:right w:val="single" w:sz="4" w:space="0" w:color="auto"/>
            </w:tcBorders>
            <w:shd w:val="clear" w:color="auto" w:fill="auto"/>
            <w:noWrap/>
            <w:vAlign w:val="bottom"/>
            <w:hideMark/>
          </w:tcPr>
          <w:p w14:paraId="492A9A3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026C1AB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84977F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58BC28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DB3962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5583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3E24CE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Dolgonogi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BAC507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capaccinii</w:t>
            </w:r>
          </w:p>
        </w:tc>
        <w:tc>
          <w:tcPr>
            <w:tcW w:w="656" w:type="pct"/>
            <w:tcBorders>
              <w:top w:val="nil"/>
              <w:left w:val="nil"/>
              <w:bottom w:val="single" w:sz="4" w:space="0" w:color="auto"/>
              <w:right w:val="single" w:sz="4" w:space="0" w:color="auto"/>
            </w:tcBorders>
            <w:shd w:val="clear" w:color="auto" w:fill="auto"/>
            <w:noWrap/>
            <w:vAlign w:val="bottom"/>
            <w:hideMark/>
          </w:tcPr>
          <w:p w14:paraId="1C98DC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2F435B2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60BBDFB"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841A7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5F8A1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8F264D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1A95CB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Dolgonogi netopir </w:t>
            </w:r>
          </w:p>
        </w:tc>
        <w:tc>
          <w:tcPr>
            <w:tcW w:w="1219" w:type="pct"/>
            <w:tcBorders>
              <w:top w:val="nil"/>
              <w:left w:val="nil"/>
              <w:bottom w:val="single" w:sz="4" w:space="0" w:color="auto"/>
              <w:right w:val="single" w:sz="4" w:space="0" w:color="auto"/>
            </w:tcBorders>
            <w:shd w:val="clear" w:color="auto" w:fill="auto"/>
            <w:noWrap/>
            <w:vAlign w:val="bottom"/>
            <w:hideMark/>
          </w:tcPr>
          <w:p w14:paraId="19569C4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capaccinii</w:t>
            </w:r>
          </w:p>
        </w:tc>
        <w:tc>
          <w:tcPr>
            <w:tcW w:w="656" w:type="pct"/>
            <w:tcBorders>
              <w:top w:val="nil"/>
              <w:left w:val="nil"/>
              <w:bottom w:val="single" w:sz="4" w:space="0" w:color="auto"/>
              <w:right w:val="single" w:sz="4" w:space="0" w:color="auto"/>
            </w:tcBorders>
            <w:shd w:val="clear" w:color="auto" w:fill="auto"/>
            <w:noWrap/>
            <w:vAlign w:val="bottom"/>
            <w:hideMark/>
          </w:tcPr>
          <w:p w14:paraId="2AB6AB7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92D050"/>
            <w:noWrap/>
            <w:hideMark/>
          </w:tcPr>
          <w:p w14:paraId="3CDD7D6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820AB9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8638B2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DDE6C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3D062E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61384B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Obvodni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75D8316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daubentonii</w:t>
            </w:r>
          </w:p>
        </w:tc>
        <w:tc>
          <w:tcPr>
            <w:tcW w:w="656" w:type="pct"/>
            <w:tcBorders>
              <w:top w:val="nil"/>
              <w:left w:val="nil"/>
              <w:bottom w:val="single" w:sz="4" w:space="0" w:color="auto"/>
              <w:right w:val="single" w:sz="4" w:space="0" w:color="auto"/>
            </w:tcBorders>
            <w:shd w:val="clear" w:color="auto" w:fill="auto"/>
            <w:noWrap/>
            <w:vAlign w:val="bottom"/>
            <w:hideMark/>
          </w:tcPr>
          <w:p w14:paraId="01ED42F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062E0CA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FA8ABE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4D88F9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30938A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BA1B00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C6DE1E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Obvodni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4E80FD9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daubentonii</w:t>
            </w:r>
          </w:p>
        </w:tc>
        <w:tc>
          <w:tcPr>
            <w:tcW w:w="656" w:type="pct"/>
            <w:tcBorders>
              <w:top w:val="nil"/>
              <w:left w:val="nil"/>
              <w:bottom w:val="single" w:sz="4" w:space="0" w:color="auto"/>
              <w:right w:val="single" w:sz="4" w:space="0" w:color="auto"/>
            </w:tcBorders>
            <w:shd w:val="clear" w:color="auto" w:fill="auto"/>
            <w:noWrap/>
            <w:vAlign w:val="bottom"/>
            <w:hideMark/>
          </w:tcPr>
          <w:p w14:paraId="458C6D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7569E0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0F9DCB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C94643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3D4893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27F4C9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4EB696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Vejicati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2637018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emarginatus</w:t>
            </w:r>
          </w:p>
        </w:tc>
        <w:tc>
          <w:tcPr>
            <w:tcW w:w="656" w:type="pct"/>
            <w:tcBorders>
              <w:top w:val="nil"/>
              <w:left w:val="nil"/>
              <w:bottom w:val="single" w:sz="4" w:space="0" w:color="auto"/>
              <w:right w:val="single" w:sz="4" w:space="0" w:color="auto"/>
            </w:tcBorders>
            <w:shd w:val="clear" w:color="auto" w:fill="auto"/>
            <w:noWrap/>
            <w:vAlign w:val="bottom"/>
            <w:hideMark/>
          </w:tcPr>
          <w:p w14:paraId="2742C74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47E4A95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A415CA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88D2C2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4AE446D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257BCD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8A9776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Vejicati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78564F4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emarginatus</w:t>
            </w:r>
          </w:p>
        </w:tc>
        <w:tc>
          <w:tcPr>
            <w:tcW w:w="656" w:type="pct"/>
            <w:tcBorders>
              <w:top w:val="nil"/>
              <w:left w:val="nil"/>
              <w:bottom w:val="single" w:sz="4" w:space="0" w:color="auto"/>
              <w:right w:val="single" w:sz="4" w:space="0" w:color="auto"/>
            </w:tcBorders>
            <w:shd w:val="clear" w:color="auto" w:fill="auto"/>
            <w:noWrap/>
            <w:vAlign w:val="bottom"/>
            <w:hideMark/>
          </w:tcPr>
          <w:p w14:paraId="222C651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1C2EAE1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5D8C16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780769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652677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47AD3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AF5171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Navadni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4783BF0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myotis</w:t>
            </w:r>
          </w:p>
        </w:tc>
        <w:tc>
          <w:tcPr>
            <w:tcW w:w="656" w:type="pct"/>
            <w:tcBorders>
              <w:top w:val="nil"/>
              <w:left w:val="nil"/>
              <w:bottom w:val="single" w:sz="4" w:space="0" w:color="auto"/>
              <w:right w:val="single" w:sz="4" w:space="0" w:color="auto"/>
            </w:tcBorders>
            <w:shd w:val="clear" w:color="auto" w:fill="auto"/>
            <w:noWrap/>
            <w:vAlign w:val="bottom"/>
            <w:hideMark/>
          </w:tcPr>
          <w:p w14:paraId="244411B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6268465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560300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62073D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609928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40DF686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0CE200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Navadni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6EB08E9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myotis</w:t>
            </w:r>
          </w:p>
        </w:tc>
        <w:tc>
          <w:tcPr>
            <w:tcW w:w="656" w:type="pct"/>
            <w:tcBorders>
              <w:top w:val="nil"/>
              <w:left w:val="nil"/>
              <w:bottom w:val="single" w:sz="4" w:space="0" w:color="auto"/>
              <w:right w:val="single" w:sz="4" w:space="0" w:color="auto"/>
            </w:tcBorders>
            <w:shd w:val="clear" w:color="auto" w:fill="auto"/>
            <w:noWrap/>
            <w:vAlign w:val="bottom"/>
            <w:hideMark/>
          </w:tcPr>
          <w:p w14:paraId="065AA74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5ECFE44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876167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548D1C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25A4DDD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CB2BA3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5B6304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Brkati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4968133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mystacinus</w:t>
            </w:r>
          </w:p>
        </w:tc>
        <w:tc>
          <w:tcPr>
            <w:tcW w:w="656" w:type="pct"/>
            <w:tcBorders>
              <w:top w:val="nil"/>
              <w:left w:val="nil"/>
              <w:bottom w:val="single" w:sz="4" w:space="0" w:color="auto"/>
              <w:right w:val="single" w:sz="4" w:space="0" w:color="auto"/>
            </w:tcBorders>
            <w:shd w:val="clear" w:color="auto" w:fill="auto"/>
            <w:noWrap/>
            <w:vAlign w:val="bottom"/>
            <w:hideMark/>
          </w:tcPr>
          <w:p w14:paraId="38B576D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249C5AB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D4FEA3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DD8A5A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1B58E76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B48A0A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F9F326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Brkati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095DE33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mystacinus</w:t>
            </w:r>
          </w:p>
        </w:tc>
        <w:tc>
          <w:tcPr>
            <w:tcW w:w="656" w:type="pct"/>
            <w:tcBorders>
              <w:top w:val="nil"/>
              <w:left w:val="nil"/>
              <w:bottom w:val="single" w:sz="4" w:space="0" w:color="auto"/>
              <w:right w:val="single" w:sz="4" w:space="0" w:color="auto"/>
            </w:tcBorders>
            <w:shd w:val="clear" w:color="auto" w:fill="auto"/>
            <w:noWrap/>
            <w:vAlign w:val="bottom"/>
            <w:hideMark/>
          </w:tcPr>
          <w:p w14:paraId="71E1FB6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577BE5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DCE1AE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6EAB6B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571013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07E4BF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C48024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Resasti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318D49C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nattereri</w:t>
            </w:r>
          </w:p>
        </w:tc>
        <w:tc>
          <w:tcPr>
            <w:tcW w:w="656" w:type="pct"/>
            <w:tcBorders>
              <w:top w:val="nil"/>
              <w:left w:val="nil"/>
              <w:bottom w:val="single" w:sz="4" w:space="0" w:color="auto"/>
              <w:right w:val="single" w:sz="4" w:space="0" w:color="auto"/>
            </w:tcBorders>
            <w:shd w:val="clear" w:color="auto" w:fill="auto"/>
            <w:noWrap/>
            <w:vAlign w:val="bottom"/>
            <w:hideMark/>
          </w:tcPr>
          <w:p w14:paraId="1454DA5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1648530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FA537A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0562B1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74C0B8C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9EEBA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835254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Resasti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19E34FB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nattereri</w:t>
            </w:r>
          </w:p>
        </w:tc>
        <w:tc>
          <w:tcPr>
            <w:tcW w:w="656" w:type="pct"/>
            <w:tcBorders>
              <w:top w:val="nil"/>
              <w:left w:val="nil"/>
              <w:bottom w:val="single" w:sz="4" w:space="0" w:color="auto"/>
              <w:right w:val="single" w:sz="4" w:space="0" w:color="auto"/>
            </w:tcBorders>
            <w:shd w:val="clear" w:color="auto" w:fill="auto"/>
            <w:noWrap/>
            <w:vAlign w:val="bottom"/>
            <w:hideMark/>
          </w:tcPr>
          <w:p w14:paraId="4075C0D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07331F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E50F6B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314F15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57A8FE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565D1F8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67C561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Veliki mračnik</w:t>
            </w:r>
          </w:p>
        </w:tc>
        <w:tc>
          <w:tcPr>
            <w:tcW w:w="1219" w:type="pct"/>
            <w:tcBorders>
              <w:top w:val="nil"/>
              <w:left w:val="nil"/>
              <w:bottom w:val="single" w:sz="4" w:space="0" w:color="auto"/>
              <w:right w:val="single" w:sz="4" w:space="0" w:color="auto"/>
            </w:tcBorders>
            <w:shd w:val="clear" w:color="auto" w:fill="auto"/>
            <w:noWrap/>
            <w:vAlign w:val="bottom"/>
            <w:hideMark/>
          </w:tcPr>
          <w:p w14:paraId="3AFE8E2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lasiopterus</w:t>
            </w:r>
          </w:p>
        </w:tc>
        <w:tc>
          <w:tcPr>
            <w:tcW w:w="656" w:type="pct"/>
            <w:tcBorders>
              <w:top w:val="nil"/>
              <w:left w:val="nil"/>
              <w:bottom w:val="single" w:sz="4" w:space="0" w:color="auto"/>
              <w:right w:val="single" w:sz="4" w:space="0" w:color="auto"/>
            </w:tcBorders>
            <w:shd w:val="clear" w:color="auto" w:fill="auto"/>
            <w:noWrap/>
            <w:vAlign w:val="bottom"/>
            <w:hideMark/>
          </w:tcPr>
          <w:p w14:paraId="529FA4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51857FF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98A147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1402A3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5A06C0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E7F7E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D8FA03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Veliki mračnik</w:t>
            </w:r>
          </w:p>
        </w:tc>
        <w:tc>
          <w:tcPr>
            <w:tcW w:w="1219" w:type="pct"/>
            <w:tcBorders>
              <w:top w:val="nil"/>
              <w:left w:val="nil"/>
              <w:bottom w:val="single" w:sz="4" w:space="0" w:color="auto"/>
              <w:right w:val="single" w:sz="4" w:space="0" w:color="auto"/>
            </w:tcBorders>
            <w:shd w:val="clear" w:color="auto" w:fill="auto"/>
            <w:noWrap/>
            <w:vAlign w:val="bottom"/>
            <w:hideMark/>
          </w:tcPr>
          <w:p w14:paraId="1A012DF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lasiopterus</w:t>
            </w:r>
          </w:p>
        </w:tc>
        <w:tc>
          <w:tcPr>
            <w:tcW w:w="656" w:type="pct"/>
            <w:tcBorders>
              <w:top w:val="nil"/>
              <w:left w:val="nil"/>
              <w:bottom w:val="single" w:sz="4" w:space="0" w:color="auto"/>
              <w:right w:val="single" w:sz="4" w:space="0" w:color="auto"/>
            </w:tcBorders>
            <w:shd w:val="clear" w:color="auto" w:fill="auto"/>
            <w:noWrap/>
            <w:vAlign w:val="bottom"/>
            <w:hideMark/>
          </w:tcPr>
          <w:p w14:paraId="3A4D8FC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4C92D6A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842D34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6B07DF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BDC925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B7FF1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91DB44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Gozdni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3399E87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leisleri</w:t>
            </w:r>
          </w:p>
        </w:tc>
        <w:tc>
          <w:tcPr>
            <w:tcW w:w="656" w:type="pct"/>
            <w:tcBorders>
              <w:top w:val="nil"/>
              <w:left w:val="nil"/>
              <w:bottom w:val="single" w:sz="4" w:space="0" w:color="auto"/>
              <w:right w:val="single" w:sz="4" w:space="0" w:color="auto"/>
            </w:tcBorders>
            <w:shd w:val="clear" w:color="auto" w:fill="auto"/>
            <w:noWrap/>
            <w:vAlign w:val="bottom"/>
            <w:hideMark/>
          </w:tcPr>
          <w:p w14:paraId="327769C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2A20F31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D1BB63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B2A408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EFA987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55937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C325B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Gozdni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708A0AE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leisleri</w:t>
            </w:r>
          </w:p>
        </w:tc>
        <w:tc>
          <w:tcPr>
            <w:tcW w:w="656" w:type="pct"/>
            <w:tcBorders>
              <w:top w:val="nil"/>
              <w:left w:val="nil"/>
              <w:bottom w:val="single" w:sz="4" w:space="0" w:color="auto"/>
              <w:right w:val="single" w:sz="4" w:space="0" w:color="auto"/>
            </w:tcBorders>
            <w:shd w:val="clear" w:color="auto" w:fill="auto"/>
            <w:noWrap/>
            <w:vAlign w:val="bottom"/>
            <w:hideMark/>
          </w:tcPr>
          <w:p w14:paraId="7AD1600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4D5E3FE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3C6DD9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F2F745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A8F3E4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CA0392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208373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Navadni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203B2F25"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noctula</w:t>
            </w:r>
          </w:p>
        </w:tc>
        <w:tc>
          <w:tcPr>
            <w:tcW w:w="656" w:type="pct"/>
            <w:tcBorders>
              <w:top w:val="nil"/>
              <w:left w:val="nil"/>
              <w:bottom w:val="single" w:sz="4" w:space="0" w:color="auto"/>
              <w:right w:val="single" w:sz="4" w:space="0" w:color="auto"/>
            </w:tcBorders>
            <w:shd w:val="clear" w:color="auto" w:fill="auto"/>
            <w:noWrap/>
            <w:vAlign w:val="bottom"/>
            <w:hideMark/>
          </w:tcPr>
          <w:p w14:paraId="198C631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9C1B86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7CD165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1DF2B9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999640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34F2C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9BCDB9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Navadni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7D401A1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noctula</w:t>
            </w:r>
          </w:p>
        </w:tc>
        <w:tc>
          <w:tcPr>
            <w:tcW w:w="656" w:type="pct"/>
            <w:tcBorders>
              <w:top w:val="nil"/>
              <w:left w:val="nil"/>
              <w:bottom w:val="single" w:sz="4" w:space="0" w:color="auto"/>
              <w:right w:val="single" w:sz="4" w:space="0" w:color="auto"/>
            </w:tcBorders>
            <w:shd w:val="clear" w:color="auto" w:fill="auto"/>
            <w:noWrap/>
            <w:vAlign w:val="bottom"/>
            <w:hideMark/>
          </w:tcPr>
          <w:p w14:paraId="1F3520E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543CC54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A6993A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F5168F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134D7F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3D1D59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F71B6F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Belorobi netopir</w:t>
            </w:r>
          </w:p>
        </w:tc>
        <w:tc>
          <w:tcPr>
            <w:tcW w:w="1219" w:type="pct"/>
            <w:tcBorders>
              <w:top w:val="nil"/>
              <w:left w:val="nil"/>
              <w:bottom w:val="single" w:sz="4" w:space="0" w:color="auto"/>
              <w:right w:val="single" w:sz="4" w:space="0" w:color="auto"/>
            </w:tcBorders>
            <w:shd w:val="clear" w:color="auto" w:fill="auto"/>
            <w:noWrap/>
            <w:vAlign w:val="bottom"/>
            <w:hideMark/>
          </w:tcPr>
          <w:p w14:paraId="28863FC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kuhlii</w:t>
            </w:r>
          </w:p>
        </w:tc>
        <w:tc>
          <w:tcPr>
            <w:tcW w:w="656" w:type="pct"/>
            <w:tcBorders>
              <w:top w:val="nil"/>
              <w:left w:val="nil"/>
              <w:bottom w:val="single" w:sz="4" w:space="0" w:color="auto"/>
              <w:right w:val="single" w:sz="4" w:space="0" w:color="auto"/>
            </w:tcBorders>
            <w:shd w:val="clear" w:color="auto" w:fill="auto"/>
            <w:noWrap/>
            <w:vAlign w:val="bottom"/>
            <w:hideMark/>
          </w:tcPr>
          <w:p w14:paraId="4149D21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480EA96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585D2D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9F5AC8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92D050"/>
            <w:noWrap/>
            <w:hideMark/>
          </w:tcPr>
          <w:p w14:paraId="50E8F37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50D064A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3FB806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Belorobi netopir</w:t>
            </w:r>
          </w:p>
        </w:tc>
        <w:tc>
          <w:tcPr>
            <w:tcW w:w="1219" w:type="pct"/>
            <w:tcBorders>
              <w:top w:val="nil"/>
              <w:left w:val="nil"/>
              <w:bottom w:val="single" w:sz="4" w:space="0" w:color="auto"/>
              <w:right w:val="single" w:sz="4" w:space="0" w:color="auto"/>
            </w:tcBorders>
            <w:shd w:val="clear" w:color="auto" w:fill="auto"/>
            <w:noWrap/>
            <w:vAlign w:val="bottom"/>
            <w:hideMark/>
          </w:tcPr>
          <w:p w14:paraId="127AEAD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kuhlii</w:t>
            </w:r>
          </w:p>
        </w:tc>
        <w:tc>
          <w:tcPr>
            <w:tcW w:w="656" w:type="pct"/>
            <w:tcBorders>
              <w:top w:val="nil"/>
              <w:left w:val="nil"/>
              <w:bottom w:val="single" w:sz="4" w:space="0" w:color="auto"/>
              <w:right w:val="single" w:sz="4" w:space="0" w:color="auto"/>
            </w:tcBorders>
            <w:shd w:val="clear" w:color="auto" w:fill="auto"/>
            <w:noWrap/>
            <w:vAlign w:val="bottom"/>
            <w:hideMark/>
          </w:tcPr>
          <w:p w14:paraId="1090A6C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92D050"/>
            <w:noWrap/>
            <w:hideMark/>
          </w:tcPr>
          <w:p w14:paraId="185BFF1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C56999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14EBCC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92D050"/>
            <w:noWrap/>
            <w:hideMark/>
          </w:tcPr>
          <w:p w14:paraId="04ABE08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E9CCF0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5B2C99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Nathusijev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16ED6F8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nathusii</w:t>
            </w:r>
          </w:p>
        </w:tc>
        <w:tc>
          <w:tcPr>
            <w:tcW w:w="656" w:type="pct"/>
            <w:tcBorders>
              <w:top w:val="nil"/>
              <w:left w:val="nil"/>
              <w:bottom w:val="single" w:sz="4" w:space="0" w:color="auto"/>
              <w:right w:val="single" w:sz="4" w:space="0" w:color="auto"/>
            </w:tcBorders>
            <w:shd w:val="clear" w:color="auto" w:fill="auto"/>
            <w:noWrap/>
            <w:vAlign w:val="bottom"/>
            <w:hideMark/>
          </w:tcPr>
          <w:p w14:paraId="2DDCE35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E0B45A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17BA32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F2E212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7BB7C5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7E0A4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0BFCB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Nathusijev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78FCA23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nathusii</w:t>
            </w:r>
          </w:p>
        </w:tc>
        <w:tc>
          <w:tcPr>
            <w:tcW w:w="656" w:type="pct"/>
            <w:tcBorders>
              <w:top w:val="nil"/>
              <w:left w:val="nil"/>
              <w:bottom w:val="single" w:sz="4" w:space="0" w:color="auto"/>
              <w:right w:val="single" w:sz="4" w:space="0" w:color="auto"/>
            </w:tcBorders>
            <w:shd w:val="clear" w:color="auto" w:fill="auto"/>
            <w:noWrap/>
            <w:vAlign w:val="bottom"/>
            <w:hideMark/>
          </w:tcPr>
          <w:p w14:paraId="0EE81C6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79958D9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965468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D4F61E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96C22C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9DFF1B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25DEAB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Mali netopir </w:t>
            </w:r>
          </w:p>
        </w:tc>
        <w:tc>
          <w:tcPr>
            <w:tcW w:w="1219" w:type="pct"/>
            <w:tcBorders>
              <w:top w:val="nil"/>
              <w:left w:val="nil"/>
              <w:bottom w:val="single" w:sz="4" w:space="0" w:color="auto"/>
              <w:right w:val="single" w:sz="4" w:space="0" w:color="auto"/>
            </w:tcBorders>
            <w:shd w:val="clear" w:color="auto" w:fill="auto"/>
            <w:noWrap/>
            <w:vAlign w:val="bottom"/>
            <w:hideMark/>
          </w:tcPr>
          <w:p w14:paraId="48013D0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pipistrellus</w:t>
            </w:r>
          </w:p>
        </w:tc>
        <w:tc>
          <w:tcPr>
            <w:tcW w:w="656" w:type="pct"/>
            <w:tcBorders>
              <w:top w:val="nil"/>
              <w:left w:val="nil"/>
              <w:bottom w:val="single" w:sz="4" w:space="0" w:color="auto"/>
              <w:right w:val="single" w:sz="4" w:space="0" w:color="auto"/>
            </w:tcBorders>
            <w:shd w:val="clear" w:color="auto" w:fill="auto"/>
            <w:noWrap/>
            <w:vAlign w:val="bottom"/>
            <w:hideMark/>
          </w:tcPr>
          <w:p w14:paraId="728FF0C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17146F4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5FD321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D773A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1FFB56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E61EF6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F48A82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Mali netopir </w:t>
            </w:r>
          </w:p>
        </w:tc>
        <w:tc>
          <w:tcPr>
            <w:tcW w:w="1219" w:type="pct"/>
            <w:tcBorders>
              <w:top w:val="nil"/>
              <w:left w:val="nil"/>
              <w:bottom w:val="single" w:sz="4" w:space="0" w:color="auto"/>
              <w:right w:val="single" w:sz="4" w:space="0" w:color="auto"/>
            </w:tcBorders>
            <w:shd w:val="clear" w:color="auto" w:fill="auto"/>
            <w:noWrap/>
            <w:vAlign w:val="bottom"/>
            <w:hideMark/>
          </w:tcPr>
          <w:p w14:paraId="51680CF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pipistrellus</w:t>
            </w:r>
          </w:p>
        </w:tc>
        <w:tc>
          <w:tcPr>
            <w:tcW w:w="656" w:type="pct"/>
            <w:tcBorders>
              <w:top w:val="nil"/>
              <w:left w:val="nil"/>
              <w:bottom w:val="single" w:sz="4" w:space="0" w:color="auto"/>
              <w:right w:val="single" w:sz="4" w:space="0" w:color="auto"/>
            </w:tcBorders>
            <w:shd w:val="clear" w:color="auto" w:fill="auto"/>
            <w:noWrap/>
            <w:vAlign w:val="bottom"/>
            <w:hideMark/>
          </w:tcPr>
          <w:p w14:paraId="1FC5C16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098B72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DB711E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335E63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75CDAC8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4A31E2"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E29E2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Drobni netopir </w:t>
            </w:r>
          </w:p>
        </w:tc>
        <w:tc>
          <w:tcPr>
            <w:tcW w:w="1219" w:type="pct"/>
            <w:tcBorders>
              <w:top w:val="nil"/>
              <w:left w:val="nil"/>
              <w:bottom w:val="single" w:sz="4" w:space="0" w:color="auto"/>
              <w:right w:val="single" w:sz="4" w:space="0" w:color="auto"/>
            </w:tcBorders>
            <w:shd w:val="clear" w:color="auto" w:fill="auto"/>
            <w:noWrap/>
            <w:vAlign w:val="bottom"/>
            <w:hideMark/>
          </w:tcPr>
          <w:p w14:paraId="67F104C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pygmaeus</w:t>
            </w:r>
          </w:p>
        </w:tc>
        <w:tc>
          <w:tcPr>
            <w:tcW w:w="656" w:type="pct"/>
            <w:tcBorders>
              <w:top w:val="nil"/>
              <w:left w:val="nil"/>
              <w:bottom w:val="single" w:sz="4" w:space="0" w:color="auto"/>
              <w:right w:val="single" w:sz="4" w:space="0" w:color="auto"/>
            </w:tcBorders>
            <w:shd w:val="clear" w:color="auto" w:fill="auto"/>
            <w:noWrap/>
            <w:vAlign w:val="bottom"/>
            <w:hideMark/>
          </w:tcPr>
          <w:p w14:paraId="24517E5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6567C77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95BD22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2993B2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B7EB74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0E89FD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4684DB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Drobni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07A628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pygmaeus</w:t>
            </w:r>
          </w:p>
        </w:tc>
        <w:tc>
          <w:tcPr>
            <w:tcW w:w="656" w:type="pct"/>
            <w:tcBorders>
              <w:top w:val="nil"/>
              <w:left w:val="nil"/>
              <w:bottom w:val="single" w:sz="4" w:space="0" w:color="auto"/>
              <w:right w:val="single" w:sz="4" w:space="0" w:color="auto"/>
            </w:tcBorders>
            <w:shd w:val="clear" w:color="auto" w:fill="auto"/>
            <w:noWrap/>
            <w:vAlign w:val="bottom"/>
            <w:hideMark/>
          </w:tcPr>
          <w:p w14:paraId="222301A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40436D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0B9C78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227661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C83A1F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AF94A4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74926F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Rjavi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7C69ABF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auritus</w:t>
            </w:r>
          </w:p>
        </w:tc>
        <w:tc>
          <w:tcPr>
            <w:tcW w:w="656" w:type="pct"/>
            <w:tcBorders>
              <w:top w:val="nil"/>
              <w:left w:val="nil"/>
              <w:bottom w:val="single" w:sz="4" w:space="0" w:color="auto"/>
              <w:right w:val="single" w:sz="4" w:space="0" w:color="auto"/>
            </w:tcBorders>
            <w:shd w:val="clear" w:color="auto" w:fill="auto"/>
            <w:noWrap/>
            <w:vAlign w:val="bottom"/>
            <w:hideMark/>
          </w:tcPr>
          <w:p w14:paraId="7CF7572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7D7825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1B0BB6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411DF7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CB6C6E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40403B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8A2A49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Rjavi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4291DE5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auritus</w:t>
            </w:r>
          </w:p>
        </w:tc>
        <w:tc>
          <w:tcPr>
            <w:tcW w:w="656" w:type="pct"/>
            <w:tcBorders>
              <w:top w:val="nil"/>
              <w:left w:val="nil"/>
              <w:bottom w:val="single" w:sz="4" w:space="0" w:color="auto"/>
              <w:right w:val="single" w:sz="4" w:space="0" w:color="auto"/>
            </w:tcBorders>
            <w:shd w:val="clear" w:color="auto" w:fill="auto"/>
            <w:noWrap/>
            <w:vAlign w:val="bottom"/>
            <w:hideMark/>
          </w:tcPr>
          <w:p w14:paraId="710ACDF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468CAFA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E3BB6F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3E61F8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E537D8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D656116"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90EF1C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Sivi uhati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D5EFE0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austriacus</w:t>
            </w:r>
          </w:p>
        </w:tc>
        <w:tc>
          <w:tcPr>
            <w:tcW w:w="656" w:type="pct"/>
            <w:tcBorders>
              <w:top w:val="nil"/>
              <w:left w:val="nil"/>
              <w:bottom w:val="single" w:sz="4" w:space="0" w:color="auto"/>
              <w:right w:val="single" w:sz="4" w:space="0" w:color="auto"/>
            </w:tcBorders>
            <w:shd w:val="clear" w:color="auto" w:fill="auto"/>
            <w:noWrap/>
            <w:vAlign w:val="bottom"/>
            <w:hideMark/>
          </w:tcPr>
          <w:p w14:paraId="4044CB2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2A328B6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019FDE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02D5AF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707481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3BC216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54A74D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Sivi uhati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5470380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austriacus</w:t>
            </w:r>
          </w:p>
        </w:tc>
        <w:tc>
          <w:tcPr>
            <w:tcW w:w="656" w:type="pct"/>
            <w:tcBorders>
              <w:top w:val="nil"/>
              <w:left w:val="nil"/>
              <w:bottom w:val="single" w:sz="4" w:space="0" w:color="auto"/>
              <w:right w:val="single" w:sz="4" w:space="0" w:color="auto"/>
            </w:tcBorders>
            <w:shd w:val="clear" w:color="auto" w:fill="auto"/>
            <w:noWrap/>
            <w:vAlign w:val="bottom"/>
            <w:hideMark/>
          </w:tcPr>
          <w:p w14:paraId="7021ACD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56F1C2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3BC9A2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57299B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880E41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7F0BD3D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35B13D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Usnjebradi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1815C0C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macrobullaris</w:t>
            </w:r>
          </w:p>
        </w:tc>
        <w:tc>
          <w:tcPr>
            <w:tcW w:w="656" w:type="pct"/>
            <w:tcBorders>
              <w:top w:val="nil"/>
              <w:left w:val="nil"/>
              <w:bottom w:val="single" w:sz="4" w:space="0" w:color="auto"/>
              <w:right w:val="single" w:sz="4" w:space="0" w:color="auto"/>
            </w:tcBorders>
            <w:shd w:val="clear" w:color="auto" w:fill="auto"/>
            <w:noWrap/>
            <w:vAlign w:val="bottom"/>
            <w:hideMark/>
          </w:tcPr>
          <w:p w14:paraId="159174A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0835D74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490B51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E809F6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76F2C8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08EC3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C9C92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Usnjebradi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6F378B8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macrobullaris</w:t>
            </w:r>
          </w:p>
        </w:tc>
        <w:tc>
          <w:tcPr>
            <w:tcW w:w="656" w:type="pct"/>
            <w:tcBorders>
              <w:top w:val="nil"/>
              <w:left w:val="nil"/>
              <w:bottom w:val="single" w:sz="4" w:space="0" w:color="auto"/>
              <w:right w:val="single" w:sz="4" w:space="0" w:color="auto"/>
            </w:tcBorders>
            <w:shd w:val="clear" w:color="auto" w:fill="auto"/>
            <w:noWrap/>
            <w:vAlign w:val="bottom"/>
            <w:hideMark/>
          </w:tcPr>
          <w:p w14:paraId="40EFAA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4571C98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94C9D6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403B9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A3AACE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9CF71D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95AFE6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Južni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42DDA781"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euryale</w:t>
            </w:r>
          </w:p>
        </w:tc>
        <w:tc>
          <w:tcPr>
            <w:tcW w:w="656" w:type="pct"/>
            <w:tcBorders>
              <w:top w:val="nil"/>
              <w:left w:val="nil"/>
              <w:bottom w:val="single" w:sz="4" w:space="0" w:color="auto"/>
              <w:right w:val="single" w:sz="4" w:space="0" w:color="auto"/>
            </w:tcBorders>
            <w:shd w:val="clear" w:color="auto" w:fill="auto"/>
            <w:noWrap/>
            <w:vAlign w:val="bottom"/>
            <w:hideMark/>
          </w:tcPr>
          <w:p w14:paraId="4C6FD8A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79D761D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6D294BB"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7A0B95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BF38F5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A526AC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64F58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Južni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3D10F79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euryale</w:t>
            </w:r>
          </w:p>
        </w:tc>
        <w:tc>
          <w:tcPr>
            <w:tcW w:w="656" w:type="pct"/>
            <w:tcBorders>
              <w:top w:val="nil"/>
              <w:left w:val="nil"/>
              <w:bottom w:val="single" w:sz="4" w:space="0" w:color="auto"/>
              <w:right w:val="single" w:sz="4" w:space="0" w:color="auto"/>
            </w:tcBorders>
            <w:shd w:val="clear" w:color="auto" w:fill="auto"/>
            <w:noWrap/>
            <w:vAlign w:val="bottom"/>
            <w:hideMark/>
          </w:tcPr>
          <w:p w14:paraId="4EF8405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24CA131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74A408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69959B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413E55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A466B8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6D6962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Veliki podkovnjak </w:t>
            </w:r>
          </w:p>
        </w:tc>
        <w:tc>
          <w:tcPr>
            <w:tcW w:w="1219" w:type="pct"/>
            <w:tcBorders>
              <w:top w:val="nil"/>
              <w:left w:val="nil"/>
              <w:bottom w:val="single" w:sz="4" w:space="0" w:color="auto"/>
              <w:right w:val="single" w:sz="4" w:space="0" w:color="auto"/>
            </w:tcBorders>
            <w:shd w:val="clear" w:color="auto" w:fill="auto"/>
            <w:noWrap/>
            <w:vAlign w:val="bottom"/>
            <w:hideMark/>
          </w:tcPr>
          <w:p w14:paraId="714C264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ferrumequinum</w:t>
            </w:r>
          </w:p>
        </w:tc>
        <w:tc>
          <w:tcPr>
            <w:tcW w:w="656" w:type="pct"/>
            <w:tcBorders>
              <w:top w:val="nil"/>
              <w:left w:val="nil"/>
              <w:bottom w:val="single" w:sz="4" w:space="0" w:color="auto"/>
              <w:right w:val="single" w:sz="4" w:space="0" w:color="auto"/>
            </w:tcBorders>
            <w:shd w:val="clear" w:color="auto" w:fill="auto"/>
            <w:noWrap/>
            <w:vAlign w:val="bottom"/>
            <w:hideMark/>
          </w:tcPr>
          <w:p w14:paraId="1166054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11E6572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CA9660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9BB061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36E6408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0A10CD6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A974CB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Veliki podkovnjak </w:t>
            </w:r>
          </w:p>
        </w:tc>
        <w:tc>
          <w:tcPr>
            <w:tcW w:w="1219" w:type="pct"/>
            <w:tcBorders>
              <w:top w:val="nil"/>
              <w:left w:val="nil"/>
              <w:bottom w:val="single" w:sz="4" w:space="0" w:color="auto"/>
              <w:right w:val="single" w:sz="4" w:space="0" w:color="auto"/>
            </w:tcBorders>
            <w:shd w:val="clear" w:color="auto" w:fill="auto"/>
            <w:noWrap/>
            <w:vAlign w:val="bottom"/>
            <w:hideMark/>
          </w:tcPr>
          <w:p w14:paraId="5966F74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ferrumequinum</w:t>
            </w:r>
          </w:p>
        </w:tc>
        <w:tc>
          <w:tcPr>
            <w:tcW w:w="656" w:type="pct"/>
            <w:tcBorders>
              <w:top w:val="nil"/>
              <w:left w:val="nil"/>
              <w:bottom w:val="single" w:sz="4" w:space="0" w:color="auto"/>
              <w:right w:val="single" w:sz="4" w:space="0" w:color="auto"/>
            </w:tcBorders>
            <w:shd w:val="clear" w:color="auto" w:fill="auto"/>
            <w:noWrap/>
            <w:vAlign w:val="bottom"/>
            <w:hideMark/>
          </w:tcPr>
          <w:p w14:paraId="5E2A114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0EE49AA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30D6FF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58DA0F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564E0C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2101E6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1A3987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Mali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3C1DF19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hipposideros</w:t>
            </w:r>
          </w:p>
        </w:tc>
        <w:tc>
          <w:tcPr>
            <w:tcW w:w="656" w:type="pct"/>
            <w:tcBorders>
              <w:top w:val="nil"/>
              <w:left w:val="nil"/>
              <w:bottom w:val="single" w:sz="4" w:space="0" w:color="auto"/>
              <w:right w:val="single" w:sz="4" w:space="0" w:color="auto"/>
            </w:tcBorders>
            <w:shd w:val="clear" w:color="auto" w:fill="auto"/>
            <w:noWrap/>
            <w:vAlign w:val="bottom"/>
            <w:hideMark/>
          </w:tcPr>
          <w:p w14:paraId="63CA033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57E9911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670303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8F5A5E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2EABAE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1A0147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F6B5F5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Mali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253635A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hipposideros</w:t>
            </w:r>
          </w:p>
        </w:tc>
        <w:tc>
          <w:tcPr>
            <w:tcW w:w="656" w:type="pct"/>
            <w:tcBorders>
              <w:top w:val="nil"/>
              <w:left w:val="nil"/>
              <w:bottom w:val="single" w:sz="4" w:space="0" w:color="auto"/>
              <w:right w:val="single" w:sz="4" w:space="0" w:color="auto"/>
            </w:tcBorders>
            <w:shd w:val="clear" w:color="auto" w:fill="auto"/>
            <w:noWrap/>
            <w:vAlign w:val="bottom"/>
            <w:hideMark/>
          </w:tcPr>
          <w:p w14:paraId="2BB3EF8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30F7DA1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F758C7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9AF7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30428D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3AD94B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53D772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Dvobarvni netopir</w:t>
            </w:r>
          </w:p>
        </w:tc>
        <w:tc>
          <w:tcPr>
            <w:tcW w:w="1219" w:type="pct"/>
            <w:tcBorders>
              <w:top w:val="nil"/>
              <w:left w:val="nil"/>
              <w:bottom w:val="single" w:sz="4" w:space="0" w:color="auto"/>
              <w:right w:val="single" w:sz="4" w:space="0" w:color="auto"/>
            </w:tcBorders>
            <w:shd w:val="clear" w:color="auto" w:fill="auto"/>
            <w:noWrap/>
            <w:vAlign w:val="bottom"/>
            <w:hideMark/>
          </w:tcPr>
          <w:p w14:paraId="7210611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Vespertilio murinus</w:t>
            </w:r>
          </w:p>
        </w:tc>
        <w:tc>
          <w:tcPr>
            <w:tcW w:w="656" w:type="pct"/>
            <w:tcBorders>
              <w:top w:val="nil"/>
              <w:left w:val="nil"/>
              <w:bottom w:val="single" w:sz="4" w:space="0" w:color="auto"/>
              <w:right w:val="single" w:sz="4" w:space="0" w:color="auto"/>
            </w:tcBorders>
            <w:shd w:val="clear" w:color="auto" w:fill="auto"/>
            <w:noWrap/>
            <w:vAlign w:val="bottom"/>
            <w:hideMark/>
          </w:tcPr>
          <w:p w14:paraId="796A88D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710DBA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CC7620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80837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E399F9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AA2DCC1"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52F175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Dvobarvni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A9FE6F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Vespertilio murinus</w:t>
            </w:r>
          </w:p>
        </w:tc>
        <w:tc>
          <w:tcPr>
            <w:tcW w:w="656" w:type="pct"/>
            <w:tcBorders>
              <w:top w:val="nil"/>
              <w:left w:val="nil"/>
              <w:bottom w:val="single" w:sz="4" w:space="0" w:color="auto"/>
              <w:right w:val="single" w:sz="4" w:space="0" w:color="auto"/>
            </w:tcBorders>
            <w:shd w:val="clear" w:color="auto" w:fill="auto"/>
            <w:noWrap/>
            <w:vAlign w:val="bottom"/>
            <w:hideMark/>
          </w:tcPr>
          <w:p w14:paraId="036C2A3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679D027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D751BD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0BA34A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282452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bl>
    <w:p w14:paraId="2EC52BBD" w14:textId="57E28D82" w:rsidR="00A75A5A" w:rsidRPr="003A18A4" w:rsidRDefault="009541C0" w:rsidP="0086628A">
      <w:pPr>
        <w:rPr>
          <w:rFonts w:cs="Arial"/>
          <w:i/>
          <w:sz w:val="16"/>
          <w:szCs w:val="20"/>
          <w:lang w:val="en-GB"/>
        </w:rPr>
      </w:pPr>
      <w:r w:rsidRPr="003A18A4">
        <w:rPr>
          <w:rFonts w:cs="Arial"/>
          <w:i/>
          <w:sz w:val="16"/>
          <w:szCs w:val="20"/>
          <w:lang w:val="en-GB"/>
        </w:rPr>
        <w:t xml:space="preserve">Vir: Poročila monitoringov </w:t>
      </w:r>
      <w:r w:rsidR="00F27216" w:rsidRPr="003A18A4">
        <w:rPr>
          <w:rFonts w:cs="Arial"/>
          <w:i/>
          <w:sz w:val="16"/>
          <w:szCs w:val="20"/>
          <w:lang w:val="en-GB"/>
        </w:rPr>
        <w:t>netopirjev</w:t>
      </w:r>
      <w:r w:rsidRPr="003A18A4">
        <w:rPr>
          <w:rFonts w:cs="Arial"/>
          <w:i/>
          <w:sz w:val="16"/>
          <w:szCs w:val="20"/>
          <w:lang w:val="en-GB"/>
        </w:rPr>
        <w:t xml:space="preserve"> v Sloveniji (</w:t>
      </w:r>
      <w:hyperlink r:id="rId96" w:history="1">
        <w:r w:rsidR="0086628A" w:rsidRPr="003A18A4">
          <w:rPr>
            <w:rStyle w:val="Hiperpovezava"/>
            <w:rFonts w:cs="Arial"/>
            <w:i/>
            <w:sz w:val="16"/>
            <w:lang w:val="en-GB"/>
          </w:rPr>
          <w:t>http://www.natura2000.si/natura-2000/natura-2000-v-sloveniji/monitoring/sesalci/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7"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063E72BA" w14:textId="77777777" w:rsidR="00A75A5A" w:rsidRDefault="00A75A5A" w:rsidP="00465800"/>
    <w:p w14:paraId="0555F067" w14:textId="77777777" w:rsidR="00A75A5A" w:rsidRDefault="00A75A5A" w:rsidP="00465800"/>
    <w:p w14:paraId="26FC91CE" w14:textId="405ACC04" w:rsidR="00A75A5A" w:rsidRDefault="00A75A5A" w:rsidP="00465800">
      <w:pPr>
        <w:pStyle w:val="Naslov4"/>
        <w:numPr>
          <w:ilvl w:val="3"/>
          <w:numId w:val="81"/>
        </w:numPr>
      </w:pPr>
      <w:r w:rsidRPr="00A75A5A">
        <w:t xml:space="preserve"> </w:t>
      </w:r>
      <w:r w:rsidR="006565E0" w:rsidRPr="00302908">
        <w:t>Ostali</w:t>
      </w:r>
      <w:r w:rsidRPr="00302908">
        <w:t xml:space="preserve"> sesalci (brez velikih zveri</w:t>
      </w:r>
      <w:r w:rsidR="006565E0" w:rsidRPr="00302908">
        <w:t xml:space="preserve"> in netopirjev</w:t>
      </w:r>
      <w:r w:rsidRPr="00302908">
        <w:t>)</w:t>
      </w:r>
    </w:p>
    <w:p w14:paraId="20387F85" w14:textId="77777777" w:rsidR="00A75A5A" w:rsidRDefault="00A75A5A" w:rsidP="00465800"/>
    <w:p w14:paraId="3EF0D135" w14:textId="54F102C3" w:rsidR="006565E0" w:rsidRDefault="00E27A5D" w:rsidP="00465800">
      <w:pPr>
        <w:pStyle w:val="Slog3"/>
      </w:pPr>
      <w:r>
        <w:t>Monitoring</w:t>
      </w:r>
      <w:r w:rsidRPr="00987E11">
        <w:t xml:space="preserve"> </w:t>
      </w:r>
      <w:r>
        <w:t>sesalcev, ki ne spadajo med</w:t>
      </w:r>
      <w:r w:rsidRPr="00987E11">
        <w:t xml:space="preserve"> </w:t>
      </w:r>
      <w:r>
        <w:t xml:space="preserve">velike zveri ali netopirje </w:t>
      </w:r>
      <w:r w:rsidRPr="00987E11">
        <w:t xml:space="preserve">v Sloveniji </w:t>
      </w:r>
      <w:r w:rsidR="007D0447">
        <w:t>še ni bil</w:t>
      </w:r>
      <w:r>
        <w:t xml:space="preserve"> vzpostavljen</w:t>
      </w:r>
      <w:r w:rsidRPr="00987E11">
        <w:t>.</w:t>
      </w:r>
      <w:r>
        <w:t xml:space="preserve"> Izjema je le monitoring velike pliskavke, ki je bil izveden v letu 2018. Pregled stanja je razviden iz </w:t>
      </w:r>
      <w:r w:rsidR="00D4009B">
        <w:t>t</w:t>
      </w:r>
      <w:r w:rsidR="002432B8">
        <w:t xml:space="preserve">abele </w:t>
      </w:r>
      <w:r w:rsidR="001909B7">
        <w:t>20</w:t>
      </w:r>
      <w:r>
        <w:t>.</w:t>
      </w:r>
      <w:r w:rsidR="001609DE">
        <w:t xml:space="preserve"> Za šakala se je v letu 2018 zaključil Ciljni raziskovalni projekt z naslovom:</w:t>
      </w:r>
      <w:r w:rsidR="001609DE" w:rsidRPr="001609DE">
        <w:t xml:space="preserve"> "Prostorska razporeditev, številčnost, ocena populacijskih trendov in potencialno širjenje areala vrste zlati šakal (</w:t>
      </w:r>
      <w:r w:rsidR="001609DE" w:rsidRPr="00235EA5">
        <w:rPr>
          <w:i/>
        </w:rPr>
        <w:t>Canis aureus</w:t>
      </w:r>
      <w:r w:rsidR="001609DE" w:rsidRPr="001609DE">
        <w:t xml:space="preserve"> L.) v Sloveniji"</w:t>
      </w:r>
      <w:r w:rsidR="001609DE">
        <w:t>. V okviru projekta so ocenili tudi stanje vrste v Sloveniji.</w:t>
      </w:r>
    </w:p>
    <w:p w14:paraId="4A0D1B8A" w14:textId="77777777" w:rsidR="006565E0" w:rsidRPr="006565E0" w:rsidRDefault="006565E0"/>
    <w:p w14:paraId="4647A304" w14:textId="0C6560BF" w:rsidR="002432B8" w:rsidRPr="00911912" w:rsidRDefault="002432B8" w:rsidP="00465800">
      <w:pPr>
        <w:pStyle w:val="Napis"/>
        <w:keepNext/>
      </w:pPr>
      <w:bookmarkStart w:id="511" w:name="_Toc86825981"/>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20</w:t>
      </w:r>
      <w:r w:rsidRPr="00465800">
        <w:rPr>
          <w:b w:val="0"/>
        </w:rPr>
        <w:fldChar w:fldCharType="end"/>
      </w:r>
      <w:r w:rsidRPr="00465800">
        <w:rPr>
          <w:b w:val="0"/>
        </w:rPr>
        <w:t>: Ocena stanja vrst ostalih sesalcev in podatki o monitoringih</w:t>
      </w:r>
      <w:bookmarkEnd w:id="511"/>
    </w:p>
    <w:tbl>
      <w:tblPr>
        <w:tblW w:w="5000" w:type="pct"/>
        <w:tblCellMar>
          <w:left w:w="70" w:type="dxa"/>
          <w:right w:w="70" w:type="dxa"/>
        </w:tblCellMar>
        <w:tblLook w:val="04A0" w:firstRow="1" w:lastRow="0" w:firstColumn="1" w:lastColumn="0" w:noHBand="0" w:noVBand="1"/>
      </w:tblPr>
      <w:tblGrid>
        <w:gridCol w:w="1503"/>
        <w:gridCol w:w="2349"/>
        <w:gridCol w:w="1395"/>
        <w:gridCol w:w="702"/>
        <w:gridCol w:w="1251"/>
        <w:gridCol w:w="1236"/>
        <w:gridCol w:w="1192"/>
      </w:tblGrid>
      <w:tr w:rsidR="00A75A5A" w:rsidRPr="00A75A5A" w14:paraId="6CBAA917" w14:textId="77777777" w:rsidTr="00F27216">
        <w:trPr>
          <w:trHeight w:val="870"/>
        </w:trPr>
        <w:tc>
          <w:tcPr>
            <w:tcW w:w="781" w:type="pct"/>
            <w:tcBorders>
              <w:top w:val="single" w:sz="4" w:space="0" w:color="auto"/>
              <w:left w:val="single" w:sz="4" w:space="0" w:color="auto"/>
              <w:bottom w:val="single" w:sz="4" w:space="0" w:color="auto"/>
              <w:right w:val="single" w:sz="4" w:space="0" w:color="auto"/>
            </w:tcBorders>
            <w:shd w:val="clear" w:color="000000" w:fill="F2DCDB"/>
            <w:hideMark/>
          </w:tcPr>
          <w:p w14:paraId="23E82411" w14:textId="7C547C02" w:rsidR="00A75A5A" w:rsidRPr="00A75A5A" w:rsidRDefault="00A75A5A" w:rsidP="002C264E">
            <w:pPr>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220" w:type="pct"/>
            <w:tcBorders>
              <w:top w:val="single" w:sz="4" w:space="0" w:color="auto"/>
              <w:left w:val="nil"/>
              <w:bottom w:val="single" w:sz="4" w:space="0" w:color="auto"/>
              <w:right w:val="single" w:sz="4" w:space="0" w:color="auto"/>
            </w:tcBorders>
            <w:shd w:val="clear" w:color="000000" w:fill="F2DCDB"/>
            <w:hideMark/>
          </w:tcPr>
          <w:p w14:paraId="1BBC6111"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724" w:type="pct"/>
            <w:tcBorders>
              <w:top w:val="single" w:sz="4" w:space="0" w:color="auto"/>
              <w:left w:val="nil"/>
              <w:bottom w:val="single" w:sz="4" w:space="0" w:color="auto"/>
              <w:right w:val="single" w:sz="4" w:space="0" w:color="auto"/>
            </w:tcBorders>
            <w:shd w:val="clear" w:color="000000" w:fill="F2DCDB"/>
            <w:hideMark/>
          </w:tcPr>
          <w:p w14:paraId="24E48831"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365" w:type="pct"/>
            <w:tcBorders>
              <w:top w:val="single" w:sz="4" w:space="0" w:color="auto"/>
              <w:left w:val="nil"/>
              <w:bottom w:val="single" w:sz="4" w:space="0" w:color="auto"/>
              <w:right w:val="single" w:sz="4" w:space="0" w:color="auto"/>
            </w:tcBorders>
            <w:shd w:val="clear" w:color="000000" w:fill="F2DCDB"/>
            <w:hideMark/>
          </w:tcPr>
          <w:p w14:paraId="6E49906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50" w:type="pct"/>
            <w:tcBorders>
              <w:top w:val="single" w:sz="4" w:space="0" w:color="auto"/>
              <w:left w:val="nil"/>
              <w:bottom w:val="single" w:sz="4" w:space="0" w:color="auto"/>
              <w:right w:val="single" w:sz="4" w:space="0" w:color="auto"/>
            </w:tcBorders>
            <w:shd w:val="clear" w:color="000000" w:fill="F2DCDB"/>
            <w:hideMark/>
          </w:tcPr>
          <w:p w14:paraId="17366A2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c>
          <w:tcPr>
            <w:tcW w:w="642" w:type="pct"/>
            <w:tcBorders>
              <w:top w:val="single" w:sz="4" w:space="0" w:color="auto"/>
              <w:left w:val="nil"/>
              <w:bottom w:val="single" w:sz="4" w:space="0" w:color="auto"/>
              <w:right w:val="single" w:sz="4" w:space="0" w:color="auto"/>
            </w:tcBorders>
            <w:shd w:val="clear" w:color="000000" w:fill="F2DCDB"/>
            <w:hideMark/>
          </w:tcPr>
          <w:p w14:paraId="1D93622A"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Zadnje leto izvajanja monitoringa</w:t>
            </w:r>
          </w:p>
        </w:tc>
        <w:tc>
          <w:tcPr>
            <w:tcW w:w="619" w:type="pct"/>
            <w:tcBorders>
              <w:top w:val="single" w:sz="4" w:space="0" w:color="auto"/>
              <w:left w:val="nil"/>
              <w:bottom w:val="single" w:sz="4" w:space="0" w:color="auto"/>
              <w:right w:val="single" w:sz="4" w:space="0" w:color="auto"/>
            </w:tcBorders>
            <w:shd w:val="clear" w:color="000000" w:fill="F2DCDB"/>
            <w:hideMark/>
          </w:tcPr>
          <w:p w14:paraId="3A29B2B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Stanje vrste v monitorngu</w:t>
            </w:r>
          </w:p>
        </w:tc>
      </w:tr>
      <w:tr w:rsidR="00A75A5A" w:rsidRPr="00A75A5A" w14:paraId="5B1FB170"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4FF5CC8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Šakal</w:t>
            </w:r>
          </w:p>
        </w:tc>
        <w:tc>
          <w:tcPr>
            <w:tcW w:w="1220" w:type="pct"/>
            <w:tcBorders>
              <w:top w:val="nil"/>
              <w:left w:val="nil"/>
              <w:bottom w:val="single" w:sz="4" w:space="0" w:color="auto"/>
              <w:right w:val="single" w:sz="4" w:space="0" w:color="auto"/>
            </w:tcBorders>
            <w:shd w:val="clear" w:color="auto" w:fill="auto"/>
            <w:noWrap/>
            <w:vAlign w:val="bottom"/>
            <w:hideMark/>
          </w:tcPr>
          <w:p w14:paraId="23B4CDA2"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Canis aureus</w:t>
            </w:r>
          </w:p>
        </w:tc>
        <w:tc>
          <w:tcPr>
            <w:tcW w:w="724" w:type="pct"/>
            <w:tcBorders>
              <w:top w:val="nil"/>
              <w:left w:val="nil"/>
              <w:bottom w:val="single" w:sz="4" w:space="0" w:color="auto"/>
              <w:right w:val="single" w:sz="4" w:space="0" w:color="auto"/>
            </w:tcBorders>
            <w:shd w:val="clear" w:color="auto" w:fill="auto"/>
            <w:noWrap/>
            <w:vAlign w:val="bottom"/>
            <w:hideMark/>
          </w:tcPr>
          <w:p w14:paraId="6A419139"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06D1B9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24C8283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single" w:sz="4" w:space="0" w:color="auto"/>
              <w:right w:val="single" w:sz="4" w:space="0" w:color="auto"/>
            </w:tcBorders>
            <w:shd w:val="clear" w:color="auto" w:fill="auto"/>
            <w:noWrap/>
            <w:vAlign w:val="bottom"/>
            <w:hideMark/>
          </w:tcPr>
          <w:p w14:paraId="2DBB1D25"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nil"/>
              <w:left w:val="nil"/>
              <w:bottom w:val="single" w:sz="4" w:space="0" w:color="auto"/>
              <w:right w:val="single" w:sz="4" w:space="0" w:color="auto"/>
            </w:tcBorders>
            <w:shd w:val="clear" w:color="000000" w:fill="92D050"/>
            <w:noWrap/>
            <w:hideMark/>
          </w:tcPr>
          <w:p w14:paraId="7E59EE80"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6583EA12"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69E70926"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Šakal</w:t>
            </w:r>
          </w:p>
        </w:tc>
        <w:tc>
          <w:tcPr>
            <w:tcW w:w="1220" w:type="pct"/>
            <w:tcBorders>
              <w:top w:val="nil"/>
              <w:left w:val="nil"/>
              <w:bottom w:val="single" w:sz="4" w:space="0" w:color="auto"/>
              <w:right w:val="single" w:sz="4" w:space="0" w:color="auto"/>
            </w:tcBorders>
            <w:shd w:val="clear" w:color="auto" w:fill="auto"/>
            <w:noWrap/>
            <w:vAlign w:val="bottom"/>
            <w:hideMark/>
          </w:tcPr>
          <w:p w14:paraId="5F56F37C"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Canis aureus</w:t>
            </w:r>
          </w:p>
        </w:tc>
        <w:tc>
          <w:tcPr>
            <w:tcW w:w="724" w:type="pct"/>
            <w:tcBorders>
              <w:top w:val="nil"/>
              <w:left w:val="nil"/>
              <w:bottom w:val="single" w:sz="4" w:space="0" w:color="auto"/>
              <w:right w:val="single" w:sz="4" w:space="0" w:color="auto"/>
            </w:tcBorders>
            <w:shd w:val="clear" w:color="auto" w:fill="auto"/>
            <w:noWrap/>
            <w:vAlign w:val="bottom"/>
            <w:hideMark/>
          </w:tcPr>
          <w:p w14:paraId="25C7BF7B"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7B098694"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377CE51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single" w:sz="4" w:space="0" w:color="auto"/>
              <w:right w:val="single" w:sz="4" w:space="0" w:color="auto"/>
            </w:tcBorders>
            <w:shd w:val="clear" w:color="auto" w:fill="auto"/>
            <w:noWrap/>
            <w:vAlign w:val="bottom"/>
            <w:hideMark/>
          </w:tcPr>
          <w:p w14:paraId="4D6E3B10"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single" w:sz="4" w:space="0" w:color="auto"/>
              <w:left w:val="nil"/>
              <w:bottom w:val="single" w:sz="4" w:space="0" w:color="auto"/>
              <w:right w:val="single" w:sz="4" w:space="0" w:color="auto"/>
            </w:tcBorders>
            <w:shd w:val="clear" w:color="000000" w:fill="92D050"/>
            <w:noWrap/>
            <w:hideMark/>
          </w:tcPr>
          <w:p w14:paraId="18DCB120"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26551FE9"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10B79F6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Alpski kozorog</w:t>
            </w:r>
          </w:p>
        </w:tc>
        <w:tc>
          <w:tcPr>
            <w:tcW w:w="1220" w:type="pct"/>
            <w:tcBorders>
              <w:top w:val="nil"/>
              <w:left w:val="nil"/>
              <w:bottom w:val="single" w:sz="4" w:space="0" w:color="auto"/>
              <w:right w:val="single" w:sz="4" w:space="0" w:color="auto"/>
            </w:tcBorders>
            <w:shd w:val="clear" w:color="auto" w:fill="auto"/>
            <w:noWrap/>
            <w:vAlign w:val="bottom"/>
            <w:hideMark/>
          </w:tcPr>
          <w:p w14:paraId="6F6A738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Capra ibex</w:t>
            </w:r>
          </w:p>
        </w:tc>
        <w:tc>
          <w:tcPr>
            <w:tcW w:w="724" w:type="pct"/>
            <w:tcBorders>
              <w:top w:val="nil"/>
              <w:left w:val="nil"/>
              <w:bottom w:val="single" w:sz="4" w:space="0" w:color="auto"/>
              <w:right w:val="single" w:sz="4" w:space="0" w:color="auto"/>
            </w:tcBorders>
            <w:shd w:val="clear" w:color="auto" w:fill="auto"/>
            <w:noWrap/>
            <w:vAlign w:val="bottom"/>
            <w:hideMark/>
          </w:tcPr>
          <w:p w14:paraId="61DFD93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FFC000"/>
            <w:noWrap/>
            <w:hideMark/>
          </w:tcPr>
          <w:p w14:paraId="639CE98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5B78BA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D755491"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593A22C7" w14:textId="77777777" w:rsidR="00A75A5A" w:rsidRPr="00A75A5A" w:rsidRDefault="00A75A5A" w:rsidP="00465800">
            <w:pPr>
              <w:rPr>
                <w:rFonts w:ascii="Times New Roman" w:hAnsi="Times New Roman"/>
                <w:sz w:val="20"/>
                <w:szCs w:val="20"/>
                <w:lang w:eastAsia="sl-SI"/>
              </w:rPr>
            </w:pPr>
          </w:p>
        </w:tc>
      </w:tr>
      <w:tr w:rsidR="00A75A5A" w:rsidRPr="00A75A5A" w14:paraId="43571A43"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AB5EB89"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Evropski bober</w:t>
            </w:r>
          </w:p>
        </w:tc>
        <w:tc>
          <w:tcPr>
            <w:tcW w:w="1220" w:type="pct"/>
            <w:tcBorders>
              <w:top w:val="nil"/>
              <w:left w:val="nil"/>
              <w:bottom w:val="single" w:sz="4" w:space="0" w:color="auto"/>
              <w:right w:val="single" w:sz="4" w:space="0" w:color="auto"/>
            </w:tcBorders>
            <w:shd w:val="clear" w:color="auto" w:fill="auto"/>
            <w:noWrap/>
            <w:vAlign w:val="bottom"/>
            <w:hideMark/>
          </w:tcPr>
          <w:p w14:paraId="2019C1F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Castor fiber</w:t>
            </w:r>
          </w:p>
        </w:tc>
        <w:tc>
          <w:tcPr>
            <w:tcW w:w="724" w:type="pct"/>
            <w:tcBorders>
              <w:top w:val="nil"/>
              <w:left w:val="nil"/>
              <w:bottom w:val="single" w:sz="4" w:space="0" w:color="auto"/>
              <w:right w:val="single" w:sz="4" w:space="0" w:color="auto"/>
            </w:tcBorders>
            <w:shd w:val="clear" w:color="auto" w:fill="auto"/>
            <w:noWrap/>
            <w:vAlign w:val="bottom"/>
            <w:hideMark/>
          </w:tcPr>
          <w:p w14:paraId="1732B005"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0E97656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6119824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AA876B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BDE89BF" w14:textId="77777777" w:rsidR="00A75A5A" w:rsidRPr="00A75A5A" w:rsidRDefault="00A75A5A" w:rsidP="00465800">
            <w:pPr>
              <w:rPr>
                <w:rFonts w:ascii="Times New Roman" w:hAnsi="Times New Roman"/>
                <w:sz w:val="20"/>
                <w:szCs w:val="20"/>
                <w:lang w:eastAsia="sl-SI"/>
              </w:rPr>
            </w:pPr>
          </w:p>
        </w:tc>
      </w:tr>
      <w:tr w:rsidR="00A75A5A" w:rsidRPr="00A75A5A" w14:paraId="26D0FA98"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F9746D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Veliki hrček</w:t>
            </w:r>
          </w:p>
        </w:tc>
        <w:tc>
          <w:tcPr>
            <w:tcW w:w="1220" w:type="pct"/>
            <w:tcBorders>
              <w:top w:val="nil"/>
              <w:left w:val="nil"/>
              <w:bottom w:val="single" w:sz="4" w:space="0" w:color="auto"/>
              <w:right w:val="single" w:sz="4" w:space="0" w:color="auto"/>
            </w:tcBorders>
            <w:shd w:val="clear" w:color="auto" w:fill="auto"/>
            <w:noWrap/>
            <w:vAlign w:val="bottom"/>
            <w:hideMark/>
          </w:tcPr>
          <w:p w14:paraId="6984AEE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Cricetus cricetus</w:t>
            </w:r>
          </w:p>
        </w:tc>
        <w:tc>
          <w:tcPr>
            <w:tcW w:w="724" w:type="pct"/>
            <w:tcBorders>
              <w:top w:val="nil"/>
              <w:left w:val="nil"/>
              <w:bottom w:val="single" w:sz="4" w:space="0" w:color="auto"/>
              <w:right w:val="single" w:sz="4" w:space="0" w:color="auto"/>
            </w:tcBorders>
            <w:shd w:val="clear" w:color="auto" w:fill="auto"/>
            <w:noWrap/>
            <w:vAlign w:val="bottom"/>
            <w:hideMark/>
          </w:tcPr>
          <w:p w14:paraId="2236617B"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FFC000"/>
            <w:noWrap/>
            <w:hideMark/>
          </w:tcPr>
          <w:p w14:paraId="1B4680CE"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7AC81F7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6A6D41F9"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7C88CA97" w14:textId="77777777" w:rsidR="00A75A5A" w:rsidRPr="00A75A5A" w:rsidRDefault="00A75A5A" w:rsidP="00465800">
            <w:pPr>
              <w:rPr>
                <w:rFonts w:ascii="Times New Roman" w:hAnsi="Times New Roman"/>
                <w:sz w:val="20"/>
                <w:szCs w:val="20"/>
                <w:lang w:eastAsia="sl-SI"/>
              </w:rPr>
            </w:pPr>
          </w:p>
        </w:tc>
      </w:tr>
      <w:tr w:rsidR="00A75A5A" w:rsidRPr="00A75A5A" w14:paraId="6867438C"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3A2A56E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Drevesni polh</w:t>
            </w:r>
          </w:p>
        </w:tc>
        <w:tc>
          <w:tcPr>
            <w:tcW w:w="1220" w:type="pct"/>
            <w:tcBorders>
              <w:top w:val="nil"/>
              <w:left w:val="nil"/>
              <w:bottom w:val="single" w:sz="4" w:space="0" w:color="auto"/>
              <w:right w:val="single" w:sz="4" w:space="0" w:color="auto"/>
            </w:tcBorders>
            <w:shd w:val="clear" w:color="auto" w:fill="auto"/>
            <w:noWrap/>
            <w:vAlign w:val="bottom"/>
            <w:hideMark/>
          </w:tcPr>
          <w:p w14:paraId="055408C0"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Dryomys nitedula</w:t>
            </w:r>
          </w:p>
        </w:tc>
        <w:tc>
          <w:tcPr>
            <w:tcW w:w="724" w:type="pct"/>
            <w:tcBorders>
              <w:top w:val="nil"/>
              <w:left w:val="nil"/>
              <w:bottom w:val="single" w:sz="4" w:space="0" w:color="auto"/>
              <w:right w:val="single" w:sz="4" w:space="0" w:color="auto"/>
            </w:tcBorders>
            <w:shd w:val="clear" w:color="auto" w:fill="auto"/>
            <w:noWrap/>
            <w:vAlign w:val="bottom"/>
            <w:hideMark/>
          </w:tcPr>
          <w:p w14:paraId="03E06FC4"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542C66A7"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66AF43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1027391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4BC53AA2" w14:textId="77777777" w:rsidR="00A75A5A" w:rsidRPr="00A75A5A" w:rsidRDefault="00A75A5A" w:rsidP="00465800">
            <w:pPr>
              <w:rPr>
                <w:rFonts w:ascii="Times New Roman" w:hAnsi="Times New Roman"/>
                <w:sz w:val="20"/>
                <w:szCs w:val="20"/>
                <w:lang w:eastAsia="sl-SI"/>
              </w:rPr>
            </w:pPr>
          </w:p>
        </w:tc>
      </w:tr>
      <w:tr w:rsidR="00A75A5A" w:rsidRPr="00A75A5A" w14:paraId="102C6025"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C9744D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Divja mačka</w:t>
            </w:r>
          </w:p>
        </w:tc>
        <w:tc>
          <w:tcPr>
            <w:tcW w:w="1220" w:type="pct"/>
            <w:tcBorders>
              <w:top w:val="nil"/>
              <w:left w:val="nil"/>
              <w:bottom w:val="single" w:sz="4" w:space="0" w:color="auto"/>
              <w:right w:val="single" w:sz="4" w:space="0" w:color="auto"/>
            </w:tcBorders>
            <w:shd w:val="clear" w:color="auto" w:fill="auto"/>
            <w:noWrap/>
            <w:vAlign w:val="bottom"/>
            <w:hideMark/>
          </w:tcPr>
          <w:p w14:paraId="323A183F"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Felis silvestris</w:t>
            </w:r>
          </w:p>
        </w:tc>
        <w:tc>
          <w:tcPr>
            <w:tcW w:w="724" w:type="pct"/>
            <w:tcBorders>
              <w:top w:val="nil"/>
              <w:left w:val="nil"/>
              <w:bottom w:val="single" w:sz="4" w:space="0" w:color="auto"/>
              <w:right w:val="single" w:sz="4" w:space="0" w:color="auto"/>
            </w:tcBorders>
            <w:shd w:val="clear" w:color="auto" w:fill="auto"/>
            <w:noWrap/>
            <w:vAlign w:val="bottom"/>
            <w:hideMark/>
          </w:tcPr>
          <w:p w14:paraId="79C0FEAD"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BF7323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54EACD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4648AE5C"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6D55D07E" w14:textId="77777777" w:rsidR="00A75A5A" w:rsidRPr="00A75A5A" w:rsidRDefault="00A75A5A" w:rsidP="00465800">
            <w:pPr>
              <w:rPr>
                <w:rFonts w:ascii="Times New Roman" w:hAnsi="Times New Roman"/>
                <w:sz w:val="20"/>
                <w:szCs w:val="20"/>
                <w:lang w:eastAsia="sl-SI"/>
              </w:rPr>
            </w:pPr>
          </w:p>
        </w:tc>
      </w:tr>
      <w:tr w:rsidR="00A75A5A" w:rsidRPr="00A75A5A" w14:paraId="24C56BB1"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1171345A"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Divja mačka</w:t>
            </w:r>
          </w:p>
        </w:tc>
        <w:tc>
          <w:tcPr>
            <w:tcW w:w="1220" w:type="pct"/>
            <w:tcBorders>
              <w:top w:val="nil"/>
              <w:left w:val="nil"/>
              <w:bottom w:val="single" w:sz="4" w:space="0" w:color="auto"/>
              <w:right w:val="single" w:sz="4" w:space="0" w:color="auto"/>
            </w:tcBorders>
            <w:shd w:val="clear" w:color="auto" w:fill="auto"/>
            <w:noWrap/>
            <w:vAlign w:val="bottom"/>
            <w:hideMark/>
          </w:tcPr>
          <w:p w14:paraId="3EF20A0E"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Felis silvestris</w:t>
            </w:r>
          </w:p>
        </w:tc>
        <w:tc>
          <w:tcPr>
            <w:tcW w:w="724" w:type="pct"/>
            <w:tcBorders>
              <w:top w:val="nil"/>
              <w:left w:val="nil"/>
              <w:bottom w:val="single" w:sz="4" w:space="0" w:color="auto"/>
              <w:right w:val="single" w:sz="4" w:space="0" w:color="auto"/>
            </w:tcBorders>
            <w:shd w:val="clear" w:color="auto" w:fill="auto"/>
            <w:noWrap/>
            <w:vAlign w:val="bottom"/>
            <w:hideMark/>
          </w:tcPr>
          <w:p w14:paraId="66789F1D"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3C7D082F"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23AFB51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6C2E7CF"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E43A95F" w14:textId="77777777" w:rsidR="00A75A5A" w:rsidRPr="00A75A5A" w:rsidRDefault="00A75A5A" w:rsidP="00465800">
            <w:pPr>
              <w:rPr>
                <w:rFonts w:ascii="Times New Roman" w:hAnsi="Times New Roman"/>
                <w:sz w:val="20"/>
                <w:szCs w:val="20"/>
                <w:lang w:eastAsia="sl-SI"/>
              </w:rPr>
            </w:pPr>
          </w:p>
        </w:tc>
      </w:tr>
      <w:tr w:rsidR="00A75A5A" w:rsidRPr="00A75A5A" w14:paraId="12C3AC48"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44C13865"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Planinski zajec</w:t>
            </w:r>
          </w:p>
        </w:tc>
        <w:tc>
          <w:tcPr>
            <w:tcW w:w="1220" w:type="pct"/>
            <w:tcBorders>
              <w:top w:val="nil"/>
              <w:left w:val="nil"/>
              <w:bottom w:val="single" w:sz="4" w:space="0" w:color="auto"/>
              <w:right w:val="single" w:sz="4" w:space="0" w:color="auto"/>
            </w:tcBorders>
            <w:shd w:val="clear" w:color="auto" w:fill="auto"/>
            <w:noWrap/>
            <w:vAlign w:val="bottom"/>
            <w:hideMark/>
          </w:tcPr>
          <w:p w14:paraId="439D656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Lepus timidus</w:t>
            </w:r>
          </w:p>
        </w:tc>
        <w:tc>
          <w:tcPr>
            <w:tcW w:w="724" w:type="pct"/>
            <w:tcBorders>
              <w:top w:val="nil"/>
              <w:left w:val="nil"/>
              <w:bottom w:val="single" w:sz="4" w:space="0" w:color="auto"/>
              <w:right w:val="single" w:sz="4" w:space="0" w:color="auto"/>
            </w:tcBorders>
            <w:shd w:val="clear" w:color="auto" w:fill="auto"/>
            <w:noWrap/>
            <w:vAlign w:val="bottom"/>
            <w:hideMark/>
          </w:tcPr>
          <w:p w14:paraId="084779FC"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391F650E"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04749FE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092653C2"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E67E4DD" w14:textId="77777777" w:rsidR="00A75A5A" w:rsidRPr="00A75A5A" w:rsidRDefault="00A75A5A" w:rsidP="00465800">
            <w:pPr>
              <w:rPr>
                <w:rFonts w:ascii="Times New Roman" w:hAnsi="Times New Roman"/>
                <w:sz w:val="20"/>
                <w:szCs w:val="20"/>
                <w:lang w:eastAsia="sl-SI"/>
              </w:rPr>
            </w:pPr>
          </w:p>
        </w:tc>
      </w:tr>
      <w:tr w:rsidR="00A75A5A" w:rsidRPr="00A75A5A" w14:paraId="5E3CCC0B"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7B5104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Vidra</w:t>
            </w:r>
          </w:p>
        </w:tc>
        <w:tc>
          <w:tcPr>
            <w:tcW w:w="1220" w:type="pct"/>
            <w:tcBorders>
              <w:top w:val="nil"/>
              <w:left w:val="nil"/>
              <w:bottom w:val="single" w:sz="4" w:space="0" w:color="auto"/>
              <w:right w:val="single" w:sz="4" w:space="0" w:color="auto"/>
            </w:tcBorders>
            <w:shd w:val="clear" w:color="auto" w:fill="auto"/>
            <w:noWrap/>
            <w:vAlign w:val="bottom"/>
            <w:hideMark/>
          </w:tcPr>
          <w:p w14:paraId="783DA677"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Lutra lutra</w:t>
            </w:r>
          </w:p>
        </w:tc>
        <w:tc>
          <w:tcPr>
            <w:tcW w:w="724" w:type="pct"/>
            <w:tcBorders>
              <w:top w:val="nil"/>
              <w:left w:val="nil"/>
              <w:bottom w:val="single" w:sz="4" w:space="0" w:color="auto"/>
              <w:right w:val="single" w:sz="4" w:space="0" w:color="auto"/>
            </w:tcBorders>
            <w:shd w:val="clear" w:color="auto" w:fill="auto"/>
            <w:noWrap/>
            <w:vAlign w:val="bottom"/>
            <w:hideMark/>
          </w:tcPr>
          <w:p w14:paraId="7028120C"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FFC000"/>
            <w:noWrap/>
            <w:hideMark/>
          </w:tcPr>
          <w:p w14:paraId="4C494913"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32853B5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C423F7D"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548A71CE" w14:textId="77777777" w:rsidR="00A75A5A" w:rsidRPr="00A75A5A" w:rsidRDefault="00A75A5A" w:rsidP="00465800">
            <w:pPr>
              <w:rPr>
                <w:rFonts w:ascii="Times New Roman" w:hAnsi="Times New Roman"/>
                <w:sz w:val="20"/>
                <w:szCs w:val="20"/>
                <w:lang w:eastAsia="sl-SI"/>
              </w:rPr>
            </w:pPr>
          </w:p>
        </w:tc>
      </w:tr>
      <w:tr w:rsidR="00A75A5A" w:rsidRPr="00A75A5A" w14:paraId="2A50C4EF"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D6CA486"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Vidra</w:t>
            </w:r>
          </w:p>
        </w:tc>
        <w:tc>
          <w:tcPr>
            <w:tcW w:w="1220" w:type="pct"/>
            <w:tcBorders>
              <w:top w:val="nil"/>
              <w:left w:val="nil"/>
              <w:bottom w:val="single" w:sz="4" w:space="0" w:color="auto"/>
              <w:right w:val="single" w:sz="4" w:space="0" w:color="auto"/>
            </w:tcBorders>
            <w:shd w:val="clear" w:color="auto" w:fill="auto"/>
            <w:noWrap/>
            <w:vAlign w:val="bottom"/>
            <w:hideMark/>
          </w:tcPr>
          <w:p w14:paraId="2BF0A36A"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Lutra lutra</w:t>
            </w:r>
          </w:p>
        </w:tc>
        <w:tc>
          <w:tcPr>
            <w:tcW w:w="724" w:type="pct"/>
            <w:tcBorders>
              <w:top w:val="nil"/>
              <w:left w:val="nil"/>
              <w:bottom w:val="single" w:sz="4" w:space="0" w:color="auto"/>
              <w:right w:val="single" w:sz="4" w:space="0" w:color="auto"/>
            </w:tcBorders>
            <w:shd w:val="clear" w:color="auto" w:fill="auto"/>
            <w:noWrap/>
            <w:vAlign w:val="bottom"/>
            <w:hideMark/>
          </w:tcPr>
          <w:p w14:paraId="49B9E137"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FFC000"/>
            <w:noWrap/>
            <w:hideMark/>
          </w:tcPr>
          <w:p w14:paraId="7B01CE4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0F54393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D23B358"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4DA411EE" w14:textId="77777777" w:rsidR="00A75A5A" w:rsidRPr="00A75A5A" w:rsidRDefault="00A75A5A" w:rsidP="00465800">
            <w:pPr>
              <w:rPr>
                <w:rFonts w:ascii="Times New Roman" w:hAnsi="Times New Roman"/>
                <w:sz w:val="20"/>
                <w:szCs w:val="20"/>
                <w:lang w:eastAsia="sl-SI"/>
              </w:rPr>
            </w:pPr>
          </w:p>
        </w:tc>
      </w:tr>
      <w:tr w:rsidR="00A75A5A" w:rsidRPr="00A75A5A" w14:paraId="3CE819AE"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79FC6C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Kuna zlatica</w:t>
            </w:r>
          </w:p>
        </w:tc>
        <w:tc>
          <w:tcPr>
            <w:tcW w:w="1220" w:type="pct"/>
            <w:tcBorders>
              <w:top w:val="nil"/>
              <w:left w:val="nil"/>
              <w:bottom w:val="single" w:sz="4" w:space="0" w:color="auto"/>
              <w:right w:val="single" w:sz="4" w:space="0" w:color="auto"/>
            </w:tcBorders>
            <w:shd w:val="clear" w:color="auto" w:fill="auto"/>
            <w:noWrap/>
            <w:vAlign w:val="bottom"/>
            <w:hideMark/>
          </w:tcPr>
          <w:p w14:paraId="4798FAAF"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Martes martes</w:t>
            </w:r>
          </w:p>
        </w:tc>
        <w:tc>
          <w:tcPr>
            <w:tcW w:w="724" w:type="pct"/>
            <w:tcBorders>
              <w:top w:val="nil"/>
              <w:left w:val="nil"/>
              <w:bottom w:val="single" w:sz="4" w:space="0" w:color="auto"/>
              <w:right w:val="single" w:sz="4" w:space="0" w:color="auto"/>
            </w:tcBorders>
            <w:shd w:val="clear" w:color="auto" w:fill="auto"/>
            <w:noWrap/>
            <w:vAlign w:val="bottom"/>
            <w:hideMark/>
          </w:tcPr>
          <w:p w14:paraId="52D5EF4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44A541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628988A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14CE18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D742CD2" w14:textId="77777777" w:rsidR="00A75A5A" w:rsidRPr="00A75A5A" w:rsidRDefault="00A75A5A" w:rsidP="00465800">
            <w:pPr>
              <w:rPr>
                <w:rFonts w:ascii="Times New Roman" w:hAnsi="Times New Roman"/>
                <w:sz w:val="20"/>
                <w:szCs w:val="20"/>
                <w:lang w:eastAsia="sl-SI"/>
              </w:rPr>
            </w:pPr>
          </w:p>
        </w:tc>
      </w:tr>
      <w:tr w:rsidR="00A75A5A" w:rsidRPr="00A75A5A" w14:paraId="4BD0B4E7"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F2DF43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Kuna zlatica</w:t>
            </w:r>
          </w:p>
        </w:tc>
        <w:tc>
          <w:tcPr>
            <w:tcW w:w="1220" w:type="pct"/>
            <w:tcBorders>
              <w:top w:val="nil"/>
              <w:left w:val="nil"/>
              <w:bottom w:val="single" w:sz="4" w:space="0" w:color="auto"/>
              <w:right w:val="single" w:sz="4" w:space="0" w:color="auto"/>
            </w:tcBorders>
            <w:shd w:val="clear" w:color="auto" w:fill="auto"/>
            <w:noWrap/>
            <w:vAlign w:val="bottom"/>
            <w:hideMark/>
          </w:tcPr>
          <w:p w14:paraId="10FDB653"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Martes martes</w:t>
            </w:r>
          </w:p>
        </w:tc>
        <w:tc>
          <w:tcPr>
            <w:tcW w:w="724" w:type="pct"/>
            <w:tcBorders>
              <w:top w:val="nil"/>
              <w:left w:val="nil"/>
              <w:bottom w:val="single" w:sz="4" w:space="0" w:color="auto"/>
              <w:right w:val="single" w:sz="4" w:space="0" w:color="auto"/>
            </w:tcBorders>
            <w:shd w:val="clear" w:color="auto" w:fill="auto"/>
            <w:noWrap/>
            <w:vAlign w:val="bottom"/>
            <w:hideMark/>
          </w:tcPr>
          <w:p w14:paraId="70483C4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1E3E7858"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D9B931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467ED38"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20458D6" w14:textId="77777777" w:rsidR="00A75A5A" w:rsidRPr="00A75A5A" w:rsidRDefault="00A75A5A" w:rsidP="00465800">
            <w:pPr>
              <w:rPr>
                <w:rFonts w:ascii="Times New Roman" w:hAnsi="Times New Roman"/>
                <w:sz w:val="20"/>
                <w:szCs w:val="20"/>
                <w:lang w:eastAsia="sl-SI"/>
              </w:rPr>
            </w:pPr>
          </w:p>
        </w:tc>
      </w:tr>
      <w:tr w:rsidR="00A75A5A" w:rsidRPr="00A75A5A" w14:paraId="42CA3874"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0B8CD5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Podlesek</w:t>
            </w:r>
          </w:p>
        </w:tc>
        <w:tc>
          <w:tcPr>
            <w:tcW w:w="1220" w:type="pct"/>
            <w:tcBorders>
              <w:top w:val="nil"/>
              <w:left w:val="nil"/>
              <w:bottom w:val="single" w:sz="4" w:space="0" w:color="auto"/>
              <w:right w:val="single" w:sz="4" w:space="0" w:color="auto"/>
            </w:tcBorders>
            <w:shd w:val="clear" w:color="auto" w:fill="auto"/>
            <w:noWrap/>
            <w:vAlign w:val="bottom"/>
            <w:hideMark/>
          </w:tcPr>
          <w:p w14:paraId="6CAB8BFA"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Muscardinus avellanarius</w:t>
            </w:r>
          </w:p>
        </w:tc>
        <w:tc>
          <w:tcPr>
            <w:tcW w:w="724" w:type="pct"/>
            <w:tcBorders>
              <w:top w:val="nil"/>
              <w:left w:val="nil"/>
              <w:bottom w:val="single" w:sz="4" w:space="0" w:color="auto"/>
              <w:right w:val="single" w:sz="4" w:space="0" w:color="auto"/>
            </w:tcBorders>
            <w:shd w:val="clear" w:color="auto" w:fill="auto"/>
            <w:noWrap/>
            <w:vAlign w:val="bottom"/>
            <w:hideMark/>
          </w:tcPr>
          <w:p w14:paraId="0C25E731"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2522EF8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84C1F1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B521B76"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7F450BE" w14:textId="77777777" w:rsidR="00A75A5A" w:rsidRPr="00A75A5A" w:rsidRDefault="00A75A5A" w:rsidP="00465800">
            <w:pPr>
              <w:rPr>
                <w:rFonts w:ascii="Times New Roman" w:hAnsi="Times New Roman"/>
                <w:sz w:val="20"/>
                <w:szCs w:val="20"/>
                <w:lang w:eastAsia="sl-SI"/>
              </w:rPr>
            </w:pPr>
          </w:p>
        </w:tc>
      </w:tr>
      <w:tr w:rsidR="00A75A5A" w:rsidRPr="00A75A5A" w14:paraId="60FCDA5C"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62E4932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Podlesek</w:t>
            </w:r>
          </w:p>
        </w:tc>
        <w:tc>
          <w:tcPr>
            <w:tcW w:w="1220" w:type="pct"/>
            <w:tcBorders>
              <w:top w:val="nil"/>
              <w:left w:val="nil"/>
              <w:bottom w:val="single" w:sz="4" w:space="0" w:color="auto"/>
              <w:right w:val="single" w:sz="4" w:space="0" w:color="auto"/>
            </w:tcBorders>
            <w:shd w:val="clear" w:color="auto" w:fill="auto"/>
            <w:noWrap/>
            <w:vAlign w:val="bottom"/>
            <w:hideMark/>
          </w:tcPr>
          <w:p w14:paraId="75EE374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Muscardinus avellanarius</w:t>
            </w:r>
          </w:p>
        </w:tc>
        <w:tc>
          <w:tcPr>
            <w:tcW w:w="724" w:type="pct"/>
            <w:tcBorders>
              <w:top w:val="nil"/>
              <w:left w:val="nil"/>
              <w:bottom w:val="single" w:sz="4" w:space="0" w:color="auto"/>
              <w:right w:val="single" w:sz="4" w:space="0" w:color="auto"/>
            </w:tcBorders>
            <w:shd w:val="clear" w:color="auto" w:fill="auto"/>
            <w:noWrap/>
            <w:vAlign w:val="bottom"/>
            <w:hideMark/>
          </w:tcPr>
          <w:p w14:paraId="4ECB7F2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6FD9C56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0779A4D"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7673C56"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2E828A35" w14:textId="77777777" w:rsidR="00A75A5A" w:rsidRPr="00A75A5A" w:rsidRDefault="00A75A5A" w:rsidP="00465800">
            <w:pPr>
              <w:rPr>
                <w:rFonts w:ascii="Times New Roman" w:hAnsi="Times New Roman"/>
                <w:sz w:val="20"/>
                <w:szCs w:val="20"/>
                <w:lang w:eastAsia="sl-SI"/>
              </w:rPr>
            </w:pPr>
          </w:p>
        </w:tc>
      </w:tr>
      <w:tr w:rsidR="00A75A5A" w:rsidRPr="00A75A5A" w14:paraId="5FCA96EE"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F51E3B8"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Navadni dihur</w:t>
            </w:r>
          </w:p>
        </w:tc>
        <w:tc>
          <w:tcPr>
            <w:tcW w:w="1220" w:type="pct"/>
            <w:tcBorders>
              <w:top w:val="nil"/>
              <w:left w:val="nil"/>
              <w:bottom w:val="single" w:sz="4" w:space="0" w:color="auto"/>
              <w:right w:val="single" w:sz="4" w:space="0" w:color="auto"/>
            </w:tcBorders>
            <w:shd w:val="clear" w:color="auto" w:fill="auto"/>
            <w:noWrap/>
            <w:vAlign w:val="bottom"/>
            <w:hideMark/>
          </w:tcPr>
          <w:p w14:paraId="639A040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Mustela putorius</w:t>
            </w:r>
          </w:p>
        </w:tc>
        <w:tc>
          <w:tcPr>
            <w:tcW w:w="724" w:type="pct"/>
            <w:tcBorders>
              <w:top w:val="nil"/>
              <w:left w:val="nil"/>
              <w:bottom w:val="single" w:sz="4" w:space="0" w:color="auto"/>
              <w:right w:val="single" w:sz="4" w:space="0" w:color="auto"/>
            </w:tcBorders>
            <w:shd w:val="clear" w:color="auto" w:fill="auto"/>
            <w:noWrap/>
            <w:vAlign w:val="bottom"/>
            <w:hideMark/>
          </w:tcPr>
          <w:p w14:paraId="269A4A61"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BFBFBF"/>
            <w:noWrap/>
            <w:hideMark/>
          </w:tcPr>
          <w:p w14:paraId="0824350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7013BD9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405E08FA"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728B29AC" w14:textId="77777777" w:rsidR="00A75A5A" w:rsidRPr="00A75A5A" w:rsidRDefault="00A75A5A" w:rsidP="00465800">
            <w:pPr>
              <w:rPr>
                <w:rFonts w:ascii="Times New Roman" w:hAnsi="Times New Roman"/>
                <w:sz w:val="20"/>
                <w:szCs w:val="20"/>
                <w:lang w:eastAsia="sl-SI"/>
              </w:rPr>
            </w:pPr>
          </w:p>
        </w:tc>
      </w:tr>
      <w:tr w:rsidR="00A75A5A" w:rsidRPr="00A75A5A" w14:paraId="77F477C5"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A0D149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Navadni dihur</w:t>
            </w:r>
          </w:p>
        </w:tc>
        <w:tc>
          <w:tcPr>
            <w:tcW w:w="1220" w:type="pct"/>
            <w:tcBorders>
              <w:top w:val="nil"/>
              <w:left w:val="nil"/>
              <w:bottom w:val="single" w:sz="4" w:space="0" w:color="auto"/>
              <w:right w:val="single" w:sz="4" w:space="0" w:color="auto"/>
            </w:tcBorders>
            <w:shd w:val="clear" w:color="auto" w:fill="auto"/>
            <w:noWrap/>
            <w:vAlign w:val="bottom"/>
            <w:hideMark/>
          </w:tcPr>
          <w:p w14:paraId="62DB761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Mustela putorius</w:t>
            </w:r>
          </w:p>
        </w:tc>
        <w:tc>
          <w:tcPr>
            <w:tcW w:w="724" w:type="pct"/>
            <w:tcBorders>
              <w:top w:val="nil"/>
              <w:left w:val="nil"/>
              <w:bottom w:val="single" w:sz="4" w:space="0" w:color="auto"/>
              <w:right w:val="single" w:sz="4" w:space="0" w:color="auto"/>
            </w:tcBorders>
            <w:shd w:val="clear" w:color="auto" w:fill="auto"/>
            <w:noWrap/>
            <w:vAlign w:val="bottom"/>
            <w:hideMark/>
          </w:tcPr>
          <w:p w14:paraId="184E21C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BFBFBF"/>
            <w:noWrap/>
            <w:hideMark/>
          </w:tcPr>
          <w:p w14:paraId="0873A053"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6DA4460"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0E7E07DF"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400A632" w14:textId="77777777" w:rsidR="00A75A5A" w:rsidRPr="00A75A5A" w:rsidRDefault="00A75A5A" w:rsidP="00465800">
            <w:pPr>
              <w:rPr>
                <w:rFonts w:ascii="Times New Roman" w:hAnsi="Times New Roman"/>
                <w:sz w:val="20"/>
                <w:szCs w:val="20"/>
                <w:lang w:eastAsia="sl-SI"/>
              </w:rPr>
            </w:pPr>
          </w:p>
        </w:tc>
      </w:tr>
      <w:tr w:rsidR="00A75A5A" w:rsidRPr="00A75A5A" w14:paraId="2BE62CDB"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8A3B5D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Gams</w:t>
            </w:r>
          </w:p>
        </w:tc>
        <w:tc>
          <w:tcPr>
            <w:tcW w:w="1220" w:type="pct"/>
            <w:tcBorders>
              <w:top w:val="nil"/>
              <w:left w:val="nil"/>
              <w:bottom w:val="single" w:sz="4" w:space="0" w:color="auto"/>
              <w:right w:val="single" w:sz="4" w:space="0" w:color="auto"/>
            </w:tcBorders>
            <w:shd w:val="clear" w:color="auto" w:fill="auto"/>
            <w:noWrap/>
            <w:vAlign w:val="bottom"/>
            <w:hideMark/>
          </w:tcPr>
          <w:p w14:paraId="3B836A32"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Rupicapra rupicapra</w:t>
            </w:r>
          </w:p>
        </w:tc>
        <w:tc>
          <w:tcPr>
            <w:tcW w:w="724" w:type="pct"/>
            <w:tcBorders>
              <w:top w:val="nil"/>
              <w:left w:val="nil"/>
              <w:bottom w:val="single" w:sz="4" w:space="0" w:color="auto"/>
              <w:right w:val="single" w:sz="4" w:space="0" w:color="auto"/>
            </w:tcBorders>
            <w:shd w:val="clear" w:color="auto" w:fill="auto"/>
            <w:noWrap/>
            <w:vAlign w:val="bottom"/>
            <w:hideMark/>
          </w:tcPr>
          <w:p w14:paraId="3B8DD47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4B1C739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D8BD8C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1907169E"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3FFB6F35" w14:textId="77777777" w:rsidR="00A75A5A" w:rsidRPr="00A75A5A" w:rsidRDefault="00A75A5A" w:rsidP="00465800">
            <w:pPr>
              <w:rPr>
                <w:rFonts w:ascii="Times New Roman" w:hAnsi="Times New Roman"/>
                <w:sz w:val="20"/>
                <w:szCs w:val="20"/>
                <w:lang w:eastAsia="sl-SI"/>
              </w:rPr>
            </w:pPr>
          </w:p>
        </w:tc>
      </w:tr>
      <w:tr w:rsidR="00A75A5A" w:rsidRPr="00A75A5A" w14:paraId="5AE9EF43"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385396EA"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Gams</w:t>
            </w:r>
          </w:p>
        </w:tc>
        <w:tc>
          <w:tcPr>
            <w:tcW w:w="1220" w:type="pct"/>
            <w:tcBorders>
              <w:top w:val="nil"/>
              <w:left w:val="nil"/>
              <w:bottom w:val="single" w:sz="4" w:space="0" w:color="auto"/>
              <w:right w:val="single" w:sz="4" w:space="0" w:color="auto"/>
            </w:tcBorders>
            <w:shd w:val="clear" w:color="auto" w:fill="auto"/>
            <w:noWrap/>
            <w:vAlign w:val="bottom"/>
            <w:hideMark/>
          </w:tcPr>
          <w:p w14:paraId="79D1622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Rupicapra rupicapra</w:t>
            </w:r>
          </w:p>
        </w:tc>
        <w:tc>
          <w:tcPr>
            <w:tcW w:w="724" w:type="pct"/>
            <w:tcBorders>
              <w:top w:val="nil"/>
              <w:left w:val="nil"/>
              <w:bottom w:val="single" w:sz="4" w:space="0" w:color="auto"/>
              <w:right w:val="single" w:sz="4" w:space="0" w:color="auto"/>
            </w:tcBorders>
            <w:shd w:val="clear" w:color="auto" w:fill="auto"/>
            <w:noWrap/>
            <w:vAlign w:val="bottom"/>
            <w:hideMark/>
          </w:tcPr>
          <w:p w14:paraId="70B04A03"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3614440F"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283CDBD"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578A0C7"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FBCD953" w14:textId="77777777" w:rsidR="00A75A5A" w:rsidRPr="00A75A5A" w:rsidRDefault="00A75A5A" w:rsidP="00465800">
            <w:pPr>
              <w:rPr>
                <w:rFonts w:ascii="Times New Roman" w:hAnsi="Times New Roman"/>
                <w:sz w:val="20"/>
                <w:szCs w:val="20"/>
                <w:lang w:eastAsia="sl-SI"/>
              </w:rPr>
            </w:pPr>
          </w:p>
        </w:tc>
      </w:tr>
      <w:tr w:rsidR="00A75A5A" w:rsidRPr="00A75A5A" w14:paraId="0E94C4F4"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B8CBA5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Velika pliskavka</w:t>
            </w:r>
          </w:p>
        </w:tc>
        <w:tc>
          <w:tcPr>
            <w:tcW w:w="1220" w:type="pct"/>
            <w:tcBorders>
              <w:top w:val="nil"/>
              <w:left w:val="nil"/>
              <w:bottom w:val="single" w:sz="4" w:space="0" w:color="auto"/>
              <w:right w:val="single" w:sz="4" w:space="0" w:color="auto"/>
            </w:tcBorders>
            <w:shd w:val="clear" w:color="auto" w:fill="auto"/>
            <w:noWrap/>
            <w:vAlign w:val="bottom"/>
            <w:hideMark/>
          </w:tcPr>
          <w:p w14:paraId="40D4EBF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Tursiops truncatus</w:t>
            </w:r>
          </w:p>
        </w:tc>
        <w:tc>
          <w:tcPr>
            <w:tcW w:w="724" w:type="pct"/>
            <w:tcBorders>
              <w:top w:val="nil"/>
              <w:left w:val="nil"/>
              <w:bottom w:val="single" w:sz="4" w:space="0" w:color="auto"/>
              <w:right w:val="single" w:sz="4" w:space="0" w:color="auto"/>
            </w:tcBorders>
            <w:shd w:val="clear" w:color="auto" w:fill="auto"/>
            <w:noWrap/>
            <w:vAlign w:val="bottom"/>
            <w:hideMark/>
          </w:tcPr>
          <w:p w14:paraId="436CB56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MMED</w:t>
            </w:r>
          </w:p>
        </w:tc>
        <w:tc>
          <w:tcPr>
            <w:tcW w:w="365" w:type="pct"/>
            <w:tcBorders>
              <w:top w:val="nil"/>
              <w:left w:val="nil"/>
              <w:bottom w:val="single" w:sz="4" w:space="0" w:color="auto"/>
              <w:right w:val="single" w:sz="4" w:space="0" w:color="auto"/>
            </w:tcBorders>
            <w:shd w:val="clear" w:color="000000" w:fill="FFC000"/>
            <w:noWrap/>
            <w:hideMark/>
          </w:tcPr>
          <w:p w14:paraId="3C77E804"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F0CB2C0"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Da</w:t>
            </w:r>
          </w:p>
        </w:tc>
        <w:tc>
          <w:tcPr>
            <w:tcW w:w="642" w:type="pct"/>
            <w:tcBorders>
              <w:top w:val="single" w:sz="4" w:space="0" w:color="auto"/>
              <w:left w:val="nil"/>
              <w:bottom w:val="single" w:sz="4" w:space="0" w:color="auto"/>
              <w:right w:val="single" w:sz="4" w:space="0" w:color="auto"/>
            </w:tcBorders>
            <w:shd w:val="clear" w:color="auto" w:fill="auto"/>
            <w:noWrap/>
            <w:vAlign w:val="bottom"/>
            <w:hideMark/>
          </w:tcPr>
          <w:p w14:paraId="05324CAA"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single" w:sz="4" w:space="0" w:color="auto"/>
              <w:left w:val="nil"/>
              <w:bottom w:val="single" w:sz="4" w:space="0" w:color="auto"/>
              <w:right w:val="single" w:sz="4" w:space="0" w:color="auto"/>
            </w:tcBorders>
            <w:shd w:val="clear" w:color="000000" w:fill="FFC000"/>
            <w:noWrap/>
            <w:hideMark/>
          </w:tcPr>
          <w:p w14:paraId="75B3D23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bl>
    <w:p w14:paraId="3EBB812F" w14:textId="170DE076" w:rsidR="00E27A5D" w:rsidRPr="003A18A4" w:rsidRDefault="00F27216" w:rsidP="00465800">
      <w:pPr>
        <w:rPr>
          <w:rFonts w:cs="Arial"/>
          <w:i/>
          <w:sz w:val="16"/>
          <w:szCs w:val="20"/>
          <w:lang w:val="en-GB"/>
        </w:rPr>
      </w:pPr>
      <w:r w:rsidRPr="003A18A4">
        <w:rPr>
          <w:rFonts w:cs="Arial"/>
          <w:i/>
          <w:sz w:val="16"/>
          <w:szCs w:val="20"/>
          <w:lang w:val="en-GB"/>
        </w:rPr>
        <w:t>Vir: Poročila monitoringov sesalcev v Sloveniji (</w:t>
      </w:r>
      <w:hyperlink r:id="rId98" w:history="1">
        <w:r w:rsidR="0086628A" w:rsidRPr="003A18A4">
          <w:rPr>
            <w:rStyle w:val="Hiperpovezava"/>
            <w:rFonts w:cs="Arial"/>
            <w:i/>
            <w:sz w:val="16"/>
            <w:lang w:val="en-GB"/>
          </w:rPr>
          <w:t>http://www.natura2000.si/natura-2000/natura-2000-v-sloveniji/monitoring/sesalci/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9"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5CF541B9" w14:textId="77777777" w:rsidR="00E27A5D" w:rsidRDefault="00E27A5D" w:rsidP="00E27A5D"/>
    <w:p w14:paraId="4045BA30" w14:textId="77777777" w:rsidR="00087049" w:rsidRPr="00302908" w:rsidRDefault="00087049" w:rsidP="00465800">
      <w:pPr>
        <w:pStyle w:val="Naslov4"/>
        <w:numPr>
          <w:ilvl w:val="3"/>
          <w:numId w:val="81"/>
        </w:numPr>
      </w:pPr>
      <w:r w:rsidRPr="00302908">
        <w:t>Hrošči</w:t>
      </w:r>
    </w:p>
    <w:p w14:paraId="52E67ACF" w14:textId="0796881B" w:rsidR="00B516C9" w:rsidRDefault="00B516C9" w:rsidP="00465800"/>
    <w:p w14:paraId="6C063324" w14:textId="6C80C07F" w:rsidR="00E27A5D" w:rsidRDefault="00E27A5D" w:rsidP="00465800">
      <w:pPr>
        <w:pStyle w:val="Slog3"/>
      </w:pPr>
      <w:r w:rsidRPr="00987E11">
        <w:t xml:space="preserve">Stanje </w:t>
      </w:r>
      <w:r>
        <w:t>hroščev</w:t>
      </w:r>
      <w:r w:rsidRPr="00987E11">
        <w:t xml:space="preserve"> v Sloveniji se ugotavlja na podlagi monitoringov izbranih ciljnih vrst </w:t>
      </w:r>
      <w:r>
        <w:t>hroščev</w:t>
      </w:r>
      <w:r w:rsidRPr="00987E11">
        <w:t>.</w:t>
      </w:r>
      <w:r>
        <w:t xml:space="preserve"> Za večino vrst so bili monitoringi že vzpostavljeni in se izvajajo ciklično. Pregled stanja je razviden iz </w:t>
      </w:r>
      <w:r w:rsidR="00D4009B" w:rsidRPr="005818B2">
        <w:t>t</w:t>
      </w:r>
      <w:r w:rsidR="002432B8" w:rsidRPr="005818B2">
        <w:t xml:space="preserve">abele </w:t>
      </w:r>
      <w:r w:rsidR="006B7936" w:rsidRPr="005818B2">
        <w:t>2</w:t>
      </w:r>
      <w:r w:rsidR="001909B7" w:rsidRPr="005818B2">
        <w:t>1</w:t>
      </w:r>
      <w:r>
        <w:t>.</w:t>
      </w:r>
      <w:r w:rsidR="001609DE">
        <w:t xml:space="preserve"> Za nekatere vrste obstajajo podatki iz ocen izhodiščnih stanj in vzpostavitvenih monitoringov.</w:t>
      </w:r>
    </w:p>
    <w:p w14:paraId="230D9C74" w14:textId="77777777" w:rsidR="006565E0" w:rsidRPr="006565E0" w:rsidRDefault="006565E0" w:rsidP="006565E0"/>
    <w:p w14:paraId="677BC147" w14:textId="161C873A" w:rsidR="002432B8" w:rsidRPr="00911912" w:rsidRDefault="002432B8" w:rsidP="00465800">
      <w:pPr>
        <w:pStyle w:val="Napis"/>
        <w:keepNext/>
      </w:pPr>
      <w:bookmarkStart w:id="512" w:name="_Toc86825982"/>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21</w:t>
      </w:r>
      <w:r w:rsidRPr="00465800">
        <w:rPr>
          <w:b w:val="0"/>
        </w:rPr>
        <w:fldChar w:fldCharType="end"/>
      </w:r>
      <w:r w:rsidRPr="00465800">
        <w:rPr>
          <w:b w:val="0"/>
        </w:rPr>
        <w:t>: Ocena stanja vrst hroščev in podatki o monitoringih</w:t>
      </w:r>
      <w:bookmarkEnd w:id="512"/>
    </w:p>
    <w:tbl>
      <w:tblPr>
        <w:tblW w:w="5000" w:type="pct"/>
        <w:tblCellMar>
          <w:left w:w="70" w:type="dxa"/>
          <w:right w:w="70" w:type="dxa"/>
        </w:tblCellMar>
        <w:tblLook w:val="04A0" w:firstRow="1" w:lastRow="0" w:firstColumn="1" w:lastColumn="0" w:noHBand="0" w:noVBand="1"/>
      </w:tblPr>
      <w:tblGrid>
        <w:gridCol w:w="1525"/>
        <w:gridCol w:w="2650"/>
        <w:gridCol w:w="1315"/>
        <w:gridCol w:w="667"/>
        <w:gridCol w:w="1180"/>
        <w:gridCol w:w="1166"/>
        <w:gridCol w:w="1125"/>
      </w:tblGrid>
      <w:tr w:rsidR="00B516C9" w:rsidRPr="00B516C9" w14:paraId="51C84FBB" w14:textId="77777777" w:rsidTr="00F27216">
        <w:trPr>
          <w:trHeight w:val="870"/>
        </w:trPr>
        <w:tc>
          <w:tcPr>
            <w:tcW w:w="792" w:type="pct"/>
            <w:tcBorders>
              <w:top w:val="single" w:sz="4" w:space="0" w:color="auto"/>
              <w:left w:val="single" w:sz="4" w:space="0" w:color="auto"/>
              <w:bottom w:val="single" w:sz="4" w:space="0" w:color="auto"/>
              <w:right w:val="single" w:sz="4" w:space="0" w:color="auto"/>
            </w:tcBorders>
            <w:shd w:val="clear" w:color="000000" w:fill="F2DCDB"/>
            <w:hideMark/>
          </w:tcPr>
          <w:p w14:paraId="0A251552" w14:textId="6398DB11"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376" w:type="pct"/>
            <w:tcBorders>
              <w:top w:val="single" w:sz="4" w:space="0" w:color="auto"/>
              <w:left w:val="nil"/>
              <w:bottom w:val="single" w:sz="4" w:space="0" w:color="auto"/>
              <w:right w:val="single" w:sz="4" w:space="0" w:color="auto"/>
            </w:tcBorders>
            <w:shd w:val="clear" w:color="000000" w:fill="F2DCDB"/>
            <w:hideMark/>
          </w:tcPr>
          <w:p w14:paraId="4BAFA768"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683" w:type="pct"/>
            <w:tcBorders>
              <w:top w:val="single" w:sz="4" w:space="0" w:color="auto"/>
              <w:left w:val="nil"/>
              <w:bottom w:val="single" w:sz="4" w:space="0" w:color="auto"/>
              <w:right w:val="single" w:sz="4" w:space="0" w:color="auto"/>
            </w:tcBorders>
            <w:shd w:val="clear" w:color="000000" w:fill="F2DCDB"/>
            <w:hideMark/>
          </w:tcPr>
          <w:p w14:paraId="2CB61899"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46" w:type="pct"/>
            <w:tcBorders>
              <w:top w:val="single" w:sz="4" w:space="0" w:color="auto"/>
              <w:left w:val="nil"/>
              <w:bottom w:val="single" w:sz="4" w:space="0" w:color="auto"/>
              <w:right w:val="single" w:sz="4" w:space="0" w:color="auto"/>
            </w:tcBorders>
            <w:shd w:val="clear" w:color="000000" w:fill="F2DCDB"/>
            <w:hideMark/>
          </w:tcPr>
          <w:p w14:paraId="60DA7AE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613" w:type="pct"/>
            <w:tcBorders>
              <w:top w:val="single" w:sz="4" w:space="0" w:color="auto"/>
              <w:left w:val="nil"/>
              <w:bottom w:val="single" w:sz="4" w:space="0" w:color="auto"/>
              <w:right w:val="single" w:sz="4" w:space="0" w:color="auto"/>
            </w:tcBorders>
            <w:shd w:val="clear" w:color="000000" w:fill="F2DCDB"/>
            <w:hideMark/>
          </w:tcPr>
          <w:p w14:paraId="38AAABA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606" w:type="pct"/>
            <w:tcBorders>
              <w:top w:val="single" w:sz="4" w:space="0" w:color="auto"/>
              <w:left w:val="nil"/>
              <w:bottom w:val="single" w:sz="4" w:space="0" w:color="auto"/>
              <w:right w:val="single" w:sz="4" w:space="0" w:color="auto"/>
            </w:tcBorders>
            <w:shd w:val="clear" w:color="000000" w:fill="F2DCDB"/>
            <w:hideMark/>
          </w:tcPr>
          <w:p w14:paraId="0688833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584" w:type="pct"/>
            <w:tcBorders>
              <w:top w:val="single" w:sz="4" w:space="0" w:color="auto"/>
              <w:left w:val="nil"/>
              <w:bottom w:val="single" w:sz="4" w:space="0" w:color="auto"/>
              <w:right w:val="single" w:sz="4" w:space="0" w:color="auto"/>
            </w:tcBorders>
            <w:shd w:val="clear" w:color="000000" w:fill="F2DCDB"/>
            <w:hideMark/>
          </w:tcPr>
          <w:p w14:paraId="3E1F4C8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7C0B5F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CA78D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govnača</w:t>
            </w:r>
          </w:p>
        </w:tc>
        <w:tc>
          <w:tcPr>
            <w:tcW w:w="1376" w:type="pct"/>
            <w:tcBorders>
              <w:top w:val="nil"/>
              <w:left w:val="nil"/>
              <w:bottom w:val="single" w:sz="4" w:space="0" w:color="auto"/>
              <w:right w:val="single" w:sz="4" w:space="0" w:color="auto"/>
            </w:tcBorders>
            <w:shd w:val="clear" w:color="auto" w:fill="auto"/>
            <w:noWrap/>
            <w:vAlign w:val="bottom"/>
            <w:hideMark/>
          </w:tcPr>
          <w:p w14:paraId="12F0308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Bolbelasmus unicornis</w:t>
            </w:r>
          </w:p>
        </w:tc>
        <w:tc>
          <w:tcPr>
            <w:tcW w:w="683" w:type="pct"/>
            <w:tcBorders>
              <w:top w:val="nil"/>
              <w:left w:val="nil"/>
              <w:bottom w:val="single" w:sz="4" w:space="0" w:color="auto"/>
              <w:right w:val="single" w:sz="4" w:space="0" w:color="auto"/>
            </w:tcBorders>
            <w:shd w:val="clear" w:color="auto" w:fill="auto"/>
            <w:noWrap/>
            <w:vAlign w:val="bottom"/>
            <w:hideMark/>
          </w:tcPr>
          <w:p w14:paraId="23826DE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auto" w:fill="auto"/>
            <w:noWrap/>
            <w:vAlign w:val="bottom"/>
            <w:hideMark/>
          </w:tcPr>
          <w:p w14:paraId="5DBE2B7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 </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396BFE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294C35C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nil"/>
              <w:left w:val="nil"/>
              <w:bottom w:val="single" w:sz="4" w:space="0" w:color="auto"/>
              <w:right w:val="single" w:sz="4" w:space="0" w:color="auto"/>
            </w:tcBorders>
            <w:shd w:val="clear" w:color="000000" w:fill="BFBFBF"/>
            <w:noWrap/>
            <w:hideMark/>
          </w:tcPr>
          <w:p w14:paraId="6BB772E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877FFF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71132F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Močvriski krešič</w:t>
            </w:r>
          </w:p>
        </w:tc>
        <w:tc>
          <w:tcPr>
            <w:tcW w:w="1376" w:type="pct"/>
            <w:tcBorders>
              <w:top w:val="nil"/>
              <w:left w:val="nil"/>
              <w:bottom w:val="single" w:sz="4" w:space="0" w:color="auto"/>
              <w:right w:val="single" w:sz="4" w:space="0" w:color="auto"/>
            </w:tcBorders>
            <w:shd w:val="clear" w:color="auto" w:fill="auto"/>
            <w:noWrap/>
            <w:vAlign w:val="bottom"/>
            <w:hideMark/>
          </w:tcPr>
          <w:p w14:paraId="29DD528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Carabus (variolosus) nodulosus</w:t>
            </w:r>
          </w:p>
        </w:tc>
        <w:tc>
          <w:tcPr>
            <w:tcW w:w="683" w:type="pct"/>
            <w:tcBorders>
              <w:top w:val="nil"/>
              <w:left w:val="nil"/>
              <w:bottom w:val="single" w:sz="4" w:space="0" w:color="auto"/>
              <w:right w:val="single" w:sz="4" w:space="0" w:color="auto"/>
            </w:tcBorders>
            <w:shd w:val="clear" w:color="auto" w:fill="auto"/>
            <w:noWrap/>
            <w:vAlign w:val="bottom"/>
            <w:hideMark/>
          </w:tcPr>
          <w:p w14:paraId="2AB2BC6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25F1EB2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CD7BC3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B5C83E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C000"/>
            <w:noWrap/>
            <w:hideMark/>
          </w:tcPr>
          <w:p w14:paraId="773C899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FE10D8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EA3558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Močvriski krešič</w:t>
            </w:r>
          </w:p>
        </w:tc>
        <w:tc>
          <w:tcPr>
            <w:tcW w:w="1376" w:type="pct"/>
            <w:tcBorders>
              <w:top w:val="nil"/>
              <w:left w:val="nil"/>
              <w:bottom w:val="single" w:sz="4" w:space="0" w:color="auto"/>
              <w:right w:val="single" w:sz="4" w:space="0" w:color="auto"/>
            </w:tcBorders>
            <w:shd w:val="clear" w:color="auto" w:fill="auto"/>
            <w:noWrap/>
            <w:vAlign w:val="bottom"/>
            <w:hideMark/>
          </w:tcPr>
          <w:p w14:paraId="3B163CF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Carabus (variolosus) nodulosus</w:t>
            </w:r>
          </w:p>
        </w:tc>
        <w:tc>
          <w:tcPr>
            <w:tcW w:w="683" w:type="pct"/>
            <w:tcBorders>
              <w:top w:val="nil"/>
              <w:left w:val="nil"/>
              <w:bottom w:val="single" w:sz="4" w:space="0" w:color="auto"/>
              <w:right w:val="single" w:sz="4" w:space="0" w:color="auto"/>
            </w:tcBorders>
            <w:shd w:val="clear" w:color="auto" w:fill="auto"/>
            <w:noWrap/>
            <w:vAlign w:val="bottom"/>
            <w:hideMark/>
          </w:tcPr>
          <w:p w14:paraId="5F2CDC4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570AFA1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B281E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2D172FE0"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C000"/>
            <w:noWrap/>
            <w:hideMark/>
          </w:tcPr>
          <w:p w14:paraId="6D945DD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D78AA28"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27D0907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Hrastov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074212E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Cerambyx cerdo</w:t>
            </w:r>
          </w:p>
        </w:tc>
        <w:tc>
          <w:tcPr>
            <w:tcW w:w="683" w:type="pct"/>
            <w:tcBorders>
              <w:top w:val="nil"/>
              <w:left w:val="nil"/>
              <w:bottom w:val="single" w:sz="4" w:space="0" w:color="auto"/>
              <w:right w:val="single" w:sz="4" w:space="0" w:color="auto"/>
            </w:tcBorders>
            <w:shd w:val="clear" w:color="auto" w:fill="auto"/>
            <w:noWrap/>
            <w:vAlign w:val="bottom"/>
            <w:hideMark/>
          </w:tcPr>
          <w:p w14:paraId="0CDBB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auto" w:fill="auto"/>
            <w:noWrap/>
            <w:vAlign w:val="bottom"/>
            <w:hideMark/>
          </w:tcPr>
          <w:p w14:paraId="653554A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 </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9FCC7D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018B0F5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584" w:type="pct"/>
            <w:tcBorders>
              <w:top w:val="nil"/>
              <w:left w:val="nil"/>
              <w:bottom w:val="single" w:sz="4" w:space="0" w:color="auto"/>
              <w:right w:val="single" w:sz="4" w:space="0" w:color="auto"/>
            </w:tcBorders>
            <w:shd w:val="clear" w:color="000000" w:fill="BFBFBF"/>
            <w:noWrap/>
            <w:hideMark/>
          </w:tcPr>
          <w:p w14:paraId="4ED7879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E91E5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92495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Hrastov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6B90C83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Cerambyx cerdo</w:t>
            </w:r>
          </w:p>
        </w:tc>
        <w:tc>
          <w:tcPr>
            <w:tcW w:w="683" w:type="pct"/>
            <w:tcBorders>
              <w:top w:val="nil"/>
              <w:left w:val="nil"/>
              <w:bottom w:val="single" w:sz="4" w:space="0" w:color="auto"/>
              <w:right w:val="single" w:sz="4" w:space="0" w:color="auto"/>
            </w:tcBorders>
            <w:shd w:val="clear" w:color="auto" w:fill="auto"/>
            <w:noWrap/>
            <w:vAlign w:val="bottom"/>
            <w:hideMark/>
          </w:tcPr>
          <w:p w14:paraId="2C5D3F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10500AF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9C146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36B0D8A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584" w:type="pct"/>
            <w:tcBorders>
              <w:top w:val="nil"/>
              <w:left w:val="nil"/>
              <w:bottom w:val="single" w:sz="4" w:space="0" w:color="auto"/>
              <w:right w:val="single" w:sz="4" w:space="0" w:color="auto"/>
            </w:tcBorders>
            <w:shd w:val="clear" w:color="000000" w:fill="BFBFBF"/>
            <w:noWrap/>
            <w:hideMark/>
          </w:tcPr>
          <w:p w14:paraId="3974122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2BFFCA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E3D9D9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Škrlatni kukuj</w:t>
            </w:r>
          </w:p>
        </w:tc>
        <w:tc>
          <w:tcPr>
            <w:tcW w:w="1376" w:type="pct"/>
            <w:tcBorders>
              <w:top w:val="nil"/>
              <w:left w:val="nil"/>
              <w:bottom w:val="single" w:sz="4" w:space="0" w:color="auto"/>
              <w:right w:val="single" w:sz="4" w:space="0" w:color="auto"/>
            </w:tcBorders>
            <w:shd w:val="clear" w:color="auto" w:fill="auto"/>
            <w:noWrap/>
            <w:vAlign w:val="bottom"/>
            <w:hideMark/>
          </w:tcPr>
          <w:p w14:paraId="4CD457B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Cucujus cinnaberinus</w:t>
            </w:r>
          </w:p>
        </w:tc>
        <w:tc>
          <w:tcPr>
            <w:tcW w:w="683" w:type="pct"/>
            <w:tcBorders>
              <w:top w:val="nil"/>
              <w:left w:val="nil"/>
              <w:bottom w:val="single" w:sz="4" w:space="0" w:color="auto"/>
              <w:right w:val="single" w:sz="4" w:space="0" w:color="auto"/>
            </w:tcBorders>
            <w:shd w:val="clear" w:color="auto" w:fill="auto"/>
            <w:noWrap/>
            <w:vAlign w:val="bottom"/>
            <w:hideMark/>
          </w:tcPr>
          <w:p w14:paraId="0936E76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1A58D4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CCCE5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3B98977B"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2019</w:t>
            </w:r>
          </w:p>
        </w:tc>
        <w:tc>
          <w:tcPr>
            <w:tcW w:w="584" w:type="pct"/>
            <w:tcBorders>
              <w:top w:val="single" w:sz="4" w:space="0" w:color="auto"/>
              <w:left w:val="nil"/>
              <w:bottom w:val="single" w:sz="4" w:space="0" w:color="auto"/>
              <w:right w:val="single" w:sz="4" w:space="0" w:color="auto"/>
            </w:tcBorders>
            <w:shd w:val="clear" w:color="000000" w:fill="92D050"/>
            <w:noWrap/>
            <w:hideMark/>
          </w:tcPr>
          <w:p w14:paraId="67F8116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62D9F20E"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A4C458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Škrlatni kukuj</w:t>
            </w:r>
          </w:p>
        </w:tc>
        <w:tc>
          <w:tcPr>
            <w:tcW w:w="1376" w:type="pct"/>
            <w:tcBorders>
              <w:top w:val="nil"/>
              <w:left w:val="nil"/>
              <w:bottom w:val="single" w:sz="4" w:space="0" w:color="auto"/>
              <w:right w:val="single" w:sz="4" w:space="0" w:color="auto"/>
            </w:tcBorders>
            <w:shd w:val="clear" w:color="auto" w:fill="auto"/>
            <w:noWrap/>
            <w:vAlign w:val="bottom"/>
            <w:hideMark/>
          </w:tcPr>
          <w:p w14:paraId="2B14CC2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Cucujus cinnaberinus</w:t>
            </w:r>
          </w:p>
        </w:tc>
        <w:tc>
          <w:tcPr>
            <w:tcW w:w="683" w:type="pct"/>
            <w:tcBorders>
              <w:top w:val="nil"/>
              <w:left w:val="nil"/>
              <w:bottom w:val="single" w:sz="4" w:space="0" w:color="auto"/>
              <w:right w:val="single" w:sz="4" w:space="0" w:color="auto"/>
            </w:tcBorders>
            <w:shd w:val="clear" w:color="auto" w:fill="auto"/>
            <w:noWrap/>
            <w:vAlign w:val="bottom"/>
            <w:hideMark/>
          </w:tcPr>
          <w:p w14:paraId="57E8A1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129400B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2EBBAF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386FFA02"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2019</w:t>
            </w:r>
          </w:p>
        </w:tc>
        <w:tc>
          <w:tcPr>
            <w:tcW w:w="584" w:type="pct"/>
            <w:tcBorders>
              <w:top w:val="nil"/>
              <w:left w:val="nil"/>
              <w:bottom w:val="single" w:sz="4" w:space="0" w:color="auto"/>
              <w:right w:val="single" w:sz="4" w:space="0" w:color="auto"/>
            </w:tcBorders>
            <w:shd w:val="clear" w:color="000000" w:fill="92D050"/>
            <w:noWrap/>
            <w:hideMark/>
          </w:tcPr>
          <w:p w14:paraId="3AD6F0A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05EA8B21"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E27EB4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Ovratniški plavač</w:t>
            </w:r>
          </w:p>
        </w:tc>
        <w:tc>
          <w:tcPr>
            <w:tcW w:w="1376" w:type="pct"/>
            <w:tcBorders>
              <w:top w:val="nil"/>
              <w:left w:val="nil"/>
              <w:bottom w:val="single" w:sz="4" w:space="0" w:color="auto"/>
              <w:right w:val="single" w:sz="4" w:space="0" w:color="auto"/>
            </w:tcBorders>
            <w:shd w:val="clear" w:color="auto" w:fill="auto"/>
            <w:noWrap/>
            <w:vAlign w:val="bottom"/>
            <w:hideMark/>
          </w:tcPr>
          <w:p w14:paraId="3C7B28F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Graphoderus bilineatus</w:t>
            </w:r>
          </w:p>
        </w:tc>
        <w:tc>
          <w:tcPr>
            <w:tcW w:w="683" w:type="pct"/>
            <w:tcBorders>
              <w:top w:val="nil"/>
              <w:left w:val="nil"/>
              <w:bottom w:val="single" w:sz="4" w:space="0" w:color="auto"/>
              <w:right w:val="single" w:sz="4" w:space="0" w:color="auto"/>
            </w:tcBorders>
            <w:shd w:val="clear" w:color="auto" w:fill="auto"/>
            <w:noWrap/>
            <w:vAlign w:val="bottom"/>
            <w:hideMark/>
          </w:tcPr>
          <w:p w14:paraId="5BDE66F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7E20DB2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D848E0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7149B68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0000"/>
            <w:noWrap/>
            <w:hideMark/>
          </w:tcPr>
          <w:p w14:paraId="33EC28E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0167ED6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1E816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Drobnovratnik</w:t>
            </w:r>
          </w:p>
        </w:tc>
        <w:tc>
          <w:tcPr>
            <w:tcW w:w="1376" w:type="pct"/>
            <w:tcBorders>
              <w:top w:val="nil"/>
              <w:left w:val="nil"/>
              <w:bottom w:val="single" w:sz="4" w:space="0" w:color="auto"/>
              <w:right w:val="single" w:sz="4" w:space="0" w:color="auto"/>
            </w:tcBorders>
            <w:shd w:val="clear" w:color="auto" w:fill="auto"/>
            <w:noWrap/>
            <w:vAlign w:val="bottom"/>
            <w:hideMark/>
          </w:tcPr>
          <w:p w14:paraId="0FB7F2D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Leptodirus hochenwarti</w:t>
            </w:r>
          </w:p>
        </w:tc>
        <w:tc>
          <w:tcPr>
            <w:tcW w:w="683" w:type="pct"/>
            <w:tcBorders>
              <w:top w:val="nil"/>
              <w:left w:val="nil"/>
              <w:bottom w:val="single" w:sz="4" w:space="0" w:color="auto"/>
              <w:right w:val="single" w:sz="4" w:space="0" w:color="auto"/>
            </w:tcBorders>
            <w:shd w:val="clear" w:color="auto" w:fill="auto"/>
            <w:noWrap/>
            <w:vAlign w:val="bottom"/>
            <w:hideMark/>
          </w:tcPr>
          <w:p w14:paraId="1EEB838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4C21F46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DAA519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1A08C17C"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2018</w:t>
            </w:r>
          </w:p>
        </w:tc>
        <w:tc>
          <w:tcPr>
            <w:tcW w:w="584" w:type="pct"/>
            <w:tcBorders>
              <w:top w:val="nil"/>
              <w:left w:val="nil"/>
              <w:bottom w:val="single" w:sz="4" w:space="0" w:color="auto"/>
              <w:right w:val="single" w:sz="4" w:space="0" w:color="auto"/>
            </w:tcBorders>
            <w:shd w:val="clear" w:color="000000" w:fill="BFBFBF"/>
            <w:noWrap/>
            <w:hideMark/>
          </w:tcPr>
          <w:p w14:paraId="5CF36B4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07CB477"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B0B0A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Drobnovratnik</w:t>
            </w:r>
          </w:p>
        </w:tc>
        <w:tc>
          <w:tcPr>
            <w:tcW w:w="1376" w:type="pct"/>
            <w:tcBorders>
              <w:top w:val="nil"/>
              <w:left w:val="nil"/>
              <w:bottom w:val="single" w:sz="4" w:space="0" w:color="auto"/>
              <w:right w:val="single" w:sz="4" w:space="0" w:color="auto"/>
            </w:tcBorders>
            <w:shd w:val="clear" w:color="auto" w:fill="auto"/>
            <w:noWrap/>
            <w:vAlign w:val="bottom"/>
            <w:hideMark/>
          </w:tcPr>
          <w:p w14:paraId="41A506D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Leptodirus hochenwarti</w:t>
            </w:r>
          </w:p>
        </w:tc>
        <w:tc>
          <w:tcPr>
            <w:tcW w:w="683" w:type="pct"/>
            <w:tcBorders>
              <w:top w:val="nil"/>
              <w:left w:val="nil"/>
              <w:bottom w:val="single" w:sz="4" w:space="0" w:color="auto"/>
              <w:right w:val="single" w:sz="4" w:space="0" w:color="auto"/>
            </w:tcBorders>
            <w:shd w:val="clear" w:color="auto" w:fill="auto"/>
            <w:noWrap/>
            <w:vAlign w:val="bottom"/>
            <w:hideMark/>
          </w:tcPr>
          <w:p w14:paraId="7303EE0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78CEB5F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2D27AC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66178078"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2018</w:t>
            </w:r>
          </w:p>
        </w:tc>
        <w:tc>
          <w:tcPr>
            <w:tcW w:w="584" w:type="pct"/>
            <w:tcBorders>
              <w:top w:val="nil"/>
              <w:left w:val="nil"/>
              <w:bottom w:val="single" w:sz="4" w:space="0" w:color="auto"/>
              <w:right w:val="single" w:sz="4" w:space="0" w:color="auto"/>
            </w:tcBorders>
            <w:shd w:val="clear" w:color="000000" w:fill="BFBFBF"/>
            <w:noWrap/>
            <w:hideMark/>
          </w:tcPr>
          <w:p w14:paraId="2EA87AD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47E8541"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B23FB7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Rogač</w:t>
            </w:r>
          </w:p>
        </w:tc>
        <w:tc>
          <w:tcPr>
            <w:tcW w:w="1376" w:type="pct"/>
            <w:tcBorders>
              <w:top w:val="nil"/>
              <w:left w:val="nil"/>
              <w:bottom w:val="single" w:sz="4" w:space="0" w:color="auto"/>
              <w:right w:val="single" w:sz="4" w:space="0" w:color="auto"/>
            </w:tcBorders>
            <w:shd w:val="clear" w:color="auto" w:fill="auto"/>
            <w:noWrap/>
            <w:vAlign w:val="bottom"/>
            <w:hideMark/>
          </w:tcPr>
          <w:p w14:paraId="4E72F3F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Lucanus cervus</w:t>
            </w:r>
          </w:p>
        </w:tc>
        <w:tc>
          <w:tcPr>
            <w:tcW w:w="683" w:type="pct"/>
            <w:tcBorders>
              <w:top w:val="nil"/>
              <w:left w:val="nil"/>
              <w:bottom w:val="single" w:sz="4" w:space="0" w:color="auto"/>
              <w:right w:val="single" w:sz="4" w:space="0" w:color="auto"/>
            </w:tcBorders>
            <w:shd w:val="clear" w:color="auto" w:fill="auto"/>
            <w:noWrap/>
            <w:vAlign w:val="bottom"/>
            <w:hideMark/>
          </w:tcPr>
          <w:p w14:paraId="2B05847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92D050"/>
            <w:noWrap/>
            <w:hideMark/>
          </w:tcPr>
          <w:p w14:paraId="0DB6FB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3FCB1D2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6E2A812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single" w:sz="4" w:space="0" w:color="auto"/>
              <w:left w:val="nil"/>
              <w:bottom w:val="single" w:sz="4" w:space="0" w:color="auto"/>
              <w:right w:val="single" w:sz="4" w:space="0" w:color="auto"/>
            </w:tcBorders>
            <w:shd w:val="clear" w:color="000000" w:fill="92D050"/>
            <w:noWrap/>
            <w:hideMark/>
          </w:tcPr>
          <w:p w14:paraId="6FA914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68AF4AFF"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44CAF0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Rogač</w:t>
            </w:r>
          </w:p>
        </w:tc>
        <w:tc>
          <w:tcPr>
            <w:tcW w:w="1376" w:type="pct"/>
            <w:tcBorders>
              <w:top w:val="nil"/>
              <w:left w:val="nil"/>
              <w:bottom w:val="single" w:sz="4" w:space="0" w:color="auto"/>
              <w:right w:val="single" w:sz="4" w:space="0" w:color="auto"/>
            </w:tcBorders>
            <w:shd w:val="clear" w:color="auto" w:fill="auto"/>
            <w:noWrap/>
            <w:vAlign w:val="bottom"/>
            <w:hideMark/>
          </w:tcPr>
          <w:p w14:paraId="386F6E5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Lucanus cervus</w:t>
            </w:r>
          </w:p>
        </w:tc>
        <w:tc>
          <w:tcPr>
            <w:tcW w:w="683" w:type="pct"/>
            <w:tcBorders>
              <w:top w:val="nil"/>
              <w:left w:val="nil"/>
              <w:bottom w:val="single" w:sz="4" w:space="0" w:color="auto"/>
              <w:right w:val="single" w:sz="4" w:space="0" w:color="auto"/>
            </w:tcBorders>
            <w:shd w:val="clear" w:color="auto" w:fill="auto"/>
            <w:noWrap/>
            <w:vAlign w:val="bottom"/>
            <w:hideMark/>
          </w:tcPr>
          <w:p w14:paraId="25E9B8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92D050"/>
            <w:noWrap/>
            <w:hideMark/>
          </w:tcPr>
          <w:p w14:paraId="125AFAF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75A3FC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6C4D86AA"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5340BA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C21991B"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27DD104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Bukov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66C7108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Morimus asper funereus</w:t>
            </w:r>
          </w:p>
        </w:tc>
        <w:tc>
          <w:tcPr>
            <w:tcW w:w="683" w:type="pct"/>
            <w:tcBorders>
              <w:top w:val="nil"/>
              <w:left w:val="nil"/>
              <w:bottom w:val="single" w:sz="4" w:space="0" w:color="auto"/>
              <w:right w:val="single" w:sz="4" w:space="0" w:color="auto"/>
            </w:tcBorders>
            <w:shd w:val="clear" w:color="auto" w:fill="auto"/>
            <w:noWrap/>
            <w:vAlign w:val="bottom"/>
            <w:hideMark/>
          </w:tcPr>
          <w:p w14:paraId="7DD1A12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6E1FF8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B942F4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5EE7CC8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D9E47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6D25A6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FFB75B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Bukov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1CDF4C8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Morimus asper funereus</w:t>
            </w:r>
          </w:p>
        </w:tc>
        <w:tc>
          <w:tcPr>
            <w:tcW w:w="683" w:type="pct"/>
            <w:tcBorders>
              <w:top w:val="nil"/>
              <w:left w:val="nil"/>
              <w:bottom w:val="single" w:sz="4" w:space="0" w:color="auto"/>
              <w:right w:val="single" w:sz="4" w:space="0" w:color="auto"/>
            </w:tcBorders>
            <w:shd w:val="clear" w:color="auto" w:fill="auto"/>
            <w:noWrap/>
            <w:vAlign w:val="bottom"/>
            <w:hideMark/>
          </w:tcPr>
          <w:p w14:paraId="3D871A6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30DA37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3D44B3D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FB528D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33ED6F4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425A2D5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EE2B49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Puščavnik</w:t>
            </w:r>
          </w:p>
        </w:tc>
        <w:tc>
          <w:tcPr>
            <w:tcW w:w="1376" w:type="pct"/>
            <w:tcBorders>
              <w:top w:val="nil"/>
              <w:left w:val="nil"/>
              <w:bottom w:val="single" w:sz="4" w:space="0" w:color="auto"/>
              <w:right w:val="single" w:sz="4" w:space="0" w:color="auto"/>
            </w:tcBorders>
            <w:shd w:val="clear" w:color="auto" w:fill="auto"/>
            <w:noWrap/>
            <w:vAlign w:val="bottom"/>
            <w:hideMark/>
          </w:tcPr>
          <w:p w14:paraId="1A373E9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Osmoderma eremita</w:t>
            </w:r>
          </w:p>
        </w:tc>
        <w:tc>
          <w:tcPr>
            <w:tcW w:w="683" w:type="pct"/>
            <w:tcBorders>
              <w:top w:val="nil"/>
              <w:left w:val="nil"/>
              <w:bottom w:val="single" w:sz="4" w:space="0" w:color="auto"/>
              <w:right w:val="single" w:sz="4" w:space="0" w:color="auto"/>
            </w:tcBorders>
            <w:shd w:val="clear" w:color="auto" w:fill="auto"/>
            <w:noWrap/>
            <w:vAlign w:val="bottom"/>
            <w:hideMark/>
          </w:tcPr>
          <w:p w14:paraId="54697E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0000"/>
            <w:noWrap/>
            <w:hideMark/>
          </w:tcPr>
          <w:p w14:paraId="6E3244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1981A89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1E2E945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single" w:sz="4" w:space="0" w:color="auto"/>
              <w:left w:val="nil"/>
              <w:bottom w:val="single" w:sz="4" w:space="0" w:color="auto"/>
              <w:right w:val="single" w:sz="4" w:space="0" w:color="auto"/>
            </w:tcBorders>
            <w:shd w:val="clear" w:color="000000" w:fill="FF0000"/>
            <w:noWrap/>
            <w:hideMark/>
          </w:tcPr>
          <w:p w14:paraId="7BFD600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476F5DE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889FD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Puščavnik</w:t>
            </w:r>
          </w:p>
        </w:tc>
        <w:tc>
          <w:tcPr>
            <w:tcW w:w="1376" w:type="pct"/>
            <w:tcBorders>
              <w:top w:val="nil"/>
              <w:left w:val="nil"/>
              <w:bottom w:val="single" w:sz="4" w:space="0" w:color="auto"/>
              <w:right w:val="single" w:sz="4" w:space="0" w:color="auto"/>
            </w:tcBorders>
            <w:shd w:val="clear" w:color="auto" w:fill="auto"/>
            <w:noWrap/>
            <w:vAlign w:val="bottom"/>
            <w:hideMark/>
          </w:tcPr>
          <w:p w14:paraId="00D4DF7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Osmoderma eremita</w:t>
            </w:r>
          </w:p>
        </w:tc>
        <w:tc>
          <w:tcPr>
            <w:tcW w:w="683" w:type="pct"/>
            <w:tcBorders>
              <w:top w:val="nil"/>
              <w:left w:val="nil"/>
              <w:bottom w:val="single" w:sz="4" w:space="0" w:color="auto"/>
              <w:right w:val="single" w:sz="4" w:space="0" w:color="auto"/>
            </w:tcBorders>
            <w:shd w:val="clear" w:color="auto" w:fill="auto"/>
            <w:noWrap/>
            <w:vAlign w:val="bottom"/>
            <w:hideMark/>
          </w:tcPr>
          <w:p w14:paraId="018D8C0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2E40EFE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0C40920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242FC418"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0000"/>
            <w:noWrap/>
            <w:hideMark/>
          </w:tcPr>
          <w:p w14:paraId="578293D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19039E59"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671B27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Brazdar</w:t>
            </w:r>
          </w:p>
        </w:tc>
        <w:tc>
          <w:tcPr>
            <w:tcW w:w="1376" w:type="pct"/>
            <w:tcBorders>
              <w:top w:val="nil"/>
              <w:left w:val="nil"/>
              <w:bottom w:val="single" w:sz="4" w:space="0" w:color="auto"/>
              <w:right w:val="single" w:sz="4" w:space="0" w:color="auto"/>
            </w:tcBorders>
            <w:shd w:val="clear" w:color="auto" w:fill="auto"/>
            <w:noWrap/>
            <w:vAlign w:val="bottom"/>
            <w:hideMark/>
          </w:tcPr>
          <w:p w14:paraId="22D879B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Rhysodes sulcatus</w:t>
            </w:r>
          </w:p>
        </w:tc>
        <w:tc>
          <w:tcPr>
            <w:tcW w:w="683" w:type="pct"/>
            <w:tcBorders>
              <w:top w:val="nil"/>
              <w:left w:val="nil"/>
              <w:bottom w:val="single" w:sz="4" w:space="0" w:color="auto"/>
              <w:right w:val="single" w:sz="4" w:space="0" w:color="auto"/>
            </w:tcBorders>
            <w:shd w:val="clear" w:color="auto" w:fill="auto"/>
            <w:noWrap/>
            <w:vAlign w:val="bottom"/>
            <w:hideMark/>
          </w:tcPr>
          <w:p w14:paraId="65C320D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9CF1E5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9CBA15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43FA114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single" w:sz="4" w:space="0" w:color="auto"/>
              <w:left w:val="nil"/>
              <w:bottom w:val="single" w:sz="4" w:space="0" w:color="auto"/>
              <w:right w:val="single" w:sz="4" w:space="0" w:color="auto"/>
            </w:tcBorders>
            <w:shd w:val="clear" w:color="000000" w:fill="BFBFBF"/>
            <w:noWrap/>
            <w:hideMark/>
          </w:tcPr>
          <w:p w14:paraId="6B7595E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294430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ADE8C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Brazdar</w:t>
            </w:r>
          </w:p>
        </w:tc>
        <w:tc>
          <w:tcPr>
            <w:tcW w:w="1376" w:type="pct"/>
            <w:tcBorders>
              <w:top w:val="nil"/>
              <w:left w:val="nil"/>
              <w:bottom w:val="single" w:sz="4" w:space="0" w:color="auto"/>
              <w:right w:val="single" w:sz="4" w:space="0" w:color="auto"/>
            </w:tcBorders>
            <w:shd w:val="clear" w:color="auto" w:fill="auto"/>
            <w:noWrap/>
            <w:vAlign w:val="bottom"/>
            <w:hideMark/>
          </w:tcPr>
          <w:p w14:paraId="06BE387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Rhysodes sulcatus</w:t>
            </w:r>
          </w:p>
        </w:tc>
        <w:tc>
          <w:tcPr>
            <w:tcW w:w="683" w:type="pct"/>
            <w:tcBorders>
              <w:top w:val="nil"/>
              <w:left w:val="nil"/>
              <w:bottom w:val="single" w:sz="4" w:space="0" w:color="auto"/>
              <w:right w:val="single" w:sz="4" w:space="0" w:color="auto"/>
            </w:tcBorders>
            <w:shd w:val="clear" w:color="auto" w:fill="auto"/>
            <w:noWrap/>
            <w:vAlign w:val="bottom"/>
            <w:hideMark/>
          </w:tcPr>
          <w:p w14:paraId="4A892BA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0B5BD01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C4B3EA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4DAF51E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nil"/>
              <w:left w:val="nil"/>
              <w:bottom w:val="single" w:sz="4" w:space="0" w:color="auto"/>
              <w:right w:val="single" w:sz="4" w:space="0" w:color="auto"/>
            </w:tcBorders>
            <w:shd w:val="clear" w:color="000000" w:fill="BFBFBF"/>
            <w:noWrap/>
            <w:hideMark/>
          </w:tcPr>
          <w:p w14:paraId="59E5DE7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FE68BD"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CDBA46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Alpski kozliček</w:t>
            </w:r>
          </w:p>
        </w:tc>
        <w:tc>
          <w:tcPr>
            <w:tcW w:w="1376" w:type="pct"/>
            <w:tcBorders>
              <w:top w:val="nil"/>
              <w:left w:val="nil"/>
              <w:bottom w:val="single" w:sz="4" w:space="0" w:color="auto"/>
              <w:right w:val="single" w:sz="4" w:space="0" w:color="auto"/>
            </w:tcBorders>
            <w:shd w:val="clear" w:color="auto" w:fill="auto"/>
            <w:noWrap/>
            <w:vAlign w:val="bottom"/>
            <w:hideMark/>
          </w:tcPr>
          <w:p w14:paraId="413DF25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Rosalia alpina</w:t>
            </w:r>
          </w:p>
        </w:tc>
        <w:tc>
          <w:tcPr>
            <w:tcW w:w="683" w:type="pct"/>
            <w:tcBorders>
              <w:top w:val="nil"/>
              <w:left w:val="nil"/>
              <w:bottom w:val="single" w:sz="4" w:space="0" w:color="auto"/>
              <w:right w:val="single" w:sz="4" w:space="0" w:color="auto"/>
            </w:tcBorders>
            <w:shd w:val="clear" w:color="auto" w:fill="auto"/>
            <w:noWrap/>
            <w:vAlign w:val="bottom"/>
            <w:hideMark/>
          </w:tcPr>
          <w:p w14:paraId="008774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677D407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B1EF23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7D3F1D3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951B7A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13640CE2"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104FE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Alpski kozliček</w:t>
            </w:r>
          </w:p>
        </w:tc>
        <w:tc>
          <w:tcPr>
            <w:tcW w:w="1376" w:type="pct"/>
            <w:tcBorders>
              <w:top w:val="nil"/>
              <w:left w:val="nil"/>
              <w:bottom w:val="single" w:sz="4" w:space="0" w:color="auto"/>
              <w:right w:val="single" w:sz="4" w:space="0" w:color="auto"/>
            </w:tcBorders>
            <w:shd w:val="clear" w:color="auto" w:fill="auto"/>
            <w:noWrap/>
            <w:vAlign w:val="bottom"/>
            <w:hideMark/>
          </w:tcPr>
          <w:p w14:paraId="07B7121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Rosalia alpina</w:t>
            </w:r>
          </w:p>
        </w:tc>
        <w:tc>
          <w:tcPr>
            <w:tcW w:w="683" w:type="pct"/>
            <w:tcBorders>
              <w:top w:val="nil"/>
              <w:left w:val="nil"/>
              <w:bottom w:val="single" w:sz="4" w:space="0" w:color="auto"/>
              <w:right w:val="single" w:sz="4" w:space="0" w:color="auto"/>
            </w:tcBorders>
            <w:shd w:val="clear" w:color="auto" w:fill="auto"/>
            <w:noWrap/>
            <w:vAlign w:val="bottom"/>
            <w:hideMark/>
          </w:tcPr>
          <w:p w14:paraId="153CEE1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5D85DE7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73B532D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96CE669"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31CFFE8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0E8873C"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04F086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hrošča</w:t>
            </w:r>
          </w:p>
        </w:tc>
        <w:tc>
          <w:tcPr>
            <w:tcW w:w="1376" w:type="pct"/>
            <w:tcBorders>
              <w:top w:val="nil"/>
              <w:left w:val="nil"/>
              <w:bottom w:val="single" w:sz="4" w:space="0" w:color="auto"/>
              <w:right w:val="single" w:sz="4" w:space="0" w:color="auto"/>
            </w:tcBorders>
            <w:shd w:val="clear" w:color="auto" w:fill="auto"/>
            <w:noWrap/>
            <w:vAlign w:val="bottom"/>
            <w:hideMark/>
          </w:tcPr>
          <w:p w14:paraId="73022A2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Stephanopachys substriatus</w:t>
            </w:r>
          </w:p>
        </w:tc>
        <w:tc>
          <w:tcPr>
            <w:tcW w:w="683" w:type="pct"/>
            <w:tcBorders>
              <w:top w:val="nil"/>
              <w:left w:val="nil"/>
              <w:bottom w:val="single" w:sz="4" w:space="0" w:color="auto"/>
              <w:right w:val="single" w:sz="4" w:space="0" w:color="auto"/>
            </w:tcBorders>
            <w:shd w:val="clear" w:color="auto" w:fill="auto"/>
            <w:noWrap/>
            <w:vAlign w:val="bottom"/>
            <w:hideMark/>
          </w:tcPr>
          <w:p w14:paraId="35176EF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F07B68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5F2C5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0D95FC6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single" w:sz="4" w:space="0" w:color="auto"/>
              <w:left w:val="nil"/>
              <w:bottom w:val="single" w:sz="4" w:space="0" w:color="auto"/>
              <w:right w:val="single" w:sz="4" w:space="0" w:color="auto"/>
            </w:tcBorders>
            <w:shd w:val="clear" w:color="000000" w:fill="BFBFBF"/>
            <w:noWrap/>
            <w:hideMark/>
          </w:tcPr>
          <w:p w14:paraId="4E01AA2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bl>
    <w:p w14:paraId="3663D507" w14:textId="289622A5" w:rsidR="00F27216" w:rsidRPr="003A18A4" w:rsidRDefault="00F27216" w:rsidP="0086628A">
      <w:pPr>
        <w:rPr>
          <w:rFonts w:cs="Arial"/>
          <w:i/>
          <w:sz w:val="16"/>
          <w:szCs w:val="16"/>
          <w:lang w:val="en-GB"/>
        </w:rPr>
      </w:pPr>
      <w:r w:rsidRPr="003A18A4">
        <w:rPr>
          <w:rFonts w:cs="Arial"/>
          <w:i/>
          <w:sz w:val="16"/>
          <w:szCs w:val="16"/>
          <w:lang w:val="en-GB"/>
        </w:rPr>
        <w:t>Vir: Poročila monitoringov hroščev v Sloveniji (</w:t>
      </w:r>
      <w:hyperlink r:id="rId100" w:history="1">
        <w:r w:rsidR="0086628A" w:rsidRPr="003A18A4">
          <w:rPr>
            <w:rStyle w:val="Hiperpovezava"/>
            <w:rFonts w:cs="Arial"/>
            <w:i/>
            <w:sz w:val="16"/>
            <w:szCs w:val="16"/>
            <w:lang w:val="en-GB"/>
          </w:rPr>
          <w:t>http://www.natura2000.si/natura-2000/natura-2000-v-sloveniji/monitoring/hrosci/</w:t>
        </w:r>
      </w:hyperlink>
      <w:r w:rsidRPr="003A18A4">
        <w:rPr>
          <w:rFonts w:cs="Arial"/>
          <w:i/>
          <w:sz w:val="16"/>
          <w:szCs w:val="16"/>
          <w:lang w:val="en-GB"/>
        </w:rPr>
        <w:t>)</w:t>
      </w:r>
      <w:r w:rsidR="0086628A" w:rsidRPr="003A18A4">
        <w:rPr>
          <w:rFonts w:cs="Arial"/>
          <w:i/>
          <w:sz w:val="16"/>
          <w:szCs w:val="16"/>
          <w:lang w:val="en-GB"/>
        </w:rPr>
        <w:t xml:space="preserve"> in poročanje po 17. členu Direktive o habitatih podatki (</w:t>
      </w:r>
      <w:hyperlink r:id="rId101" w:history="1">
        <w:r w:rsidR="0086628A" w:rsidRPr="003A18A4">
          <w:rPr>
            <w:rStyle w:val="Hiperpovezava"/>
            <w:rFonts w:cs="Arial"/>
            <w:i/>
            <w:sz w:val="16"/>
            <w:szCs w:val="16"/>
            <w:lang w:val="en-GB"/>
          </w:rPr>
          <w:t>http://cdr.eionet.europa.eu/si/eu/art17/envxuwnma/</w:t>
        </w:r>
      </w:hyperlink>
      <w:r w:rsidR="0086628A" w:rsidRPr="003A18A4">
        <w:rPr>
          <w:rFonts w:cs="Arial"/>
          <w:i/>
          <w:sz w:val="16"/>
          <w:szCs w:val="16"/>
          <w:lang w:val="en-GB"/>
        </w:rPr>
        <w:t xml:space="preserve"> )</w:t>
      </w:r>
    </w:p>
    <w:p w14:paraId="5B974E5B" w14:textId="0CC48EF9" w:rsidR="00AF5A87" w:rsidRDefault="00AF5A87" w:rsidP="00465800"/>
    <w:p w14:paraId="6BAD9AC1" w14:textId="77777777" w:rsidR="00AF5A87" w:rsidRDefault="00AF5A87" w:rsidP="00465800"/>
    <w:p w14:paraId="4AC2BDBA" w14:textId="153E3947" w:rsidR="00087049" w:rsidRPr="00302908" w:rsidRDefault="00087049" w:rsidP="00465800">
      <w:pPr>
        <w:pStyle w:val="Naslov4"/>
        <w:numPr>
          <w:ilvl w:val="3"/>
          <w:numId w:val="81"/>
        </w:numPr>
      </w:pPr>
      <w:r w:rsidRPr="00302908">
        <w:t>Kačji pastirji</w:t>
      </w:r>
    </w:p>
    <w:p w14:paraId="0F282094" w14:textId="1D84DFDC" w:rsidR="00B516C9" w:rsidRDefault="00B516C9" w:rsidP="00465800"/>
    <w:p w14:paraId="19C65295" w14:textId="7EEDC3C1" w:rsidR="006565E0" w:rsidRDefault="00E27A5D" w:rsidP="00465800">
      <w:pPr>
        <w:pStyle w:val="Slog3"/>
      </w:pPr>
      <w:r>
        <w:t>Za kačje pastirje v Sloveniji še nimamo vzpostavljenih monitoringov</w:t>
      </w:r>
      <w:r w:rsidRPr="00987E11">
        <w:t>.</w:t>
      </w:r>
      <w:r>
        <w:t xml:space="preserve"> Pregled stanja je razviden iz </w:t>
      </w:r>
      <w:r w:rsidR="00D4009B" w:rsidRPr="005818B2">
        <w:t>t</w:t>
      </w:r>
      <w:r w:rsidR="00DB3C76" w:rsidRPr="005818B2">
        <w:t xml:space="preserve">abele </w:t>
      </w:r>
      <w:r w:rsidR="006B7936" w:rsidRPr="005818B2">
        <w:t>2</w:t>
      </w:r>
      <w:r w:rsidR="001909B7" w:rsidRPr="005818B2">
        <w:t>2</w:t>
      </w:r>
      <w:r w:rsidRPr="005818B2">
        <w:t>.</w:t>
      </w:r>
    </w:p>
    <w:p w14:paraId="6E3FECD7" w14:textId="77777777" w:rsidR="006565E0" w:rsidRPr="006565E0" w:rsidRDefault="006565E0" w:rsidP="006565E0"/>
    <w:p w14:paraId="4903AE74" w14:textId="506BD663" w:rsidR="00715BCB" w:rsidRPr="00911912" w:rsidRDefault="00715BCB" w:rsidP="00465800">
      <w:pPr>
        <w:pStyle w:val="Napis"/>
        <w:keepNext/>
      </w:pPr>
      <w:bookmarkStart w:id="513" w:name="_Toc8682598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22</w:t>
      </w:r>
      <w:r w:rsidRPr="00465800">
        <w:rPr>
          <w:b w:val="0"/>
        </w:rPr>
        <w:fldChar w:fldCharType="end"/>
      </w:r>
      <w:r w:rsidRPr="00465800">
        <w:rPr>
          <w:b w:val="0"/>
        </w:rPr>
        <w:t>: Ocena stanja vrst kačjih past</w:t>
      </w:r>
      <w:r w:rsidR="00DB3C76" w:rsidRPr="00465800">
        <w:rPr>
          <w:b w:val="0"/>
        </w:rPr>
        <w:t>irjev in podatki o monitoringih</w:t>
      </w:r>
      <w:bookmarkEnd w:id="513"/>
    </w:p>
    <w:tbl>
      <w:tblPr>
        <w:tblW w:w="5000" w:type="pct"/>
        <w:tblCellMar>
          <w:left w:w="70" w:type="dxa"/>
          <w:right w:w="70" w:type="dxa"/>
        </w:tblCellMar>
        <w:tblLook w:val="04A0" w:firstRow="1" w:lastRow="0" w:firstColumn="1" w:lastColumn="0" w:noHBand="0" w:noVBand="1"/>
      </w:tblPr>
      <w:tblGrid>
        <w:gridCol w:w="2677"/>
        <w:gridCol w:w="2690"/>
        <w:gridCol w:w="1777"/>
        <w:gridCol w:w="892"/>
        <w:gridCol w:w="1592"/>
      </w:tblGrid>
      <w:tr w:rsidR="00B516C9" w:rsidRPr="00B516C9" w14:paraId="573FD63C" w14:textId="77777777" w:rsidTr="00B516C9">
        <w:trPr>
          <w:trHeight w:val="870"/>
        </w:trPr>
        <w:tc>
          <w:tcPr>
            <w:tcW w:w="1390" w:type="pct"/>
            <w:tcBorders>
              <w:top w:val="single" w:sz="4" w:space="0" w:color="auto"/>
              <w:left w:val="single" w:sz="4" w:space="0" w:color="auto"/>
              <w:bottom w:val="single" w:sz="4" w:space="0" w:color="auto"/>
              <w:right w:val="single" w:sz="4" w:space="0" w:color="auto"/>
            </w:tcBorders>
            <w:shd w:val="clear" w:color="000000" w:fill="F2DCDB"/>
            <w:hideMark/>
          </w:tcPr>
          <w:p w14:paraId="6F7C92CA" w14:textId="56F241A8"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397" w:type="pct"/>
            <w:tcBorders>
              <w:top w:val="single" w:sz="4" w:space="0" w:color="auto"/>
              <w:left w:val="nil"/>
              <w:bottom w:val="single" w:sz="4" w:space="0" w:color="auto"/>
              <w:right w:val="single" w:sz="4" w:space="0" w:color="auto"/>
            </w:tcBorders>
            <w:shd w:val="clear" w:color="000000" w:fill="F2DCDB"/>
            <w:hideMark/>
          </w:tcPr>
          <w:p w14:paraId="191842B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923" w:type="pct"/>
            <w:tcBorders>
              <w:top w:val="single" w:sz="4" w:space="0" w:color="auto"/>
              <w:left w:val="nil"/>
              <w:bottom w:val="single" w:sz="4" w:space="0" w:color="auto"/>
              <w:right w:val="single" w:sz="4" w:space="0" w:color="auto"/>
            </w:tcBorders>
            <w:shd w:val="clear" w:color="000000" w:fill="F2DCDB"/>
            <w:hideMark/>
          </w:tcPr>
          <w:p w14:paraId="52C3957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463" w:type="pct"/>
            <w:tcBorders>
              <w:top w:val="single" w:sz="4" w:space="0" w:color="auto"/>
              <w:left w:val="nil"/>
              <w:bottom w:val="single" w:sz="4" w:space="0" w:color="auto"/>
              <w:right w:val="single" w:sz="4" w:space="0" w:color="auto"/>
            </w:tcBorders>
            <w:shd w:val="clear" w:color="000000" w:fill="F2DCDB"/>
            <w:hideMark/>
          </w:tcPr>
          <w:p w14:paraId="344A825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827" w:type="pct"/>
            <w:tcBorders>
              <w:top w:val="single" w:sz="4" w:space="0" w:color="auto"/>
              <w:left w:val="nil"/>
              <w:bottom w:val="single" w:sz="4" w:space="0" w:color="auto"/>
              <w:right w:val="single" w:sz="4" w:space="0" w:color="auto"/>
            </w:tcBorders>
            <w:shd w:val="clear" w:color="000000" w:fill="F2DCDB"/>
            <w:hideMark/>
          </w:tcPr>
          <w:p w14:paraId="2976808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r>
      <w:tr w:rsidR="00B516C9" w:rsidRPr="00B516C9" w14:paraId="5317E29F"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470A901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deva</w:t>
            </w:r>
          </w:p>
        </w:tc>
        <w:tc>
          <w:tcPr>
            <w:tcW w:w="1397" w:type="pct"/>
            <w:tcBorders>
              <w:top w:val="nil"/>
              <w:left w:val="nil"/>
              <w:bottom w:val="single" w:sz="4" w:space="0" w:color="auto"/>
              <w:right w:val="single" w:sz="4" w:space="0" w:color="auto"/>
            </w:tcBorders>
            <w:shd w:val="clear" w:color="auto" w:fill="auto"/>
            <w:noWrap/>
            <w:vAlign w:val="bottom"/>
            <w:hideMark/>
          </w:tcPr>
          <w:p w14:paraId="7B46C07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Aeshna viridis</w:t>
            </w:r>
          </w:p>
        </w:tc>
        <w:tc>
          <w:tcPr>
            <w:tcW w:w="923" w:type="pct"/>
            <w:tcBorders>
              <w:top w:val="nil"/>
              <w:left w:val="nil"/>
              <w:bottom w:val="single" w:sz="4" w:space="0" w:color="auto"/>
              <w:right w:val="single" w:sz="4" w:space="0" w:color="auto"/>
            </w:tcBorders>
            <w:shd w:val="clear" w:color="auto" w:fill="auto"/>
            <w:noWrap/>
            <w:vAlign w:val="bottom"/>
            <w:hideMark/>
          </w:tcPr>
          <w:p w14:paraId="64523D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42044D5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3A18BA7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83FF4E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565DE01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Koščični škratec</w:t>
            </w:r>
          </w:p>
        </w:tc>
        <w:tc>
          <w:tcPr>
            <w:tcW w:w="1397" w:type="pct"/>
            <w:tcBorders>
              <w:top w:val="nil"/>
              <w:left w:val="nil"/>
              <w:bottom w:val="single" w:sz="4" w:space="0" w:color="auto"/>
              <w:right w:val="single" w:sz="4" w:space="0" w:color="auto"/>
            </w:tcBorders>
            <w:shd w:val="clear" w:color="auto" w:fill="auto"/>
            <w:noWrap/>
            <w:vAlign w:val="bottom"/>
            <w:hideMark/>
          </w:tcPr>
          <w:p w14:paraId="6A6B265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Coenagrion ornatum</w:t>
            </w:r>
          </w:p>
        </w:tc>
        <w:tc>
          <w:tcPr>
            <w:tcW w:w="923" w:type="pct"/>
            <w:tcBorders>
              <w:top w:val="nil"/>
              <w:left w:val="nil"/>
              <w:bottom w:val="single" w:sz="4" w:space="0" w:color="auto"/>
              <w:right w:val="single" w:sz="4" w:space="0" w:color="auto"/>
            </w:tcBorders>
            <w:shd w:val="clear" w:color="auto" w:fill="auto"/>
            <w:noWrap/>
            <w:vAlign w:val="bottom"/>
            <w:hideMark/>
          </w:tcPr>
          <w:p w14:paraId="2BAA390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C000"/>
            <w:noWrap/>
            <w:hideMark/>
          </w:tcPr>
          <w:p w14:paraId="3C5AE3E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05E653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05D5C3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08A2C4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Koščični škratec</w:t>
            </w:r>
          </w:p>
        </w:tc>
        <w:tc>
          <w:tcPr>
            <w:tcW w:w="1397" w:type="pct"/>
            <w:tcBorders>
              <w:top w:val="nil"/>
              <w:left w:val="nil"/>
              <w:bottom w:val="single" w:sz="4" w:space="0" w:color="auto"/>
              <w:right w:val="single" w:sz="4" w:space="0" w:color="auto"/>
            </w:tcBorders>
            <w:shd w:val="clear" w:color="auto" w:fill="auto"/>
            <w:noWrap/>
            <w:vAlign w:val="bottom"/>
            <w:hideMark/>
          </w:tcPr>
          <w:p w14:paraId="674F4A3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Coenagrion ornatum</w:t>
            </w:r>
          </w:p>
        </w:tc>
        <w:tc>
          <w:tcPr>
            <w:tcW w:w="923" w:type="pct"/>
            <w:tcBorders>
              <w:top w:val="nil"/>
              <w:left w:val="nil"/>
              <w:bottom w:val="single" w:sz="4" w:space="0" w:color="auto"/>
              <w:right w:val="single" w:sz="4" w:space="0" w:color="auto"/>
            </w:tcBorders>
            <w:shd w:val="clear" w:color="auto" w:fill="auto"/>
            <w:noWrap/>
            <w:vAlign w:val="bottom"/>
            <w:hideMark/>
          </w:tcPr>
          <w:p w14:paraId="67DE71E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C000"/>
            <w:noWrap/>
            <w:hideMark/>
          </w:tcPr>
          <w:p w14:paraId="5BC4698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912671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F1CF98F"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78A7558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studenčar</w:t>
            </w:r>
          </w:p>
        </w:tc>
        <w:tc>
          <w:tcPr>
            <w:tcW w:w="1397" w:type="pct"/>
            <w:tcBorders>
              <w:top w:val="nil"/>
              <w:left w:val="nil"/>
              <w:bottom w:val="single" w:sz="4" w:space="0" w:color="auto"/>
              <w:right w:val="single" w:sz="4" w:space="0" w:color="auto"/>
            </w:tcBorders>
            <w:shd w:val="clear" w:color="auto" w:fill="auto"/>
            <w:noWrap/>
            <w:vAlign w:val="bottom"/>
            <w:hideMark/>
          </w:tcPr>
          <w:p w14:paraId="468870E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Cordulegaster heros</w:t>
            </w:r>
          </w:p>
        </w:tc>
        <w:tc>
          <w:tcPr>
            <w:tcW w:w="923" w:type="pct"/>
            <w:tcBorders>
              <w:top w:val="nil"/>
              <w:left w:val="nil"/>
              <w:bottom w:val="single" w:sz="4" w:space="0" w:color="auto"/>
              <w:right w:val="single" w:sz="4" w:space="0" w:color="auto"/>
            </w:tcBorders>
            <w:shd w:val="clear" w:color="auto" w:fill="auto"/>
            <w:noWrap/>
            <w:vAlign w:val="bottom"/>
            <w:hideMark/>
          </w:tcPr>
          <w:p w14:paraId="7B5F765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92D050"/>
            <w:noWrap/>
            <w:hideMark/>
          </w:tcPr>
          <w:p w14:paraId="184B41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A18814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6F9B13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259ECB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studenčar</w:t>
            </w:r>
          </w:p>
        </w:tc>
        <w:tc>
          <w:tcPr>
            <w:tcW w:w="1397" w:type="pct"/>
            <w:tcBorders>
              <w:top w:val="nil"/>
              <w:left w:val="nil"/>
              <w:bottom w:val="single" w:sz="4" w:space="0" w:color="auto"/>
              <w:right w:val="single" w:sz="4" w:space="0" w:color="auto"/>
            </w:tcBorders>
            <w:shd w:val="clear" w:color="auto" w:fill="auto"/>
            <w:noWrap/>
            <w:vAlign w:val="bottom"/>
            <w:hideMark/>
          </w:tcPr>
          <w:p w14:paraId="57E54A3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Cordulegaster heros</w:t>
            </w:r>
          </w:p>
        </w:tc>
        <w:tc>
          <w:tcPr>
            <w:tcW w:w="923" w:type="pct"/>
            <w:tcBorders>
              <w:top w:val="nil"/>
              <w:left w:val="nil"/>
              <w:bottom w:val="single" w:sz="4" w:space="0" w:color="auto"/>
              <w:right w:val="single" w:sz="4" w:space="0" w:color="auto"/>
            </w:tcBorders>
            <w:shd w:val="clear" w:color="auto" w:fill="auto"/>
            <w:noWrap/>
            <w:vAlign w:val="bottom"/>
            <w:hideMark/>
          </w:tcPr>
          <w:p w14:paraId="125D547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92D050"/>
            <w:noWrap/>
            <w:hideMark/>
          </w:tcPr>
          <w:p w14:paraId="217EE27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BC33C7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57405B3"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641048A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Mrtvični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5FBFCEA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caudalis</w:t>
            </w:r>
          </w:p>
        </w:tc>
        <w:tc>
          <w:tcPr>
            <w:tcW w:w="923" w:type="pct"/>
            <w:tcBorders>
              <w:top w:val="nil"/>
              <w:left w:val="nil"/>
              <w:bottom w:val="single" w:sz="4" w:space="0" w:color="auto"/>
              <w:right w:val="single" w:sz="4" w:space="0" w:color="auto"/>
            </w:tcBorders>
            <w:shd w:val="clear" w:color="auto" w:fill="auto"/>
            <w:noWrap/>
            <w:vAlign w:val="bottom"/>
            <w:hideMark/>
          </w:tcPr>
          <w:p w14:paraId="5C6818B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2089E15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6497199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D90892E"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2F0B858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Dristavični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680DB22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pectoralis</w:t>
            </w:r>
          </w:p>
        </w:tc>
        <w:tc>
          <w:tcPr>
            <w:tcW w:w="923" w:type="pct"/>
            <w:tcBorders>
              <w:top w:val="nil"/>
              <w:left w:val="nil"/>
              <w:bottom w:val="single" w:sz="4" w:space="0" w:color="auto"/>
              <w:right w:val="single" w:sz="4" w:space="0" w:color="auto"/>
            </w:tcBorders>
            <w:shd w:val="clear" w:color="auto" w:fill="auto"/>
            <w:noWrap/>
            <w:vAlign w:val="bottom"/>
            <w:hideMark/>
          </w:tcPr>
          <w:p w14:paraId="7077770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321E159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473032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59C53D79"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1CEB7B2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Dristavični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10E0986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pectoralis</w:t>
            </w:r>
          </w:p>
        </w:tc>
        <w:tc>
          <w:tcPr>
            <w:tcW w:w="923" w:type="pct"/>
            <w:tcBorders>
              <w:top w:val="nil"/>
              <w:left w:val="nil"/>
              <w:bottom w:val="single" w:sz="4" w:space="0" w:color="auto"/>
              <w:right w:val="single" w:sz="4" w:space="0" w:color="auto"/>
            </w:tcBorders>
            <w:shd w:val="clear" w:color="auto" w:fill="auto"/>
            <w:noWrap/>
            <w:vAlign w:val="bottom"/>
            <w:hideMark/>
          </w:tcPr>
          <w:p w14:paraId="13429BD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0000"/>
            <w:noWrap/>
            <w:hideMark/>
          </w:tcPr>
          <w:p w14:paraId="7D60DEA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084A367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55BD9119"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7ED43E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Kačji potočnik</w:t>
            </w:r>
          </w:p>
        </w:tc>
        <w:tc>
          <w:tcPr>
            <w:tcW w:w="1397" w:type="pct"/>
            <w:tcBorders>
              <w:top w:val="nil"/>
              <w:left w:val="nil"/>
              <w:bottom w:val="single" w:sz="4" w:space="0" w:color="auto"/>
              <w:right w:val="single" w:sz="4" w:space="0" w:color="auto"/>
            </w:tcBorders>
            <w:shd w:val="clear" w:color="auto" w:fill="auto"/>
            <w:noWrap/>
            <w:vAlign w:val="bottom"/>
            <w:hideMark/>
          </w:tcPr>
          <w:p w14:paraId="2F7FAAA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Ophiogomphus cecilia</w:t>
            </w:r>
          </w:p>
        </w:tc>
        <w:tc>
          <w:tcPr>
            <w:tcW w:w="923" w:type="pct"/>
            <w:tcBorders>
              <w:top w:val="nil"/>
              <w:left w:val="nil"/>
              <w:bottom w:val="single" w:sz="4" w:space="0" w:color="auto"/>
              <w:right w:val="single" w:sz="4" w:space="0" w:color="auto"/>
            </w:tcBorders>
            <w:shd w:val="clear" w:color="auto" w:fill="auto"/>
            <w:noWrap/>
            <w:vAlign w:val="bottom"/>
            <w:hideMark/>
          </w:tcPr>
          <w:p w14:paraId="4FC268F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C000"/>
            <w:noWrap/>
            <w:hideMark/>
          </w:tcPr>
          <w:p w14:paraId="70418A3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D6072E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CDFF622"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6474609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Kačji potočnik</w:t>
            </w:r>
          </w:p>
        </w:tc>
        <w:tc>
          <w:tcPr>
            <w:tcW w:w="1397" w:type="pct"/>
            <w:tcBorders>
              <w:top w:val="nil"/>
              <w:left w:val="nil"/>
              <w:bottom w:val="single" w:sz="4" w:space="0" w:color="auto"/>
              <w:right w:val="single" w:sz="4" w:space="0" w:color="auto"/>
            </w:tcBorders>
            <w:shd w:val="clear" w:color="auto" w:fill="auto"/>
            <w:noWrap/>
            <w:vAlign w:val="bottom"/>
            <w:hideMark/>
          </w:tcPr>
          <w:p w14:paraId="5FAA925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Ophiogomphus cecilia</w:t>
            </w:r>
          </w:p>
        </w:tc>
        <w:tc>
          <w:tcPr>
            <w:tcW w:w="923" w:type="pct"/>
            <w:tcBorders>
              <w:top w:val="nil"/>
              <w:left w:val="nil"/>
              <w:bottom w:val="single" w:sz="4" w:space="0" w:color="auto"/>
              <w:right w:val="single" w:sz="4" w:space="0" w:color="auto"/>
            </w:tcBorders>
            <w:shd w:val="clear" w:color="auto" w:fill="auto"/>
            <w:noWrap/>
            <w:vAlign w:val="bottom"/>
            <w:hideMark/>
          </w:tcPr>
          <w:p w14:paraId="2DBDF04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C000"/>
            <w:noWrap/>
            <w:hideMark/>
          </w:tcPr>
          <w:p w14:paraId="6AB6816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768ED7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bl>
    <w:p w14:paraId="0D8CBC6A" w14:textId="4E014124" w:rsidR="00B516C9" w:rsidRPr="003A18A4" w:rsidRDefault="00F27216" w:rsidP="0086628A">
      <w:pPr>
        <w:rPr>
          <w:rFonts w:cs="Arial"/>
          <w:i/>
          <w:sz w:val="16"/>
          <w:szCs w:val="20"/>
          <w:lang w:val="en-GB"/>
        </w:rPr>
      </w:pPr>
      <w:r w:rsidRPr="003A18A4">
        <w:rPr>
          <w:rFonts w:cs="Arial"/>
          <w:i/>
          <w:sz w:val="16"/>
          <w:szCs w:val="20"/>
          <w:lang w:val="en-GB"/>
        </w:rPr>
        <w:t>Vir: Poročila monitoringov kačjih pastirjev v Sloveniji (</w:t>
      </w:r>
      <w:hyperlink r:id="rId102" w:history="1">
        <w:r w:rsidR="0086628A" w:rsidRPr="003A18A4">
          <w:rPr>
            <w:rStyle w:val="Hiperpovezava"/>
            <w:rFonts w:cs="Arial"/>
            <w:i/>
            <w:sz w:val="16"/>
            <w:lang w:val="en-GB"/>
          </w:rPr>
          <w:t>http://www.natura2000.si/natura-2000/natura-2000-v-sloveniji/monitoring/kacji-pastirji/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103"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14592F9E" w14:textId="77777777" w:rsidR="00F27216" w:rsidRDefault="00F27216" w:rsidP="00465800"/>
    <w:p w14:paraId="52F82E4F" w14:textId="3F011FE6" w:rsidR="00087049" w:rsidRDefault="00A55467" w:rsidP="00465800">
      <w:pPr>
        <w:pStyle w:val="Naslov4"/>
        <w:numPr>
          <w:ilvl w:val="3"/>
          <w:numId w:val="81"/>
        </w:numPr>
      </w:pPr>
      <w:r>
        <w:t>Ostali nevretenčarji</w:t>
      </w:r>
    </w:p>
    <w:p w14:paraId="748CD3A4" w14:textId="0F4E6093" w:rsidR="00B516C9" w:rsidRDefault="00B516C9" w:rsidP="00465800"/>
    <w:p w14:paraId="1AF2901A" w14:textId="394FC57E" w:rsidR="00E27A5D" w:rsidRDefault="00E27A5D" w:rsidP="00465800">
      <w:pPr>
        <w:pStyle w:val="Slog3"/>
      </w:pPr>
      <w:r w:rsidRPr="00BC44E2">
        <w:t xml:space="preserve">V </w:t>
      </w:r>
      <w:r w:rsidR="00D4009B" w:rsidRPr="005818B2">
        <w:t>tabeli</w:t>
      </w:r>
      <w:r w:rsidR="00DB3C76" w:rsidRPr="005818B2">
        <w:t xml:space="preserve"> </w:t>
      </w:r>
      <w:r w:rsidR="006B7936" w:rsidRPr="005818B2">
        <w:t>2</w:t>
      </w:r>
      <w:r w:rsidR="001909B7" w:rsidRPr="005818B2">
        <w:t>3</w:t>
      </w:r>
      <w:r w:rsidR="006B7936" w:rsidRPr="00BC44E2">
        <w:t xml:space="preserve"> </w:t>
      </w:r>
      <w:r w:rsidRPr="00BC44E2">
        <w:t xml:space="preserve">je na voljo pregled stanja mehkužcev, kolobarnikov in kobilic za katere obstajajo podatki po poročanju </w:t>
      </w:r>
      <w:r w:rsidRPr="00353251">
        <w:t>na podlagi</w:t>
      </w:r>
      <w:r w:rsidRPr="00E27A5D">
        <w:t xml:space="preserve"> 17. člena Direktive </w:t>
      </w:r>
      <w:r w:rsidR="00E123ED">
        <w:t>o habitatih</w:t>
      </w:r>
      <w:r>
        <w:t>. Za vrste mehkužcev monitoringi še niso bili vzpostavljeni, je pa bil v letu 2011 razvit vzpostavitveni monitoring, ki je vključeval tudi pregled stanja v tistem obdobju.</w:t>
      </w:r>
    </w:p>
    <w:p w14:paraId="12BA501B" w14:textId="77777777" w:rsidR="006565E0" w:rsidRPr="006565E0" w:rsidRDefault="006565E0" w:rsidP="0021083A"/>
    <w:p w14:paraId="7E812567" w14:textId="32D636BF" w:rsidR="00715BCB" w:rsidRPr="00911912" w:rsidRDefault="00715BCB" w:rsidP="00465800">
      <w:pPr>
        <w:pStyle w:val="Napis"/>
        <w:keepNext/>
      </w:pPr>
      <w:bookmarkStart w:id="514" w:name="_Toc86825984"/>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23</w:t>
      </w:r>
      <w:r w:rsidRPr="00465800">
        <w:rPr>
          <w:b w:val="0"/>
        </w:rPr>
        <w:fldChar w:fldCharType="end"/>
      </w:r>
      <w:r w:rsidRPr="00465800">
        <w:rPr>
          <w:b w:val="0"/>
        </w:rPr>
        <w:t>: Ocena stanja vrst ostalih nevretenčarjev in podatki o monitoringih</w:t>
      </w:r>
      <w:bookmarkEnd w:id="514"/>
    </w:p>
    <w:tbl>
      <w:tblPr>
        <w:tblW w:w="5000" w:type="pct"/>
        <w:tblCellMar>
          <w:left w:w="70" w:type="dxa"/>
          <w:right w:w="70" w:type="dxa"/>
        </w:tblCellMar>
        <w:tblLook w:val="04A0" w:firstRow="1" w:lastRow="0" w:firstColumn="1" w:lastColumn="0" w:noHBand="0" w:noVBand="1"/>
      </w:tblPr>
      <w:tblGrid>
        <w:gridCol w:w="1755"/>
        <w:gridCol w:w="2187"/>
        <w:gridCol w:w="1371"/>
        <w:gridCol w:w="692"/>
        <w:gridCol w:w="1230"/>
        <w:gridCol w:w="1215"/>
        <w:gridCol w:w="355"/>
        <w:gridCol w:w="823"/>
      </w:tblGrid>
      <w:tr w:rsidR="00A75A5A" w14:paraId="08F3651C" w14:textId="77777777" w:rsidTr="00F27216">
        <w:trPr>
          <w:trHeight w:val="870"/>
        </w:trPr>
        <w:tc>
          <w:tcPr>
            <w:tcW w:w="911" w:type="pct"/>
            <w:tcBorders>
              <w:top w:val="single" w:sz="4" w:space="0" w:color="auto"/>
              <w:left w:val="single" w:sz="4" w:space="0" w:color="auto"/>
              <w:bottom w:val="single" w:sz="4" w:space="0" w:color="auto"/>
              <w:right w:val="single" w:sz="4" w:space="0" w:color="auto"/>
            </w:tcBorders>
            <w:shd w:val="clear" w:color="000000" w:fill="F2DCDB"/>
            <w:hideMark/>
          </w:tcPr>
          <w:p w14:paraId="518F6B5B" w14:textId="77777777" w:rsidR="00A55467" w:rsidRDefault="00A55467">
            <w:pPr>
              <w:spacing w:line="240" w:lineRule="auto"/>
              <w:jc w:val="left"/>
              <w:rPr>
                <w:rFonts w:ascii="Calibri" w:hAnsi="Calibri" w:cs="Calibri"/>
                <w:b/>
                <w:bCs/>
                <w:color w:val="000000"/>
                <w:szCs w:val="22"/>
              </w:rPr>
            </w:pPr>
            <w:r>
              <w:rPr>
                <w:rFonts w:ascii="Calibri" w:hAnsi="Calibri" w:cs="Calibri"/>
                <w:b/>
                <w:bCs/>
                <w:color w:val="000000"/>
                <w:szCs w:val="22"/>
              </w:rPr>
              <w:t>Slovensko ime vrste</w:t>
            </w:r>
          </w:p>
        </w:tc>
        <w:tc>
          <w:tcPr>
            <w:tcW w:w="1136" w:type="pct"/>
            <w:tcBorders>
              <w:top w:val="single" w:sz="4" w:space="0" w:color="auto"/>
              <w:left w:val="nil"/>
              <w:bottom w:val="single" w:sz="4" w:space="0" w:color="auto"/>
              <w:right w:val="single" w:sz="4" w:space="0" w:color="auto"/>
            </w:tcBorders>
            <w:shd w:val="clear" w:color="000000" w:fill="F2DCDB"/>
            <w:hideMark/>
          </w:tcPr>
          <w:p w14:paraId="06165D8D" w14:textId="77777777" w:rsidR="00A55467" w:rsidRDefault="00A55467">
            <w:pPr>
              <w:rPr>
                <w:rFonts w:ascii="Calibri" w:hAnsi="Calibri" w:cs="Calibri"/>
                <w:b/>
                <w:bCs/>
                <w:color w:val="000000"/>
                <w:szCs w:val="22"/>
              </w:rPr>
            </w:pPr>
            <w:r>
              <w:rPr>
                <w:rFonts w:ascii="Calibri" w:hAnsi="Calibri" w:cs="Calibri"/>
                <w:b/>
                <w:bCs/>
                <w:color w:val="000000"/>
                <w:szCs w:val="22"/>
              </w:rPr>
              <w:t>Znanstveno ime vrste</w:t>
            </w:r>
          </w:p>
        </w:tc>
        <w:tc>
          <w:tcPr>
            <w:tcW w:w="712" w:type="pct"/>
            <w:tcBorders>
              <w:top w:val="single" w:sz="4" w:space="0" w:color="auto"/>
              <w:left w:val="nil"/>
              <w:bottom w:val="single" w:sz="4" w:space="0" w:color="auto"/>
              <w:right w:val="single" w:sz="4" w:space="0" w:color="auto"/>
            </w:tcBorders>
            <w:shd w:val="clear" w:color="000000" w:fill="F2DCDB"/>
            <w:hideMark/>
          </w:tcPr>
          <w:p w14:paraId="230F9562" w14:textId="77777777" w:rsidR="00A55467" w:rsidRDefault="00A55467">
            <w:pPr>
              <w:rPr>
                <w:rFonts w:ascii="Calibri" w:hAnsi="Calibri" w:cs="Calibri"/>
                <w:b/>
                <w:bCs/>
                <w:color w:val="000000"/>
                <w:szCs w:val="22"/>
              </w:rPr>
            </w:pPr>
            <w:r>
              <w:rPr>
                <w:rFonts w:ascii="Calibri" w:hAnsi="Calibri" w:cs="Calibri"/>
                <w:b/>
                <w:bCs/>
                <w:color w:val="000000"/>
                <w:szCs w:val="22"/>
              </w:rPr>
              <w:t>Biogeografska regija</w:t>
            </w:r>
          </w:p>
        </w:tc>
        <w:tc>
          <w:tcPr>
            <w:tcW w:w="359" w:type="pct"/>
            <w:tcBorders>
              <w:top w:val="single" w:sz="4" w:space="0" w:color="auto"/>
              <w:left w:val="nil"/>
              <w:bottom w:val="single" w:sz="4" w:space="0" w:color="auto"/>
              <w:right w:val="single" w:sz="4" w:space="0" w:color="auto"/>
            </w:tcBorders>
            <w:shd w:val="clear" w:color="000000" w:fill="F2DCDB"/>
            <w:hideMark/>
          </w:tcPr>
          <w:p w14:paraId="27E29C0E" w14:textId="77777777" w:rsidR="00A55467" w:rsidRDefault="00A55467">
            <w:pPr>
              <w:rPr>
                <w:rFonts w:ascii="Calibri" w:hAnsi="Calibri" w:cs="Calibri"/>
                <w:b/>
                <w:bCs/>
                <w:color w:val="000000"/>
                <w:szCs w:val="22"/>
              </w:rPr>
            </w:pPr>
            <w:r>
              <w:rPr>
                <w:rFonts w:ascii="Calibri" w:hAnsi="Calibri" w:cs="Calibri"/>
                <w:b/>
                <w:bCs/>
                <w:color w:val="000000"/>
                <w:szCs w:val="22"/>
              </w:rPr>
              <w:t>Ocena stanja 2019</w:t>
            </w:r>
          </w:p>
        </w:tc>
        <w:tc>
          <w:tcPr>
            <w:tcW w:w="639" w:type="pct"/>
            <w:tcBorders>
              <w:top w:val="single" w:sz="4" w:space="0" w:color="auto"/>
              <w:left w:val="nil"/>
              <w:bottom w:val="single" w:sz="4" w:space="0" w:color="auto"/>
              <w:right w:val="single" w:sz="4" w:space="0" w:color="auto"/>
            </w:tcBorders>
            <w:shd w:val="clear" w:color="000000" w:fill="F2DCDB"/>
            <w:hideMark/>
          </w:tcPr>
          <w:p w14:paraId="3B899B8E" w14:textId="77777777" w:rsidR="00A55467" w:rsidRDefault="00A55467">
            <w:pPr>
              <w:rPr>
                <w:rFonts w:ascii="Calibri" w:hAnsi="Calibri" w:cs="Calibri"/>
                <w:b/>
                <w:bCs/>
                <w:color w:val="000000"/>
                <w:szCs w:val="22"/>
              </w:rPr>
            </w:pPr>
            <w:r>
              <w:rPr>
                <w:rFonts w:ascii="Calibri" w:hAnsi="Calibri" w:cs="Calibri"/>
                <w:b/>
                <w:bCs/>
                <w:color w:val="000000"/>
                <w:szCs w:val="22"/>
              </w:rPr>
              <w:t>Monitoring vzpostavljen</w:t>
            </w:r>
          </w:p>
        </w:tc>
        <w:tc>
          <w:tcPr>
            <w:tcW w:w="631" w:type="pct"/>
            <w:tcBorders>
              <w:top w:val="single" w:sz="4" w:space="0" w:color="auto"/>
              <w:left w:val="nil"/>
              <w:bottom w:val="single" w:sz="4" w:space="0" w:color="auto"/>
              <w:right w:val="single" w:sz="4" w:space="0" w:color="auto"/>
            </w:tcBorders>
            <w:shd w:val="clear" w:color="000000" w:fill="F2DCDB"/>
            <w:hideMark/>
          </w:tcPr>
          <w:p w14:paraId="29216197" w14:textId="77777777" w:rsidR="00A55467" w:rsidRDefault="00A55467">
            <w:pPr>
              <w:rPr>
                <w:rFonts w:ascii="Calibri" w:hAnsi="Calibri" w:cs="Calibri"/>
                <w:b/>
                <w:bCs/>
                <w:color w:val="000000"/>
                <w:szCs w:val="22"/>
              </w:rPr>
            </w:pPr>
            <w:r>
              <w:rPr>
                <w:rFonts w:ascii="Calibri" w:hAnsi="Calibri" w:cs="Calibri"/>
                <w:b/>
                <w:bCs/>
                <w:color w:val="000000"/>
                <w:szCs w:val="22"/>
              </w:rPr>
              <w:t>Zadnje leto izvajanja monitoringa</w:t>
            </w:r>
          </w:p>
        </w:tc>
        <w:tc>
          <w:tcPr>
            <w:tcW w:w="612" w:type="pct"/>
            <w:gridSpan w:val="2"/>
            <w:tcBorders>
              <w:top w:val="single" w:sz="4" w:space="0" w:color="auto"/>
              <w:left w:val="nil"/>
              <w:bottom w:val="single" w:sz="4" w:space="0" w:color="auto"/>
              <w:right w:val="single" w:sz="4" w:space="0" w:color="auto"/>
            </w:tcBorders>
            <w:shd w:val="clear" w:color="000000" w:fill="F2DCDB"/>
            <w:hideMark/>
          </w:tcPr>
          <w:p w14:paraId="00A9B0E1" w14:textId="77777777" w:rsidR="00A55467" w:rsidRDefault="00A55467">
            <w:pPr>
              <w:rPr>
                <w:rFonts w:ascii="Calibri" w:hAnsi="Calibri" w:cs="Calibri"/>
                <w:b/>
                <w:bCs/>
                <w:color w:val="000000"/>
                <w:szCs w:val="22"/>
              </w:rPr>
            </w:pPr>
            <w:r>
              <w:rPr>
                <w:rFonts w:ascii="Calibri" w:hAnsi="Calibri" w:cs="Calibri"/>
                <w:b/>
                <w:bCs/>
                <w:color w:val="000000"/>
                <w:szCs w:val="22"/>
              </w:rPr>
              <w:t>Stanje vrste v monitorngu</w:t>
            </w:r>
          </w:p>
        </w:tc>
      </w:tr>
      <w:tr w:rsidR="00A75A5A" w:rsidRPr="00B516C9" w14:paraId="4E271E9B" w14:textId="77777777" w:rsidTr="00F27216">
        <w:trPr>
          <w:trHeight w:val="402"/>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64517" w14:textId="69B706A9"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Drobni svitek </w:t>
            </w:r>
          </w:p>
        </w:tc>
        <w:tc>
          <w:tcPr>
            <w:tcW w:w="1136" w:type="pct"/>
            <w:tcBorders>
              <w:top w:val="single" w:sz="4" w:space="0" w:color="auto"/>
              <w:left w:val="nil"/>
              <w:bottom w:val="single" w:sz="4" w:space="0" w:color="auto"/>
              <w:right w:val="single" w:sz="4" w:space="0" w:color="auto"/>
            </w:tcBorders>
            <w:shd w:val="clear" w:color="auto" w:fill="auto"/>
            <w:noWrap/>
            <w:vAlign w:val="bottom"/>
            <w:hideMark/>
          </w:tcPr>
          <w:p w14:paraId="4DC54BF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Anisus vorticulus</w:t>
            </w:r>
          </w:p>
        </w:tc>
        <w:tc>
          <w:tcPr>
            <w:tcW w:w="712" w:type="pct"/>
            <w:tcBorders>
              <w:top w:val="single" w:sz="4" w:space="0" w:color="auto"/>
              <w:left w:val="nil"/>
              <w:bottom w:val="single" w:sz="4" w:space="0" w:color="auto"/>
              <w:right w:val="single" w:sz="4" w:space="0" w:color="auto"/>
            </w:tcBorders>
            <w:shd w:val="clear" w:color="auto" w:fill="auto"/>
            <w:noWrap/>
            <w:vAlign w:val="bottom"/>
            <w:hideMark/>
          </w:tcPr>
          <w:p w14:paraId="24FFF6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single" w:sz="4" w:space="0" w:color="auto"/>
              <w:left w:val="nil"/>
              <w:bottom w:val="single" w:sz="4" w:space="0" w:color="auto"/>
              <w:right w:val="single" w:sz="4" w:space="0" w:color="auto"/>
            </w:tcBorders>
            <w:shd w:val="clear" w:color="000000" w:fill="BFBFBF"/>
            <w:noWrap/>
            <w:hideMark/>
          </w:tcPr>
          <w:p w14:paraId="0AA380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D0E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01B303A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BFBFBF"/>
            <w:noWrap/>
            <w:hideMark/>
          </w:tcPr>
          <w:p w14:paraId="4B9FD7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1683B8D1"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4DCDFB3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Drobni svitek </w:t>
            </w:r>
          </w:p>
        </w:tc>
        <w:tc>
          <w:tcPr>
            <w:tcW w:w="1136" w:type="pct"/>
            <w:tcBorders>
              <w:top w:val="nil"/>
              <w:left w:val="nil"/>
              <w:bottom w:val="single" w:sz="4" w:space="0" w:color="auto"/>
              <w:right w:val="single" w:sz="4" w:space="0" w:color="auto"/>
            </w:tcBorders>
            <w:shd w:val="clear" w:color="auto" w:fill="auto"/>
            <w:noWrap/>
            <w:vAlign w:val="bottom"/>
            <w:hideMark/>
          </w:tcPr>
          <w:p w14:paraId="722A93A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Anisus vorticulus</w:t>
            </w:r>
          </w:p>
        </w:tc>
        <w:tc>
          <w:tcPr>
            <w:tcW w:w="712" w:type="pct"/>
            <w:tcBorders>
              <w:top w:val="nil"/>
              <w:left w:val="nil"/>
              <w:bottom w:val="single" w:sz="4" w:space="0" w:color="auto"/>
              <w:right w:val="single" w:sz="4" w:space="0" w:color="auto"/>
            </w:tcBorders>
            <w:shd w:val="clear" w:color="auto" w:fill="auto"/>
            <w:noWrap/>
            <w:vAlign w:val="bottom"/>
            <w:hideMark/>
          </w:tcPr>
          <w:p w14:paraId="666FCD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6A1F314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9B178C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387284C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1C5C285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1CCCD960"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5655FA6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Jalžićeva kongerija</w:t>
            </w:r>
          </w:p>
        </w:tc>
        <w:tc>
          <w:tcPr>
            <w:tcW w:w="1136" w:type="pct"/>
            <w:tcBorders>
              <w:top w:val="nil"/>
              <w:left w:val="nil"/>
              <w:bottom w:val="single" w:sz="4" w:space="0" w:color="auto"/>
              <w:right w:val="single" w:sz="4" w:space="0" w:color="auto"/>
            </w:tcBorders>
            <w:shd w:val="clear" w:color="auto" w:fill="auto"/>
            <w:noWrap/>
            <w:vAlign w:val="bottom"/>
            <w:hideMark/>
          </w:tcPr>
          <w:p w14:paraId="3B73F80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Congeria jalzici</w:t>
            </w:r>
          </w:p>
        </w:tc>
        <w:tc>
          <w:tcPr>
            <w:tcW w:w="712" w:type="pct"/>
            <w:tcBorders>
              <w:top w:val="nil"/>
              <w:left w:val="nil"/>
              <w:bottom w:val="single" w:sz="4" w:space="0" w:color="auto"/>
              <w:right w:val="single" w:sz="4" w:space="0" w:color="auto"/>
            </w:tcBorders>
            <w:shd w:val="clear" w:color="auto" w:fill="auto"/>
            <w:noWrap/>
            <w:vAlign w:val="bottom"/>
            <w:hideMark/>
          </w:tcPr>
          <w:p w14:paraId="6AFF81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0000"/>
            <w:noWrap/>
            <w:hideMark/>
          </w:tcPr>
          <w:p w14:paraId="671545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360814A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6F0D9605"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single" w:sz="4" w:space="0" w:color="auto"/>
              <w:left w:val="nil"/>
              <w:bottom w:val="nil"/>
              <w:right w:val="single" w:sz="4" w:space="0" w:color="auto"/>
            </w:tcBorders>
            <w:shd w:val="clear" w:color="auto" w:fill="auto"/>
            <w:noWrap/>
            <w:vAlign w:val="bottom"/>
            <w:hideMark/>
          </w:tcPr>
          <w:p w14:paraId="77413CF7"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E2AF92E"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9BC054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Veliki vrtni polž </w:t>
            </w:r>
          </w:p>
        </w:tc>
        <w:tc>
          <w:tcPr>
            <w:tcW w:w="1136" w:type="pct"/>
            <w:tcBorders>
              <w:top w:val="nil"/>
              <w:left w:val="nil"/>
              <w:bottom w:val="single" w:sz="4" w:space="0" w:color="auto"/>
              <w:right w:val="single" w:sz="4" w:space="0" w:color="auto"/>
            </w:tcBorders>
            <w:shd w:val="clear" w:color="auto" w:fill="auto"/>
            <w:noWrap/>
            <w:vAlign w:val="bottom"/>
            <w:hideMark/>
          </w:tcPr>
          <w:p w14:paraId="3D2340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Helix pomatia</w:t>
            </w:r>
          </w:p>
        </w:tc>
        <w:tc>
          <w:tcPr>
            <w:tcW w:w="712" w:type="pct"/>
            <w:tcBorders>
              <w:top w:val="nil"/>
              <w:left w:val="nil"/>
              <w:bottom w:val="single" w:sz="4" w:space="0" w:color="auto"/>
              <w:right w:val="single" w:sz="4" w:space="0" w:color="auto"/>
            </w:tcBorders>
            <w:shd w:val="clear" w:color="auto" w:fill="auto"/>
            <w:noWrap/>
            <w:vAlign w:val="bottom"/>
            <w:hideMark/>
          </w:tcPr>
          <w:p w14:paraId="0C72E6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92D050"/>
            <w:noWrap/>
            <w:hideMark/>
          </w:tcPr>
          <w:p w14:paraId="2F098A8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1C13B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3C8D5CF4"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633D97B"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DA809C0"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1A64E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Veliki vrtni polž </w:t>
            </w:r>
          </w:p>
        </w:tc>
        <w:tc>
          <w:tcPr>
            <w:tcW w:w="1136" w:type="pct"/>
            <w:tcBorders>
              <w:top w:val="nil"/>
              <w:left w:val="nil"/>
              <w:bottom w:val="single" w:sz="4" w:space="0" w:color="auto"/>
              <w:right w:val="single" w:sz="4" w:space="0" w:color="auto"/>
            </w:tcBorders>
            <w:shd w:val="clear" w:color="auto" w:fill="auto"/>
            <w:noWrap/>
            <w:vAlign w:val="bottom"/>
            <w:hideMark/>
          </w:tcPr>
          <w:p w14:paraId="540E0C1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Helix pomatia</w:t>
            </w:r>
          </w:p>
        </w:tc>
        <w:tc>
          <w:tcPr>
            <w:tcW w:w="712" w:type="pct"/>
            <w:tcBorders>
              <w:top w:val="nil"/>
              <w:left w:val="nil"/>
              <w:bottom w:val="single" w:sz="4" w:space="0" w:color="auto"/>
              <w:right w:val="single" w:sz="4" w:space="0" w:color="auto"/>
            </w:tcBorders>
            <w:shd w:val="clear" w:color="auto" w:fill="auto"/>
            <w:noWrap/>
            <w:vAlign w:val="bottom"/>
            <w:hideMark/>
          </w:tcPr>
          <w:p w14:paraId="39F38CE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92D050"/>
            <w:noWrap/>
            <w:hideMark/>
          </w:tcPr>
          <w:p w14:paraId="4F704D2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224BF07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5653BF6B"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65E357B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17DF802"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128AEC8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Morski datelj</w:t>
            </w:r>
          </w:p>
        </w:tc>
        <w:tc>
          <w:tcPr>
            <w:tcW w:w="1136" w:type="pct"/>
            <w:tcBorders>
              <w:top w:val="nil"/>
              <w:left w:val="nil"/>
              <w:bottom w:val="single" w:sz="4" w:space="0" w:color="auto"/>
              <w:right w:val="single" w:sz="4" w:space="0" w:color="auto"/>
            </w:tcBorders>
            <w:shd w:val="clear" w:color="auto" w:fill="auto"/>
            <w:noWrap/>
            <w:vAlign w:val="bottom"/>
            <w:hideMark/>
          </w:tcPr>
          <w:p w14:paraId="76A0F8D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Lithophaga lithophaga</w:t>
            </w:r>
          </w:p>
        </w:tc>
        <w:tc>
          <w:tcPr>
            <w:tcW w:w="712" w:type="pct"/>
            <w:tcBorders>
              <w:top w:val="nil"/>
              <w:left w:val="nil"/>
              <w:bottom w:val="single" w:sz="4" w:space="0" w:color="auto"/>
              <w:right w:val="single" w:sz="4" w:space="0" w:color="auto"/>
            </w:tcBorders>
            <w:shd w:val="clear" w:color="auto" w:fill="auto"/>
            <w:noWrap/>
            <w:vAlign w:val="bottom"/>
            <w:hideMark/>
          </w:tcPr>
          <w:p w14:paraId="18765A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359" w:type="pct"/>
            <w:tcBorders>
              <w:top w:val="nil"/>
              <w:left w:val="nil"/>
              <w:bottom w:val="single" w:sz="4" w:space="0" w:color="auto"/>
              <w:right w:val="single" w:sz="4" w:space="0" w:color="auto"/>
            </w:tcBorders>
            <w:shd w:val="clear" w:color="000000" w:fill="92D050"/>
            <w:noWrap/>
            <w:hideMark/>
          </w:tcPr>
          <w:p w14:paraId="0F87E01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AADBBF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261096C6"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6574EB9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3FF4E067"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8A058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Rečna enozobka</w:t>
            </w:r>
          </w:p>
        </w:tc>
        <w:tc>
          <w:tcPr>
            <w:tcW w:w="1136" w:type="pct"/>
            <w:tcBorders>
              <w:top w:val="nil"/>
              <w:left w:val="nil"/>
              <w:bottom w:val="single" w:sz="4" w:space="0" w:color="auto"/>
              <w:right w:val="single" w:sz="4" w:space="0" w:color="auto"/>
            </w:tcBorders>
            <w:shd w:val="clear" w:color="auto" w:fill="auto"/>
            <w:noWrap/>
            <w:vAlign w:val="bottom"/>
            <w:hideMark/>
          </w:tcPr>
          <w:p w14:paraId="6A7E04F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Microcondylaea bonellii</w:t>
            </w:r>
          </w:p>
        </w:tc>
        <w:tc>
          <w:tcPr>
            <w:tcW w:w="712" w:type="pct"/>
            <w:tcBorders>
              <w:top w:val="nil"/>
              <w:left w:val="nil"/>
              <w:bottom w:val="single" w:sz="4" w:space="0" w:color="auto"/>
              <w:right w:val="single" w:sz="4" w:space="0" w:color="auto"/>
            </w:tcBorders>
            <w:shd w:val="clear" w:color="auto" w:fill="auto"/>
            <w:noWrap/>
            <w:vAlign w:val="bottom"/>
            <w:hideMark/>
          </w:tcPr>
          <w:p w14:paraId="7F90E95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7554B39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D7B04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036EF95A"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5360B46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7B903FAA"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051B0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leščur</w:t>
            </w:r>
          </w:p>
        </w:tc>
        <w:tc>
          <w:tcPr>
            <w:tcW w:w="1136" w:type="pct"/>
            <w:tcBorders>
              <w:top w:val="nil"/>
              <w:left w:val="nil"/>
              <w:bottom w:val="single" w:sz="4" w:space="0" w:color="auto"/>
              <w:right w:val="single" w:sz="4" w:space="0" w:color="auto"/>
            </w:tcBorders>
            <w:shd w:val="clear" w:color="auto" w:fill="auto"/>
            <w:noWrap/>
            <w:vAlign w:val="bottom"/>
            <w:hideMark/>
          </w:tcPr>
          <w:p w14:paraId="48E26E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Pinna nobilis</w:t>
            </w:r>
          </w:p>
        </w:tc>
        <w:tc>
          <w:tcPr>
            <w:tcW w:w="712" w:type="pct"/>
            <w:tcBorders>
              <w:top w:val="nil"/>
              <w:left w:val="nil"/>
              <w:bottom w:val="single" w:sz="4" w:space="0" w:color="auto"/>
              <w:right w:val="single" w:sz="4" w:space="0" w:color="auto"/>
            </w:tcBorders>
            <w:shd w:val="clear" w:color="auto" w:fill="auto"/>
            <w:noWrap/>
            <w:vAlign w:val="bottom"/>
            <w:hideMark/>
          </w:tcPr>
          <w:p w14:paraId="31BAA38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359" w:type="pct"/>
            <w:tcBorders>
              <w:top w:val="nil"/>
              <w:left w:val="nil"/>
              <w:bottom w:val="single" w:sz="4" w:space="0" w:color="auto"/>
              <w:right w:val="single" w:sz="4" w:space="0" w:color="auto"/>
            </w:tcBorders>
            <w:shd w:val="clear" w:color="000000" w:fill="92D050"/>
            <w:noWrap/>
            <w:hideMark/>
          </w:tcPr>
          <w:p w14:paraId="60203CB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FC748E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2B446D68"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7B25FE0D"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27F8C05C"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7E7623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Topliški plavač</w:t>
            </w:r>
          </w:p>
        </w:tc>
        <w:tc>
          <w:tcPr>
            <w:tcW w:w="1136" w:type="pct"/>
            <w:tcBorders>
              <w:top w:val="nil"/>
              <w:left w:val="nil"/>
              <w:bottom w:val="single" w:sz="4" w:space="0" w:color="auto"/>
              <w:right w:val="single" w:sz="4" w:space="0" w:color="auto"/>
            </w:tcBorders>
            <w:shd w:val="clear" w:color="auto" w:fill="auto"/>
            <w:noWrap/>
            <w:vAlign w:val="bottom"/>
            <w:hideMark/>
          </w:tcPr>
          <w:p w14:paraId="32AF521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Theodoxus prevostianus</w:t>
            </w:r>
          </w:p>
        </w:tc>
        <w:tc>
          <w:tcPr>
            <w:tcW w:w="712" w:type="pct"/>
            <w:tcBorders>
              <w:top w:val="nil"/>
              <w:left w:val="nil"/>
              <w:bottom w:val="single" w:sz="4" w:space="0" w:color="auto"/>
              <w:right w:val="single" w:sz="4" w:space="0" w:color="auto"/>
            </w:tcBorders>
            <w:shd w:val="clear" w:color="auto" w:fill="auto"/>
            <w:noWrap/>
            <w:vAlign w:val="bottom"/>
            <w:hideMark/>
          </w:tcPr>
          <w:p w14:paraId="0AEBFC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1A38947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07A561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6E9CCF90"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0D3C9FE"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4E9135E9"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0CF84DE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Potočni škržek</w:t>
            </w:r>
          </w:p>
        </w:tc>
        <w:tc>
          <w:tcPr>
            <w:tcW w:w="1136" w:type="pct"/>
            <w:tcBorders>
              <w:top w:val="nil"/>
              <w:left w:val="nil"/>
              <w:bottom w:val="single" w:sz="4" w:space="0" w:color="auto"/>
              <w:right w:val="single" w:sz="4" w:space="0" w:color="auto"/>
            </w:tcBorders>
            <w:shd w:val="clear" w:color="auto" w:fill="auto"/>
            <w:noWrap/>
            <w:vAlign w:val="bottom"/>
            <w:hideMark/>
          </w:tcPr>
          <w:p w14:paraId="2CD197D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crassus</w:t>
            </w:r>
          </w:p>
        </w:tc>
        <w:tc>
          <w:tcPr>
            <w:tcW w:w="712" w:type="pct"/>
            <w:tcBorders>
              <w:top w:val="nil"/>
              <w:left w:val="nil"/>
              <w:bottom w:val="single" w:sz="4" w:space="0" w:color="auto"/>
              <w:right w:val="single" w:sz="4" w:space="0" w:color="auto"/>
            </w:tcBorders>
            <w:shd w:val="clear" w:color="auto" w:fill="auto"/>
            <w:noWrap/>
            <w:vAlign w:val="bottom"/>
            <w:hideMark/>
          </w:tcPr>
          <w:p w14:paraId="7FBC10A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6CD73A1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17DD895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28E971A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FFC000"/>
            <w:noWrap/>
            <w:hideMark/>
          </w:tcPr>
          <w:p w14:paraId="1EB9878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A75A5A" w:rsidRPr="00B516C9" w14:paraId="2CFC985F"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3CE0CC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Potočni škržek</w:t>
            </w:r>
          </w:p>
        </w:tc>
        <w:tc>
          <w:tcPr>
            <w:tcW w:w="1136" w:type="pct"/>
            <w:tcBorders>
              <w:top w:val="nil"/>
              <w:left w:val="nil"/>
              <w:bottom w:val="single" w:sz="4" w:space="0" w:color="auto"/>
              <w:right w:val="single" w:sz="4" w:space="0" w:color="auto"/>
            </w:tcBorders>
            <w:shd w:val="clear" w:color="auto" w:fill="auto"/>
            <w:noWrap/>
            <w:vAlign w:val="bottom"/>
            <w:hideMark/>
          </w:tcPr>
          <w:p w14:paraId="02CC0B2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crassus</w:t>
            </w:r>
          </w:p>
        </w:tc>
        <w:tc>
          <w:tcPr>
            <w:tcW w:w="712" w:type="pct"/>
            <w:tcBorders>
              <w:top w:val="nil"/>
              <w:left w:val="nil"/>
              <w:bottom w:val="single" w:sz="4" w:space="0" w:color="auto"/>
              <w:right w:val="single" w:sz="4" w:space="0" w:color="auto"/>
            </w:tcBorders>
            <w:shd w:val="clear" w:color="auto" w:fill="auto"/>
            <w:noWrap/>
            <w:vAlign w:val="bottom"/>
            <w:hideMark/>
          </w:tcPr>
          <w:p w14:paraId="68D586A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629A9AB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02D5E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4797EB0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FFC000"/>
            <w:noWrap/>
            <w:hideMark/>
          </w:tcPr>
          <w:p w14:paraId="2A201CC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A75A5A" w:rsidRPr="00B516C9" w14:paraId="653A01AA"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16E301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Podolgovati škržek</w:t>
            </w:r>
          </w:p>
        </w:tc>
        <w:tc>
          <w:tcPr>
            <w:tcW w:w="1136" w:type="pct"/>
            <w:tcBorders>
              <w:top w:val="nil"/>
              <w:left w:val="nil"/>
              <w:bottom w:val="single" w:sz="4" w:space="0" w:color="auto"/>
              <w:right w:val="single" w:sz="4" w:space="0" w:color="auto"/>
            </w:tcBorders>
            <w:shd w:val="clear" w:color="auto" w:fill="auto"/>
            <w:noWrap/>
            <w:vAlign w:val="bottom"/>
            <w:hideMark/>
          </w:tcPr>
          <w:p w14:paraId="2B37589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elongatulus</w:t>
            </w:r>
          </w:p>
        </w:tc>
        <w:tc>
          <w:tcPr>
            <w:tcW w:w="712" w:type="pct"/>
            <w:tcBorders>
              <w:top w:val="nil"/>
              <w:left w:val="nil"/>
              <w:bottom w:val="single" w:sz="4" w:space="0" w:color="auto"/>
              <w:right w:val="single" w:sz="4" w:space="0" w:color="auto"/>
            </w:tcBorders>
            <w:shd w:val="clear" w:color="auto" w:fill="auto"/>
            <w:noWrap/>
            <w:vAlign w:val="bottom"/>
            <w:hideMark/>
          </w:tcPr>
          <w:p w14:paraId="054F67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5250412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BE16EE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4267A087"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C863F60"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28762996"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D5ED50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Ozki vrtenec</w:t>
            </w:r>
          </w:p>
        </w:tc>
        <w:tc>
          <w:tcPr>
            <w:tcW w:w="1136" w:type="pct"/>
            <w:tcBorders>
              <w:top w:val="nil"/>
              <w:left w:val="nil"/>
              <w:bottom w:val="single" w:sz="4" w:space="0" w:color="auto"/>
              <w:right w:val="single" w:sz="4" w:space="0" w:color="auto"/>
            </w:tcBorders>
            <w:shd w:val="clear" w:color="auto" w:fill="auto"/>
            <w:noWrap/>
            <w:vAlign w:val="bottom"/>
            <w:hideMark/>
          </w:tcPr>
          <w:p w14:paraId="3A1EB06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angustior</w:t>
            </w:r>
          </w:p>
        </w:tc>
        <w:tc>
          <w:tcPr>
            <w:tcW w:w="712" w:type="pct"/>
            <w:tcBorders>
              <w:top w:val="nil"/>
              <w:left w:val="nil"/>
              <w:bottom w:val="single" w:sz="4" w:space="0" w:color="auto"/>
              <w:right w:val="single" w:sz="4" w:space="0" w:color="auto"/>
            </w:tcBorders>
            <w:shd w:val="clear" w:color="auto" w:fill="auto"/>
            <w:noWrap/>
            <w:vAlign w:val="bottom"/>
            <w:hideMark/>
          </w:tcPr>
          <w:p w14:paraId="466230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3FF9792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0A8E7F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4AD6D32E"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92D050"/>
            <w:noWrap/>
            <w:hideMark/>
          </w:tcPr>
          <w:p w14:paraId="2E70624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A75A5A" w:rsidRPr="00B516C9" w14:paraId="59537D9B"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58262E6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Ozki vrtenec</w:t>
            </w:r>
          </w:p>
        </w:tc>
        <w:tc>
          <w:tcPr>
            <w:tcW w:w="1136" w:type="pct"/>
            <w:tcBorders>
              <w:top w:val="nil"/>
              <w:left w:val="nil"/>
              <w:bottom w:val="single" w:sz="4" w:space="0" w:color="auto"/>
              <w:right w:val="single" w:sz="4" w:space="0" w:color="auto"/>
            </w:tcBorders>
            <w:shd w:val="clear" w:color="auto" w:fill="auto"/>
            <w:noWrap/>
            <w:vAlign w:val="bottom"/>
            <w:hideMark/>
          </w:tcPr>
          <w:p w14:paraId="4BCE966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angustior</w:t>
            </w:r>
          </w:p>
        </w:tc>
        <w:tc>
          <w:tcPr>
            <w:tcW w:w="712" w:type="pct"/>
            <w:tcBorders>
              <w:top w:val="nil"/>
              <w:left w:val="nil"/>
              <w:bottom w:val="single" w:sz="4" w:space="0" w:color="auto"/>
              <w:right w:val="single" w:sz="4" w:space="0" w:color="auto"/>
            </w:tcBorders>
            <w:shd w:val="clear" w:color="auto" w:fill="auto"/>
            <w:noWrap/>
            <w:vAlign w:val="bottom"/>
            <w:hideMark/>
          </w:tcPr>
          <w:p w14:paraId="4F6DED9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474004A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DFF7C3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4D4D4C5B"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92D050"/>
            <w:noWrap/>
            <w:hideMark/>
          </w:tcPr>
          <w:p w14:paraId="29771AF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A75A5A" w:rsidRPr="00B516C9" w14:paraId="72C0D42E"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3067C6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Gejerjev vrtenec</w:t>
            </w:r>
          </w:p>
        </w:tc>
        <w:tc>
          <w:tcPr>
            <w:tcW w:w="1136" w:type="pct"/>
            <w:tcBorders>
              <w:top w:val="nil"/>
              <w:left w:val="nil"/>
              <w:bottom w:val="single" w:sz="4" w:space="0" w:color="auto"/>
              <w:right w:val="single" w:sz="4" w:space="0" w:color="auto"/>
            </w:tcBorders>
            <w:shd w:val="clear" w:color="auto" w:fill="auto"/>
            <w:noWrap/>
            <w:vAlign w:val="bottom"/>
            <w:hideMark/>
          </w:tcPr>
          <w:p w14:paraId="5ADF2DC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geyeri</w:t>
            </w:r>
          </w:p>
        </w:tc>
        <w:tc>
          <w:tcPr>
            <w:tcW w:w="712" w:type="pct"/>
            <w:tcBorders>
              <w:top w:val="nil"/>
              <w:left w:val="nil"/>
              <w:bottom w:val="single" w:sz="4" w:space="0" w:color="auto"/>
              <w:right w:val="single" w:sz="4" w:space="0" w:color="auto"/>
            </w:tcBorders>
            <w:shd w:val="clear" w:color="auto" w:fill="auto"/>
            <w:noWrap/>
            <w:vAlign w:val="bottom"/>
            <w:hideMark/>
          </w:tcPr>
          <w:p w14:paraId="3EEBBAC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BFBFBF"/>
            <w:noWrap/>
            <w:hideMark/>
          </w:tcPr>
          <w:p w14:paraId="746A3B5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2A725B0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001B1C3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2B157F4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52A220A1"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A98EDE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Gejerjev vrtenec</w:t>
            </w:r>
          </w:p>
        </w:tc>
        <w:tc>
          <w:tcPr>
            <w:tcW w:w="1136" w:type="pct"/>
            <w:tcBorders>
              <w:top w:val="nil"/>
              <w:left w:val="nil"/>
              <w:bottom w:val="single" w:sz="4" w:space="0" w:color="auto"/>
              <w:right w:val="single" w:sz="4" w:space="0" w:color="auto"/>
            </w:tcBorders>
            <w:shd w:val="clear" w:color="auto" w:fill="auto"/>
            <w:noWrap/>
            <w:vAlign w:val="bottom"/>
            <w:hideMark/>
          </w:tcPr>
          <w:p w14:paraId="07ECC22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geyeri</w:t>
            </w:r>
          </w:p>
        </w:tc>
        <w:tc>
          <w:tcPr>
            <w:tcW w:w="712" w:type="pct"/>
            <w:tcBorders>
              <w:top w:val="nil"/>
              <w:left w:val="nil"/>
              <w:bottom w:val="single" w:sz="4" w:space="0" w:color="auto"/>
              <w:right w:val="single" w:sz="4" w:space="0" w:color="auto"/>
            </w:tcBorders>
            <w:shd w:val="clear" w:color="auto" w:fill="auto"/>
            <w:noWrap/>
            <w:vAlign w:val="bottom"/>
            <w:hideMark/>
          </w:tcPr>
          <w:p w14:paraId="20E1A50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0B84698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1D199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11089F1C"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12CCB75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0619CAFD"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0CA97C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Medicinska pijavka</w:t>
            </w:r>
          </w:p>
        </w:tc>
        <w:tc>
          <w:tcPr>
            <w:tcW w:w="1136" w:type="pct"/>
            <w:tcBorders>
              <w:top w:val="nil"/>
              <w:left w:val="nil"/>
              <w:bottom w:val="single" w:sz="4" w:space="0" w:color="auto"/>
              <w:right w:val="single" w:sz="4" w:space="0" w:color="auto"/>
            </w:tcBorders>
            <w:shd w:val="clear" w:color="auto" w:fill="auto"/>
            <w:noWrap/>
            <w:vAlign w:val="bottom"/>
            <w:hideMark/>
          </w:tcPr>
          <w:p w14:paraId="672D9E9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medicinalis</w:t>
            </w:r>
          </w:p>
        </w:tc>
        <w:tc>
          <w:tcPr>
            <w:tcW w:w="712" w:type="pct"/>
            <w:tcBorders>
              <w:top w:val="nil"/>
              <w:left w:val="nil"/>
              <w:bottom w:val="single" w:sz="4" w:space="0" w:color="auto"/>
              <w:right w:val="single" w:sz="4" w:space="0" w:color="auto"/>
            </w:tcBorders>
            <w:shd w:val="clear" w:color="auto" w:fill="auto"/>
            <w:noWrap/>
            <w:vAlign w:val="bottom"/>
            <w:hideMark/>
          </w:tcPr>
          <w:p w14:paraId="5C29AC8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45CD38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CF77E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bottom w:val="nil"/>
              <w:right w:val="nil"/>
            </w:tcBorders>
            <w:shd w:val="clear" w:color="auto" w:fill="auto"/>
            <w:noWrap/>
            <w:vAlign w:val="bottom"/>
            <w:hideMark/>
          </w:tcPr>
          <w:p w14:paraId="6DC5A1F3"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bottom w:val="nil"/>
              <w:right w:val="single" w:sz="4" w:space="0" w:color="auto"/>
            </w:tcBorders>
            <w:shd w:val="clear" w:color="auto" w:fill="auto"/>
            <w:noWrap/>
            <w:vAlign w:val="bottom"/>
            <w:hideMark/>
          </w:tcPr>
          <w:p w14:paraId="51E2D532"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3FC16588"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268D0E0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Medicinska pijavka</w:t>
            </w:r>
          </w:p>
        </w:tc>
        <w:tc>
          <w:tcPr>
            <w:tcW w:w="1136" w:type="pct"/>
            <w:tcBorders>
              <w:top w:val="nil"/>
              <w:left w:val="nil"/>
              <w:bottom w:val="single" w:sz="4" w:space="0" w:color="auto"/>
              <w:right w:val="single" w:sz="4" w:space="0" w:color="auto"/>
            </w:tcBorders>
            <w:shd w:val="clear" w:color="auto" w:fill="auto"/>
            <w:noWrap/>
            <w:vAlign w:val="bottom"/>
            <w:hideMark/>
          </w:tcPr>
          <w:p w14:paraId="0C5ED1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medicinalis</w:t>
            </w:r>
          </w:p>
        </w:tc>
        <w:tc>
          <w:tcPr>
            <w:tcW w:w="712" w:type="pct"/>
            <w:tcBorders>
              <w:top w:val="nil"/>
              <w:left w:val="nil"/>
              <w:bottom w:val="single" w:sz="4" w:space="0" w:color="auto"/>
              <w:right w:val="single" w:sz="4" w:space="0" w:color="auto"/>
            </w:tcBorders>
            <w:shd w:val="clear" w:color="auto" w:fill="auto"/>
            <w:noWrap/>
            <w:vAlign w:val="bottom"/>
            <w:hideMark/>
          </w:tcPr>
          <w:p w14:paraId="2C94D14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642DA81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695B0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bottom w:val="nil"/>
              <w:right w:val="nil"/>
            </w:tcBorders>
            <w:shd w:val="clear" w:color="auto" w:fill="auto"/>
            <w:noWrap/>
            <w:vAlign w:val="bottom"/>
            <w:hideMark/>
          </w:tcPr>
          <w:p w14:paraId="77A00E69"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bottom w:val="nil"/>
              <w:right w:val="single" w:sz="4" w:space="0" w:color="auto"/>
            </w:tcBorders>
            <w:shd w:val="clear" w:color="auto" w:fill="auto"/>
            <w:noWrap/>
            <w:vAlign w:val="bottom"/>
            <w:hideMark/>
          </w:tcPr>
          <w:p w14:paraId="5255C708"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0487D305"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960F44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pijavke"</w:t>
            </w:r>
          </w:p>
        </w:tc>
        <w:tc>
          <w:tcPr>
            <w:tcW w:w="1136" w:type="pct"/>
            <w:tcBorders>
              <w:top w:val="nil"/>
              <w:left w:val="nil"/>
              <w:bottom w:val="single" w:sz="4" w:space="0" w:color="auto"/>
              <w:right w:val="single" w:sz="4" w:space="0" w:color="auto"/>
            </w:tcBorders>
            <w:shd w:val="clear" w:color="auto" w:fill="auto"/>
            <w:noWrap/>
            <w:vAlign w:val="bottom"/>
            <w:hideMark/>
          </w:tcPr>
          <w:p w14:paraId="178790B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verbana</w:t>
            </w:r>
          </w:p>
        </w:tc>
        <w:tc>
          <w:tcPr>
            <w:tcW w:w="712" w:type="pct"/>
            <w:tcBorders>
              <w:top w:val="nil"/>
              <w:left w:val="nil"/>
              <w:bottom w:val="single" w:sz="4" w:space="0" w:color="auto"/>
              <w:right w:val="single" w:sz="4" w:space="0" w:color="auto"/>
            </w:tcBorders>
            <w:shd w:val="clear" w:color="auto" w:fill="auto"/>
            <w:noWrap/>
            <w:vAlign w:val="bottom"/>
            <w:hideMark/>
          </w:tcPr>
          <w:p w14:paraId="46C7CFB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7A7876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A62F580" w14:textId="683EF601"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right w:val="nil"/>
            </w:tcBorders>
            <w:shd w:val="clear" w:color="auto" w:fill="auto"/>
            <w:noWrap/>
            <w:vAlign w:val="bottom"/>
            <w:hideMark/>
          </w:tcPr>
          <w:p w14:paraId="41713699"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right w:val="single" w:sz="4" w:space="0" w:color="auto"/>
            </w:tcBorders>
            <w:shd w:val="clear" w:color="auto" w:fill="auto"/>
            <w:noWrap/>
            <w:vAlign w:val="bottom"/>
            <w:hideMark/>
          </w:tcPr>
          <w:p w14:paraId="2F48523E"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45085A89" w14:textId="77777777" w:rsidTr="00F27216">
        <w:trPr>
          <w:trHeight w:val="402"/>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1441D3" w14:textId="7B4E3A7D"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Žagarica</w:t>
            </w:r>
          </w:p>
        </w:tc>
        <w:tc>
          <w:tcPr>
            <w:tcW w:w="1136" w:type="pct"/>
            <w:tcBorders>
              <w:top w:val="single" w:sz="4" w:space="0" w:color="auto"/>
              <w:left w:val="nil"/>
              <w:bottom w:val="single" w:sz="4" w:space="0" w:color="auto"/>
              <w:right w:val="single" w:sz="4" w:space="0" w:color="auto"/>
            </w:tcBorders>
            <w:shd w:val="clear" w:color="auto" w:fill="auto"/>
            <w:noWrap/>
            <w:vAlign w:val="bottom"/>
          </w:tcPr>
          <w:p w14:paraId="0F2E247B" w14:textId="0326C4A0" w:rsidR="00A55467" w:rsidRPr="00B516C9" w:rsidRDefault="00A55467" w:rsidP="00A55467">
            <w:pPr>
              <w:spacing w:line="240" w:lineRule="auto"/>
              <w:jc w:val="left"/>
              <w:rPr>
                <w:rFonts w:ascii="Calibri" w:hAnsi="Calibri" w:cs="Calibri"/>
                <w:i/>
                <w:iCs/>
                <w:color w:val="000000"/>
                <w:szCs w:val="22"/>
                <w:lang w:eastAsia="sl-SI"/>
              </w:rPr>
            </w:pPr>
            <w:r>
              <w:rPr>
                <w:rFonts w:ascii="Calibri" w:hAnsi="Calibri" w:cs="Calibri"/>
                <w:i/>
                <w:iCs/>
                <w:color w:val="000000"/>
                <w:szCs w:val="22"/>
              </w:rPr>
              <w:t>Saga pedo</w:t>
            </w:r>
          </w:p>
        </w:tc>
        <w:tc>
          <w:tcPr>
            <w:tcW w:w="712" w:type="pct"/>
            <w:tcBorders>
              <w:top w:val="single" w:sz="4" w:space="0" w:color="auto"/>
              <w:left w:val="nil"/>
              <w:bottom w:val="single" w:sz="4" w:space="0" w:color="auto"/>
              <w:right w:val="single" w:sz="4" w:space="0" w:color="auto"/>
            </w:tcBorders>
            <w:shd w:val="clear" w:color="auto" w:fill="auto"/>
            <w:noWrap/>
            <w:vAlign w:val="bottom"/>
          </w:tcPr>
          <w:p w14:paraId="783A3A94" w14:textId="0151E14E"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CON</w:t>
            </w:r>
          </w:p>
        </w:tc>
        <w:tc>
          <w:tcPr>
            <w:tcW w:w="359" w:type="pct"/>
            <w:tcBorders>
              <w:top w:val="single" w:sz="4" w:space="0" w:color="auto"/>
              <w:left w:val="nil"/>
              <w:bottom w:val="single" w:sz="4" w:space="0" w:color="auto"/>
              <w:right w:val="single" w:sz="4" w:space="0" w:color="auto"/>
            </w:tcBorders>
            <w:shd w:val="clear" w:color="auto" w:fill="FFC000"/>
            <w:noWrap/>
          </w:tcPr>
          <w:p w14:paraId="6CE62CEF" w14:textId="3D3D2323" w:rsidR="00A55467" w:rsidRPr="00B516C9" w:rsidRDefault="00A55467" w:rsidP="00A55467">
            <w:pPr>
              <w:spacing w:line="240" w:lineRule="auto"/>
              <w:jc w:val="center"/>
              <w:rPr>
                <w:rFonts w:ascii="Calibri" w:hAnsi="Calibri" w:cs="Calibri"/>
                <w:b/>
                <w:bCs/>
                <w:color w:val="000000"/>
                <w:szCs w:val="22"/>
                <w:lang w:eastAsia="sl-SI"/>
              </w:rPr>
            </w:pPr>
            <w:r>
              <w:rPr>
                <w:rFonts w:ascii="Calibri" w:hAnsi="Calibri" w:cs="Calibri"/>
                <w:b/>
                <w:bCs/>
                <w:color w:val="000000"/>
                <w:szCs w:val="22"/>
              </w:rPr>
              <w:t>U1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556BFB0" w14:textId="6D79D038"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Ne</w:t>
            </w:r>
          </w:p>
        </w:tc>
        <w:tc>
          <w:tcPr>
            <w:tcW w:w="814" w:type="pct"/>
            <w:gridSpan w:val="2"/>
            <w:tcBorders>
              <w:top w:val="nil"/>
              <w:left w:val="nil"/>
              <w:bottom w:val="single" w:sz="4" w:space="0" w:color="auto"/>
              <w:right w:val="nil"/>
            </w:tcBorders>
            <w:shd w:val="clear" w:color="auto" w:fill="auto"/>
            <w:noWrap/>
            <w:vAlign w:val="bottom"/>
          </w:tcPr>
          <w:p w14:paraId="7C04AE4E" w14:textId="77777777" w:rsidR="00A55467" w:rsidRPr="00B516C9" w:rsidRDefault="00A55467" w:rsidP="00A55467">
            <w:pPr>
              <w:spacing w:line="240" w:lineRule="auto"/>
              <w:jc w:val="left"/>
              <w:rPr>
                <w:rFonts w:ascii="Calibri" w:hAnsi="Calibri" w:cs="Calibri"/>
                <w:color w:val="000000"/>
                <w:szCs w:val="22"/>
                <w:lang w:eastAsia="sl-SI"/>
              </w:rPr>
            </w:pPr>
          </w:p>
        </w:tc>
        <w:tc>
          <w:tcPr>
            <w:tcW w:w="429" w:type="pct"/>
            <w:tcBorders>
              <w:top w:val="nil"/>
              <w:left w:val="nil"/>
              <w:bottom w:val="single" w:sz="4" w:space="0" w:color="auto"/>
              <w:right w:val="single" w:sz="4" w:space="0" w:color="auto"/>
            </w:tcBorders>
            <w:shd w:val="clear" w:color="auto" w:fill="auto"/>
            <w:noWrap/>
            <w:vAlign w:val="bottom"/>
          </w:tcPr>
          <w:p w14:paraId="5A9FF1B4" w14:textId="77777777" w:rsidR="00A55467" w:rsidRPr="00B516C9" w:rsidRDefault="00A55467" w:rsidP="00A55467">
            <w:pPr>
              <w:spacing w:line="240" w:lineRule="auto"/>
              <w:jc w:val="left"/>
              <w:rPr>
                <w:rFonts w:ascii="Times New Roman" w:hAnsi="Times New Roman"/>
                <w:sz w:val="20"/>
                <w:szCs w:val="20"/>
                <w:lang w:eastAsia="sl-SI"/>
              </w:rPr>
            </w:pPr>
          </w:p>
        </w:tc>
      </w:tr>
    </w:tbl>
    <w:p w14:paraId="4CDB9868" w14:textId="6154FCA9" w:rsidR="00B516C9" w:rsidRPr="003A18A4" w:rsidRDefault="00F27216" w:rsidP="0086628A">
      <w:pPr>
        <w:rPr>
          <w:rFonts w:cs="Arial"/>
          <w:i/>
          <w:sz w:val="16"/>
          <w:szCs w:val="20"/>
          <w:lang w:val="en-GB"/>
        </w:rPr>
      </w:pPr>
      <w:r w:rsidRPr="003A18A4">
        <w:rPr>
          <w:rFonts w:cs="Arial"/>
          <w:i/>
          <w:sz w:val="16"/>
          <w:szCs w:val="20"/>
          <w:lang w:val="en-GB"/>
        </w:rPr>
        <w:t>Vir: Poročila monitoringov ostalih nevretenčarjev v Sloveniji (</w:t>
      </w:r>
      <w:hyperlink r:id="rId104" w:history="1">
        <w:r w:rsidR="0086628A" w:rsidRPr="003A18A4">
          <w:rPr>
            <w:rStyle w:val="Hiperpovezava"/>
            <w:rFonts w:cs="Arial"/>
            <w:i/>
            <w:sz w:val="16"/>
            <w:lang w:val="en-GB"/>
          </w:rPr>
          <w:t>http://www.natura2000.si/natura-2000/natura-2000-v-sloveniji/monitoring/mehkuzci/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105"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w:t>
      </w:r>
    </w:p>
    <w:p w14:paraId="70B56F57" w14:textId="77777777" w:rsidR="00F27216" w:rsidRDefault="00F27216" w:rsidP="00465800"/>
    <w:p w14:paraId="70E3525A" w14:textId="41D90E69" w:rsidR="00087049" w:rsidRPr="00302908" w:rsidRDefault="00087049" w:rsidP="00465800">
      <w:pPr>
        <w:pStyle w:val="Naslov4"/>
        <w:numPr>
          <w:ilvl w:val="3"/>
          <w:numId w:val="81"/>
        </w:numPr>
      </w:pPr>
      <w:r w:rsidRPr="00302908">
        <w:t>Rastline</w:t>
      </w:r>
    </w:p>
    <w:p w14:paraId="50EFA929" w14:textId="77777777" w:rsidR="009753D6" w:rsidRPr="00087049" w:rsidRDefault="009753D6" w:rsidP="00465800">
      <w:pPr>
        <w:pStyle w:val="Slog3"/>
      </w:pPr>
    </w:p>
    <w:p w14:paraId="054A7D05" w14:textId="146DC945" w:rsidR="00E27A5D" w:rsidRPr="00087049" w:rsidRDefault="00E27A5D" w:rsidP="00465800">
      <w:pPr>
        <w:pStyle w:val="Slog3"/>
      </w:pPr>
      <w:r>
        <w:t>Za rastline v Sloveniji še nimamo vzpostavljenih monitoringov</w:t>
      </w:r>
      <w:r w:rsidRPr="00987E11">
        <w:t>.</w:t>
      </w:r>
      <w:r>
        <w:t xml:space="preserve"> Pregled stanja je razviden </w:t>
      </w:r>
      <w:r w:rsidRPr="00BC44E2">
        <w:t xml:space="preserve">iz </w:t>
      </w:r>
      <w:r w:rsidR="00D4009B" w:rsidRPr="005818B2">
        <w:t>t</w:t>
      </w:r>
      <w:r w:rsidR="00DB3C76" w:rsidRPr="005818B2">
        <w:t xml:space="preserve">abele </w:t>
      </w:r>
      <w:r w:rsidR="006B7936" w:rsidRPr="005818B2">
        <w:t>2</w:t>
      </w:r>
      <w:r w:rsidR="001909B7" w:rsidRPr="005818B2">
        <w:t>4</w:t>
      </w:r>
      <w:r w:rsidR="00AF5A87">
        <w:t xml:space="preserve">. Za vrsto </w:t>
      </w:r>
      <w:r w:rsidR="00AF5A87" w:rsidRPr="00465800">
        <w:rPr>
          <w:i/>
        </w:rPr>
        <w:t>Mannia triandra</w:t>
      </w:r>
      <w:r w:rsidR="00AF5A87">
        <w:t xml:space="preserve"> je bilo v letu 2018 ocenjeno izhodiščno stanje vrste.</w:t>
      </w:r>
    </w:p>
    <w:p w14:paraId="55A9E22D" w14:textId="0C599156" w:rsidR="00AF5A87" w:rsidRDefault="00AF5A87" w:rsidP="00465800">
      <w:pPr>
        <w:pStyle w:val="Napis"/>
        <w:keepNext/>
      </w:pPr>
    </w:p>
    <w:p w14:paraId="23989943" w14:textId="78A222AA" w:rsidR="00715BCB" w:rsidRPr="00911912" w:rsidRDefault="00715BCB" w:rsidP="00465800">
      <w:pPr>
        <w:pStyle w:val="Napis"/>
        <w:keepNext/>
      </w:pPr>
      <w:bookmarkStart w:id="515" w:name="_Toc8682598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24</w:t>
      </w:r>
      <w:r w:rsidRPr="00465800">
        <w:rPr>
          <w:b w:val="0"/>
        </w:rPr>
        <w:fldChar w:fldCharType="end"/>
      </w:r>
      <w:r w:rsidRPr="00465800">
        <w:rPr>
          <w:b w:val="0"/>
        </w:rPr>
        <w:t>: Ocena stanja vrst rastlin in podatki o monitoringih</w:t>
      </w:r>
      <w:bookmarkEnd w:id="515"/>
    </w:p>
    <w:tbl>
      <w:tblPr>
        <w:tblW w:w="5000" w:type="pct"/>
        <w:tblCellMar>
          <w:left w:w="70" w:type="dxa"/>
          <w:right w:w="70" w:type="dxa"/>
        </w:tblCellMar>
        <w:tblLook w:val="04A0" w:firstRow="1" w:lastRow="0" w:firstColumn="1" w:lastColumn="0" w:noHBand="0" w:noVBand="1"/>
      </w:tblPr>
      <w:tblGrid>
        <w:gridCol w:w="2702"/>
        <w:gridCol w:w="2775"/>
        <w:gridCol w:w="1658"/>
        <w:gridCol w:w="1209"/>
        <w:gridCol w:w="1284"/>
      </w:tblGrid>
      <w:tr w:rsidR="00A75A5A" w:rsidRPr="00A75A5A" w14:paraId="66F4E3A5" w14:textId="77777777" w:rsidTr="00F27216">
        <w:trPr>
          <w:trHeight w:val="870"/>
        </w:trPr>
        <w:tc>
          <w:tcPr>
            <w:tcW w:w="1403" w:type="pct"/>
            <w:tcBorders>
              <w:top w:val="single" w:sz="4" w:space="0" w:color="auto"/>
              <w:left w:val="single" w:sz="4" w:space="0" w:color="auto"/>
              <w:bottom w:val="single" w:sz="4" w:space="0" w:color="auto"/>
              <w:right w:val="single" w:sz="4" w:space="0" w:color="auto"/>
            </w:tcBorders>
            <w:shd w:val="clear" w:color="000000" w:fill="F2DCDB"/>
            <w:hideMark/>
          </w:tcPr>
          <w:p w14:paraId="3B8F8F6A" w14:textId="560A2C90"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441" w:type="pct"/>
            <w:tcBorders>
              <w:top w:val="single" w:sz="4" w:space="0" w:color="auto"/>
              <w:left w:val="nil"/>
              <w:bottom w:val="single" w:sz="4" w:space="0" w:color="auto"/>
              <w:right w:val="single" w:sz="4" w:space="0" w:color="auto"/>
            </w:tcBorders>
            <w:shd w:val="clear" w:color="000000" w:fill="F2DCDB"/>
            <w:hideMark/>
          </w:tcPr>
          <w:p w14:paraId="0D7DABC1"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861" w:type="pct"/>
            <w:tcBorders>
              <w:top w:val="single" w:sz="4" w:space="0" w:color="auto"/>
              <w:left w:val="nil"/>
              <w:bottom w:val="single" w:sz="4" w:space="0" w:color="auto"/>
              <w:right w:val="single" w:sz="4" w:space="0" w:color="auto"/>
            </w:tcBorders>
            <w:shd w:val="clear" w:color="000000" w:fill="F2DCDB"/>
            <w:hideMark/>
          </w:tcPr>
          <w:p w14:paraId="2932C137"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628" w:type="pct"/>
            <w:tcBorders>
              <w:top w:val="single" w:sz="4" w:space="0" w:color="auto"/>
              <w:left w:val="nil"/>
              <w:bottom w:val="single" w:sz="4" w:space="0" w:color="auto"/>
              <w:right w:val="single" w:sz="4" w:space="0" w:color="auto"/>
            </w:tcBorders>
            <w:shd w:val="clear" w:color="000000" w:fill="F2DCDB"/>
            <w:hideMark/>
          </w:tcPr>
          <w:p w14:paraId="1B2B1401"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67" w:type="pct"/>
            <w:tcBorders>
              <w:top w:val="single" w:sz="4" w:space="0" w:color="auto"/>
              <w:left w:val="nil"/>
              <w:bottom w:val="single" w:sz="4" w:space="0" w:color="auto"/>
              <w:right w:val="single" w:sz="4" w:space="0" w:color="auto"/>
            </w:tcBorders>
            <w:shd w:val="clear" w:color="000000" w:fill="F2DCDB"/>
            <w:hideMark/>
          </w:tcPr>
          <w:p w14:paraId="5EAB269B"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r>
      <w:tr w:rsidR="00A75A5A" w:rsidRPr="00A75A5A" w14:paraId="14D9010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BCE1A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obročnica</w:t>
            </w:r>
          </w:p>
        </w:tc>
        <w:tc>
          <w:tcPr>
            <w:tcW w:w="1441" w:type="pct"/>
            <w:tcBorders>
              <w:top w:val="nil"/>
              <w:left w:val="nil"/>
              <w:bottom w:val="single" w:sz="4" w:space="0" w:color="auto"/>
              <w:right w:val="single" w:sz="4" w:space="0" w:color="auto"/>
            </w:tcBorders>
            <w:shd w:val="clear" w:color="auto" w:fill="auto"/>
            <w:noWrap/>
            <w:vAlign w:val="bottom"/>
            <w:hideMark/>
          </w:tcPr>
          <w:p w14:paraId="0CEA708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Adenophora lilifolia</w:t>
            </w:r>
          </w:p>
        </w:tc>
        <w:tc>
          <w:tcPr>
            <w:tcW w:w="861" w:type="pct"/>
            <w:tcBorders>
              <w:top w:val="nil"/>
              <w:left w:val="nil"/>
              <w:bottom w:val="single" w:sz="4" w:space="0" w:color="auto"/>
              <w:right w:val="single" w:sz="4" w:space="0" w:color="auto"/>
            </w:tcBorders>
            <w:shd w:val="clear" w:color="auto" w:fill="auto"/>
            <w:noWrap/>
            <w:vAlign w:val="bottom"/>
            <w:hideMark/>
          </w:tcPr>
          <w:p w14:paraId="18EB9A6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18F0D1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7F674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817791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409F6F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obročnica</w:t>
            </w:r>
          </w:p>
        </w:tc>
        <w:tc>
          <w:tcPr>
            <w:tcW w:w="1441" w:type="pct"/>
            <w:tcBorders>
              <w:top w:val="nil"/>
              <w:left w:val="nil"/>
              <w:bottom w:val="single" w:sz="4" w:space="0" w:color="auto"/>
              <w:right w:val="single" w:sz="4" w:space="0" w:color="auto"/>
            </w:tcBorders>
            <w:shd w:val="clear" w:color="auto" w:fill="auto"/>
            <w:noWrap/>
            <w:vAlign w:val="bottom"/>
            <w:hideMark/>
          </w:tcPr>
          <w:p w14:paraId="6D55024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Adenophora lilifolia</w:t>
            </w:r>
          </w:p>
        </w:tc>
        <w:tc>
          <w:tcPr>
            <w:tcW w:w="861" w:type="pct"/>
            <w:tcBorders>
              <w:top w:val="nil"/>
              <w:left w:val="nil"/>
              <w:bottom w:val="single" w:sz="4" w:space="0" w:color="auto"/>
              <w:right w:val="single" w:sz="4" w:space="0" w:color="auto"/>
            </w:tcBorders>
            <w:shd w:val="clear" w:color="auto" w:fill="auto"/>
            <w:noWrap/>
            <w:vAlign w:val="bottom"/>
            <w:hideMark/>
          </w:tcPr>
          <w:p w14:paraId="71454A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0A5112B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3470F0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922D486"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78E795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Plazeča zelena</w:t>
            </w:r>
          </w:p>
        </w:tc>
        <w:tc>
          <w:tcPr>
            <w:tcW w:w="1441" w:type="pct"/>
            <w:tcBorders>
              <w:top w:val="nil"/>
              <w:left w:val="nil"/>
              <w:bottom w:val="single" w:sz="4" w:space="0" w:color="auto"/>
              <w:right w:val="single" w:sz="4" w:space="0" w:color="auto"/>
            </w:tcBorders>
            <w:shd w:val="clear" w:color="auto" w:fill="auto"/>
            <w:noWrap/>
            <w:vAlign w:val="bottom"/>
            <w:hideMark/>
          </w:tcPr>
          <w:p w14:paraId="2FD2121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Apium repens</w:t>
            </w:r>
          </w:p>
        </w:tc>
        <w:tc>
          <w:tcPr>
            <w:tcW w:w="861" w:type="pct"/>
            <w:tcBorders>
              <w:top w:val="nil"/>
              <w:left w:val="nil"/>
              <w:bottom w:val="single" w:sz="4" w:space="0" w:color="auto"/>
              <w:right w:val="single" w:sz="4" w:space="0" w:color="auto"/>
            </w:tcBorders>
            <w:shd w:val="clear" w:color="auto" w:fill="auto"/>
            <w:noWrap/>
            <w:vAlign w:val="bottom"/>
            <w:hideMark/>
          </w:tcPr>
          <w:p w14:paraId="290BDB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46F5BE4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C9271C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BB5C8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840099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Bertolonijeva orlica</w:t>
            </w:r>
          </w:p>
        </w:tc>
        <w:tc>
          <w:tcPr>
            <w:tcW w:w="1441" w:type="pct"/>
            <w:tcBorders>
              <w:top w:val="nil"/>
              <w:left w:val="nil"/>
              <w:bottom w:val="single" w:sz="4" w:space="0" w:color="auto"/>
              <w:right w:val="single" w:sz="4" w:space="0" w:color="auto"/>
            </w:tcBorders>
            <w:shd w:val="clear" w:color="auto" w:fill="auto"/>
            <w:noWrap/>
            <w:vAlign w:val="bottom"/>
            <w:hideMark/>
          </w:tcPr>
          <w:p w14:paraId="5BBD023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Aquilegia bertolonii</w:t>
            </w:r>
          </w:p>
        </w:tc>
        <w:tc>
          <w:tcPr>
            <w:tcW w:w="861" w:type="pct"/>
            <w:tcBorders>
              <w:top w:val="nil"/>
              <w:left w:val="nil"/>
              <w:bottom w:val="single" w:sz="4" w:space="0" w:color="auto"/>
              <w:right w:val="single" w:sz="4" w:space="0" w:color="auto"/>
            </w:tcBorders>
            <w:shd w:val="clear" w:color="auto" w:fill="auto"/>
            <w:noWrap/>
            <w:vAlign w:val="bottom"/>
            <w:hideMark/>
          </w:tcPr>
          <w:p w14:paraId="7D0B6E7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3A9AC88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0C3E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5CD72C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5DAA39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Bertolonijeva orlica</w:t>
            </w:r>
          </w:p>
        </w:tc>
        <w:tc>
          <w:tcPr>
            <w:tcW w:w="1441" w:type="pct"/>
            <w:tcBorders>
              <w:top w:val="nil"/>
              <w:left w:val="nil"/>
              <w:bottom w:val="single" w:sz="4" w:space="0" w:color="auto"/>
              <w:right w:val="single" w:sz="4" w:space="0" w:color="auto"/>
            </w:tcBorders>
            <w:shd w:val="clear" w:color="auto" w:fill="auto"/>
            <w:noWrap/>
            <w:vAlign w:val="bottom"/>
            <w:hideMark/>
          </w:tcPr>
          <w:p w14:paraId="5FC33A1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Aquilegia bertolonii</w:t>
            </w:r>
          </w:p>
        </w:tc>
        <w:tc>
          <w:tcPr>
            <w:tcW w:w="861" w:type="pct"/>
            <w:tcBorders>
              <w:top w:val="nil"/>
              <w:left w:val="nil"/>
              <w:bottom w:val="single" w:sz="4" w:space="0" w:color="auto"/>
              <w:right w:val="single" w:sz="4" w:space="0" w:color="auto"/>
            </w:tcBorders>
            <w:shd w:val="clear" w:color="auto" w:fill="auto"/>
            <w:noWrap/>
            <w:vAlign w:val="bottom"/>
            <w:hideMark/>
          </w:tcPr>
          <w:p w14:paraId="5F97600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4D4C2C8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E545F0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6C2B68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B9AF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repnjak</w:t>
            </w:r>
          </w:p>
        </w:tc>
        <w:tc>
          <w:tcPr>
            <w:tcW w:w="1441" w:type="pct"/>
            <w:tcBorders>
              <w:top w:val="nil"/>
              <w:left w:val="nil"/>
              <w:bottom w:val="single" w:sz="4" w:space="0" w:color="auto"/>
              <w:right w:val="single" w:sz="4" w:space="0" w:color="auto"/>
            </w:tcBorders>
            <w:shd w:val="clear" w:color="auto" w:fill="auto"/>
            <w:noWrap/>
            <w:vAlign w:val="bottom"/>
            <w:hideMark/>
          </w:tcPr>
          <w:p w14:paraId="2F9D5EA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Arabis scopoliana</w:t>
            </w:r>
          </w:p>
        </w:tc>
        <w:tc>
          <w:tcPr>
            <w:tcW w:w="861" w:type="pct"/>
            <w:tcBorders>
              <w:top w:val="nil"/>
              <w:left w:val="nil"/>
              <w:bottom w:val="single" w:sz="4" w:space="0" w:color="auto"/>
              <w:right w:val="single" w:sz="4" w:space="0" w:color="auto"/>
            </w:tcBorders>
            <w:shd w:val="clear" w:color="auto" w:fill="auto"/>
            <w:noWrap/>
            <w:vAlign w:val="bottom"/>
            <w:hideMark/>
          </w:tcPr>
          <w:p w14:paraId="4344CF3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41CE1A5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AD55F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E27FB0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6E00E8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repnjak</w:t>
            </w:r>
          </w:p>
        </w:tc>
        <w:tc>
          <w:tcPr>
            <w:tcW w:w="1441" w:type="pct"/>
            <w:tcBorders>
              <w:top w:val="nil"/>
              <w:left w:val="nil"/>
              <w:bottom w:val="single" w:sz="4" w:space="0" w:color="auto"/>
              <w:right w:val="single" w:sz="4" w:space="0" w:color="auto"/>
            </w:tcBorders>
            <w:shd w:val="clear" w:color="auto" w:fill="auto"/>
            <w:noWrap/>
            <w:vAlign w:val="bottom"/>
            <w:hideMark/>
          </w:tcPr>
          <w:p w14:paraId="0C99926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Arabis scopoliana</w:t>
            </w:r>
          </w:p>
        </w:tc>
        <w:tc>
          <w:tcPr>
            <w:tcW w:w="861" w:type="pct"/>
            <w:tcBorders>
              <w:top w:val="nil"/>
              <w:left w:val="nil"/>
              <w:bottom w:val="single" w:sz="4" w:space="0" w:color="auto"/>
              <w:right w:val="single" w:sz="4" w:space="0" w:color="auto"/>
            </w:tcBorders>
            <w:shd w:val="clear" w:color="auto" w:fill="auto"/>
            <w:noWrap/>
            <w:vAlign w:val="bottom"/>
            <w:hideMark/>
          </w:tcPr>
          <w:p w14:paraId="7A9258F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B6B52D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F55158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BBBF99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ED6996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arnika</w:t>
            </w:r>
          </w:p>
        </w:tc>
        <w:tc>
          <w:tcPr>
            <w:tcW w:w="1441" w:type="pct"/>
            <w:tcBorders>
              <w:top w:val="nil"/>
              <w:left w:val="nil"/>
              <w:bottom w:val="single" w:sz="4" w:space="0" w:color="auto"/>
              <w:right w:val="single" w:sz="4" w:space="0" w:color="auto"/>
            </w:tcBorders>
            <w:shd w:val="clear" w:color="auto" w:fill="auto"/>
            <w:noWrap/>
            <w:vAlign w:val="bottom"/>
            <w:hideMark/>
          </w:tcPr>
          <w:p w14:paraId="29C7FE6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Arnica montana</w:t>
            </w:r>
          </w:p>
        </w:tc>
        <w:tc>
          <w:tcPr>
            <w:tcW w:w="861" w:type="pct"/>
            <w:tcBorders>
              <w:top w:val="nil"/>
              <w:left w:val="nil"/>
              <w:bottom w:val="single" w:sz="4" w:space="0" w:color="auto"/>
              <w:right w:val="single" w:sz="4" w:space="0" w:color="auto"/>
            </w:tcBorders>
            <w:shd w:val="clear" w:color="auto" w:fill="auto"/>
            <w:noWrap/>
            <w:vAlign w:val="bottom"/>
            <w:hideMark/>
          </w:tcPr>
          <w:p w14:paraId="7877842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1C163BC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C008A0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23AE53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56422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arnika</w:t>
            </w:r>
          </w:p>
        </w:tc>
        <w:tc>
          <w:tcPr>
            <w:tcW w:w="1441" w:type="pct"/>
            <w:tcBorders>
              <w:top w:val="nil"/>
              <w:left w:val="nil"/>
              <w:bottom w:val="single" w:sz="4" w:space="0" w:color="auto"/>
              <w:right w:val="single" w:sz="4" w:space="0" w:color="auto"/>
            </w:tcBorders>
            <w:shd w:val="clear" w:color="auto" w:fill="auto"/>
            <w:noWrap/>
            <w:vAlign w:val="bottom"/>
            <w:hideMark/>
          </w:tcPr>
          <w:p w14:paraId="7D95FF5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Arnica montana</w:t>
            </w:r>
          </w:p>
        </w:tc>
        <w:tc>
          <w:tcPr>
            <w:tcW w:w="861" w:type="pct"/>
            <w:tcBorders>
              <w:top w:val="nil"/>
              <w:left w:val="nil"/>
              <w:bottom w:val="single" w:sz="4" w:space="0" w:color="auto"/>
              <w:right w:val="single" w:sz="4" w:space="0" w:color="auto"/>
            </w:tcBorders>
            <w:shd w:val="clear" w:color="auto" w:fill="auto"/>
            <w:noWrap/>
            <w:vAlign w:val="bottom"/>
            <w:hideMark/>
          </w:tcPr>
          <w:p w14:paraId="7E723D9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7FB0D916"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E85131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9F86753"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878A38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Klasnati pelin</w:t>
            </w:r>
          </w:p>
        </w:tc>
        <w:tc>
          <w:tcPr>
            <w:tcW w:w="1441" w:type="pct"/>
            <w:tcBorders>
              <w:top w:val="nil"/>
              <w:left w:val="nil"/>
              <w:bottom w:val="single" w:sz="4" w:space="0" w:color="auto"/>
              <w:right w:val="single" w:sz="4" w:space="0" w:color="auto"/>
            </w:tcBorders>
            <w:shd w:val="clear" w:color="auto" w:fill="auto"/>
            <w:noWrap/>
            <w:vAlign w:val="bottom"/>
            <w:hideMark/>
          </w:tcPr>
          <w:p w14:paraId="47277559"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Artemisia genipi</w:t>
            </w:r>
          </w:p>
        </w:tc>
        <w:tc>
          <w:tcPr>
            <w:tcW w:w="861" w:type="pct"/>
            <w:tcBorders>
              <w:top w:val="nil"/>
              <w:left w:val="nil"/>
              <w:bottom w:val="single" w:sz="4" w:space="0" w:color="auto"/>
              <w:right w:val="single" w:sz="4" w:space="0" w:color="auto"/>
            </w:tcBorders>
            <w:shd w:val="clear" w:color="auto" w:fill="auto"/>
            <w:noWrap/>
            <w:vAlign w:val="bottom"/>
            <w:hideMark/>
          </w:tcPr>
          <w:p w14:paraId="4FCDAD6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082FD2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C3575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FB60765"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9A0972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Nepravi sršaj</w:t>
            </w:r>
          </w:p>
        </w:tc>
        <w:tc>
          <w:tcPr>
            <w:tcW w:w="1441" w:type="pct"/>
            <w:tcBorders>
              <w:top w:val="nil"/>
              <w:left w:val="nil"/>
              <w:bottom w:val="single" w:sz="4" w:space="0" w:color="auto"/>
              <w:right w:val="single" w:sz="4" w:space="0" w:color="auto"/>
            </w:tcBorders>
            <w:shd w:val="clear" w:color="auto" w:fill="auto"/>
            <w:noWrap/>
            <w:vAlign w:val="bottom"/>
            <w:hideMark/>
          </w:tcPr>
          <w:p w14:paraId="40D4396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Asplenium adulterinum</w:t>
            </w:r>
          </w:p>
        </w:tc>
        <w:tc>
          <w:tcPr>
            <w:tcW w:w="861" w:type="pct"/>
            <w:tcBorders>
              <w:top w:val="nil"/>
              <w:left w:val="nil"/>
              <w:bottom w:val="single" w:sz="4" w:space="0" w:color="auto"/>
              <w:right w:val="single" w:sz="4" w:space="0" w:color="auto"/>
            </w:tcBorders>
            <w:shd w:val="clear" w:color="auto" w:fill="auto"/>
            <w:noWrap/>
            <w:vAlign w:val="bottom"/>
            <w:hideMark/>
          </w:tcPr>
          <w:p w14:paraId="28AB8DD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86C83D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60B6F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1F809D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546579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Enostavna mladomesečina</w:t>
            </w:r>
          </w:p>
        </w:tc>
        <w:tc>
          <w:tcPr>
            <w:tcW w:w="1441" w:type="pct"/>
            <w:tcBorders>
              <w:top w:val="nil"/>
              <w:left w:val="nil"/>
              <w:bottom w:val="single" w:sz="4" w:space="0" w:color="auto"/>
              <w:right w:val="single" w:sz="4" w:space="0" w:color="auto"/>
            </w:tcBorders>
            <w:shd w:val="clear" w:color="auto" w:fill="auto"/>
            <w:noWrap/>
            <w:vAlign w:val="bottom"/>
            <w:hideMark/>
          </w:tcPr>
          <w:p w14:paraId="069A90D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Botrychium simplex</w:t>
            </w:r>
          </w:p>
        </w:tc>
        <w:tc>
          <w:tcPr>
            <w:tcW w:w="861" w:type="pct"/>
            <w:tcBorders>
              <w:top w:val="nil"/>
              <w:left w:val="nil"/>
              <w:bottom w:val="single" w:sz="4" w:space="0" w:color="auto"/>
              <w:right w:val="single" w:sz="4" w:space="0" w:color="auto"/>
            </w:tcBorders>
            <w:shd w:val="clear" w:color="auto" w:fill="auto"/>
            <w:noWrap/>
            <w:vAlign w:val="bottom"/>
            <w:hideMark/>
          </w:tcPr>
          <w:p w14:paraId="72B3A4A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70BF9F7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256409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5252748"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39F418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6FA275A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Buxbaumia viridis</w:t>
            </w:r>
          </w:p>
        </w:tc>
        <w:tc>
          <w:tcPr>
            <w:tcW w:w="861" w:type="pct"/>
            <w:tcBorders>
              <w:top w:val="nil"/>
              <w:left w:val="nil"/>
              <w:bottom w:val="single" w:sz="4" w:space="0" w:color="auto"/>
              <w:right w:val="single" w:sz="4" w:space="0" w:color="auto"/>
            </w:tcBorders>
            <w:shd w:val="clear" w:color="auto" w:fill="auto"/>
            <w:noWrap/>
            <w:vAlign w:val="bottom"/>
            <w:hideMark/>
          </w:tcPr>
          <w:p w14:paraId="46890AD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1271E5B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685C6B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57A095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D60D5F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6FD324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Buxbaumia viridis</w:t>
            </w:r>
          </w:p>
        </w:tc>
        <w:tc>
          <w:tcPr>
            <w:tcW w:w="861" w:type="pct"/>
            <w:tcBorders>
              <w:top w:val="nil"/>
              <w:left w:val="nil"/>
              <w:bottom w:val="single" w:sz="4" w:space="0" w:color="auto"/>
              <w:right w:val="single" w:sz="4" w:space="0" w:color="auto"/>
            </w:tcBorders>
            <w:shd w:val="clear" w:color="auto" w:fill="auto"/>
            <w:noWrap/>
            <w:vAlign w:val="bottom"/>
            <w:hideMark/>
          </w:tcPr>
          <w:p w14:paraId="7A7ECDE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6DAEA16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7423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AD8D2A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C487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Zoisova zvončica</w:t>
            </w:r>
          </w:p>
        </w:tc>
        <w:tc>
          <w:tcPr>
            <w:tcW w:w="1441" w:type="pct"/>
            <w:tcBorders>
              <w:top w:val="nil"/>
              <w:left w:val="nil"/>
              <w:bottom w:val="single" w:sz="4" w:space="0" w:color="auto"/>
              <w:right w:val="single" w:sz="4" w:space="0" w:color="auto"/>
            </w:tcBorders>
            <w:shd w:val="clear" w:color="auto" w:fill="auto"/>
            <w:noWrap/>
            <w:vAlign w:val="bottom"/>
            <w:hideMark/>
          </w:tcPr>
          <w:p w14:paraId="4F86654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Campanula zoysii</w:t>
            </w:r>
          </w:p>
        </w:tc>
        <w:tc>
          <w:tcPr>
            <w:tcW w:w="861" w:type="pct"/>
            <w:tcBorders>
              <w:top w:val="nil"/>
              <w:left w:val="nil"/>
              <w:bottom w:val="single" w:sz="4" w:space="0" w:color="auto"/>
              <w:right w:val="single" w:sz="4" w:space="0" w:color="auto"/>
            </w:tcBorders>
            <w:shd w:val="clear" w:color="auto" w:fill="auto"/>
            <w:noWrap/>
            <w:vAlign w:val="bottom"/>
            <w:hideMark/>
          </w:tcPr>
          <w:p w14:paraId="71E7BD9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26031A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F5E972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116AD6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B1679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Dinarska smiljka</w:t>
            </w:r>
          </w:p>
        </w:tc>
        <w:tc>
          <w:tcPr>
            <w:tcW w:w="1441" w:type="pct"/>
            <w:tcBorders>
              <w:top w:val="nil"/>
              <w:left w:val="nil"/>
              <w:bottom w:val="single" w:sz="4" w:space="0" w:color="auto"/>
              <w:right w:val="single" w:sz="4" w:space="0" w:color="auto"/>
            </w:tcBorders>
            <w:shd w:val="clear" w:color="auto" w:fill="auto"/>
            <w:noWrap/>
            <w:vAlign w:val="bottom"/>
            <w:hideMark/>
          </w:tcPr>
          <w:p w14:paraId="682E075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Cerastium dinaricum</w:t>
            </w:r>
          </w:p>
        </w:tc>
        <w:tc>
          <w:tcPr>
            <w:tcW w:w="861" w:type="pct"/>
            <w:tcBorders>
              <w:top w:val="nil"/>
              <w:left w:val="nil"/>
              <w:bottom w:val="single" w:sz="4" w:space="0" w:color="auto"/>
              <w:right w:val="single" w:sz="4" w:space="0" w:color="auto"/>
            </w:tcBorders>
            <w:shd w:val="clear" w:color="auto" w:fill="auto"/>
            <w:noWrap/>
            <w:vAlign w:val="bottom"/>
            <w:hideMark/>
          </w:tcPr>
          <w:p w14:paraId="48DD645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0000"/>
            <w:noWrap/>
            <w:hideMark/>
          </w:tcPr>
          <w:p w14:paraId="705FF4A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C38FB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FE72F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E0650A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Lepi čeveljc</w:t>
            </w:r>
          </w:p>
        </w:tc>
        <w:tc>
          <w:tcPr>
            <w:tcW w:w="1441" w:type="pct"/>
            <w:tcBorders>
              <w:top w:val="nil"/>
              <w:left w:val="nil"/>
              <w:bottom w:val="single" w:sz="4" w:space="0" w:color="auto"/>
              <w:right w:val="single" w:sz="4" w:space="0" w:color="auto"/>
            </w:tcBorders>
            <w:shd w:val="clear" w:color="auto" w:fill="auto"/>
            <w:noWrap/>
            <w:vAlign w:val="bottom"/>
            <w:hideMark/>
          </w:tcPr>
          <w:p w14:paraId="5352195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Cypripedium calceolus</w:t>
            </w:r>
          </w:p>
        </w:tc>
        <w:tc>
          <w:tcPr>
            <w:tcW w:w="861" w:type="pct"/>
            <w:tcBorders>
              <w:top w:val="nil"/>
              <w:left w:val="nil"/>
              <w:bottom w:val="single" w:sz="4" w:space="0" w:color="auto"/>
              <w:right w:val="single" w:sz="4" w:space="0" w:color="auto"/>
            </w:tcBorders>
            <w:shd w:val="clear" w:color="auto" w:fill="auto"/>
            <w:noWrap/>
            <w:vAlign w:val="bottom"/>
            <w:hideMark/>
          </w:tcPr>
          <w:p w14:paraId="0FA43C9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AB50FA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F252B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441CB3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F8E68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Lepi čeveljc</w:t>
            </w:r>
          </w:p>
        </w:tc>
        <w:tc>
          <w:tcPr>
            <w:tcW w:w="1441" w:type="pct"/>
            <w:tcBorders>
              <w:top w:val="nil"/>
              <w:left w:val="nil"/>
              <w:bottom w:val="single" w:sz="4" w:space="0" w:color="auto"/>
              <w:right w:val="single" w:sz="4" w:space="0" w:color="auto"/>
            </w:tcBorders>
            <w:shd w:val="clear" w:color="auto" w:fill="auto"/>
            <w:noWrap/>
            <w:vAlign w:val="bottom"/>
            <w:hideMark/>
          </w:tcPr>
          <w:p w14:paraId="45400B8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Cypripedium calceolus</w:t>
            </w:r>
          </w:p>
        </w:tc>
        <w:tc>
          <w:tcPr>
            <w:tcW w:w="861" w:type="pct"/>
            <w:tcBorders>
              <w:top w:val="nil"/>
              <w:left w:val="nil"/>
              <w:bottom w:val="single" w:sz="4" w:space="0" w:color="auto"/>
              <w:right w:val="single" w:sz="4" w:space="0" w:color="auto"/>
            </w:tcBorders>
            <w:shd w:val="clear" w:color="auto" w:fill="auto"/>
            <w:noWrap/>
            <w:vAlign w:val="bottom"/>
            <w:hideMark/>
          </w:tcPr>
          <w:p w14:paraId="4507DB7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97C3E4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E6CF00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A77AD0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B1CA7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54793F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Dicranum viride</w:t>
            </w:r>
          </w:p>
        </w:tc>
        <w:tc>
          <w:tcPr>
            <w:tcW w:w="861" w:type="pct"/>
            <w:tcBorders>
              <w:top w:val="nil"/>
              <w:left w:val="nil"/>
              <w:bottom w:val="single" w:sz="4" w:space="0" w:color="auto"/>
              <w:right w:val="single" w:sz="4" w:space="0" w:color="auto"/>
            </w:tcBorders>
            <w:shd w:val="clear" w:color="auto" w:fill="auto"/>
            <w:noWrap/>
            <w:vAlign w:val="bottom"/>
            <w:hideMark/>
          </w:tcPr>
          <w:p w14:paraId="660534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0CCC7D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B1B1E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685D825"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C34BF9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EA65DC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Dicranum viride</w:t>
            </w:r>
          </w:p>
        </w:tc>
        <w:tc>
          <w:tcPr>
            <w:tcW w:w="861" w:type="pct"/>
            <w:tcBorders>
              <w:top w:val="nil"/>
              <w:left w:val="nil"/>
              <w:bottom w:val="single" w:sz="4" w:space="0" w:color="auto"/>
              <w:right w:val="single" w:sz="4" w:space="0" w:color="auto"/>
            </w:tcBorders>
            <w:shd w:val="clear" w:color="auto" w:fill="auto"/>
            <w:noWrap/>
            <w:vAlign w:val="bottom"/>
            <w:hideMark/>
          </w:tcPr>
          <w:p w14:paraId="5F6904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5ACEF4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07DD5F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FD1B15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7C1C98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Kranjska sita</w:t>
            </w:r>
          </w:p>
        </w:tc>
        <w:tc>
          <w:tcPr>
            <w:tcW w:w="1441" w:type="pct"/>
            <w:tcBorders>
              <w:top w:val="nil"/>
              <w:left w:val="nil"/>
              <w:bottom w:val="single" w:sz="4" w:space="0" w:color="auto"/>
              <w:right w:val="single" w:sz="4" w:space="0" w:color="auto"/>
            </w:tcBorders>
            <w:shd w:val="clear" w:color="auto" w:fill="auto"/>
            <w:noWrap/>
            <w:vAlign w:val="bottom"/>
            <w:hideMark/>
          </w:tcPr>
          <w:p w14:paraId="405C06F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Eleocharis carniolica</w:t>
            </w:r>
          </w:p>
        </w:tc>
        <w:tc>
          <w:tcPr>
            <w:tcW w:w="861" w:type="pct"/>
            <w:tcBorders>
              <w:top w:val="nil"/>
              <w:left w:val="nil"/>
              <w:bottom w:val="single" w:sz="4" w:space="0" w:color="auto"/>
              <w:right w:val="single" w:sz="4" w:space="0" w:color="auto"/>
            </w:tcBorders>
            <w:shd w:val="clear" w:color="auto" w:fill="auto"/>
            <w:noWrap/>
            <w:vAlign w:val="bottom"/>
            <w:hideMark/>
          </w:tcPr>
          <w:p w14:paraId="25843F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auto" w:fill="auto"/>
            <w:noWrap/>
            <w:vAlign w:val="bottom"/>
            <w:hideMark/>
          </w:tcPr>
          <w:p w14:paraId="5D7C187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 </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CC3D51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317282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A8DFBA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Kranjska sita</w:t>
            </w:r>
          </w:p>
        </w:tc>
        <w:tc>
          <w:tcPr>
            <w:tcW w:w="1441" w:type="pct"/>
            <w:tcBorders>
              <w:top w:val="nil"/>
              <w:left w:val="nil"/>
              <w:bottom w:val="single" w:sz="4" w:space="0" w:color="auto"/>
              <w:right w:val="single" w:sz="4" w:space="0" w:color="auto"/>
            </w:tcBorders>
            <w:shd w:val="clear" w:color="auto" w:fill="auto"/>
            <w:noWrap/>
            <w:vAlign w:val="bottom"/>
            <w:hideMark/>
          </w:tcPr>
          <w:p w14:paraId="23FBF86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Eleocharis carniolica</w:t>
            </w:r>
          </w:p>
        </w:tc>
        <w:tc>
          <w:tcPr>
            <w:tcW w:w="861" w:type="pct"/>
            <w:tcBorders>
              <w:top w:val="nil"/>
              <w:left w:val="nil"/>
              <w:bottom w:val="single" w:sz="4" w:space="0" w:color="auto"/>
              <w:right w:val="single" w:sz="4" w:space="0" w:color="auto"/>
            </w:tcBorders>
            <w:shd w:val="clear" w:color="auto" w:fill="auto"/>
            <w:noWrap/>
            <w:vAlign w:val="bottom"/>
            <w:hideMark/>
          </w:tcPr>
          <w:p w14:paraId="147667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1D764D9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E8C9AB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B26F74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A6D492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Alpska možina</w:t>
            </w:r>
          </w:p>
        </w:tc>
        <w:tc>
          <w:tcPr>
            <w:tcW w:w="1441" w:type="pct"/>
            <w:tcBorders>
              <w:top w:val="nil"/>
              <w:left w:val="nil"/>
              <w:bottom w:val="single" w:sz="4" w:space="0" w:color="auto"/>
              <w:right w:val="single" w:sz="4" w:space="0" w:color="auto"/>
            </w:tcBorders>
            <w:shd w:val="clear" w:color="auto" w:fill="auto"/>
            <w:noWrap/>
            <w:vAlign w:val="bottom"/>
            <w:hideMark/>
          </w:tcPr>
          <w:p w14:paraId="0D9CFC5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Eryngium alpinum</w:t>
            </w:r>
          </w:p>
        </w:tc>
        <w:tc>
          <w:tcPr>
            <w:tcW w:w="861" w:type="pct"/>
            <w:tcBorders>
              <w:top w:val="nil"/>
              <w:left w:val="nil"/>
              <w:bottom w:val="single" w:sz="4" w:space="0" w:color="auto"/>
              <w:right w:val="single" w:sz="4" w:space="0" w:color="auto"/>
            </w:tcBorders>
            <w:shd w:val="clear" w:color="auto" w:fill="auto"/>
            <w:noWrap/>
            <w:vAlign w:val="bottom"/>
            <w:hideMark/>
          </w:tcPr>
          <w:p w14:paraId="5A8A84C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0F13BB74"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30B14B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EF2EE2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0E8C16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Marchesettijeva smetlika </w:t>
            </w:r>
          </w:p>
        </w:tc>
        <w:tc>
          <w:tcPr>
            <w:tcW w:w="1441" w:type="pct"/>
            <w:tcBorders>
              <w:top w:val="nil"/>
              <w:left w:val="nil"/>
              <w:bottom w:val="single" w:sz="4" w:space="0" w:color="auto"/>
              <w:right w:val="single" w:sz="4" w:space="0" w:color="auto"/>
            </w:tcBorders>
            <w:shd w:val="clear" w:color="auto" w:fill="auto"/>
            <w:noWrap/>
            <w:vAlign w:val="bottom"/>
            <w:hideMark/>
          </w:tcPr>
          <w:p w14:paraId="7C51354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Euphrasia marchesettii</w:t>
            </w:r>
          </w:p>
        </w:tc>
        <w:tc>
          <w:tcPr>
            <w:tcW w:w="861" w:type="pct"/>
            <w:tcBorders>
              <w:top w:val="nil"/>
              <w:left w:val="nil"/>
              <w:bottom w:val="single" w:sz="4" w:space="0" w:color="auto"/>
              <w:right w:val="single" w:sz="4" w:space="0" w:color="auto"/>
            </w:tcBorders>
            <w:shd w:val="clear" w:color="auto" w:fill="auto"/>
            <w:noWrap/>
            <w:vAlign w:val="bottom"/>
            <w:hideMark/>
          </w:tcPr>
          <w:p w14:paraId="5275FE5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13AA7C3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E6BF71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674EA88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8A7C6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Navadni mali zvonček</w:t>
            </w:r>
          </w:p>
        </w:tc>
        <w:tc>
          <w:tcPr>
            <w:tcW w:w="1441" w:type="pct"/>
            <w:tcBorders>
              <w:top w:val="nil"/>
              <w:left w:val="nil"/>
              <w:bottom w:val="single" w:sz="4" w:space="0" w:color="auto"/>
              <w:right w:val="single" w:sz="4" w:space="0" w:color="auto"/>
            </w:tcBorders>
            <w:shd w:val="clear" w:color="auto" w:fill="auto"/>
            <w:noWrap/>
            <w:vAlign w:val="bottom"/>
            <w:hideMark/>
          </w:tcPr>
          <w:p w14:paraId="4764F5A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Galanthus nivalis</w:t>
            </w:r>
          </w:p>
        </w:tc>
        <w:tc>
          <w:tcPr>
            <w:tcW w:w="861" w:type="pct"/>
            <w:tcBorders>
              <w:top w:val="nil"/>
              <w:left w:val="nil"/>
              <w:bottom w:val="single" w:sz="4" w:space="0" w:color="auto"/>
              <w:right w:val="single" w:sz="4" w:space="0" w:color="auto"/>
            </w:tcBorders>
            <w:shd w:val="clear" w:color="auto" w:fill="auto"/>
            <w:noWrap/>
            <w:vAlign w:val="bottom"/>
            <w:hideMark/>
          </w:tcPr>
          <w:p w14:paraId="0730CBD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76094F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E330B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FD5CBC1"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FA496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Navadni mali zvonček</w:t>
            </w:r>
          </w:p>
        </w:tc>
        <w:tc>
          <w:tcPr>
            <w:tcW w:w="1441" w:type="pct"/>
            <w:tcBorders>
              <w:top w:val="nil"/>
              <w:left w:val="nil"/>
              <w:bottom w:val="single" w:sz="4" w:space="0" w:color="auto"/>
              <w:right w:val="single" w:sz="4" w:space="0" w:color="auto"/>
            </w:tcBorders>
            <w:shd w:val="clear" w:color="auto" w:fill="auto"/>
            <w:noWrap/>
            <w:vAlign w:val="bottom"/>
            <w:hideMark/>
          </w:tcPr>
          <w:p w14:paraId="7822AA6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Galanthus nivalis</w:t>
            </w:r>
          </w:p>
        </w:tc>
        <w:tc>
          <w:tcPr>
            <w:tcW w:w="861" w:type="pct"/>
            <w:tcBorders>
              <w:top w:val="nil"/>
              <w:left w:val="nil"/>
              <w:bottom w:val="single" w:sz="4" w:space="0" w:color="auto"/>
              <w:right w:val="single" w:sz="4" w:space="0" w:color="auto"/>
            </w:tcBorders>
            <w:shd w:val="clear" w:color="auto" w:fill="auto"/>
            <w:noWrap/>
            <w:vAlign w:val="bottom"/>
            <w:hideMark/>
          </w:tcPr>
          <w:p w14:paraId="64EFC14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CD7944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560DB9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CEE8A8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7F6B46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Primorska košeničica</w:t>
            </w:r>
          </w:p>
        </w:tc>
        <w:tc>
          <w:tcPr>
            <w:tcW w:w="1441" w:type="pct"/>
            <w:tcBorders>
              <w:top w:val="nil"/>
              <w:left w:val="nil"/>
              <w:bottom w:val="single" w:sz="4" w:space="0" w:color="auto"/>
              <w:right w:val="single" w:sz="4" w:space="0" w:color="auto"/>
            </w:tcBorders>
            <w:shd w:val="clear" w:color="auto" w:fill="auto"/>
            <w:noWrap/>
            <w:vAlign w:val="bottom"/>
            <w:hideMark/>
          </w:tcPr>
          <w:p w14:paraId="5E72E47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Genista holopetala</w:t>
            </w:r>
          </w:p>
        </w:tc>
        <w:tc>
          <w:tcPr>
            <w:tcW w:w="861" w:type="pct"/>
            <w:tcBorders>
              <w:top w:val="nil"/>
              <w:left w:val="nil"/>
              <w:bottom w:val="single" w:sz="4" w:space="0" w:color="auto"/>
              <w:right w:val="single" w:sz="4" w:space="0" w:color="auto"/>
            </w:tcBorders>
            <w:shd w:val="clear" w:color="auto" w:fill="auto"/>
            <w:noWrap/>
            <w:vAlign w:val="bottom"/>
            <w:hideMark/>
          </w:tcPr>
          <w:p w14:paraId="78B2E93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2AAC4B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C498E8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CB9DCD9"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645E6D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svišč</w:t>
            </w:r>
          </w:p>
        </w:tc>
        <w:tc>
          <w:tcPr>
            <w:tcW w:w="1441" w:type="pct"/>
            <w:tcBorders>
              <w:top w:val="nil"/>
              <w:left w:val="nil"/>
              <w:bottom w:val="single" w:sz="4" w:space="0" w:color="auto"/>
              <w:right w:val="single" w:sz="4" w:space="0" w:color="auto"/>
            </w:tcBorders>
            <w:shd w:val="clear" w:color="auto" w:fill="auto"/>
            <w:noWrap/>
            <w:vAlign w:val="bottom"/>
            <w:hideMark/>
          </w:tcPr>
          <w:p w14:paraId="02B49E1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Gentiana lutea</w:t>
            </w:r>
          </w:p>
        </w:tc>
        <w:tc>
          <w:tcPr>
            <w:tcW w:w="861" w:type="pct"/>
            <w:tcBorders>
              <w:top w:val="nil"/>
              <w:left w:val="nil"/>
              <w:bottom w:val="single" w:sz="4" w:space="0" w:color="auto"/>
              <w:right w:val="single" w:sz="4" w:space="0" w:color="auto"/>
            </w:tcBorders>
            <w:shd w:val="clear" w:color="auto" w:fill="auto"/>
            <w:noWrap/>
            <w:vAlign w:val="bottom"/>
            <w:hideMark/>
          </w:tcPr>
          <w:p w14:paraId="6622B59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5C9D7A1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062789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89699E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15A6B6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svišč</w:t>
            </w:r>
          </w:p>
        </w:tc>
        <w:tc>
          <w:tcPr>
            <w:tcW w:w="1441" w:type="pct"/>
            <w:tcBorders>
              <w:top w:val="nil"/>
              <w:left w:val="nil"/>
              <w:bottom w:val="single" w:sz="4" w:space="0" w:color="auto"/>
              <w:right w:val="single" w:sz="4" w:space="0" w:color="auto"/>
            </w:tcBorders>
            <w:shd w:val="clear" w:color="auto" w:fill="auto"/>
            <w:noWrap/>
            <w:vAlign w:val="bottom"/>
            <w:hideMark/>
          </w:tcPr>
          <w:p w14:paraId="04D7A1A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Gentiana lutea</w:t>
            </w:r>
          </w:p>
        </w:tc>
        <w:tc>
          <w:tcPr>
            <w:tcW w:w="861" w:type="pct"/>
            <w:tcBorders>
              <w:top w:val="nil"/>
              <w:left w:val="nil"/>
              <w:bottom w:val="single" w:sz="4" w:space="0" w:color="auto"/>
              <w:right w:val="single" w:sz="4" w:space="0" w:color="auto"/>
            </w:tcBorders>
            <w:shd w:val="clear" w:color="auto" w:fill="auto"/>
            <w:noWrap/>
            <w:vAlign w:val="bottom"/>
            <w:hideMark/>
          </w:tcPr>
          <w:p w14:paraId="5F60EC2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2450051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CDF2B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3DB938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49B69B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Močvirski meček</w:t>
            </w:r>
          </w:p>
        </w:tc>
        <w:tc>
          <w:tcPr>
            <w:tcW w:w="1441" w:type="pct"/>
            <w:tcBorders>
              <w:top w:val="nil"/>
              <w:left w:val="nil"/>
              <w:bottom w:val="single" w:sz="4" w:space="0" w:color="auto"/>
              <w:right w:val="single" w:sz="4" w:space="0" w:color="auto"/>
            </w:tcBorders>
            <w:shd w:val="clear" w:color="auto" w:fill="auto"/>
            <w:noWrap/>
            <w:vAlign w:val="bottom"/>
            <w:hideMark/>
          </w:tcPr>
          <w:p w14:paraId="29347FA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Gladiolus palustris</w:t>
            </w:r>
          </w:p>
        </w:tc>
        <w:tc>
          <w:tcPr>
            <w:tcW w:w="861" w:type="pct"/>
            <w:tcBorders>
              <w:top w:val="nil"/>
              <w:left w:val="nil"/>
              <w:bottom w:val="single" w:sz="4" w:space="0" w:color="auto"/>
              <w:right w:val="single" w:sz="4" w:space="0" w:color="auto"/>
            </w:tcBorders>
            <w:shd w:val="clear" w:color="auto" w:fill="auto"/>
            <w:noWrap/>
            <w:vAlign w:val="bottom"/>
            <w:hideMark/>
          </w:tcPr>
          <w:p w14:paraId="5E121D8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802D70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FFFD00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4036446"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9B666E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Močvirski meček</w:t>
            </w:r>
          </w:p>
        </w:tc>
        <w:tc>
          <w:tcPr>
            <w:tcW w:w="1441" w:type="pct"/>
            <w:tcBorders>
              <w:top w:val="nil"/>
              <w:left w:val="nil"/>
              <w:bottom w:val="single" w:sz="4" w:space="0" w:color="auto"/>
              <w:right w:val="single" w:sz="4" w:space="0" w:color="auto"/>
            </w:tcBorders>
            <w:shd w:val="clear" w:color="auto" w:fill="auto"/>
            <w:noWrap/>
            <w:vAlign w:val="bottom"/>
            <w:hideMark/>
          </w:tcPr>
          <w:p w14:paraId="35955CE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Gladiolus palustris</w:t>
            </w:r>
          </w:p>
        </w:tc>
        <w:tc>
          <w:tcPr>
            <w:tcW w:w="861" w:type="pct"/>
            <w:tcBorders>
              <w:top w:val="nil"/>
              <w:left w:val="nil"/>
              <w:bottom w:val="single" w:sz="4" w:space="0" w:color="auto"/>
              <w:right w:val="single" w:sz="4" w:space="0" w:color="auto"/>
            </w:tcBorders>
            <w:shd w:val="clear" w:color="auto" w:fill="auto"/>
            <w:noWrap/>
            <w:vAlign w:val="bottom"/>
            <w:hideMark/>
          </w:tcPr>
          <w:p w14:paraId="3E1975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71BEF96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672250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7042B4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12A86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764A80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Hamatocaulis vernicosus</w:t>
            </w:r>
          </w:p>
        </w:tc>
        <w:tc>
          <w:tcPr>
            <w:tcW w:w="861" w:type="pct"/>
            <w:tcBorders>
              <w:top w:val="nil"/>
              <w:left w:val="nil"/>
              <w:bottom w:val="single" w:sz="4" w:space="0" w:color="auto"/>
              <w:right w:val="single" w:sz="4" w:space="0" w:color="auto"/>
            </w:tcBorders>
            <w:shd w:val="clear" w:color="auto" w:fill="auto"/>
            <w:noWrap/>
            <w:vAlign w:val="bottom"/>
            <w:hideMark/>
          </w:tcPr>
          <w:p w14:paraId="7B8E63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2087C72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3F0C6B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F8FB14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5FC2F1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06A81E7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Hamatocaulis vernicosus</w:t>
            </w:r>
          </w:p>
        </w:tc>
        <w:tc>
          <w:tcPr>
            <w:tcW w:w="861" w:type="pct"/>
            <w:tcBorders>
              <w:top w:val="nil"/>
              <w:left w:val="nil"/>
              <w:bottom w:val="single" w:sz="4" w:space="0" w:color="auto"/>
              <w:right w:val="single" w:sz="4" w:space="0" w:color="auto"/>
            </w:tcBorders>
            <w:shd w:val="clear" w:color="auto" w:fill="auto"/>
            <w:noWrap/>
            <w:vAlign w:val="bottom"/>
            <w:hideMark/>
          </w:tcPr>
          <w:p w14:paraId="7AA668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auto" w:fill="auto"/>
            <w:noWrap/>
            <w:vAlign w:val="bottom"/>
            <w:hideMark/>
          </w:tcPr>
          <w:p w14:paraId="5D0A37F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 </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C12FD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0544CA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691DE5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Jadranska smrdljiva kukavica</w:t>
            </w:r>
          </w:p>
        </w:tc>
        <w:tc>
          <w:tcPr>
            <w:tcW w:w="1441" w:type="pct"/>
            <w:tcBorders>
              <w:top w:val="nil"/>
              <w:left w:val="nil"/>
              <w:bottom w:val="single" w:sz="4" w:space="0" w:color="auto"/>
              <w:right w:val="single" w:sz="4" w:space="0" w:color="auto"/>
            </w:tcBorders>
            <w:shd w:val="clear" w:color="auto" w:fill="auto"/>
            <w:noWrap/>
            <w:vAlign w:val="bottom"/>
            <w:hideMark/>
          </w:tcPr>
          <w:p w14:paraId="150C9E9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Himantoglossum adriaticum</w:t>
            </w:r>
          </w:p>
        </w:tc>
        <w:tc>
          <w:tcPr>
            <w:tcW w:w="861" w:type="pct"/>
            <w:tcBorders>
              <w:top w:val="nil"/>
              <w:left w:val="nil"/>
              <w:bottom w:val="single" w:sz="4" w:space="0" w:color="auto"/>
              <w:right w:val="single" w:sz="4" w:space="0" w:color="auto"/>
            </w:tcBorders>
            <w:shd w:val="clear" w:color="auto" w:fill="auto"/>
            <w:noWrap/>
            <w:vAlign w:val="bottom"/>
            <w:hideMark/>
          </w:tcPr>
          <w:p w14:paraId="202D6DB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9D6AAF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68D8D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674F25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D0EAA7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Rebrinčevolistna hladnikija</w:t>
            </w:r>
          </w:p>
        </w:tc>
        <w:tc>
          <w:tcPr>
            <w:tcW w:w="1441" w:type="pct"/>
            <w:tcBorders>
              <w:top w:val="nil"/>
              <w:left w:val="nil"/>
              <w:bottom w:val="single" w:sz="4" w:space="0" w:color="auto"/>
              <w:right w:val="single" w:sz="4" w:space="0" w:color="auto"/>
            </w:tcBorders>
            <w:shd w:val="clear" w:color="auto" w:fill="auto"/>
            <w:noWrap/>
            <w:vAlign w:val="bottom"/>
            <w:hideMark/>
          </w:tcPr>
          <w:p w14:paraId="46AE8FB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Hladnikia pastinacifolia</w:t>
            </w:r>
          </w:p>
        </w:tc>
        <w:tc>
          <w:tcPr>
            <w:tcW w:w="861" w:type="pct"/>
            <w:tcBorders>
              <w:top w:val="nil"/>
              <w:left w:val="nil"/>
              <w:bottom w:val="single" w:sz="4" w:space="0" w:color="auto"/>
              <w:right w:val="single" w:sz="4" w:space="0" w:color="auto"/>
            </w:tcBorders>
            <w:shd w:val="clear" w:color="auto" w:fill="auto"/>
            <w:noWrap/>
            <w:vAlign w:val="bottom"/>
            <w:hideMark/>
          </w:tcPr>
          <w:p w14:paraId="31CC3C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0332CB4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EADA3E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46D2FF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F80D6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Rebrinčevolistna hladnikija</w:t>
            </w:r>
          </w:p>
        </w:tc>
        <w:tc>
          <w:tcPr>
            <w:tcW w:w="1441" w:type="pct"/>
            <w:tcBorders>
              <w:top w:val="nil"/>
              <w:left w:val="nil"/>
              <w:bottom w:val="single" w:sz="4" w:space="0" w:color="auto"/>
              <w:right w:val="single" w:sz="4" w:space="0" w:color="auto"/>
            </w:tcBorders>
            <w:shd w:val="clear" w:color="auto" w:fill="auto"/>
            <w:noWrap/>
            <w:vAlign w:val="bottom"/>
            <w:hideMark/>
          </w:tcPr>
          <w:p w14:paraId="0CAE2AA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Hladnikia pastinacifolia</w:t>
            </w:r>
          </w:p>
        </w:tc>
        <w:tc>
          <w:tcPr>
            <w:tcW w:w="861" w:type="pct"/>
            <w:tcBorders>
              <w:top w:val="nil"/>
              <w:left w:val="nil"/>
              <w:bottom w:val="single" w:sz="4" w:space="0" w:color="auto"/>
              <w:right w:val="single" w:sz="4" w:space="0" w:color="auto"/>
            </w:tcBorders>
            <w:shd w:val="clear" w:color="auto" w:fill="auto"/>
            <w:noWrap/>
            <w:vAlign w:val="bottom"/>
            <w:hideMark/>
          </w:tcPr>
          <w:p w14:paraId="10A603A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4BE815F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19F397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F40A9A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BD558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Raznolistna mačina</w:t>
            </w:r>
          </w:p>
        </w:tc>
        <w:tc>
          <w:tcPr>
            <w:tcW w:w="1441" w:type="pct"/>
            <w:tcBorders>
              <w:top w:val="nil"/>
              <w:left w:val="nil"/>
              <w:bottom w:val="single" w:sz="4" w:space="0" w:color="auto"/>
              <w:right w:val="single" w:sz="4" w:space="0" w:color="auto"/>
            </w:tcBorders>
            <w:shd w:val="clear" w:color="auto" w:fill="auto"/>
            <w:noWrap/>
            <w:vAlign w:val="bottom"/>
            <w:hideMark/>
          </w:tcPr>
          <w:p w14:paraId="62A9E99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Klasea lycopifolia</w:t>
            </w:r>
          </w:p>
        </w:tc>
        <w:tc>
          <w:tcPr>
            <w:tcW w:w="861" w:type="pct"/>
            <w:tcBorders>
              <w:top w:val="nil"/>
              <w:left w:val="nil"/>
              <w:bottom w:val="single" w:sz="4" w:space="0" w:color="auto"/>
              <w:right w:val="single" w:sz="4" w:space="0" w:color="auto"/>
            </w:tcBorders>
            <w:shd w:val="clear" w:color="auto" w:fill="auto"/>
            <w:noWrap/>
            <w:vAlign w:val="bottom"/>
            <w:hideMark/>
          </w:tcPr>
          <w:p w14:paraId="2B7297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662CCC5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A7464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2F76EE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EB92F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016223C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Leucobryum glaucum</w:t>
            </w:r>
          </w:p>
        </w:tc>
        <w:tc>
          <w:tcPr>
            <w:tcW w:w="861" w:type="pct"/>
            <w:tcBorders>
              <w:top w:val="nil"/>
              <w:left w:val="nil"/>
              <w:bottom w:val="single" w:sz="4" w:space="0" w:color="auto"/>
              <w:right w:val="single" w:sz="4" w:space="0" w:color="auto"/>
            </w:tcBorders>
            <w:shd w:val="clear" w:color="auto" w:fill="auto"/>
            <w:noWrap/>
            <w:vAlign w:val="bottom"/>
            <w:hideMark/>
          </w:tcPr>
          <w:p w14:paraId="2D03E7F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09E75BB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B6E83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7A3490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96702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2FE72BB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Leucobryum glaucum</w:t>
            </w:r>
          </w:p>
        </w:tc>
        <w:tc>
          <w:tcPr>
            <w:tcW w:w="861" w:type="pct"/>
            <w:tcBorders>
              <w:top w:val="nil"/>
              <w:left w:val="nil"/>
              <w:bottom w:val="single" w:sz="4" w:space="0" w:color="auto"/>
              <w:right w:val="single" w:sz="4" w:space="0" w:color="auto"/>
            </w:tcBorders>
            <w:shd w:val="clear" w:color="auto" w:fill="auto"/>
            <w:noWrap/>
            <w:vAlign w:val="bottom"/>
            <w:hideMark/>
          </w:tcPr>
          <w:p w14:paraId="5285628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6221945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D45538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AE4AC21"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E354E3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Polegla lindernija</w:t>
            </w:r>
          </w:p>
        </w:tc>
        <w:tc>
          <w:tcPr>
            <w:tcW w:w="1441" w:type="pct"/>
            <w:tcBorders>
              <w:top w:val="nil"/>
              <w:left w:val="nil"/>
              <w:bottom w:val="single" w:sz="4" w:space="0" w:color="auto"/>
              <w:right w:val="single" w:sz="4" w:space="0" w:color="auto"/>
            </w:tcBorders>
            <w:shd w:val="clear" w:color="auto" w:fill="auto"/>
            <w:noWrap/>
            <w:vAlign w:val="bottom"/>
            <w:hideMark/>
          </w:tcPr>
          <w:p w14:paraId="1E07329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Lindernia procumbens</w:t>
            </w:r>
          </w:p>
        </w:tc>
        <w:tc>
          <w:tcPr>
            <w:tcW w:w="861" w:type="pct"/>
            <w:tcBorders>
              <w:top w:val="nil"/>
              <w:left w:val="nil"/>
              <w:bottom w:val="single" w:sz="4" w:space="0" w:color="auto"/>
              <w:right w:val="single" w:sz="4" w:space="0" w:color="auto"/>
            </w:tcBorders>
            <w:shd w:val="clear" w:color="auto" w:fill="auto"/>
            <w:noWrap/>
            <w:vAlign w:val="bottom"/>
            <w:hideMark/>
          </w:tcPr>
          <w:p w14:paraId="152C4F5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FED05A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2FE252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55CAA8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1AC28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Loeselova grezovka </w:t>
            </w:r>
          </w:p>
        </w:tc>
        <w:tc>
          <w:tcPr>
            <w:tcW w:w="1441" w:type="pct"/>
            <w:tcBorders>
              <w:top w:val="nil"/>
              <w:left w:val="nil"/>
              <w:bottom w:val="single" w:sz="4" w:space="0" w:color="auto"/>
              <w:right w:val="single" w:sz="4" w:space="0" w:color="auto"/>
            </w:tcBorders>
            <w:shd w:val="clear" w:color="auto" w:fill="auto"/>
            <w:noWrap/>
            <w:vAlign w:val="bottom"/>
            <w:hideMark/>
          </w:tcPr>
          <w:p w14:paraId="44A3775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Liparis loeselii</w:t>
            </w:r>
          </w:p>
        </w:tc>
        <w:tc>
          <w:tcPr>
            <w:tcW w:w="861" w:type="pct"/>
            <w:tcBorders>
              <w:top w:val="nil"/>
              <w:left w:val="nil"/>
              <w:bottom w:val="single" w:sz="4" w:space="0" w:color="auto"/>
              <w:right w:val="single" w:sz="4" w:space="0" w:color="auto"/>
            </w:tcBorders>
            <w:shd w:val="clear" w:color="auto" w:fill="auto"/>
            <w:noWrap/>
            <w:vAlign w:val="bottom"/>
            <w:hideMark/>
          </w:tcPr>
          <w:p w14:paraId="4E26CDB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41AE559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81694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61C6D9D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F06FA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Loeselova grezovka </w:t>
            </w:r>
          </w:p>
        </w:tc>
        <w:tc>
          <w:tcPr>
            <w:tcW w:w="1441" w:type="pct"/>
            <w:tcBorders>
              <w:top w:val="nil"/>
              <w:left w:val="nil"/>
              <w:bottom w:val="single" w:sz="4" w:space="0" w:color="auto"/>
              <w:right w:val="single" w:sz="4" w:space="0" w:color="auto"/>
            </w:tcBorders>
            <w:shd w:val="clear" w:color="auto" w:fill="auto"/>
            <w:noWrap/>
            <w:vAlign w:val="bottom"/>
            <w:hideMark/>
          </w:tcPr>
          <w:p w14:paraId="49B5711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Liparis loeselii</w:t>
            </w:r>
          </w:p>
        </w:tc>
        <w:tc>
          <w:tcPr>
            <w:tcW w:w="861" w:type="pct"/>
            <w:tcBorders>
              <w:top w:val="nil"/>
              <w:left w:val="nil"/>
              <w:bottom w:val="single" w:sz="4" w:space="0" w:color="auto"/>
              <w:right w:val="single" w:sz="4" w:space="0" w:color="auto"/>
            </w:tcBorders>
            <w:shd w:val="clear" w:color="auto" w:fill="auto"/>
            <w:noWrap/>
            <w:vAlign w:val="bottom"/>
            <w:hideMark/>
          </w:tcPr>
          <w:p w14:paraId="50BF66E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59DA871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F7CCCB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EF8789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49F873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"rod praproti"</w:t>
            </w:r>
          </w:p>
        </w:tc>
        <w:tc>
          <w:tcPr>
            <w:tcW w:w="1441" w:type="pct"/>
            <w:tcBorders>
              <w:top w:val="nil"/>
              <w:left w:val="nil"/>
              <w:bottom w:val="single" w:sz="4" w:space="0" w:color="auto"/>
              <w:right w:val="single" w:sz="4" w:space="0" w:color="auto"/>
            </w:tcBorders>
            <w:shd w:val="clear" w:color="auto" w:fill="auto"/>
            <w:noWrap/>
            <w:vAlign w:val="bottom"/>
            <w:hideMark/>
          </w:tcPr>
          <w:p w14:paraId="171208D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Lycopodium spp.</w:t>
            </w:r>
          </w:p>
        </w:tc>
        <w:tc>
          <w:tcPr>
            <w:tcW w:w="861" w:type="pct"/>
            <w:tcBorders>
              <w:top w:val="nil"/>
              <w:left w:val="nil"/>
              <w:bottom w:val="single" w:sz="4" w:space="0" w:color="auto"/>
              <w:right w:val="single" w:sz="4" w:space="0" w:color="auto"/>
            </w:tcBorders>
            <w:shd w:val="clear" w:color="auto" w:fill="auto"/>
            <w:noWrap/>
            <w:vAlign w:val="bottom"/>
            <w:hideMark/>
          </w:tcPr>
          <w:p w14:paraId="29EAEA9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34376B3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D180EB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07496D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D37F07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"rod praproti"</w:t>
            </w:r>
          </w:p>
        </w:tc>
        <w:tc>
          <w:tcPr>
            <w:tcW w:w="1441" w:type="pct"/>
            <w:tcBorders>
              <w:top w:val="nil"/>
              <w:left w:val="nil"/>
              <w:bottom w:val="single" w:sz="4" w:space="0" w:color="auto"/>
              <w:right w:val="single" w:sz="4" w:space="0" w:color="auto"/>
            </w:tcBorders>
            <w:shd w:val="clear" w:color="auto" w:fill="auto"/>
            <w:noWrap/>
            <w:vAlign w:val="bottom"/>
            <w:hideMark/>
          </w:tcPr>
          <w:p w14:paraId="3611898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Lycopodium spp.</w:t>
            </w:r>
          </w:p>
        </w:tc>
        <w:tc>
          <w:tcPr>
            <w:tcW w:w="861" w:type="pct"/>
            <w:tcBorders>
              <w:top w:val="nil"/>
              <w:left w:val="nil"/>
              <w:bottom w:val="single" w:sz="4" w:space="0" w:color="auto"/>
              <w:right w:val="single" w:sz="4" w:space="0" w:color="auto"/>
            </w:tcBorders>
            <w:shd w:val="clear" w:color="auto" w:fill="auto"/>
            <w:noWrap/>
            <w:vAlign w:val="bottom"/>
            <w:hideMark/>
          </w:tcPr>
          <w:p w14:paraId="59D600F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1F101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5CA644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DEF1479"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3CC5BD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31EB88B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Mannia triandra</w:t>
            </w:r>
          </w:p>
        </w:tc>
        <w:tc>
          <w:tcPr>
            <w:tcW w:w="861" w:type="pct"/>
            <w:tcBorders>
              <w:top w:val="nil"/>
              <w:left w:val="nil"/>
              <w:bottom w:val="single" w:sz="4" w:space="0" w:color="auto"/>
              <w:right w:val="single" w:sz="4" w:space="0" w:color="auto"/>
            </w:tcBorders>
            <w:shd w:val="clear" w:color="auto" w:fill="auto"/>
            <w:noWrap/>
            <w:vAlign w:val="bottom"/>
            <w:hideMark/>
          </w:tcPr>
          <w:p w14:paraId="33E7BC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5C32930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B40544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FE007C3"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7F11B2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67ABA60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Mannia triandra</w:t>
            </w:r>
          </w:p>
        </w:tc>
        <w:tc>
          <w:tcPr>
            <w:tcW w:w="861" w:type="pct"/>
            <w:tcBorders>
              <w:top w:val="nil"/>
              <w:left w:val="nil"/>
              <w:bottom w:val="single" w:sz="4" w:space="0" w:color="auto"/>
              <w:right w:val="single" w:sz="4" w:space="0" w:color="auto"/>
            </w:tcBorders>
            <w:shd w:val="clear" w:color="auto" w:fill="auto"/>
            <w:noWrap/>
            <w:vAlign w:val="bottom"/>
            <w:hideMark/>
          </w:tcPr>
          <w:p w14:paraId="3F0CFB8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7019A76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33914C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E23BF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096B7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Štiriperesna marzilka</w:t>
            </w:r>
          </w:p>
        </w:tc>
        <w:tc>
          <w:tcPr>
            <w:tcW w:w="1441" w:type="pct"/>
            <w:tcBorders>
              <w:top w:val="nil"/>
              <w:left w:val="nil"/>
              <w:bottom w:val="single" w:sz="4" w:space="0" w:color="auto"/>
              <w:right w:val="single" w:sz="4" w:space="0" w:color="auto"/>
            </w:tcBorders>
            <w:shd w:val="clear" w:color="auto" w:fill="auto"/>
            <w:noWrap/>
            <w:vAlign w:val="bottom"/>
            <w:hideMark/>
          </w:tcPr>
          <w:p w14:paraId="2105E18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Marsilea quadrifolia</w:t>
            </w:r>
          </w:p>
        </w:tc>
        <w:tc>
          <w:tcPr>
            <w:tcW w:w="861" w:type="pct"/>
            <w:tcBorders>
              <w:top w:val="nil"/>
              <w:left w:val="nil"/>
              <w:bottom w:val="single" w:sz="4" w:space="0" w:color="auto"/>
              <w:right w:val="single" w:sz="4" w:space="0" w:color="auto"/>
            </w:tcBorders>
            <w:shd w:val="clear" w:color="auto" w:fill="auto"/>
            <w:noWrap/>
            <w:vAlign w:val="bottom"/>
            <w:hideMark/>
          </w:tcPr>
          <w:p w14:paraId="79A9B0F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7DF7B58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2FC9B6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16C88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228CF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Tommasinijeva popkoresa</w:t>
            </w:r>
          </w:p>
        </w:tc>
        <w:tc>
          <w:tcPr>
            <w:tcW w:w="1441" w:type="pct"/>
            <w:tcBorders>
              <w:top w:val="nil"/>
              <w:left w:val="nil"/>
              <w:bottom w:val="single" w:sz="4" w:space="0" w:color="auto"/>
              <w:right w:val="single" w:sz="4" w:space="0" w:color="auto"/>
            </w:tcBorders>
            <w:shd w:val="clear" w:color="auto" w:fill="auto"/>
            <w:noWrap/>
            <w:vAlign w:val="bottom"/>
            <w:hideMark/>
          </w:tcPr>
          <w:p w14:paraId="0987396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Moehringia tommasinii</w:t>
            </w:r>
          </w:p>
        </w:tc>
        <w:tc>
          <w:tcPr>
            <w:tcW w:w="861" w:type="pct"/>
            <w:tcBorders>
              <w:top w:val="nil"/>
              <w:left w:val="nil"/>
              <w:bottom w:val="single" w:sz="4" w:space="0" w:color="auto"/>
              <w:right w:val="single" w:sz="4" w:space="0" w:color="auto"/>
            </w:tcBorders>
            <w:shd w:val="clear" w:color="auto" w:fill="auto"/>
            <w:noWrap/>
            <w:vAlign w:val="bottom"/>
            <w:hideMark/>
          </w:tcPr>
          <w:p w14:paraId="23B1CB1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76C8B3F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CAD656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55513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C18974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Kratkodlakava popkoresa</w:t>
            </w:r>
          </w:p>
        </w:tc>
        <w:tc>
          <w:tcPr>
            <w:tcW w:w="1441" w:type="pct"/>
            <w:tcBorders>
              <w:top w:val="nil"/>
              <w:left w:val="nil"/>
              <w:bottom w:val="single" w:sz="4" w:space="0" w:color="auto"/>
              <w:right w:val="single" w:sz="4" w:space="0" w:color="auto"/>
            </w:tcBorders>
            <w:shd w:val="clear" w:color="auto" w:fill="auto"/>
            <w:noWrap/>
            <w:vAlign w:val="bottom"/>
            <w:hideMark/>
          </w:tcPr>
          <w:p w14:paraId="667122F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Moehringia villosa</w:t>
            </w:r>
          </w:p>
        </w:tc>
        <w:tc>
          <w:tcPr>
            <w:tcW w:w="861" w:type="pct"/>
            <w:tcBorders>
              <w:top w:val="nil"/>
              <w:left w:val="nil"/>
              <w:bottom w:val="single" w:sz="4" w:space="0" w:color="auto"/>
              <w:right w:val="single" w:sz="4" w:space="0" w:color="auto"/>
            </w:tcBorders>
            <w:shd w:val="clear" w:color="auto" w:fill="auto"/>
            <w:noWrap/>
            <w:vAlign w:val="bottom"/>
            <w:hideMark/>
          </w:tcPr>
          <w:p w14:paraId="1D56335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0EFC8ED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A016A3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1D9D69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B1AA25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Šopasti repušnik</w:t>
            </w:r>
          </w:p>
        </w:tc>
        <w:tc>
          <w:tcPr>
            <w:tcW w:w="1441" w:type="pct"/>
            <w:tcBorders>
              <w:top w:val="nil"/>
              <w:left w:val="nil"/>
              <w:bottom w:val="single" w:sz="4" w:space="0" w:color="auto"/>
              <w:right w:val="single" w:sz="4" w:space="0" w:color="auto"/>
            </w:tcBorders>
            <w:shd w:val="clear" w:color="auto" w:fill="auto"/>
            <w:noWrap/>
            <w:vAlign w:val="bottom"/>
            <w:hideMark/>
          </w:tcPr>
          <w:p w14:paraId="37D3F14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Physoplexis comosa</w:t>
            </w:r>
          </w:p>
        </w:tc>
        <w:tc>
          <w:tcPr>
            <w:tcW w:w="861" w:type="pct"/>
            <w:tcBorders>
              <w:top w:val="nil"/>
              <w:left w:val="nil"/>
              <w:bottom w:val="single" w:sz="4" w:space="0" w:color="auto"/>
              <w:right w:val="single" w:sz="4" w:space="0" w:color="auto"/>
            </w:tcBorders>
            <w:shd w:val="clear" w:color="auto" w:fill="auto"/>
            <w:noWrap/>
            <w:vAlign w:val="bottom"/>
            <w:hideMark/>
          </w:tcPr>
          <w:p w14:paraId="58DAFCD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421AC3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AD8FFC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095941A"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AB34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Kranjski jeglič</w:t>
            </w:r>
          </w:p>
        </w:tc>
        <w:tc>
          <w:tcPr>
            <w:tcW w:w="1441" w:type="pct"/>
            <w:tcBorders>
              <w:top w:val="nil"/>
              <w:left w:val="nil"/>
              <w:bottom w:val="single" w:sz="4" w:space="0" w:color="auto"/>
              <w:right w:val="single" w:sz="4" w:space="0" w:color="auto"/>
            </w:tcBorders>
            <w:shd w:val="clear" w:color="auto" w:fill="auto"/>
            <w:noWrap/>
            <w:vAlign w:val="bottom"/>
            <w:hideMark/>
          </w:tcPr>
          <w:p w14:paraId="2E8C82D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Primula carniolica</w:t>
            </w:r>
          </w:p>
        </w:tc>
        <w:tc>
          <w:tcPr>
            <w:tcW w:w="861" w:type="pct"/>
            <w:tcBorders>
              <w:top w:val="nil"/>
              <w:left w:val="nil"/>
              <w:bottom w:val="single" w:sz="4" w:space="0" w:color="auto"/>
              <w:right w:val="single" w:sz="4" w:space="0" w:color="auto"/>
            </w:tcBorders>
            <w:shd w:val="clear" w:color="auto" w:fill="auto"/>
            <w:noWrap/>
            <w:vAlign w:val="bottom"/>
            <w:hideMark/>
          </w:tcPr>
          <w:p w14:paraId="5F840FA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8585CB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0E8DD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78B1F23"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F713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Kranjski jeglič</w:t>
            </w:r>
          </w:p>
        </w:tc>
        <w:tc>
          <w:tcPr>
            <w:tcW w:w="1441" w:type="pct"/>
            <w:tcBorders>
              <w:top w:val="nil"/>
              <w:left w:val="nil"/>
              <w:bottom w:val="single" w:sz="4" w:space="0" w:color="auto"/>
              <w:right w:val="single" w:sz="4" w:space="0" w:color="auto"/>
            </w:tcBorders>
            <w:shd w:val="clear" w:color="auto" w:fill="auto"/>
            <w:noWrap/>
            <w:vAlign w:val="bottom"/>
            <w:hideMark/>
          </w:tcPr>
          <w:p w14:paraId="5987985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Primula carniolica</w:t>
            </w:r>
          </w:p>
        </w:tc>
        <w:tc>
          <w:tcPr>
            <w:tcW w:w="861" w:type="pct"/>
            <w:tcBorders>
              <w:top w:val="nil"/>
              <w:left w:val="nil"/>
              <w:bottom w:val="single" w:sz="4" w:space="0" w:color="auto"/>
              <w:right w:val="single" w:sz="4" w:space="0" w:color="auto"/>
            </w:tcBorders>
            <w:shd w:val="clear" w:color="auto" w:fill="auto"/>
            <w:noWrap/>
            <w:vAlign w:val="bottom"/>
            <w:hideMark/>
          </w:tcPr>
          <w:p w14:paraId="41ECD6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35EF532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9561C5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A4B2AA4"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F36452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Velikonočnica</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1007AEE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Pulsatilla grandis</w:t>
            </w:r>
          </w:p>
        </w:tc>
        <w:tc>
          <w:tcPr>
            <w:tcW w:w="861" w:type="pct"/>
            <w:tcBorders>
              <w:top w:val="nil"/>
              <w:left w:val="nil"/>
              <w:bottom w:val="single" w:sz="4" w:space="0" w:color="auto"/>
              <w:right w:val="single" w:sz="4" w:space="0" w:color="auto"/>
            </w:tcBorders>
            <w:shd w:val="clear" w:color="auto" w:fill="auto"/>
            <w:noWrap/>
            <w:vAlign w:val="bottom"/>
            <w:hideMark/>
          </w:tcPr>
          <w:p w14:paraId="11CE982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3DAF289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3B60E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5D8A2DB"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30AFC24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sleč</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61BDCD0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Rhododendron luteum</w:t>
            </w:r>
          </w:p>
        </w:tc>
        <w:tc>
          <w:tcPr>
            <w:tcW w:w="861" w:type="pct"/>
            <w:tcBorders>
              <w:top w:val="nil"/>
              <w:left w:val="nil"/>
              <w:bottom w:val="single" w:sz="4" w:space="0" w:color="auto"/>
              <w:right w:val="single" w:sz="4" w:space="0" w:color="auto"/>
            </w:tcBorders>
            <w:shd w:val="clear" w:color="auto" w:fill="auto"/>
            <w:noWrap/>
            <w:vAlign w:val="bottom"/>
            <w:hideMark/>
          </w:tcPr>
          <w:p w14:paraId="496F63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13D9DA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3D6E33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212DE94"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C838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Bodeča lobodika</w:t>
            </w:r>
          </w:p>
        </w:tc>
        <w:tc>
          <w:tcPr>
            <w:tcW w:w="1441" w:type="pct"/>
            <w:tcBorders>
              <w:top w:val="nil"/>
              <w:left w:val="nil"/>
              <w:bottom w:val="single" w:sz="4" w:space="0" w:color="auto"/>
              <w:right w:val="single" w:sz="4" w:space="0" w:color="auto"/>
            </w:tcBorders>
            <w:shd w:val="clear" w:color="auto" w:fill="auto"/>
            <w:noWrap/>
            <w:vAlign w:val="bottom"/>
            <w:hideMark/>
          </w:tcPr>
          <w:p w14:paraId="467E8EF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Ruscus aculeatus</w:t>
            </w:r>
          </w:p>
        </w:tc>
        <w:tc>
          <w:tcPr>
            <w:tcW w:w="861" w:type="pct"/>
            <w:tcBorders>
              <w:top w:val="nil"/>
              <w:left w:val="nil"/>
              <w:bottom w:val="single" w:sz="4" w:space="0" w:color="auto"/>
              <w:right w:val="single" w:sz="4" w:space="0" w:color="auto"/>
            </w:tcBorders>
            <w:shd w:val="clear" w:color="auto" w:fill="auto"/>
            <w:noWrap/>
            <w:vAlign w:val="bottom"/>
            <w:hideMark/>
          </w:tcPr>
          <w:p w14:paraId="003F40B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15A1C88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A96B1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BB99F98"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88E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Bodeča lobodika</w:t>
            </w:r>
          </w:p>
        </w:tc>
        <w:tc>
          <w:tcPr>
            <w:tcW w:w="1441" w:type="pct"/>
            <w:tcBorders>
              <w:top w:val="nil"/>
              <w:left w:val="nil"/>
              <w:bottom w:val="single" w:sz="4" w:space="0" w:color="auto"/>
              <w:right w:val="single" w:sz="4" w:space="0" w:color="auto"/>
            </w:tcBorders>
            <w:shd w:val="clear" w:color="auto" w:fill="auto"/>
            <w:noWrap/>
            <w:vAlign w:val="bottom"/>
            <w:hideMark/>
          </w:tcPr>
          <w:p w14:paraId="551D645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Ruscus aculeatus</w:t>
            </w:r>
          </w:p>
        </w:tc>
        <w:tc>
          <w:tcPr>
            <w:tcW w:w="861" w:type="pct"/>
            <w:tcBorders>
              <w:top w:val="nil"/>
              <w:left w:val="nil"/>
              <w:bottom w:val="single" w:sz="4" w:space="0" w:color="auto"/>
              <w:right w:val="single" w:sz="4" w:space="0" w:color="auto"/>
            </w:tcBorders>
            <w:shd w:val="clear" w:color="auto" w:fill="auto"/>
            <w:noWrap/>
            <w:vAlign w:val="bottom"/>
            <w:hideMark/>
          </w:tcPr>
          <w:p w14:paraId="639FB32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0A8AC9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1F128D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374A04C"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C727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Travniška morska čebulica</w:t>
            </w:r>
          </w:p>
        </w:tc>
        <w:tc>
          <w:tcPr>
            <w:tcW w:w="1441" w:type="pct"/>
            <w:tcBorders>
              <w:top w:val="nil"/>
              <w:left w:val="nil"/>
              <w:bottom w:val="single" w:sz="4" w:space="0" w:color="auto"/>
              <w:right w:val="single" w:sz="4" w:space="0" w:color="auto"/>
            </w:tcBorders>
            <w:shd w:val="clear" w:color="auto" w:fill="auto"/>
            <w:noWrap/>
            <w:vAlign w:val="bottom"/>
            <w:hideMark/>
          </w:tcPr>
          <w:p w14:paraId="132F4C5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Scilla litardierei</w:t>
            </w:r>
          </w:p>
        </w:tc>
        <w:tc>
          <w:tcPr>
            <w:tcW w:w="861" w:type="pct"/>
            <w:tcBorders>
              <w:top w:val="nil"/>
              <w:left w:val="nil"/>
              <w:bottom w:val="single" w:sz="4" w:space="0" w:color="auto"/>
              <w:right w:val="single" w:sz="4" w:space="0" w:color="auto"/>
            </w:tcBorders>
            <w:shd w:val="clear" w:color="auto" w:fill="auto"/>
            <w:noWrap/>
            <w:vAlign w:val="bottom"/>
            <w:hideMark/>
          </w:tcPr>
          <w:p w14:paraId="18917A8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201678B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921DEF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D728689"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65E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šotni mah</w:t>
            </w:r>
          </w:p>
        </w:tc>
        <w:tc>
          <w:tcPr>
            <w:tcW w:w="1441" w:type="pct"/>
            <w:tcBorders>
              <w:top w:val="nil"/>
              <w:left w:val="nil"/>
              <w:bottom w:val="single" w:sz="4" w:space="0" w:color="auto"/>
              <w:right w:val="single" w:sz="4" w:space="0" w:color="auto"/>
            </w:tcBorders>
            <w:shd w:val="clear" w:color="auto" w:fill="auto"/>
            <w:noWrap/>
            <w:vAlign w:val="bottom"/>
            <w:hideMark/>
          </w:tcPr>
          <w:p w14:paraId="7CCB750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Sphagnum spp.</w:t>
            </w:r>
          </w:p>
        </w:tc>
        <w:tc>
          <w:tcPr>
            <w:tcW w:w="861" w:type="pct"/>
            <w:tcBorders>
              <w:top w:val="nil"/>
              <w:left w:val="nil"/>
              <w:bottom w:val="single" w:sz="4" w:space="0" w:color="auto"/>
              <w:right w:val="single" w:sz="4" w:space="0" w:color="auto"/>
            </w:tcBorders>
            <w:shd w:val="clear" w:color="auto" w:fill="auto"/>
            <w:noWrap/>
            <w:vAlign w:val="bottom"/>
            <w:hideMark/>
          </w:tcPr>
          <w:p w14:paraId="245560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A52390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F62696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6EEEF0"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DA001B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šotni mah</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2E6FDD4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Sphagnum spp.</w:t>
            </w:r>
          </w:p>
        </w:tc>
        <w:tc>
          <w:tcPr>
            <w:tcW w:w="861" w:type="pct"/>
            <w:tcBorders>
              <w:top w:val="nil"/>
              <w:left w:val="nil"/>
              <w:bottom w:val="single" w:sz="4" w:space="0" w:color="auto"/>
              <w:right w:val="single" w:sz="4" w:space="0" w:color="auto"/>
            </w:tcBorders>
            <w:shd w:val="clear" w:color="auto" w:fill="auto"/>
            <w:noWrap/>
            <w:vAlign w:val="bottom"/>
            <w:hideMark/>
          </w:tcPr>
          <w:p w14:paraId="148874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51F0540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D397B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201B1AE"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DD149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Poletna škrbica</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10F4E55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Spiranthes aestivalis</w:t>
            </w:r>
          </w:p>
        </w:tc>
        <w:tc>
          <w:tcPr>
            <w:tcW w:w="861" w:type="pct"/>
            <w:tcBorders>
              <w:top w:val="nil"/>
              <w:left w:val="nil"/>
              <w:bottom w:val="single" w:sz="4" w:space="0" w:color="auto"/>
              <w:right w:val="single" w:sz="4" w:space="0" w:color="auto"/>
            </w:tcBorders>
            <w:shd w:val="clear" w:color="auto" w:fill="auto"/>
            <w:noWrap/>
            <w:vAlign w:val="bottom"/>
            <w:hideMark/>
          </w:tcPr>
          <w:p w14:paraId="1E0EE5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0000"/>
            <w:noWrap/>
            <w:hideMark/>
          </w:tcPr>
          <w:p w14:paraId="3C777CD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EFC597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bl>
    <w:p w14:paraId="6696E3EB" w14:textId="01D0B471" w:rsidR="0086628A" w:rsidRPr="003A18A4" w:rsidRDefault="00F27216" w:rsidP="00235EA5">
      <w:pPr>
        <w:rPr>
          <w:rFonts w:asciiTheme="minorHAnsi" w:hAnsiTheme="minorHAnsi" w:cstheme="minorHAnsi"/>
          <w:i/>
          <w:sz w:val="16"/>
          <w:szCs w:val="20"/>
          <w:lang w:val="en-GB"/>
        </w:rPr>
      </w:pPr>
      <w:r w:rsidRPr="003A18A4">
        <w:rPr>
          <w:rFonts w:asciiTheme="minorHAnsi" w:hAnsiTheme="minorHAnsi" w:cstheme="minorHAnsi"/>
          <w:i/>
          <w:sz w:val="16"/>
          <w:szCs w:val="20"/>
          <w:lang w:val="en-GB"/>
        </w:rPr>
        <w:t>Vir: Poročila monitoringov rastlin v Sloveniji (</w:t>
      </w:r>
      <w:hyperlink r:id="rId106" w:history="1">
        <w:r w:rsidR="0086628A" w:rsidRPr="003A18A4">
          <w:rPr>
            <w:rStyle w:val="Hiperpovezava"/>
            <w:rFonts w:asciiTheme="minorHAnsi" w:hAnsiTheme="minorHAnsi" w:cstheme="minorHAnsi"/>
            <w:i/>
            <w:sz w:val="16"/>
            <w:lang w:val="en-GB"/>
          </w:rPr>
          <w:t>http://www.natura2000.si/natura-2000/natura-2000-v-sloveniji/monitoring/rastline/</w:t>
        </w:r>
      </w:hyperlink>
      <w:r w:rsidRPr="003A18A4">
        <w:rPr>
          <w:rFonts w:asciiTheme="minorHAnsi" w:hAnsiTheme="minorHAnsi" w:cstheme="minorHAnsi"/>
          <w:i/>
          <w:sz w:val="16"/>
          <w:szCs w:val="20"/>
          <w:lang w:val="en-GB"/>
        </w:rPr>
        <w:t>)</w:t>
      </w:r>
      <w:r w:rsidR="0086628A" w:rsidRPr="003A18A4">
        <w:rPr>
          <w:rFonts w:asciiTheme="minorHAnsi" w:hAnsiTheme="minorHAnsi" w:cstheme="minorHAnsi"/>
          <w:i/>
          <w:sz w:val="16"/>
          <w:szCs w:val="20"/>
          <w:lang w:val="en-GB"/>
        </w:rPr>
        <w:t xml:space="preserve"> in poročanje po 17. členu Direktive o habitatih podatki (</w:t>
      </w:r>
      <w:hyperlink r:id="rId107" w:history="1">
        <w:r w:rsidR="0086628A" w:rsidRPr="003A18A4">
          <w:rPr>
            <w:rStyle w:val="Hiperpovezava"/>
            <w:rFonts w:asciiTheme="minorHAnsi" w:hAnsiTheme="minorHAnsi" w:cstheme="minorHAnsi"/>
            <w:i/>
            <w:sz w:val="16"/>
            <w:lang w:val="en-GB"/>
          </w:rPr>
          <w:t>http://cdr.eionet.europa.eu/si/eu/art17/envxuwnma/</w:t>
        </w:r>
      </w:hyperlink>
      <w:r w:rsidR="0086628A" w:rsidRPr="003A18A4">
        <w:rPr>
          <w:rFonts w:asciiTheme="minorHAnsi" w:hAnsiTheme="minorHAnsi" w:cstheme="minorHAnsi"/>
          <w:i/>
          <w:sz w:val="16"/>
          <w:szCs w:val="20"/>
          <w:lang w:val="en-GB"/>
        </w:rPr>
        <w:t xml:space="preserve"> )</w:t>
      </w:r>
    </w:p>
    <w:p w14:paraId="6243CD4E" w14:textId="7AA29B55" w:rsidR="00A75A5A" w:rsidRDefault="00A75A5A">
      <w:pPr>
        <w:spacing w:line="240" w:lineRule="auto"/>
        <w:jc w:val="left"/>
      </w:pPr>
      <w:bookmarkStart w:id="516" w:name="_Toc40865013"/>
    </w:p>
    <w:p w14:paraId="4B2DF707" w14:textId="77777777" w:rsidR="00A75A5A" w:rsidRPr="006F23E0" w:rsidRDefault="00A75A5A">
      <w:pPr>
        <w:spacing w:line="240" w:lineRule="auto"/>
        <w:jc w:val="left"/>
      </w:pPr>
    </w:p>
    <w:p w14:paraId="23D8B735" w14:textId="3EA6F55E" w:rsidR="008C25F6" w:rsidRPr="006F23E0" w:rsidRDefault="0026639E" w:rsidP="00D66D28">
      <w:pPr>
        <w:pStyle w:val="Naslov3"/>
      </w:pPr>
      <w:bookmarkStart w:id="517" w:name="_Toc86825944"/>
      <w:r>
        <w:t>Talna in p</w:t>
      </w:r>
      <w:r w:rsidR="008C25F6" w:rsidRPr="006F23E0">
        <w:t>odzem</w:t>
      </w:r>
      <w:r w:rsidR="0068639E" w:rsidRPr="006F23E0">
        <w:t>eljsk</w:t>
      </w:r>
      <w:r w:rsidR="008C25F6" w:rsidRPr="006F23E0">
        <w:t>a biotska raznovrstnost</w:t>
      </w:r>
      <w:bookmarkEnd w:id="516"/>
      <w:bookmarkEnd w:id="517"/>
    </w:p>
    <w:p w14:paraId="5769AEB8" w14:textId="77777777" w:rsidR="0068639E" w:rsidRPr="006F23E0" w:rsidRDefault="0068639E" w:rsidP="0068639E">
      <w:pPr>
        <w:rPr>
          <w:rFonts w:cs="Arial"/>
          <w:szCs w:val="22"/>
        </w:rPr>
      </w:pPr>
    </w:p>
    <w:p w14:paraId="4893E868" w14:textId="77777777" w:rsidR="00D05B43" w:rsidRPr="006F23E0" w:rsidRDefault="00D05B43" w:rsidP="00235EA5">
      <w:pPr>
        <w:spacing w:line="360" w:lineRule="auto"/>
      </w:pPr>
      <w:r w:rsidRPr="002C264E">
        <w:rPr>
          <w:rFonts w:eastAsia="Arial"/>
          <w:sz w:val="20"/>
          <w:szCs w:val="20"/>
          <w:lang w:eastAsia="en-US"/>
        </w:rPr>
        <w:t>Tla gostijo osupljivo biotsko raznovrstnost življenja: od 25 % do 30 % vseh vrst na Zemlji preživi v tleh svoje celotno življenje ali njegov del.</w:t>
      </w:r>
      <w:r w:rsidRPr="00B97DEE">
        <w:rPr>
          <w:rStyle w:val="Sprotnaopomba-sklic"/>
          <w:rFonts w:eastAsia="Arial"/>
          <w:lang w:eastAsia="en-US"/>
        </w:rPr>
        <w:footnoteReference w:id="127"/>
      </w:r>
      <w:r w:rsidRPr="002C264E">
        <w:rPr>
          <w:rFonts w:eastAsia="Arial"/>
          <w:sz w:val="20"/>
          <w:szCs w:val="20"/>
          <w:lang w:eastAsia="en-US"/>
        </w:rPr>
        <w:t xml:space="preserve"> So habitat za približno četrtino Zemljine biotske raznovrstnosti (od bakterij, gliv, plesni, drugih enoceličnih organizmo</w:t>
      </w:r>
      <w:r w:rsidRPr="00465800">
        <w:rPr>
          <w:rFonts w:eastAsia="Arial"/>
          <w:sz w:val="20"/>
          <w:szCs w:val="20"/>
          <w:lang w:eastAsia="en-US"/>
        </w:rPr>
        <w:t>v prek glist, mikročlenonožcev, žuželk, večjih živali kot so deževniki in vretenčarji do semen rastlin) in prav talna biotska raznovrstnost je ključna za zdravje in rodovitnost tal ter za dobro funkcioniranje ekosistemskih</w:t>
      </w:r>
      <w:r w:rsidRPr="00465800">
        <w:rPr>
          <w:sz w:val="20"/>
          <w:szCs w:val="20"/>
        </w:rPr>
        <w:t xml:space="preserve"> storitev. Intenzifikacija kmetijstva lahko vodi v zmanjšanje talne biotske raznovrstnosti kot tudi porušenje strukture tal in zmanjšanje vsebnosti organske snovi, posledično pa tudi v višjo stopnjo erozije, večjo zbitost tal zaradi monokultur in uporabe težke mehanizacije in zvišanje emisij </w:t>
      </w:r>
      <w:r w:rsidRPr="00465800">
        <w:rPr>
          <w:rFonts w:eastAsia="Arial"/>
          <w:sz w:val="20"/>
          <w:szCs w:val="20"/>
          <w:lang w:eastAsia="en-US"/>
        </w:rPr>
        <w:t xml:space="preserve">toplogrednih plinov </w:t>
      </w:r>
      <w:r w:rsidRPr="00465800">
        <w:rPr>
          <w:sz w:val="20"/>
          <w:szCs w:val="20"/>
        </w:rPr>
        <w:t xml:space="preserve">in amonijaka iz kmetijstva. Poleg tega zvišana uporaba </w:t>
      </w:r>
      <w:r w:rsidRPr="00465800">
        <w:rPr>
          <w:rFonts w:cs="Arial"/>
          <w:sz w:val="20"/>
          <w:szCs w:val="20"/>
        </w:rPr>
        <w:t>fitofarmacevtskih sredstev (v nadaljevanju: FFS)</w:t>
      </w:r>
      <w:r w:rsidRPr="00465800">
        <w:rPr>
          <w:sz w:val="20"/>
          <w:szCs w:val="20"/>
        </w:rPr>
        <w:t xml:space="preserve"> in gnojil lahko vodi v onesnaženje tal in voda. Degradacija tal z erozijo, onesnaženjem, zbijanjem tal, zasoljevanjem in prekrivanje tal z neprepustnimi materiali (pozidava, gradnja cest itd.) uničuje habitat talne flore in favne in lahko vodi v izgubo talne biotske raznovrstnosti in tako ogrozi njene ključne vloge, kot so sproščanje hranil iz organske snovi v tleh, sekvestracija ogljika, oblikovanje in vzdrževanje strukture tal, sodelovanje pri shranjevanju in transferju vode, t.j. ogrozi sposobnost tal za zagotavljanje ekosistemskih storitev</w:t>
      </w:r>
      <w:r w:rsidRPr="00B97DEE">
        <w:rPr>
          <w:sz w:val="20"/>
          <w:szCs w:val="20"/>
          <w:vertAlign w:val="superscript"/>
        </w:rPr>
        <w:footnoteReference w:id="128"/>
      </w:r>
      <w:r w:rsidRPr="002C264E">
        <w:rPr>
          <w:sz w:val="20"/>
          <w:szCs w:val="20"/>
        </w:rPr>
        <w:t xml:space="preserve">. </w:t>
      </w:r>
    </w:p>
    <w:p w14:paraId="6D47ADA6" w14:textId="2800A373" w:rsidR="00D05B43" w:rsidRDefault="00D05B43" w:rsidP="00D05B43">
      <w:pPr>
        <w:spacing w:line="360" w:lineRule="auto"/>
        <w:rPr>
          <w:rFonts w:eastAsia="Arial" w:cs="Arial"/>
          <w:sz w:val="20"/>
          <w:szCs w:val="20"/>
          <w:lang w:eastAsia="en-US"/>
        </w:rPr>
      </w:pPr>
      <w:r w:rsidRPr="002C264E">
        <w:rPr>
          <w:rFonts w:eastAsia="Arial" w:cs="Arial"/>
          <w:color w:val="000000"/>
          <w:sz w:val="20"/>
          <w:szCs w:val="20"/>
          <w:lang w:eastAsia="en-US"/>
        </w:rPr>
        <w:t xml:space="preserve">Po podatkih JRC </w:t>
      </w:r>
      <w:r w:rsidRPr="002C264E">
        <w:rPr>
          <w:rFonts w:cs="Arial"/>
          <w:sz w:val="20"/>
          <w:szCs w:val="20"/>
        </w:rPr>
        <w:t>(</w:t>
      </w:r>
      <w:r w:rsidRPr="002C264E">
        <w:rPr>
          <w:rFonts w:cs="Arial"/>
          <w:i/>
          <w:sz w:val="20"/>
          <w:szCs w:val="20"/>
        </w:rPr>
        <w:t>European Soil Portal</w:t>
      </w:r>
      <w:r w:rsidRPr="002C264E">
        <w:rPr>
          <w:rFonts w:cs="Arial"/>
          <w:sz w:val="20"/>
          <w:szCs w:val="20"/>
        </w:rPr>
        <w:t>)</w:t>
      </w:r>
      <w:r w:rsidRPr="002C264E">
        <w:rPr>
          <w:rFonts w:eastAsia="Arial" w:cs="Arial"/>
          <w:color w:val="000000"/>
          <w:sz w:val="20"/>
          <w:szCs w:val="20"/>
          <w:lang w:eastAsia="en-US"/>
        </w:rPr>
        <w:t xml:space="preserve"> je v letu 2015 povprečna vsebnost organskega ogljika v tleh znašala 40,8 g/kg (povpr</w:t>
      </w:r>
      <w:r w:rsidRPr="00465800">
        <w:rPr>
          <w:rFonts w:eastAsia="Arial" w:cs="Arial"/>
          <w:color w:val="000000"/>
          <w:sz w:val="20"/>
          <w:szCs w:val="20"/>
          <w:lang w:eastAsia="en-US"/>
        </w:rPr>
        <w:t xml:space="preserve">ečna vsebnost </w:t>
      </w:r>
      <w:r w:rsidRPr="00BC44E2">
        <w:rPr>
          <w:rFonts w:eastAsia="Arial" w:cs="Arial"/>
          <w:color w:val="000000"/>
          <w:sz w:val="20"/>
          <w:szCs w:val="20"/>
          <w:lang w:eastAsia="en-US"/>
        </w:rPr>
        <w:t>organskega ogljika v EU je bila 43,10 g/kg), skupna vsebnost organskega ogljika pa je bila ocenjena na 44,7 mega ton</w:t>
      </w:r>
      <w:r w:rsidR="007909B7" w:rsidRPr="00BC44E2">
        <w:rPr>
          <w:rFonts w:eastAsia="Arial" w:cs="Arial"/>
          <w:color w:val="000000"/>
          <w:sz w:val="20"/>
          <w:szCs w:val="20"/>
          <w:lang w:eastAsia="en-US"/>
        </w:rPr>
        <w:t xml:space="preserve"> (</w:t>
      </w:r>
      <w:r w:rsidR="007909B7" w:rsidRPr="005818B2">
        <w:rPr>
          <w:rFonts w:eastAsia="Arial" w:cs="Arial"/>
          <w:color w:val="000000"/>
          <w:sz w:val="20"/>
          <w:szCs w:val="20"/>
          <w:lang w:eastAsia="en-US"/>
        </w:rPr>
        <w:t>tabela 2</w:t>
      </w:r>
      <w:r w:rsidR="001909B7" w:rsidRPr="005818B2">
        <w:rPr>
          <w:rFonts w:eastAsia="Arial" w:cs="Arial"/>
          <w:color w:val="000000"/>
          <w:sz w:val="20"/>
          <w:szCs w:val="20"/>
          <w:lang w:eastAsia="en-US"/>
        </w:rPr>
        <w:t>5</w:t>
      </w:r>
      <w:r w:rsidR="003A18A4" w:rsidRPr="00BC44E2">
        <w:rPr>
          <w:rFonts w:eastAsia="Arial" w:cs="Arial"/>
          <w:color w:val="000000"/>
          <w:sz w:val="20"/>
          <w:szCs w:val="20"/>
          <w:lang w:eastAsia="en-US"/>
        </w:rPr>
        <w:t>)</w:t>
      </w:r>
      <w:r w:rsidRPr="00BC44E2">
        <w:rPr>
          <w:rFonts w:eastAsia="Arial" w:cs="Arial"/>
          <w:sz w:val="20"/>
          <w:szCs w:val="20"/>
          <w:lang w:eastAsia="en-US"/>
        </w:rPr>
        <w:t>.</w:t>
      </w:r>
    </w:p>
    <w:p w14:paraId="763A17CC" w14:textId="4B31BBC7" w:rsidR="003A18A4" w:rsidRPr="00037755" w:rsidRDefault="003A18A4" w:rsidP="003A18A4">
      <w:pPr>
        <w:pStyle w:val="Napis"/>
        <w:keepNext/>
        <w:rPr>
          <w:rFonts w:cs="Arial"/>
          <w:b w:val="0"/>
        </w:rPr>
      </w:pPr>
      <w:bookmarkStart w:id="518" w:name="_Toc83198182"/>
      <w:bookmarkStart w:id="519" w:name="_Toc83198238"/>
      <w:bookmarkStart w:id="520" w:name="_Toc86825986"/>
      <w:r w:rsidRPr="00037755">
        <w:rPr>
          <w:rFonts w:cs="Arial"/>
          <w:b w:val="0"/>
        </w:rPr>
        <w:t xml:space="preserve">Tabela </w:t>
      </w:r>
      <w:r w:rsidRPr="00037755">
        <w:rPr>
          <w:rFonts w:cs="Arial"/>
          <w:b w:val="0"/>
        </w:rPr>
        <w:fldChar w:fldCharType="begin"/>
      </w:r>
      <w:r w:rsidRPr="00037755">
        <w:rPr>
          <w:rFonts w:cs="Arial"/>
          <w:b w:val="0"/>
        </w:rPr>
        <w:instrText xml:space="preserve"> SEQ Tabela \* ARABIC </w:instrText>
      </w:r>
      <w:r w:rsidRPr="00037755">
        <w:rPr>
          <w:rFonts w:cs="Arial"/>
          <w:b w:val="0"/>
        </w:rPr>
        <w:fldChar w:fldCharType="separate"/>
      </w:r>
      <w:r w:rsidR="00901A4E">
        <w:rPr>
          <w:rFonts w:cs="Arial"/>
          <w:b w:val="0"/>
          <w:noProof/>
        </w:rPr>
        <w:t>25</w:t>
      </w:r>
      <w:r w:rsidRPr="00037755">
        <w:rPr>
          <w:rFonts w:cs="Arial"/>
          <w:b w:val="0"/>
        </w:rPr>
        <w:fldChar w:fldCharType="end"/>
      </w:r>
      <w:r w:rsidRPr="00037755">
        <w:rPr>
          <w:rFonts w:cs="Arial"/>
          <w:b w:val="0"/>
        </w:rPr>
        <w:t>: Organska snov v obdelovanih tleh v Sloveniji</w:t>
      </w:r>
      <w:bookmarkEnd w:id="518"/>
      <w:bookmarkEnd w:id="519"/>
      <w:r>
        <w:rPr>
          <w:rFonts w:cs="Arial"/>
          <w:b w:val="0"/>
        </w:rPr>
        <w:t xml:space="preserve"> (kazalnik stanja C.39)</w:t>
      </w:r>
      <w:bookmarkEnd w:id="5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658"/>
        <w:gridCol w:w="1320"/>
        <w:gridCol w:w="1325"/>
        <w:gridCol w:w="1325"/>
      </w:tblGrid>
      <w:tr w:rsidR="003A18A4" w:rsidRPr="00453B39" w14:paraId="361AC003" w14:textId="77777777" w:rsidTr="0050230C">
        <w:tc>
          <w:tcPr>
            <w:tcW w:w="5457" w:type="dxa"/>
            <w:shd w:val="clear" w:color="auto" w:fill="92D050"/>
            <w:vAlign w:val="center"/>
          </w:tcPr>
          <w:p w14:paraId="2DAFDAF5" w14:textId="77777777" w:rsidR="003A18A4" w:rsidRPr="00453B39" w:rsidRDefault="003A18A4" w:rsidP="0050230C">
            <w:pPr>
              <w:keepNext/>
              <w:autoSpaceDE w:val="0"/>
              <w:autoSpaceDN w:val="0"/>
              <w:adjustRightInd w:val="0"/>
              <w:spacing w:line="360" w:lineRule="auto"/>
              <w:rPr>
                <w:rFonts w:eastAsia="Arial" w:cs="Arial"/>
                <w:b/>
                <w:color w:val="FFFFFF"/>
                <w:sz w:val="20"/>
                <w:szCs w:val="20"/>
                <w:lang w:eastAsia="en-US"/>
              </w:rPr>
            </w:pPr>
            <w:r w:rsidRPr="00453B39">
              <w:rPr>
                <w:rFonts w:eastAsia="Arial" w:cs="Arial"/>
                <w:b/>
                <w:color w:val="FFFFFF"/>
                <w:sz w:val="20"/>
                <w:szCs w:val="20"/>
                <w:lang w:eastAsia="en-US"/>
              </w:rPr>
              <w:t>Leto</w:t>
            </w:r>
          </w:p>
        </w:tc>
        <w:tc>
          <w:tcPr>
            <w:tcW w:w="1273" w:type="dxa"/>
            <w:shd w:val="clear" w:color="auto" w:fill="92D050"/>
            <w:vAlign w:val="center"/>
          </w:tcPr>
          <w:p w14:paraId="4E6FA792" w14:textId="77777777" w:rsidR="003A18A4" w:rsidRPr="00453B39" w:rsidRDefault="003A18A4" w:rsidP="0050230C">
            <w:pPr>
              <w:keepNext/>
              <w:autoSpaceDE w:val="0"/>
              <w:autoSpaceDN w:val="0"/>
              <w:adjustRightInd w:val="0"/>
              <w:spacing w:line="360" w:lineRule="auto"/>
              <w:jc w:val="right"/>
              <w:rPr>
                <w:rFonts w:eastAsia="Arial" w:cs="Arial"/>
                <w:b/>
                <w:color w:val="FFFFFF"/>
                <w:sz w:val="20"/>
                <w:szCs w:val="20"/>
                <w:lang w:eastAsia="en-US"/>
              </w:rPr>
            </w:pPr>
            <w:r w:rsidRPr="00453B39">
              <w:rPr>
                <w:rFonts w:eastAsia="Arial" w:cs="Arial"/>
                <w:b/>
                <w:color w:val="FFFFFF"/>
                <w:sz w:val="20"/>
                <w:szCs w:val="20"/>
                <w:lang w:eastAsia="en-US"/>
              </w:rPr>
              <w:t>2009</w:t>
            </w:r>
          </w:p>
        </w:tc>
        <w:tc>
          <w:tcPr>
            <w:tcW w:w="1278" w:type="dxa"/>
            <w:shd w:val="clear" w:color="auto" w:fill="92D050"/>
            <w:vAlign w:val="center"/>
          </w:tcPr>
          <w:p w14:paraId="2C7C5937" w14:textId="77777777" w:rsidR="003A18A4" w:rsidRPr="00453B39" w:rsidRDefault="003A18A4" w:rsidP="0050230C">
            <w:pPr>
              <w:keepNext/>
              <w:autoSpaceDE w:val="0"/>
              <w:autoSpaceDN w:val="0"/>
              <w:adjustRightInd w:val="0"/>
              <w:spacing w:line="360" w:lineRule="auto"/>
              <w:jc w:val="right"/>
              <w:rPr>
                <w:rFonts w:eastAsia="Arial" w:cs="Arial"/>
                <w:b/>
                <w:color w:val="FFFFFF"/>
                <w:sz w:val="20"/>
                <w:szCs w:val="20"/>
                <w:lang w:eastAsia="en-US"/>
              </w:rPr>
            </w:pPr>
            <w:r w:rsidRPr="00453B39">
              <w:rPr>
                <w:rFonts w:eastAsia="Arial" w:cs="Arial"/>
                <w:b/>
                <w:color w:val="FFFFFF"/>
                <w:sz w:val="20"/>
                <w:szCs w:val="20"/>
                <w:lang w:eastAsia="en-US"/>
              </w:rPr>
              <w:t>2012</w:t>
            </w:r>
          </w:p>
        </w:tc>
        <w:tc>
          <w:tcPr>
            <w:tcW w:w="1278" w:type="dxa"/>
            <w:shd w:val="clear" w:color="auto" w:fill="92D050"/>
            <w:vAlign w:val="center"/>
          </w:tcPr>
          <w:p w14:paraId="39777044" w14:textId="77777777" w:rsidR="003A18A4" w:rsidRPr="00453B39" w:rsidRDefault="003A18A4" w:rsidP="0050230C">
            <w:pPr>
              <w:keepNext/>
              <w:autoSpaceDE w:val="0"/>
              <w:autoSpaceDN w:val="0"/>
              <w:adjustRightInd w:val="0"/>
              <w:spacing w:line="360" w:lineRule="auto"/>
              <w:jc w:val="right"/>
              <w:rPr>
                <w:rFonts w:eastAsia="Arial" w:cs="Arial"/>
                <w:b/>
                <w:color w:val="FFFFFF"/>
                <w:sz w:val="20"/>
                <w:szCs w:val="20"/>
                <w:lang w:eastAsia="en-US"/>
              </w:rPr>
            </w:pPr>
            <w:r w:rsidRPr="00453B39">
              <w:rPr>
                <w:rFonts w:eastAsia="Arial" w:cs="Arial"/>
                <w:b/>
                <w:color w:val="FFFFFF"/>
                <w:sz w:val="20"/>
                <w:szCs w:val="20"/>
                <w:lang w:eastAsia="en-US"/>
              </w:rPr>
              <w:t>2015</w:t>
            </w:r>
          </w:p>
        </w:tc>
      </w:tr>
      <w:tr w:rsidR="003A18A4" w:rsidRPr="00453B39" w14:paraId="4FBBCFDC" w14:textId="77777777" w:rsidTr="0050230C">
        <w:tc>
          <w:tcPr>
            <w:tcW w:w="5457" w:type="dxa"/>
            <w:shd w:val="clear" w:color="auto" w:fill="auto"/>
            <w:vAlign w:val="center"/>
          </w:tcPr>
          <w:p w14:paraId="3B450EBA" w14:textId="77777777" w:rsidR="003A18A4" w:rsidRPr="00453B39" w:rsidRDefault="003A18A4" w:rsidP="0050230C">
            <w:pPr>
              <w:keepNext/>
              <w:autoSpaceDE w:val="0"/>
              <w:autoSpaceDN w:val="0"/>
              <w:adjustRightInd w:val="0"/>
              <w:spacing w:before="120" w:after="120"/>
              <w:jc w:val="left"/>
              <w:rPr>
                <w:rFonts w:eastAsia="Arial" w:cs="Arial"/>
                <w:sz w:val="20"/>
                <w:szCs w:val="20"/>
                <w:lang w:eastAsia="en-US"/>
              </w:rPr>
            </w:pPr>
            <w:r w:rsidRPr="00453B39">
              <w:rPr>
                <w:rFonts w:eastAsia="Arial" w:cs="Arial"/>
                <w:sz w:val="20"/>
                <w:szCs w:val="20"/>
                <w:lang w:eastAsia="en-US"/>
              </w:rPr>
              <w:t>Povprečna vsebnost organskega ogljika (g/kg)</w:t>
            </w:r>
          </w:p>
        </w:tc>
        <w:tc>
          <w:tcPr>
            <w:tcW w:w="1273" w:type="dxa"/>
            <w:shd w:val="clear" w:color="auto" w:fill="auto"/>
            <w:vAlign w:val="center"/>
          </w:tcPr>
          <w:p w14:paraId="6352D507"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38,77</w:t>
            </w:r>
          </w:p>
        </w:tc>
        <w:tc>
          <w:tcPr>
            <w:tcW w:w="1278" w:type="dxa"/>
            <w:shd w:val="clear" w:color="auto" w:fill="auto"/>
            <w:vAlign w:val="center"/>
          </w:tcPr>
          <w:p w14:paraId="7BC3571D"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38,77</w:t>
            </w:r>
          </w:p>
        </w:tc>
        <w:tc>
          <w:tcPr>
            <w:tcW w:w="1278" w:type="dxa"/>
            <w:shd w:val="clear" w:color="auto" w:fill="auto"/>
            <w:vAlign w:val="center"/>
          </w:tcPr>
          <w:p w14:paraId="0FF1F11E"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40,80</w:t>
            </w:r>
          </w:p>
        </w:tc>
      </w:tr>
      <w:tr w:rsidR="003A18A4" w:rsidRPr="00453B39" w14:paraId="28216A0F" w14:textId="77777777" w:rsidTr="0050230C">
        <w:tc>
          <w:tcPr>
            <w:tcW w:w="5457" w:type="dxa"/>
            <w:shd w:val="clear" w:color="auto" w:fill="auto"/>
            <w:vAlign w:val="center"/>
          </w:tcPr>
          <w:p w14:paraId="7321FB18" w14:textId="77777777" w:rsidR="003A18A4" w:rsidRPr="00453B39" w:rsidRDefault="003A18A4" w:rsidP="0050230C">
            <w:pPr>
              <w:keepNext/>
              <w:autoSpaceDE w:val="0"/>
              <w:autoSpaceDN w:val="0"/>
              <w:adjustRightInd w:val="0"/>
              <w:spacing w:before="120" w:after="120"/>
              <w:rPr>
                <w:rFonts w:eastAsia="Arial" w:cs="Arial"/>
                <w:sz w:val="20"/>
                <w:szCs w:val="20"/>
                <w:lang w:eastAsia="en-US"/>
              </w:rPr>
            </w:pPr>
            <w:r w:rsidRPr="00453B39">
              <w:rPr>
                <w:rFonts w:eastAsia="Arial" w:cs="Arial"/>
                <w:sz w:val="20"/>
                <w:szCs w:val="20"/>
                <w:lang w:eastAsia="en-US"/>
              </w:rPr>
              <w:t>Skupna ocena vsebnosti organskega ogljika (mega tone)</w:t>
            </w:r>
          </w:p>
        </w:tc>
        <w:tc>
          <w:tcPr>
            <w:tcW w:w="1273" w:type="dxa"/>
            <w:shd w:val="clear" w:color="auto" w:fill="auto"/>
            <w:vAlign w:val="center"/>
          </w:tcPr>
          <w:p w14:paraId="79AAAF31"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45,78</w:t>
            </w:r>
          </w:p>
        </w:tc>
        <w:tc>
          <w:tcPr>
            <w:tcW w:w="1278" w:type="dxa"/>
            <w:shd w:val="clear" w:color="auto" w:fill="auto"/>
            <w:vAlign w:val="center"/>
          </w:tcPr>
          <w:p w14:paraId="240FE529"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45,78</w:t>
            </w:r>
          </w:p>
        </w:tc>
        <w:tc>
          <w:tcPr>
            <w:tcW w:w="1278" w:type="dxa"/>
            <w:shd w:val="clear" w:color="auto" w:fill="auto"/>
            <w:vAlign w:val="center"/>
          </w:tcPr>
          <w:p w14:paraId="10D72133"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44,70</w:t>
            </w:r>
          </w:p>
        </w:tc>
      </w:tr>
    </w:tbl>
    <w:p w14:paraId="24EE94B2" w14:textId="77777777" w:rsidR="003A18A4" w:rsidRPr="007674AE" w:rsidRDefault="003A18A4" w:rsidP="003A18A4">
      <w:pPr>
        <w:spacing w:after="200" w:line="360" w:lineRule="auto"/>
        <w:rPr>
          <w:rFonts w:eastAsia="Arial" w:cs="Arial"/>
          <w:i/>
          <w:sz w:val="16"/>
          <w:szCs w:val="16"/>
          <w:lang w:eastAsia="en-US"/>
        </w:rPr>
      </w:pPr>
      <w:r w:rsidRPr="007674AE">
        <w:rPr>
          <w:rFonts w:eastAsia="Arial" w:cs="Arial"/>
          <w:i/>
          <w:sz w:val="16"/>
          <w:szCs w:val="16"/>
          <w:lang w:eastAsia="en-US"/>
        </w:rPr>
        <w:t>Vir: Indicator Dashboard. https://agridata.ec.europa.eu/extensions/DashboardIndicators/DataExplorer.html</w:t>
      </w:r>
    </w:p>
    <w:p w14:paraId="71DDA3A0" w14:textId="77777777" w:rsidR="00D05B43" w:rsidRPr="00465800" w:rsidRDefault="00D05B43" w:rsidP="00D05B43">
      <w:pPr>
        <w:spacing w:line="360" w:lineRule="auto"/>
        <w:rPr>
          <w:rFonts w:eastAsia="Arial" w:cs="Arial"/>
          <w:caps/>
          <w:color w:val="000000"/>
          <w:sz w:val="20"/>
          <w:szCs w:val="20"/>
          <w:lang w:eastAsia="en-US"/>
        </w:rPr>
      </w:pPr>
    </w:p>
    <w:p w14:paraId="5EDB27BC" w14:textId="66CB7B20" w:rsidR="00D05B43" w:rsidRPr="002C264E" w:rsidRDefault="00D05B43" w:rsidP="00D05B43">
      <w:pPr>
        <w:spacing w:line="360" w:lineRule="auto"/>
        <w:rPr>
          <w:sz w:val="20"/>
          <w:szCs w:val="20"/>
        </w:rPr>
      </w:pPr>
      <w:r w:rsidRPr="00465800">
        <w:rPr>
          <w:rFonts w:cs="Arial"/>
          <w:sz w:val="20"/>
          <w:szCs w:val="20"/>
        </w:rPr>
        <w:t>Prodaja FFS se je v Sloveniji znižala med leti 2011 in 2013, med leti 2014 in 2016 pa narasla (</w:t>
      </w:r>
      <w:r>
        <w:rPr>
          <w:rFonts w:cs="Arial"/>
          <w:sz w:val="20"/>
          <w:szCs w:val="20"/>
        </w:rPr>
        <w:t xml:space="preserve">slika </w:t>
      </w:r>
      <w:r w:rsidR="00464F1C">
        <w:rPr>
          <w:rFonts w:cs="Arial"/>
          <w:sz w:val="20"/>
          <w:szCs w:val="20"/>
        </w:rPr>
        <w:t>35</w:t>
      </w:r>
      <w:r w:rsidRPr="002C264E">
        <w:rPr>
          <w:rFonts w:cs="Arial"/>
          <w:sz w:val="20"/>
          <w:szCs w:val="20"/>
        </w:rPr>
        <w:t>). Nihanja med leti so predvsem posledica vremenskih razmer. Večino prodanih FFS v Sloveniji predstavljajo fungicidi in baktericidi (</w:t>
      </w:r>
      <w:r w:rsidRPr="00BC44E2">
        <w:rPr>
          <w:rFonts w:cs="Arial"/>
          <w:sz w:val="20"/>
          <w:szCs w:val="20"/>
        </w:rPr>
        <w:t xml:space="preserve">slika </w:t>
      </w:r>
      <w:r w:rsidR="00222F74" w:rsidRPr="00BC44E2">
        <w:rPr>
          <w:rFonts w:cs="Arial"/>
          <w:sz w:val="20"/>
          <w:szCs w:val="20"/>
        </w:rPr>
        <w:t xml:space="preserve">35, </w:t>
      </w:r>
      <w:r w:rsidR="00222F74" w:rsidRPr="005818B2">
        <w:rPr>
          <w:rFonts w:cs="Arial"/>
          <w:sz w:val="20"/>
          <w:szCs w:val="20"/>
        </w:rPr>
        <w:t xml:space="preserve">tabela </w:t>
      </w:r>
      <w:r w:rsidR="007909B7" w:rsidRPr="005818B2">
        <w:rPr>
          <w:rFonts w:cs="Arial"/>
          <w:sz w:val="20"/>
          <w:szCs w:val="20"/>
        </w:rPr>
        <w:t>2</w:t>
      </w:r>
      <w:r w:rsidR="001909B7" w:rsidRPr="00BC44E2">
        <w:rPr>
          <w:rFonts w:cs="Arial"/>
          <w:sz w:val="20"/>
          <w:szCs w:val="20"/>
        </w:rPr>
        <w:t>6</w:t>
      </w:r>
      <w:r w:rsidRPr="00BC44E2">
        <w:rPr>
          <w:rFonts w:cs="Arial"/>
          <w:sz w:val="20"/>
          <w:szCs w:val="20"/>
        </w:rPr>
        <w:t>).</w:t>
      </w:r>
      <w:r w:rsidRPr="00BC44E2">
        <w:rPr>
          <w:rStyle w:val="Sprotnaopomba-sklic"/>
          <w:rFonts w:cs="Arial"/>
        </w:rPr>
        <w:footnoteReference w:id="129"/>
      </w:r>
    </w:p>
    <w:p w14:paraId="189045D2" w14:textId="4157FA80" w:rsidR="00D05B43" w:rsidRDefault="00D05B43" w:rsidP="00D05B43"/>
    <w:p w14:paraId="26DC0CF5" w14:textId="0ADBAD2B" w:rsidR="00222F74" w:rsidRPr="00222F74" w:rsidRDefault="00222F74" w:rsidP="00222F74">
      <w:pPr>
        <w:pStyle w:val="Napis"/>
        <w:keepNext/>
        <w:rPr>
          <w:b w:val="0"/>
        </w:rPr>
      </w:pPr>
      <w:bookmarkStart w:id="521" w:name="_Toc86825987"/>
      <w:r w:rsidRPr="00222F74">
        <w:rPr>
          <w:b w:val="0"/>
        </w:rPr>
        <w:t xml:space="preserve">Tabela </w:t>
      </w:r>
      <w:r w:rsidRPr="00222F74">
        <w:rPr>
          <w:b w:val="0"/>
        </w:rPr>
        <w:fldChar w:fldCharType="begin"/>
      </w:r>
      <w:r w:rsidRPr="00222F74">
        <w:rPr>
          <w:b w:val="0"/>
        </w:rPr>
        <w:instrText xml:space="preserve"> SEQ Tabela \* ARABIC </w:instrText>
      </w:r>
      <w:r w:rsidRPr="00222F74">
        <w:rPr>
          <w:b w:val="0"/>
        </w:rPr>
        <w:fldChar w:fldCharType="separate"/>
      </w:r>
      <w:r w:rsidR="00901A4E">
        <w:rPr>
          <w:b w:val="0"/>
          <w:noProof/>
        </w:rPr>
        <w:t>26</w:t>
      </w:r>
      <w:r w:rsidRPr="00222F74">
        <w:rPr>
          <w:b w:val="0"/>
        </w:rPr>
        <w:fldChar w:fldCharType="end"/>
      </w:r>
      <w:r w:rsidRPr="00222F74">
        <w:rPr>
          <w:b w:val="0"/>
        </w:rPr>
        <w:t>: Prodaja FFS v Sloveniji (kazalnik stanja C.48)</w:t>
      </w:r>
      <w:bookmarkEnd w:id="521"/>
    </w:p>
    <w:p w14:paraId="6731DF22" w14:textId="12A12EB5" w:rsidR="00222F74" w:rsidRDefault="00222F74" w:rsidP="00D05B43">
      <w:r w:rsidRPr="00AA00D5">
        <w:rPr>
          <w:noProof/>
          <w:lang w:eastAsia="sl-SI"/>
        </w:rPr>
        <w:drawing>
          <wp:inline distT="0" distB="0" distL="0" distR="0" wp14:anchorId="187401FE" wp14:editId="739768ED">
            <wp:extent cx="5750560" cy="2262505"/>
            <wp:effectExtent l="0" t="0" r="2540" b="4445"/>
            <wp:docPr id="1631865372" name="Slika 163186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0560" cy="2262505"/>
                    </a:xfrm>
                    <a:prstGeom prst="rect">
                      <a:avLst/>
                    </a:prstGeom>
                    <a:noFill/>
                    <a:ln>
                      <a:noFill/>
                    </a:ln>
                  </pic:spPr>
                </pic:pic>
              </a:graphicData>
            </a:graphic>
          </wp:inline>
        </w:drawing>
      </w:r>
    </w:p>
    <w:p w14:paraId="55AEAF2F" w14:textId="77777777" w:rsidR="00222F74" w:rsidRPr="006F23E0" w:rsidRDefault="00222F74" w:rsidP="00D05B43"/>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05B43" w:rsidRPr="006F23E0" w14:paraId="551C92FC" w14:textId="77777777" w:rsidTr="00A26DCF">
        <w:tc>
          <w:tcPr>
            <w:tcW w:w="9778" w:type="dxa"/>
          </w:tcPr>
          <w:p w14:paraId="71D339B1" w14:textId="0FF0C494" w:rsidR="00D05B43" w:rsidRDefault="00D05B43" w:rsidP="00A26DCF">
            <w:pPr>
              <w:pStyle w:val="Slog2"/>
              <w:rPr>
                <w:lang w:eastAsia="sl-SI"/>
              </w:rPr>
            </w:pPr>
            <w:bookmarkStart w:id="522" w:name="_Toc86826033"/>
            <w:r>
              <w:t xml:space="preserve">Slika </w:t>
            </w:r>
            <w:r>
              <w:fldChar w:fldCharType="begin"/>
            </w:r>
            <w:r>
              <w:instrText xml:space="preserve"> SEQ Slika \* ARABIC </w:instrText>
            </w:r>
            <w:r>
              <w:fldChar w:fldCharType="separate"/>
            </w:r>
            <w:r w:rsidR="00901A4E">
              <w:rPr>
                <w:noProof/>
              </w:rPr>
              <w:t>35</w:t>
            </w:r>
            <w:r>
              <w:fldChar w:fldCharType="end"/>
            </w:r>
            <w:r>
              <w:t xml:space="preserve">: </w:t>
            </w:r>
            <w:r w:rsidRPr="006F23E0">
              <w:rPr>
                <w:lang w:eastAsia="sl-SI"/>
              </w:rPr>
              <w:t>Prodaja fitofarmacevtskih sredstev (kg)</w:t>
            </w:r>
            <w:r w:rsidRPr="006F23E0">
              <w:rPr>
                <w:rStyle w:val="Sprotnaopomba-sklic"/>
                <w:rFonts w:cs="Arial"/>
                <w:i/>
                <w:color w:val="000000"/>
                <w:lang w:eastAsia="sl-SI"/>
              </w:rPr>
              <w:footnoteReference w:id="130"/>
            </w:r>
            <w:bookmarkEnd w:id="522"/>
          </w:p>
          <w:p w14:paraId="7B725260" w14:textId="6044B007" w:rsidR="00222F74" w:rsidRDefault="00222F74" w:rsidP="00A26DCF">
            <w:pPr>
              <w:pStyle w:val="Slog2"/>
            </w:pPr>
            <w:r w:rsidRPr="00222F74">
              <w:rPr>
                <w:noProof/>
                <w:lang w:eastAsia="sl-SI"/>
              </w:rPr>
              <w:drawing>
                <wp:inline distT="0" distB="0" distL="0" distR="0" wp14:anchorId="6EEC4B2D" wp14:editId="4FE7C8C3">
                  <wp:extent cx="4952559" cy="3840687"/>
                  <wp:effectExtent l="0" t="0" r="635" b="7620"/>
                  <wp:docPr id="1631865373" name="Slika 163186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53362" cy="3841310"/>
                          </a:xfrm>
                          <a:prstGeom prst="rect">
                            <a:avLst/>
                          </a:prstGeom>
                          <a:noFill/>
                          <a:ln>
                            <a:noFill/>
                          </a:ln>
                        </pic:spPr>
                      </pic:pic>
                    </a:graphicData>
                  </a:graphic>
                </wp:inline>
              </w:drawing>
            </w:r>
          </w:p>
          <w:p w14:paraId="4F59222D" w14:textId="2A1ADD89" w:rsidR="00D05B43" w:rsidRDefault="00D05B43" w:rsidP="00A26DCF">
            <w:pPr>
              <w:jc w:val="center"/>
            </w:pPr>
          </w:p>
          <w:p w14:paraId="29810153" w14:textId="77777777" w:rsidR="00D05B43" w:rsidRPr="00222F74" w:rsidRDefault="00D05B43" w:rsidP="00A26DCF">
            <w:pPr>
              <w:pStyle w:val="Slog1"/>
              <w:rPr>
                <w:i/>
              </w:rPr>
            </w:pPr>
            <w:r w:rsidRPr="00222F74">
              <w:rPr>
                <w:i/>
              </w:rPr>
              <w:t>Vir: EUROSTAT</w:t>
            </w:r>
          </w:p>
        </w:tc>
      </w:tr>
    </w:tbl>
    <w:p w14:paraId="443FB27A" w14:textId="77777777" w:rsidR="00D05B43" w:rsidRPr="006F23E0" w:rsidRDefault="00D05B43" w:rsidP="00D05B43"/>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05B43" w:rsidRPr="006F23E0" w14:paraId="68E8368A" w14:textId="77777777" w:rsidTr="00A26DCF">
        <w:tc>
          <w:tcPr>
            <w:tcW w:w="9778" w:type="dxa"/>
          </w:tcPr>
          <w:p w14:paraId="5AAEBF7F" w14:textId="1D40C5AF" w:rsidR="00D05B43" w:rsidRDefault="00D05B43" w:rsidP="00A26DCF">
            <w:pPr>
              <w:pStyle w:val="Slog2"/>
            </w:pPr>
            <w:bookmarkStart w:id="523" w:name="_Toc86826034"/>
            <w:r>
              <w:t xml:space="preserve">Slika </w:t>
            </w:r>
            <w:r>
              <w:fldChar w:fldCharType="begin"/>
            </w:r>
            <w:r>
              <w:instrText xml:space="preserve"> SEQ Slika \* ARABIC </w:instrText>
            </w:r>
            <w:r>
              <w:fldChar w:fldCharType="separate"/>
            </w:r>
            <w:r w:rsidR="00901A4E">
              <w:rPr>
                <w:noProof/>
              </w:rPr>
              <w:t>36</w:t>
            </w:r>
            <w:r>
              <w:fldChar w:fldCharType="end"/>
            </w:r>
            <w:r>
              <w:t xml:space="preserve">: </w:t>
            </w:r>
            <w:r w:rsidRPr="006F23E0">
              <w:rPr>
                <w:lang w:eastAsia="sl-SI"/>
              </w:rPr>
              <w:t>Količina aktivnih snovi (t) v prodanih fitofarmacevtskih sredstvih</w:t>
            </w:r>
            <w:r w:rsidRPr="006F23E0">
              <w:rPr>
                <w:rStyle w:val="Sprotnaopomba-sklic"/>
                <w:rFonts w:cs="Arial"/>
                <w:i/>
                <w:color w:val="000000"/>
                <w:sz w:val="22"/>
                <w:lang w:eastAsia="sl-SI"/>
              </w:rPr>
              <w:footnoteReference w:id="131"/>
            </w:r>
            <w:bookmarkEnd w:id="523"/>
          </w:p>
          <w:p w14:paraId="7CF5486B" w14:textId="77777777" w:rsidR="00D05B43" w:rsidRPr="006F23E0" w:rsidRDefault="00D05B43" w:rsidP="00A26DCF">
            <w:pPr>
              <w:jc w:val="center"/>
            </w:pPr>
            <w:r w:rsidRPr="006F23E0">
              <w:rPr>
                <w:rFonts w:cs="Arial"/>
                <w:noProof/>
                <w:szCs w:val="22"/>
                <w:lang w:eastAsia="sl-SI"/>
              </w:rPr>
              <w:drawing>
                <wp:inline distT="0" distB="0" distL="0" distR="0" wp14:anchorId="6DA17D64" wp14:editId="6754683A">
                  <wp:extent cx="5291217" cy="2676838"/>
                  <wp:effectExtent l="19050" t="19050" r="24130" b="28575"/>
                  <wp:docPr id="1631865360" name="Slika 163186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S.png"/>
                          <pic:cNvPicPr/>
                        </pic:nvPicPr>
                        <pic:blipFill>
                          <a:blip r:embed="rId110">
                            <a:extLst>
                              <a:ext uri="{28A0092B-C50C-407E-A947-70E740481C1C}">
                                <a14:useLocalDpi xmlns:a14="http://schemas.microsoft.com/office/drawing/2010/main" val="0"/>
                              </a:ext>
                            </a:extLst>
                          </a:blip>
                          <a:stretch>
                            <a:fillRect/>
                          </a:stretch>
                        </pic:blipFill>
                        <pic:spPr bwMode="auto">
                          <a:xfrm>
                            <a:off x="0" y="0"/>
                            <a:ext cx="5291217" cy="2676838"/>
                          </a:xfrm>
                          <a:prstGeom prst="rect">
                            <a:avLst/>
                          </a:prstGeom>
                          <a:ln w="635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2F814E22" w14:textId="77777777" w:rsidR="00D05B43" w:rsidRPr="006F23E0" w:rsidRDefault="00D05B43" w:rsidP="00D05B43">
      <w:pPr>
        <w:pStyle w:val="Slog1"/>
        <w:rPr>
          <w:szCs w:val="22"/>
        </w:rPr>
      </w:pPr>
      <w:r>
        <w:rPr>
          <w:szCs w:val="22"/>
        </w:rPr>
        <w:t xml:space="preserve">Vir: </w:t>
      </w:r>
      <w:r>
        <w:rPr>
          <w:color w:val="000000"/>
        </w:rPr>
        <w:t>Statistični urad Republike Slovenije (</w:t>
      </w:r>
      <w:r w:rsidRPr="00C00517">
        <w:rPr>
          <w:rStyle w:val="Hiperpovezava"/>
          <w:sz w:val="16"/>
          <w:szCs w:val="16"/>
        </w:rPr>
        <w:t>https://www.stat.si/StatWeb/news/Index/9050</w:t>
      </w:r>
      <w:r>
        <w:rPr>
          <w:color w:val="000000"/>
        </w:rPr>
        <w:t>)</w:t>
      </w:r>
    </w:p>
    <w:p w14:paraId="08F51BA0" w14:textId="77777777" w:rsidR="00D05B43" w:rsidRDefault="00D05B43" w:rsidP="00465800">
      <w:pPr>
        <w:pStyle w:val="Slog3"/>
      </w:pPr>
    </w:p>
    <w:p w14:paraId="2923E99A" w14:textId="709FAB7D" w:rsidR="00D845C2" w:rsidRDefault="0068639E" w:rsidP="00465800">
      <w:pPr>
        <w:pStyle w:val="Slog3"/>
      </w:pPr>
      <w:r w:rsidRPr="006F23E0">
        <w:t>Slovenija ima v svetovnem merilu eno najvišjih podzemeljskih biotskih raznovrstnosti. Izjemno visoko je število izključno na podzemlje vezanih živalskih vrst. Vodna favna je</w:t>
      </w:r>
      <w:r w:rsidR="00AA5382" w:rsidRPr="006F23E0">
        <w:t xml:space="preserve"> </w:t>
      </w:r>
      <w:r w:rsidRPr="006F23E0">
        <w:t>z 200 vrstami sploh najbogatejša</w:t>
      </w:r>
      <w:r w:rsidR="00024704" w:rsidRPr="006F23E0">
        <w:t xml:space="preserve"> (</w:t>
      </w:r>
      <w:r w:rsidR="00B4624C" w:rsidRPr="00465800">
        <w:t>slika 37</w:t>
      </w:r>
      <w:r w:rsidR="00024704" w:rsidRPr="006F23E0">
        <w:t>)</w:t>
      </w:r>
      <w:r w:rsidRPr="006F23E0">
        <w:t xml:space="preserve">, kopenska s 150 vrstami pa zaostaja kvečjemu za južnejšimi deli Dinarskega krasa. Okoli 55 % vodne favne </w:t>
      </w:r>
      <w:r w:rsidR="007D0447">
        <w:t>predstavljajo drobni raki, 25 % pa polž</w:t>
      </w:r>
      <w:r w:rsidRPr="006F23E0">
        <w:t xml:space="preserve">i. Čez 50 % kopenskih vrst </w:t>
      </w:r>
      <w:r w:rsidR="007D0447">
        <w:t>predstavljajo</w:t>
      </w:r>
      <w:r w:rsidRPr="006F23E0">
        <w:t xml:space="preserve"> hrošči. Največja gostota vrst je na Dinarskem krasu južne Slovenije, drugih kraških območjih, nekaj vodne favne pa je tudi v talni vodi nekraških ravnin. Visoko je tudi število na podzemlje vezanih vrst po posameznih jamskih sistemih. Kar pet slovenskih jamskih sistemov se je uvrstilo med 20 najbogatejših na svetu. Postojnsko-planinski jamski sistem s 50 vodnimi in 35 kopenskimi vrstami visoko prednjači, njegova prednost pa je še dodatno bogastvo </w:t>
      </w:r>
      <w:r w:rsidR="00E84367" w:rsidRPr="006F23E0">
        <w:t>»</w:t>
      </w:r>
      <w:r w:rsidRPr="006F23E0">
        <w:t>mladih</w:t>
      </w:r>
      <w:r w:rsidR="00E84367" w:rsidRPr="006F23E0">
        <w:t>«</w:t>
      </w:r>
      <w:r w:rsidRPr="006F23E0">
        <w:t xml:space="preserve"> površinskih vseljencev v ponikalnici in vhodnih rovih. Posebej zanimive so vrste, ki vzdolž ponikalnice kažejo napredujočo prilagojenost podzemlju. Razen v jamah je zelo visoko število vrst tudi v vodi prodne ravnine Ljubljanskega polja. </w:t>
      </w:r>
    </w:p>
    <w:p w14:paraId="03978E36" w14:textId="77777777" w:rsidR="00D845C2" w:rsidRDefault="00D845C2" w:rsidP="00465800">
      <w:pPr>
        <w:pStyle w:val="Slog3"/>
      </w:pPr>
    </w:p>
    <w:p w14:paraId="479ABCCA" w14:textId="0C311E05" w:rsidR="0068639E" w:rsidRPr="006F23E0" w:rsidRDefault="0068639E" w:rsidP="00465800">
      <w:pPr>
        <w:pStyle w:val="Slog3"/>
      </w:pPr>
      <w:r w:rsidRPr="006F23E0">
        <w:t>Večine podzemeljskih živali ne ogrožajo zbiralci (znanstveniki ali trgovci), v celoti pa jo ogroža onesnaženje, ki večinoma izvira s površja. Mnoge snovi ogrožajo podzemeljski živelj neposredno. Vnos na videz manj nevarnih organskih snovi v podzemlje omogoča vdor površinskim vrstam, ki izpodrivajo izključno na podzemlje vezane vrste. Voda se v podzemlju samoočiščuje le do stopnje nitratov, ti pa se akumulirajo. Zato so le človeška ribica in podzemeljski hrošči potrebni in tudi deležni posebne zaščite z Uredbo o zavarovanih prosto živečih živalskih vrstah</w:t>
      </w:r>
      <w:r w:rsidR="00AA6C89" w:rsidRPr="006F23E0">
        <w:rPr>
          <w:rStyle w:val="Sprotnaopomba-sklic"/>
          <w:rFonts w:cs="Arial"/>
        </w:rPr>
        <w:footnoteReference w:id="132"/>
      </w:r>
      <w:r w:rsidRPr="006F23E0">
        <w:t xml:space="preserve">, ki varuje tudi habitate vseh drugih podzemeljskih vrst, torej podzemeljsko okolje kot celoto. Razen tega je velik del biotsko posebej pestrih območij deloma zavarovanih z Naturo 2000, medtem ko je pod posebnim varstvom (kot ramsarsko mokrišče) le sorazmerno revna podzemeljska favna Škocjanskih jam. Vodam v prodnih in peščenih nanosih pod tlemi ravnic se stanje slabša, vedno manj pa je tudi uporabnih vodnjakov, kjer je sorazmerno enostavno spremljanje stanja. Tudi v kraških območjih </w:t>
      </w:r>
      <w:r w:rsidR="007D0447">
        <w:t xml:space="preserve">se </w:t>
      </w:r>
      <w:r w:rsidRPr="006F23E0">
        <w:t xml:space="preserve">je stanje mestoma močno poslabšano. V Postojnsko-planinskem jamskem sistemu je v povojnem obdobju prišlo do vdora površinskih vrst vzdolž ponikalnice, a se je stanje po sanaciji razmer v Postojni izboljšalo. Zelo slabo je stanje v okolici Kočevja, kjer so nekatere podzemeljske vode onesnažene zaradi intenzivne živinoreje, druge pa od smetišč. Posledično so izginile nekoč izjemno </w:t>
      </w:r>
      <w:r w:rsidR="00855910">
        <w:t>številčne populacije</w:t>
      </w:r>
      <w:r w:rsidRPr="006F23E0">
        <w:t xml:space="preserve"> človeške ribice. V manjši meri je podobne pojave opaziti tudi drugod</w:t>
      </w:r>
      <w:r w:rsidR="00AA5382" w:rsidRPr="006F23E0">
        <w:t>, vendar si</w:t>
      </w:r>
      <w:r w:rsidRPr="006F23E0">
        <w:t>stematičnega spremljanja sprememb ni. Velika večina izključno na podzemlje vezanih vrst je endemnih. To pomeni, da so omejene na določen kraj ali območje. Večinoma so omejene vsaj na južno polovico Slovenije, številne bistveno ožje, njihova splošna območja pa so razbita na številne manjše krpe, zato so vse te vrste ogrožene.</w:t>
      </w:r>
      <w:r w:rsidRPr="006F23E0">
        <w:rPr>
          <w:rStyle w:val="Sprotnaopomba-sklic"/>
          <w:rFonts w:cs="Arial"/>
        </w:rPr>
        <w:footnoteReference w:id="133"/>
      </w:r>
    </w:p>
    <w:p w14:paraId="14D94AD2" w14:textId="77777777" w:rsidR="00AA6C89" w:rsidRPr="006F23E0" w:rsidRDefault="00AA6C89" w:rsidP="00465800">
      <w:pPr>
        <w:pStyle w:val="Slog3"/>
      </w:pPr>
    </w:p>
    <w:p w14:paraId="043DBD14" w14:textId="774313E9" w:rsidR="00024704" w:rsidRPr="006F23E0" w:rsidRDefault="00024704" w:rsidP="00465800">
      <w:pPr>
        <w:pStyle w:val="Slog3"/>
      </w:pPr>
      <w:r w:rsidRPr="006F23E0">
        <w:t xml:space="preserve">Med najbolj </w:t>
      </w:r>
      <w:r w:rsidR="00214001" w:rsidRPr="006F23E0">
        <w:t xml:space="preserve">redkimi in </w:t>
      </w:r>
      <w:r w:rsidRPr="006F23E0">
        <w:t xml:space="preserve">ranljivimi vrstami podzemne favne je človeška ribica, ki je endemit in zavarovana živalska vrsta. </w:t>
      </w:r>
      <w:r w:rsidR="00B05C05" w:rsidRPr="00B05C05">
        <w:t xml:space="preserve">Zavarovana je z Uredbo o prosto živečih živalskih vrstah (Ur. l. RS2004), na rdečem  seznamu  Svetovne zveza za varstvo narave (IUCN) pa opredeljena kot ranljiva. </w:t>
      </w:r>
      <w:r w:rsidRPr="006F23E0">
        <w:t xml:space="preserve">Poleg tega je EU opredelila človeško ribico kot eno od kvalifikacijskih vrst Natura 2000, saj se z varovanjem njenega habitata v okviru posebnih varstvenih območij Natura 2000, skupaj s človeško ribico varuje tudi ostale </w:t>
      </w:r>
      <w:r w:rsidR="00D845C2">
        <w:t>vrste</w:t>
      </w:r>
      <w:r w:rsidR="00D845C2" w:rsidRPr="006F23E0">
        <w:t xml:space="preserve"> </w:t>
      </w:r>
      <w:r w:rsidRPr="006F23E0">
        <w:t>podzemeljskega sveta in njegovo biotsko raznovrstnost.</w:t>
      </w:r>
      <w:r w:rsidRPr="006F23E0">
        <w:rPr>
          <w:rStyle w:val="Sprotnaopomba-sklic"/>
        </w:rPr>
        <w:footnoteReference w:id="134"/>
      </w:r>
      <w:r w:rsidR="00B05C05">
        <w:t xml:space="preserve"> Tako je</w:t>
      </w:r>
      <w:r w:rsidR="00B05C05" w:rsidRPr="00B05C05">
        <w:t xml:space="preserve"> </w:t>
      </w:r>
      <w:r w:rsidR="00B05C05">
        <w:t>n</w:t>
      </w:r>
      <w:r w:rsidR="00B05C05" w:rsidRPr="00B05C05">
        <w:t>a ravni Evropske  unije</w:t>
      </w:r>
      <w:r w:rsidR="00B05C05">
        <w:t xml:space="preserve"> </w:t>
      </w:r>
      <w:r w:rsidR="00B05C05" w:rsidRPr="00B05C05">
        <w:t xml:space="preserve">uvrščena v </w:t>
      </w:r>
      <w:r w:rsidR="00B4624C">
        <w:t>Prilogo II in Prilogo</w:t>
      </w:r>
      <w:r w:rsidR="00B05C05" w:rsidRPr="00B05C05">
        <w:t xml:space="preserve"> IV</w:t>
      </w:r>
      <w:r w:rsidR="00B05C05">
        <w:t xml:space="preserve"> Habitatne  direktive</w:t>
      </w:r>
      <w:r w:rsidR="00B4624C">
        <w:t xml:space="preserve"> </w:t>
      </w:r>
      <w:r w:rsidR="00B05C05">
        <w:t>(92/43/EEC). Iz tega razloga</w:t>
      </w:r>
      <w:r w:rsidR="00B05C05" w:rsidRPr="00B05C05">
        <w:t xml:space="preserve"> </w:t>
      </w:r>
      <w:r w:rsidR="00B05C05">
        <w:t xml:space="preserve">je v Sloveniji </w:t>
      </w:r>
      <w:r w:rsidR="00B05C05" w:rsidRPr="00B05C05">
        <w:t xml:space="preserve">v Natura 2000 </w:t>
      </w:r>
      <w:r w:rsidR="00B05C05">
        <w:t>vključenih 92 najpomembnejših lokalitet človeške ribice v  okviru 24 območij, kjer se skuša</w:t>
      </w:r>
      <w:r w:rsidR="00B05C05" w:rsidRPr="00B05C05">
        <w:t xml:space="preserve"> vrsto in njen habitat </w:t>
      </w:r>
      <w:r w:rsidR="00D845C2">
        <w:t xml:space="preserve">ciljno </w:t>
      </w:r>
      <w:r w:rsidR="00B05C05" w:rsidRPr="00B05C05">
        <w:t>obdržati v ugodnem ohranitvenem stanju.</w:t>
      </w:r>
    </w:p>
    <w:p w14:paraId="09322B88" w14:textId="77777777" w:rsidR="00024704" w:rsidRPr="00465800" w:rsidRDefault="00024704" w:rsidP="0068639E">
      <w:pPr>
        <w:rPr>
          <w:rFonts w:cs="Arial"/>
          <w:i/>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24704" w:rsidRPr="006312B4" w14:paraId="3B7942F7" w14:textId="77777777" w:rsidTr="00024704">
        <w:tc>
          <w:tcPr>
            <w:tcW w:w="5000" w:type="pct"/>
          </w:tcPr>
          <w:p w14:paraId="66D9E653" w14:textId="1063D446" w:rsidR="006312B4" w:rsidRPr="00465800" w:rsidRDefault="006312B4" w:rsidP="00465800">
            <w:pPr>
              <w:pStyle w:val="Napis"/>
              <w:keepNext/>
              <w:jc w:val="center"/>
              <w:rPr>
                <w:b w:val="0"/>
              </w:rPr>
            </w:pPr>
            <w:bookmarkStart w:id="524" w:name="_Toc86826035"/>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37</w:t>
            </w:r>
            <w:r w:rsidRPr="00465800">
              <w:rPr>
                <w:b w:val="0"/>
              </w:rPr>
              <w:fldChar w:fldCharType="end"/>
            </w:r>
            <w:r w:rsidRPr="00465800">
              <w:rPr>
                <w:b w:val="0"/>
              </w:rPr>
              <w:t xml:space="preserve">: </w:t>
            </w:r>
            <w:r w:rsidRPr="00465800">
              <w:rPr>
                <w:rFonts w:cs="Arial"/>
                <w:b w:val="0"/>
                <w:color w:val="000000"/>
                <w:szCs w:val="18"/>
                <w:lang w:eastAsia="sl-SI"/>
              </w:rPr>
              <w:t xml:space="preserve">Primerjava podzemeljske biodiverzitete Slovenije z </w:t>
            </w:r>
            <w:r w:rsidR="00F27216">
              <w:rPr>
                <w:rFonts w:cs="Arial"/>
                <w:b w:val="0"/>
                <w:color w:val="000000"/>
                <w:szCs w:val="18"/>
                <w:lang w:eastAsia="sl-SI"/>
              </w:rPr>
              <w:t xml:space="preserve">nekaterimi balkanskimi </w:t>
            </w:r>
            <w:r w:rsidRPr="00465800">
              <w:rPr>
                <w:rFonts w:cs="Arial"/>
                <w:b w:val="0"/>
                <w:color w:val="000000"/>
                <w:szCs w:val="18"/>
                <w:lang w:eastAsia="sl-SI"/>
              </w:rPr>
              <w:t>državami in Severno Ameriko po številu izključno na podzemlje vezanih vrst – troglobiontov</w:t>
            </w:r>
            <w:bookmarkEnd w:id="524"/>
          </w:p>
          <w:p w14:paraId="24E0ECB6" w14:textId="77777777" w:rsidR="00024704" w:rsidRDefault="00024704" w:rsidP="00024704">
            <w:pPr>
              <w:jc w:val="center"/>
              <w:rPr>
                <w:rFonts w:cs="Arial"/>
                <w:i/>
                <w:szCs w:val="22"/>
              </w:rPr>
            </w:pPr>
            <w:r w:rsidRPr="00465800">
              <w:rPr>
                <w:i/>
                <w:noProof/>
                <w:lang w:eastAsia="sl-SI"/>
              </w:rPr>
              <w:drawing>
                <wp:inline distT="0" distB="0" distL="0" distR="0" wp14:anchorId="0BD097F2" wp14:editId="61F9313B">
                  <wp:extent cx="3817917" cy="3069772"/>
                  <wp:effectExtent l="19050" t="19050" r="11430" b="1651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r="3016" b="8467"/>
                          <a:stretch/>
                        </pic:blipFill>
                        <pic:spPr bwMode="auto">
                          <a:xfrm>
                            <a:off x="0" y="0"/>
                            <a:ext cx="3819595" cy="3071121"/>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56B366BD" w14:textId="7AD1AA75" w:rsidR="006312B4" w:rsidRPr="00397736" w:rsidRDefault="006312B4" w:rsidP="00024704">
            <w:pPr>
              <w:jc w:val="center"/>
              <w:rPr>
                <w:rFonts w:cs="Arial"/>
                <w:i/>
                <w:sz w:val="16"/>
                <w:szCs w:val="16"/>
              </w:rPr>
            </w:pPr>
            <w:r w:rsidRPr="00397736">
              <w:rPr>
                <w:rFonts w:cs="Arial"/>
                <w:i/>
                <w:sz w:val="16"/>
                <w:szCs w:val="16"/>
              </w:rPr>
              <w:t xml:space="preserve">Vir: </w:t>
            </w:r>
            <w:r w:rsidR="00042ED9" w:rsidRPr="00397736">
              <w:rPr>
                <w:i/>
                <w:sz w:val="16"/>
                <w:szCs w:val="16"/>
              </w:rPr>
              <w:t>Notranjski regijski park. Človeška ribica (</w:t>
            </w:r>
            <w:hyperlink r:id="rId112" w:history="1">
              <w:r w:rsidR="00042ED9" w:rsidRPr="00397736">
                <w:rPr>
                  <w:rStyle w:val="Hiperpovezava"/>
                  <w:i/>
                  <w:sz w:val="16"/>
                  <w:szCs w:val="16"/>
                </w:rPr>
                <w:t>https://www.notranjski-park.si/izobrazevalne-vsebine/zivalski-svet/dvozivke/mocerilarji/cloveska-ribica</w:t>
              </w:r>
            </w:hyperlink>
            <w:r w:rsidR="00042ED9" w:rsidRPr="00397736">
              <w:rPr>
                <w:i/>
                <w:sz w:val="16"/>
                <w:szCs w:val="16"/>
              </w:rPr>
              <w:t>)</w:t>
            </w:r>
          </w:p>
        </w:tc>
      </w:tr>
    </w:tbl>
    <w:p w14:paraId="0C97860D" w14:textId="77777777" w:rsidR="00F075E4" w:rsidRPr="006F23E0" w:rsidRDefault="00F075E4" w:rsidP="0068639E">
      <w:pPr>
        <w:rPr>
          <w:rFonts w:cs="Arial"/>
          <w:szCs w:val="22"/>
        </w:rPr>
      </w:pPr>
    </w:p>
    <w:p w14:paraId="117D846A" w14:textId="50E5BE57" w:rsidR="002B5CD3" w:rsidRDefault="00F075E4" w:rsidP="00465800">
      <w:pPr>
        <w:pStyle w:val="Slog3"/>
      </w:pPr>
      <w:r w:rsidRPr="006F23E0">
        <w:t>Človeška ribica je dvoživka, ki živi v podzemnih vodah Dinarskega krasa od porečja reke Soče pri Trstu v Italiji, preko južne Slovenije in jugozahodne Hrvaške do reke Trebišnice v vzhodni Hercegovini.</w:t>
      </w:r>
      <w:r w:rsidRPr="006F23E0">
        <w:rPr>
          <w:rStyle w:val="Sprotnaopomba-sklic"/>
          <w:rFonts w:cs="Arial"/>
        </w:rPr>
        <w:footnoteReference w:id="135"/>
      </w:r>
      <w:r w:rsidRPr="006F23E0">
        <w:t xml:space="preserve"> Pojavlja se </w:t>
      </w:r>
      <w:r w:rsidR="00AA5382" w:rsidRPr="006F23E0">
        <w:t>v dveh podvrstah: bel</w:t>
      </w:r>
      <w:r w:rsidR="00A36A96" w:rsidRPr="006F23E0">
        <w:t>i močeril (</w:t>
      </w:r>
      <w:r w:rsidR="00A36A96" w:rsidRPr="006F23E0">
        <w:rPr>
          <w:i/>
        </w:rPr>
        <w:t>Proteus anguinus anguinus</w:t>
      </w:r>
      <w:r w:rsidR="00130C72" w:rsidRPr="006F23E0">
        <w:t>, Laurenti, 1768</w:t>
      </w:r>
      <w:r w:rsidR="00A36A96" w:rsidRPr="006F23E0">
        <w:t>), ki predstavlja prevladujoč del populacije, in črni močeril (</w:t>
      </w:r>
      <w:r w:rsidR="00A36A96" w:rsidRPr="006F23E0">
        <w:rPr>
          <w:i/>
        </w:rPr>
        <w:t>Proteus anguinus parkelj</w:t>
      </w:r>
      <w:r w:rsidR="00130C72" w:rsidRPr="006F23E0">
        <w:t>, Sket &amp; Arnzten, 1994</w:t>
      </w:r>
      <w:r w:rsidR="00A36A96" w:rsidRPr="006F23E0">
        <w:t xml:space="preserve">), ki pa je poznan le z belokranjskega krasa. V Sloveniji je znanih blizu 160 najdišč človeške ribice (Sket, 1997), med katerimi jih je na Dolenjskem zabeleženih kar dobra polovica. Ključne lokalitete so v porečju zgornjega toka Krke </w:t>
      </w:r>
      <w:r w:rsidR="00130C72" w:rsidRPr="006F23E0">
        <w:t>in</w:t>
      </w:r>
      <w:r w:rsidR="00A36A96" w:rsidRPr="006F23E0">
        <w:t xml:space="preserve"> njenih pritokov Višnjice pri Stični, Dobrepolja, Črmošnjice, Sušice, Temenice </w:t>
      </w:r>
      <w:r w:rsidR="00130C72" w:rsidRPr="006F23E0">
        <w:t>ter</w:t>
      </w:r>
      <w:r w:rsidR="00A36A96" w:rsidRPr="006F23E0">
        <w:t xml:space="preserve"> plitvega krasa pri Novem mestu; na Kočevskem ob Rinži in Rakitnici, v Beli krajini pa predvsem v povirju Dobličice in Krupe.</w:t>
      </w:r>
      <w:r w:rsidR="00130C72" w:rsidRPr="006F23E0">
        <w:t xml:space="preserve"> Ocenjeno je, da se je populacija človeške ribice v Sloveniji zmanjšala, vendar obseg ni znan, zmanjšalo se je število opaženih osebkov na dobro poznanih in pogosto obiskanih lokacijah</w:t>
      </w:r>
      <w:r w:rsidR="00D845C2">
        <w:rPr>
          <w:rStyle w:val="Sprotnaopomba-sklic"/>
        </w:rPr>
        <w:footnoteReference w:id="136"/>
      </w:r>
      <w:r w:rsidR="00D845C2">
        <w:t>.</w:t>
      </w:r>
    </w:p>
    <w:p w14:paraId="608D6843" w14:textId="291C9662" w:rsidR="0000419D" w:rsidRDefault="0000419D" w:rsidP="00465800">
      <w:pPr>
        <w:pStyle w:val="Slog3"/>
      </w:pPr>
    </w:p>
    <w:p w14:paraId="2AF2365F" w14:textId="254462F0" w:rsidR="0000419D" w:rsidRDefault="005E2C4E" w:rsidP="00465800">
      <w:pPr>
        <w:pStyle w:val="Slog3"/>
      </w:pPr>
      <w:r>
        <w:t xml:space="preserve">Ker je človeška ribica Natura vrsta, mora Slovenija, tako kot ostale države članice EU, </w:t>
      </w:r>
      <w:r w:rsidRPr="005E2C4E">
        <w:t>p</w:t>
      </w:r>
      <w:r>
        <w:t>o 17. členu Habitatne direktive vsakih šest let poročati o</w:t>
      </w:r>
      <w:r w:rsidRPr="005E2C4E">
        <w:t xml:space="preserve"> </w:t>
      </w:r>
      <w:r>
        <w:t>oceni stanja po tej direktivi</w:t>
      </w:r>
      <w:r w:rsidRPr="005E2C4E">
        <w:t>.</w:t>
      </w:r>
      <w:r>
        <w:t xml:space="preserve"> </w:t>
      </w:r>
      <w:r w:rsidRPr="005E2C4E">
        <w:t xml:space="preserve">Skupna ocena stanja ob poročanju leta </w:t>
      </w:r>
      <w:r>
        <w:t>2006 in 2013 je bila zaradi ugotovljenega slabega stanja</w:t>
      </w:r>
      <w:r w:rsidRPr="005E2C4E">
        <w:t xml:space="preserve"> oh</w:t>
      </w:r>
      <w:r>
        <w:t xml:space="preserve">ranjenosti habitata ocenjena kot </w:t>
      </w:r>
      <w:r w:rsidRPr="005E2C4E">
        <w:t>neugodno stanje – nezadostno stanje</w:t>
      </w:r>
      <w:r>
        <w:t xml:space="preserve"> </w:t>
      </w:r>
      <w:r w:rsidRPr="005E2C4E">
        <w:t>(U1)</w:t>
      </w:r>
      <w:r>
        <w:t xml:space="preserve">, leta 2019 </w:t>
      </w:r>
      <w:r w:rsidR="00411FB6">
        <w:t xml:space="preserve">pa </w:t>
      </w:r>
      <w:r w:rsidRPr="005E2C4E">
        <w:t>neugodno stanje – slabo stanje</w:t>
      </w:r>
      <w:r>
        <w:t xml:space="preserve"> (U2)</w:t>
      </w:r>
      <w:r w:rsidRPr="005E2C4E">
        <w:t>.</w:t>
      </w:r>
      <w:r>
        <w:t xml:space="preserve"> </w:t>
      </w:r>
      <w:r w:rsidR="00FF21E5" w:rsidRPr="00FF21E5">
        <w:t>Končno oceno stanja sestavljajo kazalci razširj</w:t>
      </w:r>
      <w:r w:rsidR="00FF21E5">
        <w:t>enosti, ohranjenosti populacije in habitata ter obetov za</w:t>
      </w:r>
      <w:r w:rsidR="00FF21E5" w:rsidRPr="00FF21E5">
        <w:t xml:space="preserve"> prihodnost.</w:t>
      </w:r>
      <w:r w:rsidR="00FF21E5">
        <w:t xml:space="preserve"> Največjo zadrego pri oceni stanja</w:t>
      </w:r>
      <w:r w:rsidR="00BC7DD7">
        <w:t xml:space="preserve"> povzroča ocena</w:t>
      </w:r>
      <w:r w:rsidR="00FF21E5">
        <w:t xml:space="preserve"> ohranjenosti habitata in populacije, </w:t>
      </w:r>
      <w:r w:rsidR="00FF21E5" w:rsidRPr="00FF21E5">
        <w:t>saj podzemski habitat praviloma ni</w:t>
      </w:r>
      <w:r w:rsidR="00FF21E5">
        <w:t xml:space="preserve"> </w:t>
      </w:r>
      <w:r w:rsidR="00FF21E5" w:rsidRPr="00FF21E5">
        <w:t>dost</w:t>
      </w:r>
      <w:r w:rsidR="00FF21E5">
        <w:t>op</w:t>
      </w:r>
      <w:r w:rsidR="00BC7DD7">
        <w:t>en. Pri oceni stanja se uporablja le posredne indikatorje</w:t>
      </w:r>
      <w:r w:rsidR="00FF21E5" w:rsidRPr="00FF21E5">
        <w:t>, v prvi vrs</w:t>
      </w:r>
      <w:r w:rsidR="00FF21E5">
        <w:t>ti kakovosti podzemske vode ter drugih podatkov o</w:t>
      </w:r>
      <w:r w:rsidR="00FF21E5" w:rsidRPr="00FF21E5">
        <w:t xml:space="preserve"> </w:t>
      </w:r>
      <w:r w:rsidR="00FF21E5">
        <w:t>stanju habitata in delno populacije.</w:t>
      </w:r>
      <w:r w:rsidR="00BC7DD7">
        <w:t xml:space="preserve"> </w:t>
      </w:r>
      <w:r w:rsidR="00FF21E5">
        <w:t xml:space="preserve">Na državnem nivoju </w:t>
      </w:r>
      <w:r w:rsidR="00BC7DD7">
        <w:t>ni vzpostavljen</w:t>
      </w:r>
      <w:r w:rsidR="00FF21E5" w:rsidRPr="00FF21E5">
        <w:t xml:space="preserve"> monitoring kak</w:t>
      </w:r>
      <w:r w:rsidR="00FF21E5">
        <w:t>ovosti podzemne vode lokacij človeške ribice, populacijski monitoring</w:t>
      </w:r>
      <w:r w:rsidR="00FF21E5" w:rsidRPr="00FF21E5">
        <w:t xml:space="preserve"> pa zaradi zahtevnosti ni izvedljiv</w:t>
      </w:r>
      <w:r w:rsidR="00FF21E5">
        <w:rPr>
          <w:rStyle w:val="Sprotnaopomba-sklic"/>
        </w:rPr>
        <w:footnoteReference w:id="137"/>
      </w:r>
      <w:r w:rsidR="00FF21E5" w:rsidRPr="00FF21E5">
        <w:t>.</w:t>
      </w:r>
      <w:r w:rsidR="00461FB9">
        <w:t xml:space="preserve"> V Prilogi 6. 1 PUN-a</w:t>
      </w:r>
      <w:r w:rsidR="00461FB9">
        <w:rPr>
          <w:rStyle w:val="Sprotnaopomba-sklic"/>
        </w:rPr>
        <w:footnoteReference w:id="138"/>
      </w:r>
      <w:r w:rsidR="00461FB9">
        <w:t xml:space="preserve"> je kot podrobnejši varstveni cilj navedeno da je potrebno znižat mejne vrednosti </w:t>
      </w:r>
      <w:r w:rsidR="00461FB9" w:rsidRPr="00461FB9">
        <w:t xml:space="preserve">ob minimalnih pretokih v izviru/izvirih nivo nitratov do 10mg/l, </w:t>
      </w:r>
      <w:r w:rsidR="00461FB9">
        <w:t>torej na nivo</w:t>
      </w:r>
      <w:r w:rsidR="00461FB9" w:rsidRPr="00461FB9">
        <w:t xml:space="preserve"> pesticidov kot v pitni vodi</w:t>
      </w:r>
      <w:r w:rsidR="00461FB9">
        <w:t>.</w:t>
      </w:r>
    </w:p>
    <w:p w14:paraId="0A433E94" w14:textId="77777777" w:rsidR="0000419D" w:rsidRPr="006F23E0" w:rsidDel="00A61C4A" w:rsidRDefault="0000419D" w:rsidP="00465800">
      <w:pPr>
        <w:pStyle w:val="Slog3"/>
      </w:pPr>
    </w:p>
    <w:p w14:paraId="2F1F27BA" w14:textId="20197A8F" w:rsidR="00E84367" w:rsidRDefault="00130C72" w:rsidP="00465800">
      <w:pPr>
        <w:pStyle w:val="Slog3"/>
      </w:pPr>
      <w:r w:rsidRPr="006F23E0" w:rsidDel="002B5CD3">
        <w:t>Ključne grožnje predstavljajo vse vrste onesnaževanja kraškega sveta (intenzivno kmetijstvo, industrijski in komunalni odpadki ter izpusti, urbanizacija, divja odlagališča) v vplivnem območju podzemskih in ponornih tokov, s katerimi se slabša kakovost habitata in se posledično tudi krči. Strupene in nevarne snovi, ki ga še posebej ogrožajo, so umetna gnojila, pesticidi, težke kovine in drugi onesnaževalci (Bulog in sod., 2002; Bressi, 2004).</w:t>
      </w:r>
      <w:r w:rsidRPr="006F23E0" w:rsidDel="002B5CD3">
        <w:rPr>
          <w:rStyle w:val="Sprotnaopomba-sklic"/>
        </w:rPr>
        <w:footnoteReference w:id="139"/>
      </w:r>
      <w:r w:rsidR="00BC7DD7">
        <w:t xml:space="preserve"> Za vrsto so</w:t>
      </w:r>
      <w:r w:rsidR="00BC7DD7" w:rsidRPr="00BC7DD7">
        <w:t xml:space="preserve"> najbolj obremenjujoča nekatera bremena starih nelegalnih </w:t>
      </w:r>
      <w:r w:rsidR="00BC7DD7">
        <w:t>industrijskih deponij.  Največ pozornosti zbujata izvir Krupe, onesnažen s kancerogenimi</w:t>
      </w:r>
      <w:r w:rsidR="00BC7DD7" w:rsidRPr="00BC7DD7">
        <w:t xml:space="preserve"> PCB-ji</w:t>
      </w:r>
      <w:r w:rsidR="00BC7DD7">
        <w:t xml:space="preserve"> (poliklorirani bifenili), ki </w:t>
      </w:r>
      <w:r w:rsidR="00BC7DD7" w:rsidRPr="00BC7DD7">
        <w:t>so</w:t>
      </w:r>
      <w:r w:rsidR="00BC7DD7">
        <w:t xml:space="preserve"> </w:t>
      </w:r>
      <w:r w:rsidR="00BC7DD7" w:rsidRPr="00BC7DD7">
        <w:t>med najbolj toksičnimi in kancerogen</w:t>
      </w:r>
      <w:r w:rsidR="00BC7DD7">
        <w:t>imi snovmi, ter izvir Jelševnik, ki je obremenjen z aromatskimi ogljikovodiki in  kovinami. V obeh primerih so</w:t>
      </w:r>
      <w:r w:rsidR="00BC7DD7" w:rsidRPr="00BC7DD7">
        <w:t xml:space="preserve"> bila onesnaževala v visokih koncentracijah zaznana tudi</w:t>
      </w:r>
      <w:r w:rsidR="00BC7DD7">
        <w:t xml:space="preserve"> v tkivih živali</w:t>
      </w:r>
      <w:r w:rsidR="00BC7DD7" w:rsidRPr="00BC7DD7">
        <w:t>.</w:t>
      </w:r>
      <w:r w:rsidR="00BC7DD7">
        <w:t xml:space="preserve"> Zaskrbljujoči so nekateri podatki občasnih preseženih vrednosti pesticidov v podzemskem zaledju izvira Krke in Temenice v</w:t>
      </w:r>
      <w:r w:rsidR="00BC7DD7" w:rsidRPr="00BC7DD7">
        <w:t xml:space="preserve"> Luknji.</w:t>
      </w:r>
      <w:r w:rsidR="00BC7DD7">
        <w:t xml:space="preserve"> Vse</w:t>
      </w:r>
      <w:r w:rsidR="00BC7DD7" w:rsidRPr="00BC7DD7">
        <w:t xml:space="preserve"> bolj problematično je </w:t>
      </w:r>
      <w:r w:rsidR="00BC7DD7">
        <w:t>obremenjevanje podzemske vode z nitrati iz kmetijskih virov</w:t>
      </w:r>
      <w:r w:rsidR="00BC7DD7" w:rsidRPr="00BC7DD7">
        <w:t xml:space="preserve"> na</w:t>
      </w:r>
      <w:r w:rsidR="00BC7DD7">
        <w:t xml:space="preserve"> območju</w:t>
      </w:r>
      <w:r w:rsidR="00BC7DD7" w:rsidRPr="00BC7DD7">
        <w:t xml:space="preserve"> plitvih kraških ravnikov v B</w:t>
      </w:r>
      <w:r w:rsidR="00BC7DD7">
        <w:t xml:space="preserve">eli krajini, na Kočevskem polju </w:t>
      </w:r>
      <w:r w:rsidR="00BC7DD7" w:rsidRPr="00BC7DD7">
        <w:t>ter v okolici Stične.</w:t>
      </w:r>
      <w:r w:rsidR="00BC7DD7">
        <w:t xml:space="preserve"> Nekatere podzemske habitate ogroža slabo stanje ponornic</w:t>
      </w:r>
      <w:r w:rsidR="00BC7DD7" w:rsidRPr="00BC7DD7">
        <w:t xml:space="preserve"> Cerkniščice, Pivke med Prestrankom in Postojnsko jamo ter Rinže. V primeru podzemske Reke so bili poudarjeni direktni iztoki neprečiščene vode iz divaške čistilne naprave v Kačno jamo, iz sežans</w:t>
      </w:r>
      <w:r w:rsidR="00BC7DD7">
        <w:t xml:space="preserve">ke pa v jamo Bjekovnik in dalje v Jamo 1 v Kanjeducah. Unico </w:t>
      </w:r>
      <w:r w:rsidR="00BC7DD7" w:rsidRPr="00BC7DD7">
        <w:t xml:space="preserve">bremeni intenzivno gnojenje Planinskega polja s problematičnim </w:t>
      </w:r>
      <w:r w:rsidR="00BC7DD7">
        <w:t>perutninskim</w:t>
      </w:r>
      <w:r w:rsidR="00BC7DD7" w:rsidRPr="00BC7DD7">
        <w:t xml:space="preserve"> gnojem</w:t>
      </w:r>
      <w:r w:rsidR="00BC7DD7">
        <w:rPr>
          <w:rStyle w:val="Sprotnaopomba-sklic"/>
        </w:rPr>
        <w:footnoteReference w:id="140"/>
      </w:r>
      <w:r w:rsidR="00BC7DD7" w:rsidRPr="00BC7DD7">
        <w:t>.</w:t>
      </w:r>
    </w:p>
    <w:p w14:paraId="516E998A" w14:textId="77777777" w:rsidR="00D845C2" w:rsidRPr="006F23E0" w:rsidRDefault="00D845C2" w:rsidP="00465800">
      <w:pPr>
        <w:pStyle w:val="Slog3"/>
      </w:pPr>
    </w:p>
    <w:p w14:paraId="0C689996" w14:textId="58BDAA53" w:rsidR="008C25F6" w:rsidRDefault="00E84367" w:rsidP="00465800">
      <w:pPr>
        <w:pStyle w:val="Slog3"/>
      </w:pPr>
      <w:r w:rsidRPr="006F23E0">
        <w:t>P</w:t>
      </w:r>
      <w:r w:rsidR="008C25F6" w:rsidRPr="006F23E0">
        <w:t>odzemna biotska raznovrstnost upada v vseh regijah sveta z doslej največjo hitrostjo.</w:t>
      </w:r>
      <w:r w:rsidRPr="006F23E0">
        <w:t xml:space="preserve"> Ta upad je tesno povezan s podnebnimi spremembami in je del splošne </w:t>
      </w:r>
      <w:r w:rsidR="00D845C2">
        <w:t>biodiverzitetne</w:t>
      </w:r>
      <w:r w:rsidR="00D845C2" w:rsidRPr="006F23E0">
        <w:t xml:space="preserve"> </w:t>
      </w:r>
      <w:r w:rsidRPr="006F23E0">
        <w:t>krize.</w:t>
      </w:r>
      <w:r w:rsidRPr="006F23E0">
        <w:rPr>
          <w:rStyle w:val="Sprotnaopomba-sklic"/>
        </w:rPr>
        <w:footnoteReference w:id="141"/>
      </w:r>
    </w:p>
    <w:p w14:paraId="2FE6853D" w14:textId="77777777" w:rsidR="007E6B7D" w:rsidRPr="006F23E0" w:rsidRDefault="007E6B7D">
      <w:pPr>
        <w:spacing w:line="240" w:lineRule="auto"/>
        <w:jc w:val="left"/>
      </w:pPr>
    </w:p>
    <w:p w14:paraId="1031BF72" w14:textId="1A7A61CB" w:rsidR="00392BF5" w:rsidRPr="006F23E0" w:rsidRDefault="000D1A64" w:rsidP="00D66D28">
      <w:pPr>
        <w:pStyle w:val="Naslov3"/>
      </w:pPr>
      <w:bookmarkStart w:id="525" w:name="_Toc86825945"/>
      <w:r>
        <w:t>Gozdovi</w:t>
      </w:r>
      <w:bookmarkEnd w:id="525"/>
    </w:p>
    <w:p w14:paraId="101E82A5" w14:textId="77777777" w:rsidR="00F167D5" w:rsidRPr="006F23E0" w:rsidRDefault="00F167D5" w:rsidP="004F7955">
      <w:pPr>
        <w:rPr>
          <w:rFonts w:cs="Arial"/>
          <w:szCs w:val="22"/>
        </w:rPr>
      </w:pPr>
    </w:p>
    <w:p w14:paraId="1B3946E9" w14:textId="3173617A" w:rsidR="00275A8A" w:rsidRPr="00275A8A" w:rsidRDefault="00275A8A" w:rsidP="00275A8A">
      <w:pPr>
        <w:pStyle w:val="Slog3"/>
      </w:pPr>
      <w:r w:rsidRPr="00275A8A">
        <w:t>Dolgoletna tradicija trajnostnega, večnamenskega in sonaravnega gospodarjenja z vsemi gozdovi, ki v ospredje postavlja gozd kot celosten ekosistem z vsemi njegovimi živimi in neživimi deli, temelji na načrtnem gospodarjenju z gozdom, ki je prilagojeno individualnim rastiščnim in sestojnim razmeram ter vlogam gozda in upošteva naravne procese ter strukture, značilne za naravne gozdne ekosisteme. Sonaravno gozdarstvo v kar najmanjši meri posega v odnose med njimi in s tem ohranja krhko dinamično ravnovesje gozdnega ekosistema. Takšnemu načinu dela z gozdom, ki ga uresničuje enotna javna gozdarska služba v vseh gozdovih Slovenije, se lahko reče tudi slovenska gozdarska šola. Ta uporablja sproščeno tehniko gojenja gozdov, s katero se gospodarski gozdovi čim bolj približajo naravni zgradbi gozda oziroma optimalnemu stadiju pragozda ter tako zagotavljajo največje donose in izpolnjevanje vseh funkcij gozdov. Sproščena tehnika gojenja vsebuje prvine gospodarjenja z robnimi sečnjami, skupinsko postopnega gospodarjenja in prebiralnega gospodarjenja. Posebnost slednjega je pomlajevanje na zelo majhnih površinah, raznolikost dreves po starosti, debelini in višini, ter predvsem v vrzelih bujna in pestra podrast.</w:t>
      </w:r>
    </w:p>
    <w:p w14:paraId="7F622165" w14:textId="77777777" w:rsidR="00275A8A" w:rsidRPr="00275A8A" w:rsidRDefault="00275A8A" w:rsidP="00275A8A">
      <w:pPr>
        <w:pStyle w:val="Slog3"/>
      </w:pPr>
    </w:p>
    <w:p w14:paraId="72A82E34" w14:textId="326F5DA9" w:rsidR="00275A8A" w:rsidRPr="00275A8A" w:rsidRDefault="00275A8A" w:rsidP="00275A8A">
      <w:pPr>
        <w:pStyle w:val="Slog3"/>
      </w:pPr>
      <w:r w:rsidRPr="00275A8A">
        <w:t xml:space="preserve">Zavod za gozdove Slovenije, katerega delo se organizacijsko deli na centralno enoto in 14 Območnih enot, skrbi za gozdnogospodarsko načrtovanje vseh gozdov, ne glede na lastništvo ali status. Na najvišjem nivoju so Območni načrti, ki predstavljajo skupno načrtovanje gospodarjenje z gozdovi in upravljanja z divjadjo. Na najbolj podrobnem nivoju so gozdnogojitveni načrti, ki predstavljajo izvedbene načrte za gozdnogojitvene cilje, gojitvena in varstvena dela smernice in ukrepe za nadaljnje gospodarjenje z gozdom. Na vmesnem drugem nivoju pa je preko 200 gozdnogospodarskih načrtov gozdnogospodarskih enot, katerih vsebina predstavlja rezultat strokovnega usmerjanja razvoja gozdov, vključevanja naravovarstvenih smernic in sodelovanja lastnikov gozdov, javnosti ter drugih institucij. Z vidika varstva biotske pestrosti je ključen doprinos Zavoda </w:t>
      </w:r>
      <w:r w:rsidR="00A41F5C">
        <w:t xml:space="preserve">Republike Slovenije </w:t>
      </w:r>
      <w:r w:rsidRPr="00275A8A">
        <w:t xml:space="preserve">za varstvo narave, ki za vse gozdarske sektorske načrte pripravlja naravovarstvene smernice. To </w:t>
      </w:r>
      <w:r w:rsidR="00A41F5C">
        <w:t>je</w:t>
      </w:r>
      <w:r w:rsidRPr="00275A8A">
        <w:t xml:space="preserve"> strokovno gradivo, s katerim se za območja s posebnim statusom opredelijo usmeritve, izhodišča in pogoji za njihovo </w:t>
      </w:r>
      <w:r w:rsidR="00385E3F">
        <w:t xml:space="preserve">varstvo </w:t>
      </w:r>
      <w:r w:rsidRPr="00275A8A">
        <w:t>oz. ohranitev v ugodnem stanju. Gozdnogospodarski načrti so tako že od vzpostavitve omrežja Natura 2000 dalje pomembno orodje ali celo kot neposredno potrebni načrti za zagotavljanje varstva narave ter ohranjanja ugodnega stanja kvalifikacijskih habitatnih tipov in kvalifikacijskih vrst na območjih Natura 2000.</w:t>
      </w:r>
    </w:p>
    <w:p w14:paraId="39016D2A" w14:textId="77777777" w:rsidR="00275A8A" w:rsidRPr="00275A8A" w:rsidRDefault="00275A8A" w:rsidP="00275A8A">
      <w:pPr>
        <w:pStyle w:val="Slog3"/>
      </w:pPr>
    </w:p>
    <w:p w14:paraId="06C5A9DF" w14:textId="77777777" w:rsidR="00275A8A" w:rsidRPr="00275A8A" w:rsidRDefault="00275A8A" w:rsidP="00275A8A">
      <w:pPr>
        <w:pStyle w:val="Slog3"/>
      </w:pPr>
      <w:r w:rsidRPr="00275A8A">
        <w:t xml:space="preserve">Vključevanje naravovarstvenih smernic v gozdnogospodarsko načrtovanje omogoča dobro ohranjenost in pestrost gozdnih ekosistemov, ki so vključeni v posebna varstvena območja ohranjanja biotske raznovrstnosti Natura 2000. Tovrstni habitati ter različni sukcesijski stadiji gozdov z odmrlim drevjem, zaplate gozdov v kmetijski in primestni krajini, redke gozdne združbe, gozdovi na zgornji gozdni meji, itd., prispevajo k ohranjanju visoke biotske raznovrstnosti. Vseeno pa so nekateri manjšinski gozdni habitatni tipi, zaradi različnih vplivov iz okolja, tudi s podnebnimi spremembami povezanimi vzroki, v neugodnem ali slabem stanju. Raziskave so potrdile dokaj zanesljive napovedi sprememb v okolju, ki so v glavnem negativne za gozd: višje povprečne letne temperature, večja sušnost v vegetacijskem obdobju, drugačna razporeditev padavin, spremembe zasnove drevesnih vrst v gozdovih, pogostejše naravne ujme, širjenje tujerodnih vrst in razmah bolezni ter škodljivcev. Rešitve za izzive so v prilagoditvi drevesne sestave gozda in zmanjšanje deleža smreke, zagotavljanje pestrosti in mozaičnosti gozdov, povečevanje stabilnosti gozdnih sestojev z redčenji in razvoj protokolov za nadzor škodljivcev ter bolezni. </w:t>
      </w:r>
    </w:p>
    <w:p w14:paraId="681279AB" w14:textId="77777777" w:rsidR="00275A8A" w:rsidRPr="00275A8A" w:rsidRDefault="00275A8A" w:rsidP="00275A8A">
      <w:pPr>
        <w:pStyle w:val="Slog3"/>
      </w:pPr>
    </w:p>
    <w:p w14:paraId="27D29507" w14:textId="02D6F1DF" w:rsidR="00275A8A" w:rsidRPr="00275A8A" w:rsidRDefault="00275A8A" w:rsidP="00275A8A">
      <w:pPr>
        <w:pStyle w:val="Slog3"/>
      </w:pPr>
      <w:r w:rsidRPr="00275A8A">
        <w:t>Varstvo gozdov se je kot izredno pomembno pokazalo v letih žledoloma, napadov podlubnikov in vetroloma, to je od leta 2014 do 2019. Zaradi  namnožitve  smrekovih  podlubnikov  (večinoma  zaradi  osmerozobega  smrekovega lubadarja) je v letu 2015 nastalo 2.400 ha ogolelih površin, v letu 2016 2.900 ha, v letu 2017 1.871 ha, v letu 2018 1.023 ha, v letu 2019 1.945 ha. Največ ogolelih površin je nastalo na območju največje poškodovanosti v žledolomu v gozdnogospodarskih območjih Postojna in Ljubljana ter na robnem območju Bleda ter Kočevja. V letih 2014 – 2019 je bilo s sajenjem sadik gozdnega drevja obnovljenih 979 ha gozdov, od tega zaradi poškodb od žleda 323 ha ter 678 ha zaradi poškodb od podlubnikov. Posajenih je bilo približno 2,3 milijona sadik. V okviru podukrepa 8.4. »Preprečevanje in odprava škode v gozdovih zaradi gozdnih požarov ter naravnih nesreč in katastrofičnih dogodkov« Programa razvoja podeželja je Zavod za gozdove Slovenije izvajal nakup sadik gozdnega drevja ter potrebnega materiala za zaščito sadik pred divjadjo. Pri  obnovi  poškodovanih nenaravnih, predvsem smrekovih gozdov, je bila obnova s sadnjo načrtovana na površini 1.754 hektarov z 9,7 milijona sadik, od tega 55 % listavcev in 45% iglavcev. Na nižinskih rastiščih v pasu do 500 m n. m. bo sadnja smreke v vlogi predkulture (Načrt sanacije gozdov, poškodovanih v žledolomu od 30. januarja do 10. februarja 2014 s spremembami in dopolnitvami v letu 2019).</w:t>
      </w:r>
    </w:p>
    <w:p w14:paraId="54ABE357" w14:textId="7568FC26" w:rsidR="00275A8A" w:rsidRPr="00275A8A" w:rsidRDefault="00275A8A" w:rsidP="00275A8A">
      <w:pPr>
        <w:pStyle w:val="Slog3"/>
      </w:pPr>
      <w:r w:rsidRPr="00275A8A">
        <w:t>Rezultati analize kazalnikov za spremljanje stanja biotske raznovrstnosti v Natura 2000 območjih iz obdobja 2015–2020 za sektor gozdarstvo in upravljanja z divjadjo kažejo, da so se v obdobju od prejšnje analize stanja povečali površina negospodarjenih gozdov in delež odmrle biomase v gozdovih. Začelo se je tudi izvajati ukrep</w:t>
      </w:r>
      <w:r w:rsidR="00A41F5C">
        <w:t>e</w:t>
      </w:r>
      <w:r w:rsidRPr="00275A8A">
        <w:t xml:space="preserve"> za ohranjanje in izboljšanje stanja biotske raznovrstnosti v zasebnih gozdovih. V letu 2016 je bil sprejet Zakon o gospodarjenju z gozdovi v lasti Republike Slovenije, ki je med drugim ustanovil proračunski sklad za gozdove (Gozdni sklad). Z ustanovitvijo Gozdnega sklada leta 2016 se je izboljšalo financiranje ukrepov, določenih s Programom upravljanja območij Natura 2000 in nacionalnim Programom vlaganj v gozdove. Ukrepi obsegajo ohranjanje ali izboljšanje stanja vrst in habitatnih tipov na območju Natura 2000 v zasebnih gozdovih. </w:t>
      </w:r>
    </w:p>
    <w:p w14:paraId="613D6A7A" w14:textId="77777777" w:rsidR="00275A8A" w:rsidRPr="00275A8A" w:rsidRDefault="00275A8A" w:rsidP="00275A8A">
      <w:pPr>
        <w:pStyle w:val="Slog3"/>
      </w:pPr>
    </w:p>
    <w:p w14:paraId="0C2ABD6A" w14:textId="77777777" w:rsidR="00275A8A" w:rsidRPr="00275A8A" w:rsidRDefault="00275A8A" w:rsidP="00275A8A">
      <w:pPr>
        <w:pStyle w:val="Slog3"/>
      </w:pPr>
      <w:r w:rsidRPr="00275A8A">
        <w:t>Sistemsko se je črpanje sredstev za namene izvajanja ukrepov v zasebnih gozdovih Natura 2000 območij začelo z letom 2018 za ukrepa ohranjanje biotopov ter načrtnega puščanja stoječe biomase v gozdu, v začetku leta 2019 pa se je nabor ukrepov za financiranje v zasebnih gozdovih na območjih Natura 2000 razširil še na področje obnove, nege in varstva gozdov (ciljno za gozdne habitatne tipe in gozdne kure).</w:t>
      </w:r>
    </w:p>
    <w:p w14:paraId="5EB13EFB" w14:textId="77777777" w:rsidR="00275A8A" w:rsidRPr="00275A8A" w:rsidRDefault="00275A8A" w:rsidP="00275A8A">
      <w:pPr>
        <w:pStyle w:val="Slog3"/>
      </w:pPr>
      <w:r w:rsidRPr="00275A8A">
        <w:t xml:space="preserve"> </w:t>
      </w:r>
    </w:p>
    <w:p w14:paraId="50CA1B38" w14:textId="77777777" w:rsidR="00275A8A" w:rsidRPr="00275A8A" w:rsidRDefault="00275A8A" w:rsidP="00275A8A">
      <w:pPr>
        <w:pStyle w:val="Slog3"/>
      </w:pPr>
      <w:r w:rsidRPr="00275A8A">
        <w:t xml:space="preserve">Vsebine ohranjanja biotske raznovrstnosti so poudarjene tudi v novi strategiji EU za gozdove in v Strategiji EU za biotsko raznovrstnost do leta 2030, na nacionalni ravni pa so ukrepi določeni v Resoluciji o nacionalnem gozdnem programu, Zakonu o gozdovih, Pravilniku o varstvu gozdov ter drugih predpisih. Sektor gozdarstva in upravljanja z divjadjo v veliki meri izvaja naloge za ohranjanje in izboljšanje stanja biotske raznovrstnosti v območjih Natura 2000, hkrati je tudi edini od sektorjev navedenih v PUN2000, zadolženih za upravljanje območij Natura 2000, ki razpolaga z določenimi sistemskimi podatki o nekaterih habitatih kvalifikacijskih vrst in habitatnih tipov, da lahko pripravi analizo uresničevanja ciljev in ukrepov PUN2000. </w:t>
      </w:r>
    </w:p>
    <w:p w14:paraId="74830CBB" w14:textId="77777777" w:rsidR="00275A8A" w:rsidRPr="00275A8A" w:rsidRDefault="00275A8A" w:rsidP="00275A8A">
      <w:pPr>
        <w:pStyle w:val="Slog3"/>
      </w:pPr>
    </w:p>
    <w:p w14:paraId="628C5685" w14:textId="5C46F783" w:rsidR="00275A8A" w:rsidRPr="00275A8A" w:rsidRDefault="00275A8A" w:rsidP="00275A8A">
      <w:pPr>
        <w:pStyle w:val="Slog3"/>
      </w:pPr>
      <w:r w:rsidRPr="00275A8A">
        <w:t>Skladno s 47. členom Zakona o gozdovih ima Republika Slovenija predkupno pravico pri nakupu varovalnih gozdov in gozdov s posebnim namenom. Do sredine leta 2016 je nalogo pridobivanja gozdov v imenu Republike Slovenije izvajal Sklad kmetijskih zemljišč in gozdov Republike Slovenije. Od leta 2017 to nalogo v skladu z Zakonom o gospodarjenju z gozdovi Republike Slovenije (Uradni list RS, št. 9/16 in 36/21 – ZZIRDKG) v imenu in za račun Republike Slovenije izvaja družba Slovenski državni gozdovi, d. o. o. Pridobivanje gozdov se od leta 2017 financira iz namenskih sredstev Gozdnega sklada. Opazen je trend povečevanja odkupljenih površin varovalnih gozdov in gozdov s posebnim namenom, kar je v skladu s cilji. Varovalnih gozdov, v katerih se izvajajo gozdnogojitveni ukrepi v omejenem obsegu</w:t>
      </w:r>
      <w:r w:rsidR="00385E3F">
        <w:t>, je po podatku iz leta 2020, 98.</w:t>
      </w:r>
      <w:r w:rsidRPr="00275A8A">
        <w:t>828 ha.</w:t>
      </w:r>
    </w:p>
    <w:p w14:paraId="3CE01E6F" w14:textId="77777777" w:rsidR="00275A8A" w:rsidRPr="00275A8A" w:rsidRDefault="00275A8A" w:rsidP="00275A8A">
      <w:pPr>
        <w:pStyle w:val="Slog3"/>
      </w:pPr>
    </w:p>
    <w:p w14:paraId="7CFC544C" w14:textId="29923D19" w:rsidR="00275A8A" w:rsidRPr="00275A8A" w:rsidRDefault="00275A8A" w:rsidP="00275A8A">
      <w:pPr>
        <w:pStyle w:val="Slog3"/>
      </w:pPr>
      <w:r w:rsidRPr="00275A8A">
        <w:t xml:space="preserve">Upravljanje območij Natura 2000 v Sloveniji temelji na Programu upravljanja območij Natura 2000 (2015-2020 (podaljšan do 2022)) (v nadaljevanju PUN2000). Vsebina programa se preko naravovarstvenih smernic vključuje v gozdnogospodarske načrte, ki so neposredno potrebni za varstvo območij Natura 2000. PUN2000 določa cilje in ukrepe za vsako posamezno kvalifikacijsko vrsto in habitatni tip za vsako območje Natura 2000. Rezultati analize izpolnjevanja ciljev PUN2000 za obdobje 2015 2018/2019 kažejo na to, da se stanje gozdov v izbranih območjih Natura 2000 ohranja oziroma celo izboljšuje. Podrobnejša analiza doseganja ciljev in izpolnjevanja ukrepov je narejena na šestih izbranih gozdnih območjih Natura 2000: Kočevsko, Julijske Alpe, Kamniško-Savinjske Alpe, Snežnik, Pohorje in Mura. Analiza zajema 474 ciljev od 2099 ciljev oziroma dobrih 22 % ciljev za sektor gozdarstvo in upravljanje z divjadjo. Izbrana območja Natura 2000 zajemajo največje gozdne komplekse obeh biogeografskih regij, in pokrajinskih enot in dajejo podrobnejši vpogled v izpolnjevanje zavez, ki jih je sektorju gozdarstva in upravljanja z divjadjo naložila Vlada RS s sprejemom PUN2000. </w:t>
      </w:r>
    </w:p>
    <w:p w14:paraId="773AEEDA" w14:textId="77777777" w:rsidR="00275A8A" w:rsidRPr="00275A8A" w:rsidRDefault="00275A8A" w:rsidP="00275A8A">
      <w:pPr>
        <w:pStyle w:val="Slog3"/>
      </w:pPr>
    </w:p>
    <w:p w14:paraId="2AEA1C27" w14:textId="77777777" w:rsidR="00275A8A" w:rsidRDefault="00275A8A" w:rsidP="00275A8A">
      <w:pPr>
        <w:pStyle w:val="Slog3"/>
      </w:pPr>
      <w:r w:rsidRPr="00275A8A">
        <w:t>V slovenskih sonaravno gospodarjenih gozdovih najdemo 48 vrst (43 živalskih in 5 rastlinskih vrst) in 11 habitatnih tipov Nature 2000. Ugodno stanje je opredeljeno za 10 vrst po habitatni direktivi in 3 habitatne tipe, oziroma za 76,5 % površin gozdnih habitatnih. Slabo stanje gozdnih habitatnih tipov je bilo opredeljeno za nekatere »manjšinske« gozdne habitatne tipe in gozdne habitatne tipe s specifičnimi vodnimi režimi.</w:t>
      </w:r>
    </w:p>
    <w:p w14:paraId="0AC01DCC" w14:textId="77777777" w:rsidR="00385E3F" w:rsidRPr="00275A8A" w:rsidRDefault="00385E3F" w:rsidP="00275A8A">
      <w:pPr>
        <w:pStyle w:val="Slog3"/>
      </w:pPr>
    </w:p>
    <w:p w14:paraId="7246E0DA" w14:textId="6D86DB6B" w:rsidR="00275A8A" w:rsidRPr="00275A8A" w:rsidRDefault="00275A8A" w:rsidP="00275A8A">
      <w:pPr>
        <w:pStyle w:val="Slog3"/>
      </w:pPr>
      <w:r w:rsidRPr="00275A8A">
        <w:t xml:space="preserve">V sektorju gozdarstva in upravljanja z divjadjo je bilo v analiziranem obdobju izvedenih dobrih 30 % ciljev. Med te cilje smo vključevali cilje glede deleža sestojev v razvojnih fazah z odraslim drevjem, deleža odmrle biomase v gozdovih in števila habitatnega drevja, deleža negospodarjenih gozdov, prilagojenega gospodarjenja z gozdovi v odnosu do določitve funkcije ohranjanja biotske raznovrstnosti na 1. stopnji, deleža sestojev v obnovi in podobno. Delno izvedenih in ciljev, ki se izvajajo je dobrih 45 % vseh ciljev. Neizvedeni cilji so predvsem cilji vezani na določitev con in raziskave manjšinskih gozdnih habitatnih tipov, cilje glede varstva gnezdišč zaradi pomanjkanja podatkov in večja odstopanja od doseganja številčnih ciljev. Za določene cilje, ki so bili nejasni ter so vezani bolj na elemente presoj, </w:t>
      </w:r>
      <w:r w:rsidR="0048436E">
        <w:t>je bila izbrana</w:t>
      </w:r>
      <w:r w:rsidRPr="00275A8A">
        <w:t xml:space="preserve"> kategorij</w:t>
      </w:r>
      <w:r w:rsidR="0048436E">
        <w:t>a</w:t>
      </w:r>
      <w:r w:rsidRPr="00275A8A">
        <w:t xml:space="preserve"> šifranta – ukrep spremenjen – ni izveden. Med te se uvrščajo tudi ukrepi časovne omejitve za celotni gozdni prostor analiziranih območij, ki jih ocenjujemo, da jih ni možno izvesti in da so cilji pretirani/prezahtevni.</w:t>
      </w:r>
    </w:p>
    <w:p w14:paraId="242CFF7C" w14:textId="77777777" w:rsidR="00275A8A" w:rsidRPr="00275A8A" w:rsidRDefault="00275A8A" w:rsidP="00275A8A">
      <w:pPr>
        <w:pStyle w:val="Slog3"/>
      </w:pPr>
    </w:p>
    <w:p w14:paraId="6D520E49" w14:textId="77777777" w:rsidR="00275A8A" w:rsidRPr="00275A8A" w:rsidRDefault="00275A8A" w:rsidP="00275A8A">
      <w:pPr>
        <w:pStyle w:val="Slog3"/>
      </w:pPr>
      <w:r w:rsidRPr="00275A8A">
        <w:t xml:space="preserve">Za splošno razširjene gozdne vrste ptic v Sloveniji ni sistematičnega spremljanja stanja, spremljanja stanja ni niti za vse kvalifikacijske vrste ptic. Podatkov o populacijah in njihovih trendih nimamo. Spremljanja splošno razširjenih vrst ptic v Sloveniji se izvaja v okviru Programa razvoja podeželja v obdobju 2014-2020 za določanja indeksa splošno razširjenih vrst ptic kmetijske krajine. Zaradi omenjenih dejstev je oceno stanja splošno razširjenih vrst gozdnih ptic nemogoče podati, lahko pa glede na stanje gozdov oziroma njihovega habitata sklepamo, da je stanje boljše kot v večini držav članic EU. </w:t>
      </w:r>
    </w:p>
    <w:p w14:paraId="7FFB0957" w14:textId="77777777" w:rsidR="00275A8A" w:rsidRPr="00275A8A" w:rsidRDefault="00275A8A" w:rsidP="00275A8A">
      <w:pPr>
        <w:pStyle w:val="Slog3"/>
      </w:pPr>
    </w:p>
    <w:p w14:paraId="5CA2545A" w14:textId="77777777" w:rsidR="00275A8A" w:rsidRPr="00275A8A" w:rsidRDefault="00275A8A" w:rsidP="00275A8A">
      <w:pPr>
        <w:pStyle w:val="Slog3"/>
      </w:pPr>
      <w:r w:rsidRPr="00275A8A">
        <w:t>Ključni kazalniki za ugotavljanje stanja ptic v gozdovih so površine gozdov brez gospodarjenja in z omejenim gospodarjenjem, količina odmrlih dreves, delež razvojnih faz z drevjem nad 30 cm premera na prsni višini, mirne cone in ustrezna drevesna sestava sestojev ter skrb za mozaičnost mikrohabitatov (gozdne jase, grmišča, vodni viri, gozdni rob).</w:t>
      </w:r>
    </w:p>
    <w:p w14:paraId="5A8AE360" w14:textId="77777777" w:rsidR="00275A8A" w:rsidRPr="00275A8A" w:rsidRDefault="00275A8A" w:rsidP="00275A8A">
      <w:pPr>
        <w:pStyle w:val="Slog3"/>
      </w:pPr>
    </w:p>
    <w:p w14:paraId="1D41BC2F" w14:textId="77777777" w:rsidR="00275A8A" w:rsidRPr="00275A8A" w:rsidRDefault="00275A8A" w:rsidP="00275A8A">
      <w:pPr>
        <w:pStyle w:val="Slog3"/>
      </w:pPr>
      <w:r w:rsidRPr="00275A8A">
        <w:t>V gozdovih so se v obdobju 2015–2019 začeli intenzivneje izvajati konkretni ukrepi za ohranjanje, predvsem pa izboljšanje stanja kvalifikacijskih vrst in kvalifikacijskih gozdnih habitatnih tipov, posredno tudi drugih splošno razširjenih vrst ptic v zasebnih gozdovih. Znotraj območij Natura 2000 je bilo v tem obdobju izločenih 7.735 ha ekocelic brez ukrepanja, kar je dobrih 5.000 ha več kot v prejšnjem programskem obdobju. Celoten delež vseh negospodarjenih gozdov (gozdni rezervati in ekocelice brez ukrepanja) se je v tem obdobju povečal za 1,1 % in sedaj znaša 9 426 ha. Večina ekocelic brez ukrepanja je bila izločenih v državnih gozdovih, medtem ko se je v obdobju 2015–2018 ekocelice brez ukrepanja v zasebnih gozdovih določalo v veliki večini le iz projektnih (EU) finančnih sredstev. V letu 2018 se je iz sredstev Gozdnega sklada začelo s financiranjem ukrepov na območju Natura 2000 v zasebnih gozdovih, v okviru katerih se določajo/vzpostavljajo ekocelice brez ukrepanja tudi v zasebnih gozdovih. V obdobju 2015–2018 se je izločilo dobrih 47 ha ekocelic brez ukrepanja v zasebnih gozdovih, v letu 2019 že skoraj 200 ha. V naslednjem obdobju pričakujemo vsaj enak trend povečevanja ukrepov v površine ekocelic brez ukrepanja oz. še večjo ciljno naravnanost tega ukrepa, hkrati pa več ukrepov za ohranjenost drevesne sestave habitatnih tipov, ukrepe za ustrezno naravno pomlajevanje, ekocelic z ukrepanjem za gozdne habitatne tipe in vrste, ukrepe v vodne vire, ki bistveno prispevajo k pestrosti življenjskih prostorov znotraj gozdnega ekosistema. Določeni ukrepi se izvajajo tudi v gozdovih izven Natura 2000 območij, kot so npr. mirne cone za divjega petelina.</w:t>
      </w:r>
    </w:p>
    <w:p w14:paraId="7DDD1689" w14:textId="77777777" w:rsidR="00275A8A" w:rsidRPr="00275A8A" w:rsidRDefault="00275A8A" w:rsidP="00275A8A">
      <w:pPr>
        <w:pStyle w:val="Slog3"/>
      </w:pPr>
    </w:p>
    <w:p w14:paraId="25B68034" w14:textId="17FEF05E" w:rsidR="00275A8A" w:rsidRPr="00275A8A" w:rsidRDefault="00275A8A" w:rsidP="00275A8A">
      <w:pPr>
        <w:pStyle w:val="Slog3"/>
      </w:pPr>
      <w:r w:rsidRPr="00275A8A">
        <w:t>Za gozdni kuri gozdni jereb (</w:t>
      </w:r>
      <w:r w:rsidRPr="005818B2">
        <w:rPr>
          <w:i/>
        </w:rPr>
        <w:t>Bonasa bonasia</w:t>
      </w:r>
      <w:r w:rsidRPr="00275A8A">
        <w:t>) in divji petelin (</w:t>
      </w:r>
      <w:r w:rsidRPr="005818B2">
        <w:rPr>
          <w:i/>
        </w:rPr>
        <w:t>Tetrao urogallus</w:t>
      </w:r>
      <w:r w:rsidRPr="00275A8A">
        <w:t>) kaže na padec populacij praktično na vseh območjih Natura 2000. Za druge specialiste, ki so vezani na gozdove z velikim deležem mrtve mase, kot so triprsti detel (</w:t>
      </w:r>
      <w:r w:rsidRPr="005818B2">
        <w:rPr>
          <w:i/>
        </w:rPr>
        <w:t>Picoides tridactylus</w:t>
      </w:r>
      <w:r w:rsidRPr="00275A8A">
        <w:t>), belohrbti detel (</w:t>
      </w:r>
      <w:r w:rsidRPr="005818B2">
        <w:rPr>
          <w:i/>
        </w:rPr>
        <w:t>Dendrocopos leucotos</w:t>
      </w:r>
      <w:r w:rsidRPr="00275A8A">
        <w:t>) in brazdar (</w:t>
      </w:r>
      <w:r w:rsidRPr="005818B2">
        <w:rPr>
          <w:i/>
        </w:rPr>
        <w:t>Rhysodes sulcatus</w:t>
      </w:r>
      <w:r w:rsidRPr="00275A8A">
        <w:t>), reprezentativnih podatkov in trendov ni. Se pa delež odmrlega drevja v vseh gozdovih stalno povečuje, povsod je že dosežen s pravilnikom predpisan najmanjši delež odmrlega drevja, to je 3 % lesne zaloge. Na državni ravni izmerjena močno presega minimalno predpisano količino, visoka je tudi v primerjavi z nekaterimi drugimi Evropskimi državami. Iz podatkov ICP ploskev je razvidno, da ima Slovenija z več kot 30 m</w:t>
      </w:r>
      <w:r w:rsidRPr="005818B2">
        <w:rPr>
          <w:vertAlign w:val="superscript"/>
        </w:rPr>
        <w:t>3</w:t>
      </w:r>
      <w:r w:rsidRPr="00275A8A">
        <w:t>/ha eno izmed največjih količin odmrlega drevja</w:t>
      </w:r>
      <w:r w:rsidR="0048436E">
        <w:t>.</w:t>
      </w:r>
      <w:r w:rsidR="0048436E">
        <w:rPr>
          <w:rStyle w:val="Sprotnaopomba-sklic"/>
        </w:rPr>
        <w:footnoteReference w:id="142"/>
      </w:r>
      <w:r w:rsidRPr="00275A8A">
        <w:t xml:space="preserve"> ( </w:t>
      </w:r>
    </w:p>
    <w:p w14:paraId="65611D16" w14:textId="77777777" w:rsidR="00275A8A" w:rsidRPr="00275A8A" w:rsidRDefault="00275A8A" w:rsidP="00275A8A">
      <w:pPr>
        <w:pStyle w:val="Slog3"/>
      </w:pPr>
    </w:p>
    <w:p w14:paraId="59A5B8CC" w14:textId="336BEA58" w:rsidR="00275A8A" w:rsidRPr="00275A8A" w:rsidRDefault="00275A8A" w:rsidP="00275A8A">
      <w:pPr>
        <w:pStyle w:val="Slog3"/>
      </w:pPr>
      <w:r w:rsidRPr="00275A8A">
        <w:t>Odmrlo drevje pa predstavlja nujen element v gozdni krajini tudi za hrošče</w:t>
      </w:r>
      <w:r w:rsidR="0048436E">
        <w:rPr>
          <w:rStyle w:val="Sprotnaopomba-sklic"/>
        </w:rPr>
        <w:footnoteReference w:id="143"/>
      </w:r>
      <w:r w:rsidRPr="00275A8A">
        <w:t xml:space="preserve"> , vezane na odmrlo lesno biomaso. Škrlatni kukuj (</w:t>
      </w:r>
      <w:r w:rsidRPr="005818B2">
        <w:rPr>
          <w:i/>
        </w:rPr>
        <w:t>Cucujus cinnaberinus</w:t>
      </w:r>
      <w:r w:rsidRPr="00275A8A">
        <w:t>), ki v fazi ličinke potrebuje drevje v zgodnji razkrojni fazi, dosega v Sloveniji zelo visoke in evropsko pomembne lokalne gostote, medtem ko je v večjem delu zahodne Slovenije odsoten. Rogač (</w:t>
      </w:r>
      <w:r w:rsidRPr="005818B2">
        <w:rPr>
          <w:i/>
        </w:rPr>
        <w:t>Lucanus cervus</w:t>
      </w:r>
      <w:r w:rsidRPr="00275A8A">
        <w:t>) je splošno razširjena vrsta z ugodnim stanjem populacije, poseljuje pa tudi urbane gozdove. Alpski kozliček (</w:t>
      </w:r>
      <w:r w:rsidRPr="005818B2">
        <w:rPr>
          <w:i/>
        </w:rPr>
        <w:t>Rosalia alpina</w:t>
      </w:r>
      <w:r w:rsidRPr="00275A8A">
        <w:t>) ima stabilno populacijo, zanj prepoznana primerna območja so južna obrobja večjih gorskih masivov. Bukov  kozliček (</w:t>
      </w:r>
      <w:r w:rsidRPr="005818B2">
        <w:rPr>
          <w:i/>
        </w:rPr>
        <w:t>Morimus funereus</w:t>
      </w:r>
      <w:r w:rsidRPr="00275A8A">
        <w:t xml:space="preserve">) ima prav tako stabilno stanje, z največjimi gostotami na območju Javorniki – Snežnik. Največja evropska vrsta hrošča, vezana na lesni mulj drevesnih dupel, je puščavnik, ki naj bi bil v Sloveniji prisoten z dvema vrstama, na skrajnem zahodu vrsta </w:t>
      </w:r>
      <w:r w:rsidRPr="005818B2">
        <w:rPr>
          <w:i/>
        </w:rPr>
        <w:t>Osmoderma eremita</w:t>
      </w:r>
      <w:r w:rsidRPr="00275A8A">
        <w:t xml:space="preserve">, v osrednjem in vzhodnem delu pa </w:t>
      </w:r>
      <w:r w:rsidRPr="005818B2">
        <w:rPr>
          <w:i/>
        </w:rPr>
        <w:t>O. barnabita</w:t>
      </w:r>
      <w:r w:rsidRPr="00275A8A">
        <w:t xml:space="preserve">. Zaenkrat ni znano, če se vrsti pojavljata tudi v mešanih populacijah in če gre za razlike v ekologiji. Puščavnik je, kot kažejo podatki v Sloveniji, splošno razširjena vrsta, ki pa živi v izoliranih populacijah. Takšne populacije so zaradi omejene mobilnosti vrste, izjemno ranljive in bolj podvržene izumiranju. </w:t>
      </w:r>
    </w:p>
    <w:p w14:paraId="45AF41DA" w14:textId="77777777" w:rsidR="00275A8A" w:rsidRPr="00275A8A" w:rsidRDefault="00275A8A" w:rsidP="00275A8A">
      <w:pPr>
        <w:pStyle w:val="Slog3"/>
      </w:pPr>
    </w:p>
    <w:p w14:paraId="6F7E1691" w14:textId="77777777" w:rsidR="00275A8A" w:rsidRPr="00275A8A" w:rsidRDefault="00275A8A" w:rsidP="00275A8A">
      <w:pPr>
        <w:pStyle w:val="Slog3"/>
      </w:pPr>
      <w:r w:rsidRPr="00275A8A">
        <w:t>Ukrep izboljšanja stanja gozdnih vrst je tudi določanje mirnih con. Te se zaradi pomanjkanja monitoringa prostoživečih živalskih vrst izvajajo tudi tam, kjer so poznane lokacije rastišč divjega petelina, brlogov medveda, zimovališč divjadi ter nekaterih potrjenih lokacij gnezd ujed, sov in črne štorklje. V primerih, kjer so lokacije gnezd poznane (npr. mali klinkač, belorepec, planinski orel, sokol selec in velika uharica), so bile v gozdnogospodarskih načrtih enot glede na potrebe oblikovane ekocelice ali mirne cone. Posebej je potrebno izpostaviti divjega petelina, kjer se na vseh aktivnih rastiščih določa mirne cone, na neaktivnih rastiščih pa zgolj tam, kjer habitat ustreza ekološkim zahtevam divjega petelina. Mirne cone se na nivoju Slovenije s strateškimi usmeritvami in določitvijo območij načrtujejo vsakih 10 let v načrtih gozdnogospodarskih območij. Trenutno so mirne cone določene predvsem za zimovališča divjadi ter znana rastišča divjega petelina. V letu 2021 se bo vsebina mirnih con revidirala in se jih bo določilo na podlagi novih poznanih podatkov.</w:t>
      </w:r>
    </w:p>
    <w:p w14:paraId="5334B8BA" w14:textId="77777777" w:rsidR="00275A8A" w:rsidRPr="00275A8A" w:rsidRDefault="00275A8A" w:rsidP="00275A8A">
      <w:pPr>
        <w:pStyle w:val="Slog3"/>
      </w:pPr>
    </w:p>
    <w:p w14:paraId="289FA1BF" w14:textId="77777777" w:rsidR="00275A8A" w:rsidRPr="00275A8A" w:rsidRDefault="00275A8A" w:rsidP="00275A8A">
      <w:pPr>
        <w:pStyle w:val="Slog3"/>
      </w:pPr>
      <w:r w:rsidRPr="00275A8A">
        <w:t>V letu 2021 je za izvajanje gozdarskih ukrepov na območju Natura 2000 predvidenih 750.000 EUR. V obdobju 2022 - 2026 je predvidenih 5 mio EUR, torej 1 mio EUR letno z možnostjo prerazporejanja sredstev med leti znotraj tega obdobja v skladu s potrebami na terenu in interesom lastnikov gozdov. Financirajo se ukrepi na območju Natura 2000 v zasebnih gozdovih v skladu s Programom upravljanja območij Natura 2000 in programom vlaganj v gozdove, ki ga za vsako leto pripravi Zavod za gozdove Slovenije.</w:t>
      </w:r>
    </w:p>
    <w:p w14:paraId="0F0CDEA0" w14:textId="77777777" w:rsidR="00275A8A" w:rsidRPr="00275A8A" w:rsidRDefault="00275A8A" w:rsidP="00275A8A">
      <w:pPr>
        <w:pStyle w:val="Slog3"/>
      </w:pPr>
    </w:p>
    <w:p w14:paraId="7BC5697A" w14:textId="77777777" w:rsidR="00275A8A" w:rsidRPr="00275A8A" w:rsidRDefault="00275A8A" w:rsidP="00275A8A">
      <w:pPr>
        <w:pStyle w:val="Slog3"/>
      </w:pPr>
      <w:r w:rsidRPr="00275A8A">
        <w:t>Sredstva Gozdnega sklada so namenjena za izvajanje gozdarskih ukrepov za izboljšanje stanja ogroženih vrst v gozdni krajini na območjih Natura 2000, kot so ohranjanje biotopov – naravni razvoj, puščanje stoječe biomase, ohranjanje biotopov s sečnjo ali nego, obročkanje pomlajencev in drogovnjakov, sadnja, priprava tal, sajenje sadik plodonosnega drevja, razni ukrepi zaščite sadik pred divjadjo in vzdrževanje ter odstranitev zaščitnih sredstev, vzdrževanje zaraščajočih pasišč, vzdrževanje grmišč in osnovanje pasišč. Ukrepi so v prvi vrsti namenjeni ohranjanju in ustvarjanju primernega življenjskega prostora divjega petelina, gozdnega jereba in belohrbtega ter triprstega detla, vendar se jih lahko izvaja tudi za druge vrste s podobnimi ekološkimi zahtevami.</w:t>
      </w:r>
    </w:p>
    <w:p w14:paraId="5F6C66DA" w14:textId="77777777" w:rsidR="00275A8A" w:rsidRPr="00275A8A" w:rsidRDefault="00275A8A" w:rsidP="00275A8A">
      <w:pPr>
        <w:pStyle w:val="Slog3"/>
      </w:pPr>
    </w:p>
    <w:p w14:paraId="4D51A8D1" w14:textId="4E09F674" w:rsidR="00275A8A" w:rsidRDefault="00275A8A" w:rsidP="00275A8A">
      <w:pPr>
        <w:pStyle w:val="Slog3"/>
      </w:pPr>
      <w:r w:rsidRPr="00275A8A">
        <w:t xml:space="preserve">Javna gozdarska služba je opredeljena v Zakonu o gozdovih (Ur. list RS, 30/93), natančneje v 50. členu, ki določa dejavnosti javne gozdarske službe ter institucije, ki jo opravljajo. Javno </w:t>
      </w:r>
      <w:r w:rsidR="00081919">
        <w:t>g</w:t>
      </w:r>
      <w:r w:rsidRPr="00275A8A">
        <w:t>ozdarsko službo opravljata Zavod za gozdove Slovenije in Gozdarski inštitut Slovenije</w:t>
      </w:r>
      <w:r w:rsidR="00081919">
        <w:t xml:space="preserve"> (GIS)</w:t>
      </w:r>
      <w:r w:rsidRPr="00275A8A">
        <w:t>. Zavod za gozdove Slovenije (ZGS) kot pravna oseba s statusom javnega zavoda, ustanovljen z zakonom o gozdovih (UR. l. RS, št. 30/1993, s spremembami in dopolnitvami), opravlja javno gozdarsko službo v vseh gozdovih Slovenije, ne glede na lastništvo. Zavod za gozdove Slovenije je na državnem nivoju organiziran s sedežem na Centralni enoti v Ljubljani, na regionalni ravni v 14-ih območnih enotah, na lokalnem nivoju pa v krajevnih enotah.V sestavi Zavoda za gozdove Slovenije je 10 lovišč s posebnim namenom, ki trajnostno gospodarijo z divjadjo, izvajajo varstvo redkih in ogroženih živalskih vrst ter opravljajo dejavnosti lovskega turizma. Javna gozdarska služba je skoraj v celoti financirana iz proračuna Republike Slovenije, lovišča s posebnim namenom pa se skoraj v celoti financirajo sama. Ustanoviteljske pravice in obveznosti izvršuje Vlada RS. </w:t>
      </w:r>
    </w:p>
    <w:p w14:paraId="3D572D54" w14:textId="77777777" w:rsidR="00275A8A" w:rsidRPr="00275A8A" w:rsidRDefault="00275A8A" w:rsidP="00275A8A">
      <w:pPr>
        <w:pStyle w:val="Slog3"/>
      </w:pPr>
    </w:p>
    <w:p w14:paraId="50C62D2C" w14:textId="6F409ABA" w:rsidR="00275A8A" w:rsidRPr="00275A8A" w:rsidRDefault="00275A8A" w:rsidP="00275A8A">
      <w:pPr>
        <w:pStyle w:val="Slog3"/>
      </w:pPr>
      <w:r w:rsidRPr="00275A8A">
        <w:t xml:space="preserve">Aktivnosti Javne gozdarske službe na Gozdarskem inštitutu Slovenije so usmerjene predvsem v strokovno podporo Ministrstvu za kmetijstvo, gozdarstvo in prehrano ter Zavodu za gozdove Slovenije. Področja dela so naslednja: spremljanje stanja razvrednotenja in poškodovanosti gozdov, usmerjanje in strokovno vodstvo poročevalske, prognostično-diagnostične službe za gozdove, strokovno usmerjanje gozdne semenarske in drevesničarske dejavnosti, razvoj informacijskega sistema za gozdove, priprava strokovnih podlag za opravljanje del v gozdovih. GIS v okviru </w:t>
      </w:r>
      <w:r w:rsidR="00081919">
        <w:t>javne gospodarske službe</w:t>
      </w:r>
      <w:r w:rsidRPr="00275A8A">
        <w:t xml:space="preserve"> opravlja tudi javna pooblastila.  </w:t>
      </w:r>
    </w:p>
    <w:p w14:paraId="6FA729DD" w14:textId="77777777" w:rsidR="00275A8A" w:rsidRPr="006F23E0" w:rsidRDefault="00275A8A" w:rsidP="00465800">
      <w:pPr>
        <w:pStyle w:val="Slog3"/>
      </w:pPr>
    </w:p>
    <w:p w14:paraId="30CB4BE2" w14:textId="7BEE1AA7" w:rsidR="005F7C0E" w:rsidRPr="006F23E0" w:rsidRDefault="005F7C0E" w:rsidP="00D37196">
      <w:pPr>
        <w:rPr>
          <w:rFonts w:cs="Arial"/>
          <w:szCs w:val="22"/>
        </w:rPr>
      </w:pPr>
    </w:p>
    <w:p w14:paraId="1F246815" w14:textId="24622ABD" w:rsidR="00E75068" w:rsidRPr="006F23E0" w:rsidRDefault="00E75068" w:rsidP="00465800">
      <w:pPr>
        <w:pStyle w:val="Naslov2"/>
      </w:pPr>
      <w:bookmarkStart w:id="526" w:name="_Toc40865015"/>
      <w:bookmarkStart w:id="527" w:name="_Toc86825946"/>
      <w:r w:rsidRPr="006F23E0">
        <w:t>Krajinske značilnosti in zagotavljanje ekosistemskih storitev</w:t>
      </w:r>
      <w:bookmarkEnd w:id="526"/>
      <w:bookmarkEnd w:id="527"/>
    </w:p>
    <w:p w14:paraId="52B9ADB1" w14:textId="77777777" w:rsidR="00E75068" w:rsidRPr="006F23E0" w:rsidRDefault="00E75068" w:rsidP="00E75068">
      <w:pPr>
        <w:rPr>
          <w:rFonts w:cs="Arial"/>
          <w:szCs w:val="22"/>
        </w:rPr>
      </w:pPr>
    </w:p>
    <w:p w14:paraId="2DFAD6C4" w14:textId="68FBBE4C" w:rsidR="005149BD" w:rsidRPr="006F23E0" w:rsidRDefault="005149BD" w:rsidP="00465800">
      <w:pPr>
        <w:pStyle w:val="Slog3"/>
      </w:pPr>
      <w:r w:rsidRPr="006F23E0">
        <w:t>Krajina je dinamičen sistem, ki se nenehno spreminja in razvija, a v pr</w:t>
      </w:r>
      <w:r w:rsidR="00E43AD1">
        <w:t>eteklosti so bile te spremembe</w:t>
      </w:r>
      <w:r w:rsidR="0067387E" w:rsidRPr="006F23E0">
        <w:t xml:space="preserve"> </w:t>
      </w:r>
      <w:r w:rsidRPr="006F23E0">
        <w:t>vsaj z vidika človekove</w:t>
      </w:r>
      <w:r w:rsidR="00E43AD1">
        <w:t xml:space="preserve"> perspektive</w:t>
      </w:r>
      <w:r w:rsidR="0067387E" w:rsidRPr="006F23E0">
        <w:t xml:space="preserve"> </w:t>
      </w:r>
      <w:r w:rsidRPr="006F23E0">
        <w:t>relativno počasne. Pospešeno spreminjanje krajine predvsem v zadnjih nekaj desetletjih je spodbudilo tudi povečano zanimanje zanjo, saj je večina sprememb ovrednotenih kot negativnih; npr. zmanjševanje krajinske identitete, krajinske pestrosti in biotske raznovrstnosti. Številni krajinski sistemi, ki so tako z ekološkega kot tudi krajinskega vidika prepoznani kot vredni ohranjanja, so nastali kot stranski produkt utilitarne rabe zemljišč, povečini kmetijstva. V Sloveniji kmetijska krajina pokriva okoli 35</w:t>
      </w:r>
      <w:r w:rsidR="0067387E" w:rsidRPr="006F23E0">
        <w:t> </w:t>
      </w:r>
      <w:r w:rsidRPr="006F23E0">
        <w:t>% ozemlja, za ohranjanje biotske raznovrstnosti pa so</w:t>
      </w:r>
      <w:r w:rsidR="0067387E" w:rsidRPr="006F23E0">
        <w:t xml:space="preserve"> </w:t>
      </w:r>
      <w:r w:rsidRPr="006F23E0">
        <w:t>pomembni zlasti relativno dobro ohranjeni traviščni habitati, ki so posledica ekstenzivne tradicionalne rabe. Polarizacija v kmetijski pridelavi, ki poleg intenziviranja pridelave obdelanih zemljišč pomeni tudi opuščanje manj perspektivnih</w:t>
      </w:r>
      <w:r w:rsidR="0067387E" w:rsidRPr="006F23E0">
        <w:t xml:space="preserve"> </w:t>
      </w:r>
      <w:r w:rsidRPr="006F23E0">
        <w:t>zemljišč, povzroča slabšanje stanja ohranjenosti številnih habitatov in vrst in s tem zmanj</w:t>
      </w:r>
      <w:r w:rsidR="0067387E" w:rsidRPr="006F23E0">
        <w:t>ševanje biotske raznovrstnosti.</w:t>
      </w:r>
      <w:r w:rsidR="0067387E" w:rsidRPr="006F23E0">
        <w:rPr>
          <w:rStyle w:val="Sprotnaopomba-sklic"/>
          <w:rFonts w:cs="Arial"/>
        </w:rPr>
        <w:footnoteReference w:id="144"/>
      </w:r>
    </w:p>
    <w:p w14:paraId="0B0DDD32" w14:textId="77777777" w:rsidR="005149BD" w:rsidRPr="006F23E0" w:rsidRDefault="005149BD" w:rsidP="00465800">
      <w:pPr>
        <w:pStyle w:val="Slog3"/>
      </w:pPr>
    </w:p>
    <w:p w14:paraId="400FFB26" w14:textId="2CE5AAF5" w:rsidR="00941C10" w:rsidRPr="006F23E0" w:rsidRDefault="00E75068" w:rsidP="00465800">
      <w:pPr>
        <w:pStyle w:val="Slog3"/>
      </w:pPr>
      <w:r w:rsidRPr="006F23E0">
        <w:t xml:space="preserve">Krajinske značilnosti so ne samo gonilo biotske raznovrstnosti, ampak imajo tudi kulturno in estetsko vrednost. Zato je ohranjanje habitatov in krajine pomembno tudi za zagotavljanje/povečanje </w:t>
      </w:r>
      <w:r w:rsidRPr="006F23E0">
        <w:rPr>
          <w:rFonts w:eastAsia="Calibri"/>
          <w:bCs/>
        </w:rPr>
        <w:t>ekosistemskih</w:t>
      </w:r>
      <w:r w:rsidRPr="006F23E0">
        <w:t xml:space="preserve"> storitev.</w:t>
      </w:r>
      <w:r w:rsidRPr="006F23E0">
        <w:rPr>
          <w:rStyle w:val="Sprotnaopomba-sklic"/>
          <w:rFonts w:cs="Arial"/>
        </w:rPr>
        <w:footnoteReference w:id="145"/>
      </w:r>
      <w:r w:rsidRPr="006F23E0">
        <w:t xml:space="preserve"> Vključevanje krajinskih značilnosti v sistem ohranjanja narave pomembno prispeva k ohranjanju biotske raznovrstnosti, naravnih vrednot in prepoznavnosti krajin.</w:t>
      </w:r>
      <w:r w:rsidRPr="006F23E0">
        <w:rPr>
          <w:rStyle w:val="Sprotnaopomba-sklic"/>
          <w:rFonts w:cs="Arial"/>
        </w:rPr>
        <w:footnoteReference w:id="146"/>
      </w:r>
      <w:r w:rsidRPr="006F23E0">
        <w:rPr>
          <w:vertAlign w:val="superscript"/>
        </w:rPr>
        <w:t xml:space="preserve">, </w:t>
      </w:r>
      <w:r w:rsidRPr="006F23E0">
        <w:rPr>
          <w:rStyle w:val="Sprotnaopomba-sklic"/>
          <w:rFonts w:cs="Arial"/>
        </w:rPr>
        <w:footnoteReference w:id="147"/>
      </w:r>
      <w:r w:rsidR="00941C10" w:rsidRPr="006F23E0">
        <w:t xml:space="preserve"> V skladu z Zakonom o ratifikaciji Evropske konvencije o krajini</w:t>
      </w:r>
      <w:r w:rsidR="00EB462E" w:rsidRPr="006F23E0">
        <w:rPr>
          <w:rStyle w:val="Sprotnaopomba-sklic"/>
        </w:rPr>
        <w:footnoteReference w:id="148"/>
      </w:r>
      <w:r w:rsidR="00941C10" w:rsidRPr="006F23E0">
        <w:t xml:space="preserve"> in Zakonom o ohranjanju narave</w:t>
      </w:r>
      <w:r w:rsidR="00EB462E" w:rsidRPr="006F23E0">
        <w:rPr>
          <w:rStyle w:val="Sprotnaopomba-sklic"/>
        </w:rPr>
        <w:footnoteReference w:id="149"/>
      </w:r>
      <w:r w:rsidR="00941C10" w:rsidRPr="006F23E0">
        <w:t xml:space="preserve"> mora Slovenija varovati, načrtovati in upravljati krajine ter med drugim določiti krajinsko pestrost in krajinske značilnosti, pomembne za ohranjanje biotske raznovrstnosti, kot tudi smernice za ohranjanje naravnih krajinskih vrednot in biotske raznovrstnosti v krajini.</w:t>
      </w:r>
    </w:p>
    <w:p w14:paraId="384944C1" w14:textId="41038B9E" w:rsidR="00E75068" w:rsidRPr="006F23E0" w:rsidRDefault="00E75068" w:rsidP="00465800">
      <w:pPr>
        <w:pStyle w:val="Slog3"/>
      </w:pPr>
    </w:p>
    <w:p w14:paraId="7C50FF8E" w14:textId="0BE58202" w:rsidR="00EB462E" w:rsidRPr="006F23E0" w:rsidRDefault="00EB462E" w:rsidP="00465800">
      <w:pPr>
        <w:pStyle w:val="Slog3"/>
      </w:pPr>
      <w:r w:rsidRPr="006F23E0">
        <w:t xml:space="preserve">Krajinska pestrost in krajinske značilnosti, pomembne za ohranjanje biotske raznovrstnosti, so pretežno odvisne od naravnih procesov in socio-ekonomskih razmer. V Sloveniji zaradi raznolikih geografskih razmer in večtisočletnega kultiviranja zemljišč prevladuje mozaična krajina, katere sestavni deli so drobne strukture (vodotoki in drugi vodni pojavi, posamezno drevje ali skupine dreves, žive meje, mejice, suhozidi, drevoredi), ekstenzivne kmetijske površine (npr. malo gnojeni ali negnojeni travniki in pašniki), mozaični preplet njiv z različnimi kulturami in </w:t>
      </w:r>
      <w:r w:rsidR="001D522F" w:rsidRPr="006F23E0">
        <w:t xml:space="preserve">gozd, s katerim se gospodari </w:t>
      </w:r>
      <w:r w:rsidRPr="006F23E0">
        <w:t>trajnostno</w:t>
      </w:r>
      <w:r w:rsidR="001D522F" w:rsidRPr="006F23E0">
        <w:t>.</w:t>
      </w:r>
      <w:r w:rsidRPr="006F23E0">
        <w:t xml:space="preserve"> Poenostavljanje krajine, ki povzroča izginjanje naravnih struktur in kulturnih elementov v krajini, zmanjšuje mozaičnost </w:t>
      </w:r>
      <w:r w:rsidR="001D522F" w:rsidRPr="006F23E0">
        <w:t>in</w:t>
      </w:r>
      <w:r w:rsidRPr="006F23E0">
        <w:t xml:space="preserve"> s tem tudi krajinsko pestrost </w:t>
      </w:r>
      <w:r w:rsidR="001D522F" w:rsidRPr="006F23E0">
        <w:t>ter</w:t>
      </w:r>
      <w:r w:rsidRPr="006F23E0">
        <w:t xml:space="preserve"> biotsko raznovrstnost.</w:t>
      </w:r>
    </w:p>
    <w:p w14:paraId="63D106B1" w14:textId="77777777" w:rsidR="00EB462E" w:rsidRPr="006F23E0" w:rsidRDefault="00EB462E" w:rsidP="00465800">
      <w:pPr>
        <w:pStyle w:val="Slog3"/>
      </w:pPr>
    </w:p>
    <w:p w14:paraId="31001B32" w14:textId="57B62E1F" w:rsidR="00E75068" w:rsidRPr="006F23E0" w:rsidRDefault="00E75068" w:rsidP="00465800">
      <w:pPr>
        <w:pStyle w:val="Slog3"/>
        <w:rPr>
          <w:rStyle w:val="tlid-translation"/>
        </w:rPr>
      </w:pPr>
      <w:r w:rsidRPr="006F23E0">
        <w:t xml:space="preserve">Ohranitev ali v idealnem primeru izboljšanje raznolikosti znotraj kmetijskih krajin v nasprotju z monokulturami </w:t>
      </w:r>
      <w:r w:rsidR="00D94019">
        <w:t xml:space="preserve">povečuje biotsko raznovrstnost. </w:t>
      </w:r>
      <w:r w:rsidRPr="006F23E0">
        <w:t xml:space="preserve">Prav tako je pomembno ohraniti ali povečati število krajinskih značilnosti na kmetijskih zemljiščih, ker večja gostota teh elementov lahko pomeni večje število habitatov in/ali boljšo povezanost med habitati, kar je pomembno za številne živalske vrste, ki so visoko mobilne. Vendar zgolj ohranitev ali celo vzpostavitev krajinskih značilnosti ni dovolj za biotsko raznolikost, potrebno je tudi primerno vzdrževanje oz. upravljanje z njimi (npr. čas košnje, paše). Za zaustavitev ter obrnitev trenda upadanja biotske raznovrstnosti kmetijskih zemljišč je potreben uravnotežen in </w:t>
      </w:r>
      <w:r w:rsidRPr="006F23E0">
        <w:rPr>
          <w:rStyle w:val="tlid-translation"/>
        </w:rPr>
        <w:t xml:space="preserve">informiran splošen pristop: obravnava le enega dejavnika med številnimi vpletenimi (npr. število krajinskih značilnosti) namreč le redko prinese optimalne rezultate na določenem </w:t>
      </w:r>
      <w:r w:rsidRPr="00042ED9">
        <w:rPr>
          <w:rStyle w:val="tlid-translation"/>
        </w:rPr>
        <w:t>mestu.</w:t>
      </w:r>
      <w:r w:rsidRPr="00042ED9">
        <w:rPr>
          <w:rStyle w:val="Sprotnaopomba-sklic"/>
        </w:rPr>
        <w:footnoteReference w:id="150"/>
      </w:r>
    </w:p>
    <w:p w14:paraId="6C2008BB" w14:textId="77777777" w:rsidR="00E75068" w:rsidRPr="006F23E0" w:rsidRDefault="00E75068" w:rsidP="00465800">
      <w:pPr>
        <w:pStyle w:val="Slog3"/>
        <w:rPr>
          <w:rStyle w:val="tlid-translation"/>
        </w:rPr>
      </w:pPr>
    </w:p>
    <w:p w14:paraId="23FBD749" w14:textId="50B43638" w:rsidR="00E75068" w:rsidRPr="006F23E0" w:rsidRDefault="00E75068" w:rsidP="00465800">
      <w:pPr>
        <w:pStyle w:val="Slog3"/>
        <w:rPr>
          <w:rStyle w:val="tlid-translation"/>
          <w:rFonts w:cs="Arial"/>
          <w:i/>
          <w:szCs w:val="22"/>
        </w:rPr>
      </w:pPr>
      <w:r w:rsidRPr="006F23E0">
        <w:rPr>
          <w:rStyle w:val="tlid-translation"/>
          <w:szCs w:val="22"/>
        </w:rPr>
        <w:t xml:space="preserve">Zelena </w:t>
      </w:r>
      <w:r w:rsidR="00D94019">
        <w:rPr>
          <w:rStyle w:val="tlid-translation"/>
          <w:szCs w:val="22"/>
        </w:rPr>
        <w:t>infrastruktura</w:t>
      </w:r>
      <w:r w:rsidR="00D94019" w:rsidRPr="006F23E0">
        <w:rPr>
          <w:rStyle w:val="tlid-translation"/>
          <w:szCs w:val="22"/>
        </w:rPr>
        <w:t xml:space="preserve"> </w:t>
      </w:r>
      <w:r w:rsidRPr="006F23E0">
        <w:rPr>
          <w:rStyle w:val="tlid-translation"/>
          <w:szCs w:val="22"/>
        </w:rPr>
        <w:t xml:space="preserve">(t.j. </w:t>
      </w:r>
      <w:r w:rsidRPr="006F23E0">
        <w:rPr>
          <w:rStyle w:val="tlid-translation"/>
        </w:rPr>
        <w:t xml:space="preserve">strateško načrtovana mreža naravnih in polnaravnih območij, ki so zasnovana in upravljana za zagotovitev široke palete ekosistemskih storitev v podeželskem in mestnem okolju) </w:t>
      </w:r>
      <w:r w:rsidRPr="006F23E0">
        <w:rPr>
          <w:rStyle w:val="tlid-translation"/>
          <w:szCs w:val="22"/>
        </w:rPr>
        <w:t>na podeželskih območjih zagotavlja tako okoljske (npr. ohranja</w:t>
      </w:r>
      <w:r w:rsidR="00E43AD1">
        <w:rPr>
          <w:rStyle w:val="tlid-translation"/>
          <w:szCs w:val="22"/>
        </w:rPr>
        <w:t>nje habitatov, zaščita pred pop</w:t>
      </w:r>
      <w:r w:rsidRPr="006F23E0">
        <w:rPr>
          <w:rStyle w:val="tlid-translation"/>
          <w:szCs w:val="22"/>
        </w:rPr>
        <w:t>lavami, sekvestracija ogljika, zadrževanje vode, zaščita prsti) kot tudi socialne (npr. priložnost za izobraževanje, usposabljanje in socialne interakcije, možnosti za rekreacijo</w:t>
      </w:r>
      <w:r w:rsidR="00E43AD1">
        <w:rPr>
          <w:rStyle w:val="tlid-translation"/>
          <w:szCs w:val="22"/>
        </w:rPr>
        <w:t xml:space="preserve"> in sprostitev</w:t>
      </w:r>
      <w:r w:rsidRPr="006F23E0">
        <w:rPr>
          <w:rStyle w:val="tlid-translation"/>
          <w:szCs w:val="22"/>
        </w:rPr>
        <w:t>) in ekonomske storitve (npr. turizem, proizvodnja hrane</w:t>
      </w:r>
      <w:r w:rsidR="00042ED9">
        <w:rPr>
          <w:rStyle w:val="tlid-translation"/>
          <w:szCs w:val="22"/>
        </w:rPr>
        <w:t>.</w:t>
      </w:r>
      <w:r w:rsidRPr="006F23E0">
        <w:rPr>
          <w:rStyle w:val="Sprotnaopomba-sklic"/>
        </w:rPr>
        <w:footnoteReference w:id="151"/>
      </w:r>
    </w:p>
    <w:p w14:paraId="0F7ECDD6" w14:textId="77777777" w:rsidR="00E75068" w:rsidRPr="006F23E0" w:rsidRDefault="00E75068" w:rsidP="00465800">
      <w:pPr>
        <w:pStyle w:val="Slog3"/>
        <w:rPr>
          <w:rStyle w:val="tlid-translation"/>
        </w:rPr>
      </w:pPr>
    </w:p>
    <w:p w14:paraId="595FCA8E" w14:textId="7CFC920A" w:rsidR="00E75068" w:rsidRDefault="0067387E" w:rsidP="00E75068">
      <w:pPr>
        <w:rPr>
          <w:sz w:val="20"/>
        </w:rPr>
      </w:pPr>
      <w:r w:rsidRPr="00235EA5">
        <w:rPr>
          <w:sz w:val="20"/>
        </w:rPr>
        <w:t xml:space="preserve">V Sloveniji je delež potencialnega omrežja zelene arhitekture med najvišjimi v EU-28, in sicer v zahodni kohezijski regiji od 80 do 100 %, v vzhodni kohezijski regiji pa od 60 do 80 % </w:t>
      </w:r>
      <w:r w:rsidR="00042ED9" w:rsidRPr="00235EA5">
        <w:rPr>
          <w:sz w:val="20"/>
        </w:rPr>
        <w:t xml:space="preserve">(slika </w:t>
      </w:r>
      <w:r w:rsidR="00397736">
        <w:rPr>
          <w:sz w:val="20"/>
        </w:rPr>
        <w:t>40</w:t>
      </w:r>
      <w:r w:rsidR="00042ED9" w:rsidRPr="00235EA5">
        <w:rPr>
          <w:sz w:val="20"/>
        </w:rPr>
        <w:t>).</w:t>
      </w:r>
    </w:p>
    <w:p w14:paraId="4169E49D" w14:textId="77777777" w:rsidR="00A26DCF" w:rsidRPr="000F5FD8" w:rsidRDefault="00A26DCF" w:rsidP="00E75068">
      <w:pPr>
        <w:rPr>
          <w:rStyle w:val="tlid-translation"/>
          <w:sz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75068" w:rsidRPr="006F23E0" w14:paraId="73B5D019" w14:textId="77777777" w:rsidTr="00DE7E72">
        <w:tc>
          <w:tcPr>
            <w:tcW w:w="5000" w:type="pct"/>
            <w:shd w:val="clear" w:color="auto" w:fill="auto"/>
          </w:tcPr>
          <w:p w14:paraId="75CBC694" w14:textId="57356E40" w:rsidR="00042ED9" w:rsidRPr="00465800" w:rsidRDefault="00042ED9" w:rsidP="00465800">
            <w:pPr>
              <w:pStyle w:val="Napis"/>
              <w:keepNext/>
              <w:jc w:val="center"/>
              <w:rPr>
                <w:b w:val="0"/>
              </w:rPr>
            </w:pPr>
            <w:bookmarkStart w:id="528" w:name="_Toc86826036"/>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38</w:t>
            </w:r>
            <w:r w:rsidRPr="00465800">
              <w:rPr>
                <w:b w:val="0"/>
              </w:rPr>
              <w:fldChar w:fldCharType="end"/>
            </w:r>
            <w:r w:rsidRPr="00465800">
              <w:rPr>
                <w:b w:val="0"/>
              </w:rPr>
              <w:t xml:space="preserve">: </w:t>
            </w:r>
            <w:r w:rsidRPr="00465800">
              <w:rPr>
                <w:rStyle w:val="tlid-translation"/>
                <w:b w:val="0"/>
                <w:szCs w:val="18"/>
              </w:rPr>
              <w:t>Prostorska porazdelitev potencialne mreže zelene arhitekture na krajinski ravni</w:t>
            </w:r>
            <w:r w:rsidRPr="00465800">
              <w:rPr>
                <w:rStyle w:val="Sprotnaopomba-sklic"/>
                <w:b w:val="0"/>
              </w:rPr>
              <w:footnoteReference w:id="152"/>
            </w:r>
            <w:bookmarkEnd w:id="528"/>
          </w:p>
          <w:p w14:paraId="73415603" w14:textId="77777777" w:rsidR="00E75068" w:rsidRDefault="00E75068" w:rsidP="00043ACB">
            <w:pPr>
              <w:jc w:val="center"/>
            </w:pPr>
            <w:r w:rsidRPr="006F23E0">
              <w:rPr>
                <w:noProof/>
                <w:lang w:eastAsia="sl-SI"/>
              </w:rPr>
              <w:drawing>
                <wp:inline distT="0" distB="0" distL="0" distR="0" wp14:anchorId="0FA665BF" wp14:editId="0DC699D5">
                  <wp:extent cx="3988771" cy="3205740"/>
                  <wp:effectExtent l="19050" t="19050" r="12065" b="13970"/>
                  <wp:docPr id="1631865412" name="Slika 163186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torska potencialna GI.png"/>
                          <pic:cNvPicPr/>
                        </pic:nvPicPr>
                        <pic:blipFill>
                          <a:blip r:embed="rId113">
                            <a:extLst>
                              <a:ext uri="{28A0092B-C50C-407E-A947-70E740481C1C}">
                                <a14:useLocalDpi xmlns:a14="http://schemas.microsoft.com/office/drawing/2010/main" val="0"/>
                              </a:ext>
                            </a:extLst>
                          </a:blip>
                          <a:stretch>
                            <a:fillRect/>
                          </a:stretch>
                        </pic:blipFill>
                        <pic:spPr>
                          <a:xfrm>
                            <a:off x="0" y="0"/>
                            <a:ext cx="3993242" cy="3209334"/>
                          </a:xfrm>
                          <a:prstGeom prst="rect">
                            <a:avLst/>
                          </a:prstGeom>
                          <a:ln w="6350">
                            <a:solidFill>
                              <a:srgbClr val="000000"/>
                            </a:solidFill>
                          </a:ln>
                        </pic:spPr>
                      </pic:pic>
                    </a:graphicData>
                  </a:graphic>
                </wp:inline>
              </w:drawing>
            </w:r>
          </w:p>
          <w:p w14:paraId="090A85A5" w14:textId="273C01BD" w:rsidR="00042ED9" w:rsidRPr="00397736" w:rsidRDefault="00042ED9" w:rsidP="00043ACB">
            <w:pPr>
              <w:jc w:val="center"/>
              <w:rPr>
                <w:i/>
                <w:sz w:val="16"/>
                <w:szCs w:val="16"/>
              </w:rPr>
            </w:pPr>
            <w:r w:rsidRPr="00397736">
              <w:rPr>
                <w:i/>
                <w:sz w:val="16"/>
                <w:szCs w:val="16"/>
              </w:rPr>
              <w:t xml:space="preserve">Vir: </w:t>
            </w:r>
            <w:r w:rsidRPr="00397736">
              <w:rPr>
                <w:rFonts w:cs="Arial"/>
                <w:i/>
                <w:sz w:val="16"/>
                <w:szCs w:val="16"/>
                <w:lang w:val="en-GB"/>
              </w:rPr>
              <w:t>Carrao, H. in sod. 2019.</w:t>
            </w:r>
            <w:r w:rsidRPr="00397736">
              <w:rPr>
                <w:rFonts w:ascii="Helvetica" w:hAnsi="Helvetica" w:cs="Helvetica"/>
                <w:i/>
                <w:sz w:val="16"/>
                <w:szCs w:val="16"/>
                <w:lang w:val="en-GB"/>
              </w:rPr>
              <w:t xml:space="preserve"> </w:t>
            </w:r>
            <w:r w:rsidRPr="00397736">
              <w:rPr>
                <w:rFonts w:cs="Arial"/>
                <w:i/>
                <w:sz w:val="16"/>
                <w:szCs w:val="16"/>
                <w:lang w:val="en-GB"/>
              </w:rPr>
              <w:t xml:space="preserve">GRETA - “GReen infrastructure: Enhancing biodiversity and </w:t>
            </w:r>
            <w:r w:rsidRPr="00397736">
              <w:rPr>
                <w:rStyle w:val="tlid-translation"/>
                <w:i/>
                <w:sz w:val="16"/>
                <w:szCs w:val="16"/>
                <w:lang w:val="en-GB"/>
              </w:rPr>
              <w:t xml:space="preserve">ecosysTem </w:t>
            </w:r>
            <w:r w:rsidRPr="00397736">
              <w:rPr>
                <w:rStyle w:val="tlid-translation"/>
                <w:rFonts w:cs="Arial"/>
                <w:i/>
                <w:sz w:val="16"/>
                <w:szCs w:val="16"/>
                <w:lang w:val="en-GB"/>
              </w:rPr>
              <w:t>services for territorial development”, Final Synthesis Report (</w:t>
            </w:r>
            <w:hyperlink r:id="rId114" w:history="1">
              <w:r w:rsidRPr="00397736">
                <w:rPr>
                  <w:rStyle w:val="Hiperpovezava"/>
                  <w:rFonts w:cs="Arial"/>
                  <w:i/>
                  <w:sz w:val="16"/>
                  <w:szCs w:val="16"/>
                  <w:lang w:val="en-GB"/>
                </w:rPr>
                <w:t>https://docplayer.net/161852453-Greta-green-infrastructure-enhancing-biodiversity-and-ecosystem-services-for-territorial-development-applied-research-final-synthesis-report.html</w:t>
              </w:r>
            </w:hyperlink>
            <w:r w:rsidRPr="00397736">
              <w:rPr>
                <w:rStyle w:val="tlid-translation"/>
                <w:rFonts w:cs="Arial"/>
                <w:i/>
                <w:sz w:val="16"/>
                <w:szCs w:val="16"/>
                <w:lang w:val="en-GB"/>
              </w:rPr>
              <w:t>)</w:t>
            </w:r>
          </w:p>
        </w:tc>
      </w:tr>
    </w:tbl>
    <w:p w14:paraId="16DAE7EC" w14:textId="77777777" w:rsidR="00E75068" w:rsidRPr="006F23E0" w:rsidRDefault="00E75068" w:rsidP="00E75068"/>
    <w:p w14:paraId="2A8C5F4B" w14:textId="4DFB48D4" w:rsidR="00D950FA" w:rsidRPr="006F23E0" w:rsidRDefault="00D950FA" w:rsidP="00465800">
      <w:pPr>
        <w:pStyle w:val="Slog3"/>
      </w:pPr>
      <w:r w:rsidRPr="006F23E0">
        <w:t xml:space="preserve">Krajinske značilnosti so ključnega pomena za ohranjanje biotske pestrosti v kmetijskih ekosistemih, </w:t>
      </w:r>
      <w:r w:rsidR="00D94019">
        <w:t>poleg</w:t>
      </w:r>
      <w:r w:rsidR="00D94019" w:rsidRPr="006F23E0">
        <w:t xml:space="preserve"> </w:t>
      </w:r>
      <w:r w:rsidRPr="006F23E0">
        <w:t>tega pa ugodno vplivajo na kmetijsko pridelavo, omogočajo dodajanje vrednosti kmetijskim proizvodom in imajo kulturno in estetsko vrednost. Ekosistemsk</w:t>
      </w:r>
      <w:r w:rsidR="00464659" w:rsidRPr="006F23E0">
        <w:t>e</w:t>
      </w:r>
      <w:r w:rsidRPr="006F23E0">
        <w:t xml:space="preserve"> storitv</w:t>
      </w:r>
      <w:r w:rsidR="00464659" w:rsidRPr="006F23E0">
        <w:t>e</w:t>
      </w:r>
      <w:r w:rsidRPr="006F23E0">
        <w:t xml:space="preserve">, kot sta opraševanje in naravno zatiranje škodljivcev v kmetijstvu, so močno odvisne od količine krajinskih značilnosti v kmetijski krajini. Zato sta neustrezno upravljanje in izginjanje krajinskih značilnosti med ključnimi dejavniki izgube biotske pestrosti v </w:t>
      </w:r>
      <w:r w:rsidR="00464659" w:rsidRPr="006F23E0">
        <w:t>EU in tudi Sloveniji.</w:t>
      </w:r>
      <w:r w:rsidR="004F34C4" w:rsidRPr="006F23E0">
        <w:rPr>
          <w:rStyle w:val="Sprotnaopomba-sklic"/>
        </w:rPr>
        <w:footnoteReference w:id="153"/>
      </w:r>
    </w:p>
    <w:p w14:paraId="66308601" w14:textId="77777777" w:rsidR="00D950FA" w:rsidRPr="006F23E0" w:rsidRDefault="00D950FA" w:rsidP="00465800">
      <w:pPr>
        <w:pStyle w:val="Slog3"/>
      </w:pPr>
    </w:p>
    <w:p w14:paraId="3DFE18C0" w14:textId="77777777" w:rsidR="00464659" w:rsidRPr="006F23E0" w:rsidRDefault="00D950FA" w:rsidP="00465800">
      <w:pPr>
        <w:pStyle w:val="Slog3"/>
      </w:pPr>
      <w:r w:rsidRPr="006F23E0">
        <w:t xml:space="preserve">V času podnebnih sprememb še posebej pomembno vlogo igrajo mejice in druge lesne krajinske značilnosti, saj blažijo hitre spremembe in ekstremne dogodke (suše, poplave). So ponor ogljikovega dioksida, </w:t>
      </w:r>
      <w:r w:rsidR="00464659" w:rsidRPr="006F23E0">
        <w:t>ker</w:t>
      </w:r>
      <w:r w:rsidRPr="006F23E0">
        <w:t xml:space="preserve"> iz ozračja srkajo toplogredni plin ogljikov dioksid, v ozračje pa sproščajo kisik. Mejice in druge lesne krajinske značilnosti</w:t>
      </w:r>
      <w:r w:rsidR="00464659" w:rsidRPr="006F23E0">
        <w:t>:</w:t>
      </w:r>
    </w:p>
    <w:p w14:paraId="69F307A5" w14:textId="3DA2EE3A" w:rsidR="00464659" w:rsidRPr="00465800" w:rsidRDefault="00D950FA" w:rsidP="00465800">
      <w:pPr>
        <w:pStyle w:val="Slog3"/>
        <w:numPr>
          <w:ilvl w:val="0"/>
          <w:numId w:val="78"/>
        </w:numPr>
        <w:rPr>
          <w:szCs w:val="20"/>
        </w:rPr>
      </w:pPr>
      <w:r w:rsidRPr="00465800">
        <w:rPr>
          <w:szCs w:val="20"/>
        </w:rPr>
        <w:t xml:space="preserve">zmanjšujejo izhlapevanje vode </w:t>
      </w:r>
      <w:r w:rsidR="00464659" w:rsidRPr="00465800">
        <w:rPr>
          <w:szCs w:val="20"/>
        </w:rPr>
        <w:t>in</w:t>
      </w:r>
      <w:r w:rsidRPr="00465800">
        <w:rPr>
          <w:szCs w:val="20"/>
        </w:rPr>
        <w:t xml:space="preserve"> tako blažijo negativne vplive suše</w:t>
      </w:r>
      <w:r w:rsidR="00464659" w:rsidRPr="00465800">
        <w:rPr>
          <w:szCs w:val="20"/>
        </w:rPr>
        <w:t>;</w:t>
      </w:r>
    </w:p>
    <w:p w14:paraId="191BF5F7" w14:textId="3BAA102D" w:rsidR="00464659" w:rsidRDefault="00D950FA" w:rsidP="00465800">
      <w:pPr>
        <w:pStyle w:val="Slog3"/>
        <w:numPr>
          <w:ilvl w:val="0"/>
          <w:numId w:val="78"/>
        </w:numPr>
        <w:rPr>
          <w:szCs w:val="20"/>
        </w:rPr>
      </w:pPr>
      <w:r w:rsidRPr="00465800">
        <w:rPr>
          <w:szCs w:val="20"/>
        </w:rPr>
        <w:t>uravnavajo zalogo vode, saj jo shranjujejo</w:t>
      </w:r>
      <w:r w:rsidR="00464659" w:rsidRPr="00465800">
        <w:rPr>
          <w:szCs w:val="20"/>
        </w:rPr>
        <w:t>;</w:t>
      </w:r>
    </w:p>
    <w:p w14:paraId="063B7048" w14:textId="26F72BC4" w:rsidR="00461FB9" w:rsidRPr="00465800" w:rsidRDefault="00461FB9" w:rsidP="00465800">
      <w:pPr>
        <w:pStyle w:val="Slog3"/>
        <w:numPr>
          <w:ilvl w:val="0"/>
          <w:numId w:val="78"/>
        </w:numPr>
        <w:rPr>
          <w:szCs w:val="20"/>
        </w:rPr>
      </w:pPr>
      <w:r>
        <w:rPr>
          <w:szCs w:val="20"/>
        </w:rPr>
        <w:t>senčijo vodo in s tem upočasnijo segrevanje vode in nižanje vsebnosti kisika v vodi;</w:t>
      </w:r>
    </w:p>
    <w:p w14:paraId="212B6989" w14:textId="023125CB" w:rsidR="00464659" w:rsidRPr="00465800" w:rsidRDefault="00D950FA" w:rsidP="00465800">
      <w:pPr>
        <w:pStyle w:val="Slog3"/>
        <w:numPr>
          <w:ilvl w:val="0"/>
          <w:numId w:val="78"/>
        </w:numPr>
        <w:rPr>
          <w:szCs w:val="20"/>
        </w:rPr>
      </w:pPr>
      <w:r w:rsidRPr="00465800">
        <w:rPr>
          <w:szCs w:val="20"/>
        </w:rPr>
        <w:t xml:space="preserve">zmanjšujejo spiranje hranil in ostankov </w:t>
      </w:r>
      <w:r w:rsidR="00464659" w:rsidRPr="00465800">
        <w:rPr>
          <w:szCs w:val="20"/>
        </w:rPr>
        <w:t>FFS</w:t>
      </w:r>
      <w:r w:rsidRPr="00465800">
        <w:rPr>
          <w:szCs w:val="20"/>
        </w:rPr>
        <w:t xml:space="preserve"> v nadzemne in podzemne vode;</w:t>
      </w:r>
    </w:p>
    <w:p w14:paraId="53D59EF0" w14:textId="6E39AD66" w:rsidR="00464659" w:rsidRPr="00465800" w:rsidRDefault="00D950FA" w:rsidP="00465800">
      <w:pPr>
        <w:pStyle w:val="Slog3"/>
        <w:numPr>
          <w:ilvl w:val="0"/>
          <w:numId w:val="78"/>
        </w:numPr>
        <w:rPr>
          <w:szCs w:val="20"/>
        </w:rPr>
      </w:pPr>
      <w:r w:rsidRPr="00465800">
        <w:rPr>
          <w:szCs w:val="20"/>
        </w:rPr>
        <w:t>ščitijo tla pred vetrno in vodno erozijo;</w:t>
      </w:r>
    </w:p>
    <w:p w14:paraId="25121A83" w14:textId="51F21BDF" w:rsidR="00464659" w:rsidRPr="00465800" w:rsidRDefault="00D950FA" w:rsidP="00465800">
      <w:pPr>
        <w:pStyle w:val="Slog3"/>
        <w:numPr>
          <w:ilvl w:val="0"/>
          <w:numId w:val="78"/>
        </w:numPr>
        <w:rPr>
          <w:szCs w:val="20"/>
        </w:rPr>
      </w:pPr>
      <w:r w:rsidRPr="00465800">
        <w:rPr>
          <w:szCs w:val="20"/>
        </w:rPr>
        <w:t>predstavljajo življenjski prostor in vir hrane za ptice, opraševalce in druge prosto živeče živali;</w:t>
      </w:r>
    </w:p>
    <w:p w14:paraId="2130A4B6" w14:textId="3B252E00" w:rsidR="00464659" w:rsidRPr="00465800" w:rsidRDefault="00D950FA" w:rsidP="00465800">
      <w:pPr>
        <w:pStyle w:val="Slog3"/>
        <w:numPr>
          <w:ilvl w:val="0"/>
          <w:numId w:val="78"/>
        </w:numPr>
        <w:rPr>
          <w:szCs w:val="20"/>
        </w:rPr>
      </w:pPr>
      <w:r w:rsidRPr="00465800">
        <w:rPr>
          <w:szCs w:val="20"/>
        </w:rPr>
        <w:t>so preletni in migracijski koridorji, ki povezujejo različne habitate;</w:t>
      </w:r>
    </w:p>
    <w:p w14:paraId="3F0E6D6C" w14:textId="3961C8EB" w:rsidR="00464659" w:rsidRPr="00465800" w:rsidRDefault="00D950FA" w:rsidP="00465800">
      <w:pPr>
        <w:pStyle w:val="Slog3"/>
        <w:numPr>
          <w:ilvl w:val="0"/>
          <w:numId w:val="78"/>
        </w:numPr>
        <w:rPr>
          <w:szCs w:val="20"/>
        </w:rPr>
      </w:pPr>
      <w:r w:rsidRPr="00465800">
        <w:rPr>
          <w:szCs w:val="20"/>
        </w:rPr>
        <w:t>so pribežališče za živali;</w:t>
      </w:r>
    </w:p>
    <w:p w14:paraId="6E91B252" w14:textId="2D97C815" w:rsidR="00D950FA" w:rsidRPr="00465800" w:rsidRDefault="00D950FA" w:rsidP="00465800">
      <w:pPr>
        <w:pStyle w:val="Slog3"/>
        <w:numPr>
          <w:ilvl w:val="0"/>
          <w:numId w:val="78"/>
        </w:numPr>
        <w:rPr>
          <w:szCs w:val="20"/>
        </w:rPr>
      </w:pPr>
      <w:r w:rsidRPr="00465800">
        <w:rPr>
          <w:szCs w:val="20"/>
        </w:rPr>
        <w:t>ohranjajo mozaičnost krajine in zagotavljajo estetski videz krajine.</w:t>
      </w:r>
    </w:p>
    <w:p w14:paraId="6672EB73" w14:textId="77777777" w:rsidR="00D950FA" w:rsidRPr="006F23E0" w:rsidRDefault="00D950FA" w:rsidP="00465800">
      <w:pPr>
        <w:pStyle w:val="Slog3"/>
      </w:pPr>
    </w:p>
    <w:p w14:paraId="61BF77C3" w14:textId="57412341" w:rsidR="00D950FA" w:rsidRPr="006F23E0" w:rsidRDefault="00D950FA" w:rsidP="00465800">
      <w:pPr>
        <w:pStyle w:val="Slog3"/>
      </w:pPr>
      <w:r w:rsidRPr="006F23E0">
        <w:t xml:space="preserve">Posebne ureditve so deležne naravne vrednote, ki obsegajo izbrane, izjemne dele narave, ki so jih od začetka 20. stoletja do danes kot izstopajoče glede na druge dele narave prepoznali in zbrali posamezni strokovnjaki, organizacije in službe s področja ohranjanja narave. Naravne vrednote so ključne za prepoznavnost slovenske narave, obenem imajo nekatere simbolni pomen za domovinsko istovetnost. Ohranjanje naravnih vrednot je obveznost, ki izhaja </w:t>
      </w:r>
      <w:r w:rsidR="00464659" w:rsidRPr="006F23E0">
        <w:t xml:space="preserve">že </w:t>
      </w:r>
      <w:r w:rsidRPr="006F23E0">
        <w:t>iz Ustave Republike Slovenije</w:t>
      </w:r>
      <w:r w:rsidR="00464659" w:rsidRPr="006F23E0">
        <w:rPr>
          <w:rStyle w:val="Sprotnaopomba-sklic"/>
        </w:rPr>
        <w:footnoteReference w:id="154"/>
      </w:r>
      <w:r w:rsidRPr="006F23E0">
        <w:t xml:space="preserve">, in sicer je vsakdo dolžan v skladu z zakonom varovati naravne znamenitosti in redkosti; država in lokalne skupnosti </w:t>
      </w:r>
      <w:r w:rsidR="00464659" w:rsidRPr="006F23E0">
        <w:t xml:space="preserve">pa </w:t>
      </w:r>
      <w:r w:rsidRPr="006F23E0">
        <w:t>skrbijo za naravno dediščino. Iz te obveznosti izhaja, da ima obenem vsakdo pravico naravne vrednote tudi spoznavati in doživljati.</w:t>
      </w:r>
    </w:p>
    <w:p w14:paraId="0E35E935" w14:textId="77777777" w:rsidR="00464659" w:rsidRPr="006F23E0" w:rsidRDefault="00464659" w:rsidP="00465800">
      <w:pPr>
        <w:pStyle w:val="Slog3"/>
      </w:pPr>
    </w:p>
    <w:p w14:paraId="09625DA4" w14:textId="0DBE2BC9" w:rsidR="00D950FA" w:rsidRPr="006F23E0" w:rsidRDefault="00D950FA" w:rsidP="00465800">
      <w:pPr>
        <w:pStyle w:val="Slog3"/>
      </w:pPr>
      <w:r w:rsidRPr="006F23E0">
        <w:t>Naravne vrednote geomorfološke, geološke, hidrološke, drevesne</w:t>
      </w:r>
      <w:r w:rsidR="00464659" w:rsidRPr="006F23E0">
        <w:t xml:space="preserve"> in</w:t>
      </w:r>
      <w:r w:rsidRPr="006F23E0">
        <w:t xml:space="preserve"> oblikovane zvrsti so pretežno v dobrem stanju. V manj ugodnem stanju so nekatere naravne vrednote hidrološke zvrsti, predvsem zaradi posegov v vodotoke, s čimer se izgubljata naravna ohranjenost strug in naravno delovanje hidroloških procesov. Od 10.725 zabeleženih podzemnih jam jih je v katastru jam</w:t>
      </w:r>
      <w:r w:rsidR="00464659" w:rsidRPr="006F23E0">
        <w:rPr>
          <w:rStyle w:val="Sprotnaopomba-sklic"/>
        </w:rPr>
        <w:footnoteReference w:id="155"/>
      </w:r>
      <w:r w:rsidRPr="006F23E0">
        <w:t xml:space="preserve"> 153 opredeljenih kot uničenih, 385 pa kot onesnaženih z odpadki. Ocenjeno je, da je onesnaženih jam bistveno več (okoli 1.000) od tistih, ki so tako opredeljene v katastru jam. Podzemne jame so še vedno močno obremenjene zaradi onesnažene vode, ki priteka s površin. Najbolj so obremenjene naravne vrednote žive narave (botanične, zoološke in ekosistemske zvrsti), zato so mnoge v neugodnem stanju. Viri obremenitev so enaki virom obremenitev biotske raznovrstnosti. Nekatere naravne vrednote so preobremenjene zaradi splošne ali posebne rabe. Izkazujejo se vzorci sprememb uporabe naravnih vrednot na način in za namene, ki poleg materialnih lastnosti ogrožajo tudi vrednostno in simbolno plat naravnih vrednot: uporaba naravnih vrednot za poligone športno</w:t>
      </w:r>
      <w:r w:rsidR="004F34C4" w:rsidRPr="006F23E0">
        <w:t xml:space="preserve"> </w:t>
      </w:r>
      <w:r w:rsidRPr="006F23E0">
        <w:t>rekreacijskih in drugih dejavnosti, spreminjanje lastnosti naravnih vrednot (npr. z umetnimi zvočnimi in svetlobnimi učinki) ter omejevanja proste dostopnosti do naravnih vrednot.</w:t>
      </w:r>
      <w:r w:rsidR="007B4042" w:rsidRPr="006F23E0">
        <w:rPr>
          <w:rStyle w:val="Sprotnaopomba-sklic"/>
        </w:rPr>
        <w:footnoteReference w:id="156"/>
      </w:r>
    </w:p>
    <w:p w14:paraId="1DAF2257" w14:textId="77777777" w:rsidR="00D950FA" w:rsidRPr="006F23E0" w:rsidRDefault="00D950FA" w:rsidP="00465800">
      <w:pPr>
        <w:pStyle w:val="Slog3"/>
      </w:pPr>
    </w:p>
    <w:p w14:paraId="62C51B33" w14:textId="6997772E" w:rsidR="00D950FA" w:rsidRPr="006F23E0" w:rsidRDefault="00D950FA" w:rsidP="00465800">
      <w:pPr>
        <w:pStyle w:val="Slog3"/>
      </w:pPr>
      <w:r w:rsidRPr="006F23E0">
        <w:t>V sklopu Monitoringa splošno razširjenih vrst ptic za določitev slovenskega indeksa ptic kmetijske krajine za leto 2018</w:t>
      </w:r>
      <w:r w:rsidRPr="006F23E0">
        <w:rPr>
          <w:rStyle w:val="Sprotnaopomba-sklic"/>
          <w:rFonts w:eastAsia="Calibri"/>
        </w:rPr>
        <w:footnoteReference w:id="157"/>
      </w:r>
      <w:r w:rsidRPr="006F23E0">
        <w:t xml:space="preserve"> je bila izvedena tudi podrobna analiza vpliva ukrepov SKP in drugih dejavnikov na stanje populacij ptic kmetijske krajine in biotsko raznovrstnost. Najpomembnejši relativni vpliv na diverziteto ptic kmetijske krajine ima glede na rezultate analize prisotnost lesnate vegetacije (drevesa in grmičevje ter gozd) v krajini. Ta je povezana z večjo diverziteto ptic, vendar le dokler le-ta ne obsega več kot približno 25</w:t>
      </w:r>
      <w:r w:rsidR="008247F1" w:rsidRPr="006F23E0">
        <w:t> </w:t>
      </w:r>
      <w:r w:rsidRPr="006F23E0">
        <w:t>% površine. Grmišča, posamezna drevesa in skupine dreves so pomembni strukturni elementi, ki praviloma povečujejo atraktivnost krajine za ptice. Velik relativni vpliv na diverziteto ptic ima tudi višja diverziteta kmetijskih rastlin, kar je v skladu z rezultati raziskav, na podlagi kateri je mozaičnost krajine na različnih nivojih eden od ključnih dejavnikov, ki vplivajo na populacije ptic in drugih taksonov v kmetijskih ekosistemih. Z naraščanjem diverzitete kmetijskih rastlin raste tudi diverziteta ptic. Zelo pomembna je tudi diverziteta krajine s prepletom različnih rab. Avtorji analize zaključujejo, da so krajinske značilnosti ključnega pomena za ohranjanje in povečanje diverzitete indikatorskih vrst ptic, pri čemer še posebej izpostavljajo pomen lesnate vegetacije v manjšem obsegu površin in mozaičnosti v smislu diverzitete kmetijskih rastlin, vendar pa na njihov odziv verjetno močno vpliva tudi kakovost posameznih habitatnih tipov v krajini.</w:t>
      </w:r>
    </w:p>
    <w:p w14:paraId="7B273796" w14:textId="77777777" w:rsidR="00D950FA" w:rsidRPr="006F23E0" w:rsidRDefault="00D950FA" w:rsidP="00465800">
      <w:pPr>
        <w:pStyle w:val="Slog3"/>
      </w:pPr>
    </w:p>
    <w:p w14:paraId="66FFFDDB" w14:textId="0EE90124" w:rsidR="00E75068" w:rsidRPr="006F23E0" w:rsidRDefault="00E75068" w:rsidP="00465800">
      <w:pPr>
        <w:pStyle w:val="Slog3"/>
      </w:pPr>
      <w:r w:rsidRPr="006F23E0">
        <w:t xml:space="preserve">Krajinske značilnosti zagotavljajo mnoge koristi agro-ekosistemom kot tudi širšemu okolju. Na </w:t>
      </w:r>
      <w:r w:rsidR="00042ED9">
        <w:rPr>
          <w:szCs w:val="22"/>
        </w:rPr>
        <w:t xml:space="preserve">sliki </w:t>
      </w:r>
      <w:r w:rsidR="00A26DCF">
        <w:rPr>
          <w:szCs w:val="22"/>
        </w:rPr>
        <w:t>37</w:t>
      </w:r>
      <w:r w:rsidR="00A26DCF" w:rsidRPr="005E1DC6">
        <w:rPr>
          <w:szCs w:val="22"/>
        </w:rPr>
        <w:t xml:space="preserve"> </w:t>
      </w:r>
      <w:r w:rsidRPr="006F23E0">
        <w:t xml:space="preserve">je prikazana gostota linijskih elementov (mejice, posamezni grmi in drevesa, žive meje, suhozidi, kanali, reke in potoki pod 3 m, ribniki in mokrišča pod 3 m itd.) na kmetijskih zemljiščih v EU-28. Oranžno in rumeno so obarvane regije z nizko gostoto linearnih elementov; v nekaterih primerih je to povezano z velikimi alpskimi pašniki. Povprečno število linearnih elementov na transekt kmetijskih zemljišč v Sloveniji je okrog povprečja EU-28. V letu 2015 je bilo od 0,99 do 1,76 in 1,77 do 2,84 linearnih elementov na transekt. V severovzhodni Sloveniji je število linearnih elementov </w:t>
      </w:r>
      <w:r w:rsidR="000F5FD8">
        <w:t xml:space="preserve">po podatkih LUCAS </w:t>
      </w:r>
      <w:r w:rsidRPr="006F23E0">
        <w:t>na transekt višje (2,65 do 3,94) kot v drugih regijah.</w:t>
      </w:r>
      <w:r w:rsidRPr="006F23E0">
        <w:rPr>
          <w:rStyle w:val="Sprotnaopomba-sklic"/>
        </w:rPr>
        <w:footnoteReference w:id="158"/>
      </w:r>
      <w:r w:rsidR="000F5FD8">
        <w:t xml:space="preserve"> </w:t>
      </w:r>
    </w:p>
    <w:p w14:paraId="05BAB273" w14:textId="77777777" w:rsidR="00E75068" w:rsidRPr="006F23E0" w:rsidRDefault="00E75068" w:rsidP="00E7506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75068" w:rsidRPr="006F23E0" w14:paraId="07483D1F" w14:textId="77777777" w:rsidTr="004F34C4">
        <w:tc>
          <w:tcPr>
            <w:tcW w:w="5000" w:type="pct"/>
          </w:tcPr>
          <w:p w14:paraId="3B0697BC" w14:textId="13D085AC" w:rsidR="00042ED9" w:rsidRPr="00465800" w:rsidRDefault="00042ED9" w:rsidP="00465800">
            <w:pPr>
              <w:pStyle w:val="Napis"/>
              <w:keepNext/>
              <w:jc w:val="center"/>
              <w:rPr>
                <w:b w:val="0"/>
              </w:rPr>
            </w:pPr>
            <w:bookmarkStart w:id="529" w:name="_Toc8682603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39</w:t>
            </w:r>
            <w:r w:rsidRPr="00465800">
              <w:rPr>
                <w:b w:val="0"/>
              </w:rPr>
              <w:fldChar w:fldCharType="end"/>
            </w:r>
            <w:r w:rsidRPr="00465800">
              <w:rPr>
                <w:b w:val="0"/>
              </w:rPr>
              <w:t>: Gostota linearnih elementov na kmetijskih zemljiščih v NUTS3 regijah glede na LUCAS Survey 2015</w:t>
            </w:r>
            <w:r w:rsidRPr="00465800">
              <w:rPr>
                <w:rStyle w:val="Sprotnaopomba-sklic"/>
                <w:b w:val="0"/>
              </w:rPr>
              <w:footnoteReference w:id="159"/>
            </w:r>
            <w:bookmarkEnd w:id="529"/>
          </w:p>
          <w:p w14:paraId="6FEBDFE6" w14:textId="77777777" w:rsidR="00E75068" w:rsidRDefault="00E75068" w:rsidP="00043ACB">
            <w:pPr>
              <w:jc w:val="center"/>
            </w:pPr>
            <w:r w:rsidRPr="006F23E0">
              <w:rPr>
                <w:noProof/>
                <w:lang w:eastAsia="sl-SI"/>
              </w:rPr>
              <w:drawing>
                <wp:inline distT="0" distB="0" distL="0" distR="0" wp14:anchorId="16B8BC4C" wp14:editId="481C7E82">
                  <wp:extent cx="2630385" cy="3146960"/>
                  <wp:effectExtent l="19050" t="19050" r="17780" b="15875"/>
                  <wp:docPr id="1631865413" name="Slika 163186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ilo lineranih elementov.png"/>
                          <pic:cNvPicPr/>
                        </pic:nvPicPr>
                        <pic:blipFill rotWithShape="1">
                          <a:blip r:embed="rId115">
                            <a:extLst>
                              <a:ext uri="{28A0092B-C50C-407E-A947-70E740481C1C}">
                                <a14:useLocalDpi xmlns:a14="http://schemas.microsoft.com/office/drawing/2010/main" val="0"/>
                              </a:ext>
                            </a:extLst>
                          </a:blip>
                          <a:srcRect t="187" r="671" b="326"/>
                          <a:stretch/>
                        </pic:blipFill>
                        <pic:spPr bwMode="auto">
                          <a:xfrm>
                            <a:off x="0" y="0"/>
                            <a:ext cx="2630386" cy="3146961"/>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665C8ADD" w14:textId="669ABE1E" w:rsidR="00042ED9" w:rsidRPr="00397736" w:rsidRDefault="00042ED9" w:rsidP="00043ACB">
            <w:pPr>
              <w:jc w:val="center"/>
              <w:rPr>
                <w:i/>
                <w:sz w:val="16"/>
                <w:szCs w:val="16"/>
              </w:rPr>
            </w:pPr>
            <w:r w:rsidRPr="00397736">
              <w:rPr>
                <w:i/>
                <w:sz w:val="16"/>
                <w:szCs w:val="16"/>
              </w:rPr>
              <w:t xml:space="preserve">Vir: </w:t>
            </w:r>
            <w:r w:rsidRPr="00397736">
              <w:rPr>
                <w:rFonts w:eastAsia="Arial" w:cs="Arial"/>
                <w:i/>
                <w:caps/>
                <w:sz w:val="16"/>
                <w:szCs w:val="16"/>
              </w:rPr>
              <w:t>EU C</w:t>
            </w:r>
            <w:r w:rsidRPr="00397736">
              <w:rPr>
                <w:rFonts w:eastAsia="Arial" w:cs="Arial"/>
                <w:i/>
                <w:sz w:val="16"/>
                <w:szCs w:val="16"/>
              </w:rPr>
              <w:t>ommission, Analytical factsheet for Slovenia, Sept</w:t>
            </w:r>
            <w:r w:rsidRPr="00397736">
              <w:rPr>
                <w:rFonts w:eastAsia="Arial" w:cs="Arial"/>
                <w:i/>
                <w:caps/>
                <w:sz w:val="16"/>
                <w:szCs w:val="16"/>
              </w:rPr>
              <w:t>. 2019 (</w:t>
            </w:r>
            <w:hyperlink r:id="rId116" w:history="1">
              <w:r w:rsidRPr="00397736">
                <w:rPr>
                  <w:rStyle w:val="Hiperpovezava"/>
                  <w:rFonts w:cs="Arial"/>
                  <w:i/>
                  <w:sz w:val="16"/>
                  <w:szCs w:val="16"/>
                </w:rPr>
                <w:t>https://ec.europa.eu/info/sites/info/files/food-farming-fisheries/by_country/documents/analytical_factsheet_sl.pdf</w:t>
              </w:r>
            </w:hyperlink>
            <w:r w:rsidRPr="00397736">
              <w:rPr>
                <w:rFonts w:cs="Arial"/>
                <w:i/>
                <w:sz w:val="16"/>
                <w:szCs w:val="16"/>
              </w:rPr>
              <w:t>)</w:t>
            </w:r>
          </w:p>
        </w:tc>
      </w:tr>
    </w:tbl>
    <w:p w14:paraId="001D6426" w14:textId="77777777" w:rsidR="00E75068" w:rsidRPr="006F23E0" w:rsidRDefault="00E75068" w:rsidP="00E75068"/>
    <w:p w14:paraId="0297B1F1" w14:textId="57AC3139" w:rsidR="00E75068" w:rsidRPr="006F23E0" w:rsidRDefault="00E75068" w:rsidP="00465800">
      <w:pPr>
        <w:pStyle w:val="Slog3"/>
      </w:pPr>
      <w:r w:rsidRPr="006F23E0">
        <w:t>Krajinske prvine, pomembne za biotsko raznovrstnost:</w:t>
      </w:r>
      <w:r w:rsidRPr="006F23E0">
        <w:rPr>
          <w:rStyle w:val="Sprotnaopomba-sklic"/>
        </w:rPr>
        <w:footnoteReference w:id="160"/>
      </w:r>
    </w:p>
    <w:p w14:paraId="10921D82" w14:textId="77777777" w:rsidR="00E75068" w:rsidRPr="006F23E0" w:rsidRDefault="00E75068" w:rsidP="00465800">
      <w:pPr>
        <w:pStyle w:val="Slog3"/>
        <w:numPr>
          <w:ilvl w:val="0"/>
          <w:numId w:val="79"/>
        </w:numPr>
      </w:pPr>
      <w:r w:rsidRPr="006F23E0">
        <w:t>grbinasti travniki;</w:t>
      </w:r>
    </w:p>
    <w:p w14:paraId="5082B37E" w14:textId="77777777" w:rsidR="00E75068" w:rsidRPr="006F23E0" w:rsidRDefault="00E75068" w:rsidP="00465800">
      <w:pPr>
        <w:pStyle w:val="Slog3"/>
        <w:numPr>
          <w:ilvl w:val="0"/>
          <w:numId w:val="79"/>
        </w:numPr>
      </w:pPr>
      <w:r w:rsidRPr="006F23E0">
        <w:t>kraške kotanje;</w:t>
      </w:r>
    </w:p>
    <w:p w14:paraId="412CDA54" w14:textId="77777777" w:rsidR="00E75068" w:rsidRPr="006F23E0" w:rsidRDefault="00E75068" w:rsidP="00465800">
      <w:pPr>
        <w:pStyle w:val="Slog3"/>
        <w:numPr>
          <w:ilvl w:val="0"/>
          <w:numId w:val="79"/>
        </w:numPr>
      </w:pPr>
      <w:r w:rsidRPr="006F23E0">
        <w:t>površinska skalovitost;</w:t>
      </w:r>
    </w:p>
    <w:p w14:paraId="70C099CF" w14:textId="77777777" w:rsidR="00E75068" w:rsidRPr="006F23E0" w:rsidRDefault="00E75068" w:rsidP="00465800">
      <w:pPr>
        <w:pStyle w:val="Slog3"/>
        <w:numPr>
          <w:ilvl w:val="0"/>
          <w:numId w:val="79"/>
        </w:numPr>
      </w:pPr>
      <w:r w:rsidRPr="006F23E0">
        <w:t>balvani in osamelci;</w:t>
      </w:r>
    </w:p>
    <w:p w14:paraId="27D99D7A" w14:textId="77777777" w:rsidR="00E75068" w:rsidRPr="006F23E0" w:rsidRDefault="00E75068" w:rsidP="00465800">
      <w:pPr>
        <w:pStyle w:val="Slog3"/>
        <w:numPr>
          <w:ilvl w:val="0"/>
          <w:numId w:val="79"/>
        </w:numPr>
      </w:pPr>
      <w:r w:rsidRPr="006F23E0">
        <w:t>terase;</w:t>
      </w:r>
    </w:p>
    <w:p w14:paraId="627B0DC9" w14:textId="77777777" w:rsidR="00E75068" w:rsidRPr="006F23E0" w:rsidRDefault="00E75068" w:rsidP="00465800">
      <w:pPr>
        <w:pStyle w:val="Slog3"/>
        <w:numPr>
          <w:ilvl w:val="0"/>
          <w:numId w:val="79"/>
        </w:numPr>
      </w:pPr>
      <w:r w:rsidRPr="006F23E0">
        <w:t>drevesa in grmi;</w:t>
      </w:r>
    </w:p>
    <w:p w14:paraId="25CCC844" w14:textId="77777777" w:rsidR="00E75068" w:rsidRPr="006F23E0" w:rsidRDefault="00E75068" w:rsidP="00465800">
      <w:pPr>
        <w:pStyle w:val="Slog3"/>
        <w:numPr>
          <w:ilvl w:val="0"/>
          <w:numId w:val="79"/>
        </w:numPr>
      </w:pPr>
      <w:r w:rsidRPr="006F23E0">
        <w:t>gozdne zaplate;</w:t>
      </w:r>
    </w:p>
    <w:p w14:paraId="3C2B8FED" w14:textId="77777777" w:rsidR="00E75068" w:rsidRPr="006F23E0" w:rsidRDefault="00E75068" w:rsidP="00465800">
      <w:pPr>
        <w:pStyle w:val="Slog3"/>
        <w:numPr>
          <w:ilvl w:val="0"/>
          <w:numId w:val="79"/>
        </w:numPr>
      </w:pPr>
      <w:r w:rsidRPr="006F23E0">
        <w:t>mejice;</w:t>
      </w:r>
    </w:p>
    <w:p w14:paraId="6E3D4BEA" w14:textId="77777777" w:rsidR="00E75068" w:rsidRPr="006F23E0" w:rsidRDefault="00E75068" w:rsidP="00465800">
      <w:pPr>
        <w:pStyle w:val="Slog3"/>
        <w:numPr>
          <w:ilvl w:val="0"/>
          <w:numId w:val="79"/>
        </w:numPr>
      </w:pPr>
      <w:r w:rsidRPr="006F23E0">
        <w:t>obvodna vegetacija;</w:t>
      </w:r>
    </w:p>
    <w:p w14:paraId="40964186" w14:textId="77777777" w:rsidR="00E75068" w:rsidRPr="006F23E0" w:rsidRDefault="00E75068" w:rsidP="00465800">
      <w:pPr>
        <w:pStyle w:val="Slog3"/>
        <w:numPr>
          <w:ilvl w:val="0"/>
          <w:numId w:val="79"/>
        </w:numPr>
      </w:pPr>
      <w:r w:rsidRPr="006F23E0">
        <w:t>visokodebelni sadovnjaki;</w:t>
      </w:r>
    </w:p>
    <w:p w14:paraId="5F5C92B6" w14:textId="77777777" w:rsidR="00E75068" w:rsidRPr="006F23E0" w:rsidRDefault="00E75068" w:rsidP="00465800">
      <w:pPr>
        <w:pStyle w:val="Slog3"/>
        <w:numPr>
          <w:ilvl w:val="0"/>
          <w:numId w:val="79"/>
        </w:numPr>
      </w:pPr>
      <w:r w:rsidRPr="006F23E0">
        <w:t>vlažni travniki;</w:t>
      </w:r>
    </w:p>
    <w:p w14:paraId="7D753292" w14:textId="77777777" w:rsidR="00E75068" w:rsidRPr="006F23E0" w:rsidRDefault="00E75068" w:rsidP="00465800">
      <w:pPr>
        <w:pStyle w:val="Slog3"/>
        <w:numPr>
          <w:ilvl w:val="0"/>
          <w:numId w:val="79"/>
        </w:numPr>
      </w:pPr>
      <w:r w:rsidRPr="006F23E0">
        <w:t>robovi njiv;</w:t>
      </w:r>
    </w:p>
    <w:p w14:paraId="1421FECE" w14:textId="77777777" w:rsidR="00E75068" w:rsidRPr="006F23E0" w:rsidRDefault="00E75068" w:rsidP="00465800">
      <w:pPr>
        <w:pStyle w:val="Slog3"/>
        <w:numPr>
          <w:ilvl w:val="0"/>
          <w:numId w:val="79"/>
        </w:numPr>
      </w:pPr>
      <w:r w:rsidRPr="006F23E0">
        <w:t>vodna telesa;</w:t>
      </w:r>
    </w:p>
    <w:p w14:paraId="7738F0BC" w14:textId="77777777" w:rsidR="00E75068" w:rsidRPr="006F23E0" w:rsidRDefault="00E75068" w:rsidP="00465800">
      <w:pPr>
        <w:pStyle w:val="Slog3"/>
        <w:numPr>
          <w:ilvl w:val="0"/>
          <w:numId w:val="79"/>
        </w:numPr>
      </w:pPr>
      <w:r w:rsidRPr="006F23E0">
        <w:t>lokalna zamočvirjenja;</w:t>
      </w:r>
    </w:p>
    <w:p w14:paraId="5E785C93" w14:textId="77777777" w:rsidR="00E75068" w:rsidRPr="006F23E0" w:rsidRDefault="00E75068" w:rsidP="00465800">
      <w:pPr>
        <w:pStyle w:val="Slog3"/>
        <w:numPr>
          <w:ilvl w:val="0"/>
          <w:numId w:val="79"/>
        </w:numPr>
      </w:pPr>
      <w:r w:rsidRPr="006F23E0">
        <w:t>nizka barja;</w:t>
      </w:r>
    </w:p>
    <w:p w14:paraId="4A844C0B" w14:textId="77777777" w:rsidR="00E75068" w:rsidRPr="006F23E0" w:rsidRDefault="00E75068" w:rsidP="00465800">
      <w:pPr>
        <w:pStyle w:val="Slog3"/>
        <w:numPr>
          <w:ilvl w:val="0"/>
          <w:numId w:val="79"/>
        </w:numPr>
      </w:pPr>
      <w:r w:rsidRPr="006F23E0">
        <w:t>visoka barja;</w:t>
      </w:r>
    </w:p>
    <w:p w14:paraId="50661744" w14:textId="77777777" w:rsidR="00E75068" w:rsidRPr="006F23E0" w:rsidRDefault="00E75068" w:rsidP="00465800">
      <w:pPr>
        <w:pStyle w:val="Slog3"/>
        <w:numPr>
          <w:ilvl w:val="0"/>
          <w:numId w:val="79"/>
        </w:numPr>
      </w:pPr>
      <w:r w:rsidRPr="006F23E0">
        <w:t>jarki;</w:t>
      </w:r>
    </w:p>
    <w:p w14:paraId="77975A4D" w14:textId="77777777" w:rsidR="00E75068" w:rsidRPr="006F23E0" w:rsidRDefault="00E75068" w:rsidP="00465800">
      <w:pPr>
        <w:pStyle w:val="Slog3"/>
        <w:numPr>
          <w:ilvl w:val="0"/>
          <w:numId w:val="79"/>
        </w:numPr>
      </w:pPr>
      <w:r w:rsidRPr="006F23E0">
        <w:t>suhozidi.</w:t>
      </w:r>
    </w:p>
    <w:p w14:paraId="04702A92" w14:textId="77777777" w:rsidR="00E75068" w:rsidRPr="006F23E0" w:rsidRDefault="00E75068" w:rsidP="00465800">
      <w:pPr>
        <w:pStyle w:val="Slog3"/>
      </w:pPr>
    </w:p>
    <w:p w14:paraId="79F67621" w14:textId="6F7D5D4C" w:rsidR="004F34C4" w:rsidRPr="006F23E0" w:rsidRDefault="004F34C4" w:rsidP="00465800">
      <w:pPr>
        <w:pStyle w:val="Slog3"/>
        <w:rPr>
          <w:szCs w:val="22"/>
        </w:rPr>
      </w:pPr>
      <w:r w:rsidRPr="006F23E0">
        <w:rPr>
          <w:szCs w:val="22"/>
        </w:rPr>
        <w:t>Deležniki večdeležniškega stičišča SVARUN (</w:t>
      </w:r>
      <w:r w:rsidRPr="006F23E0">
        <w:rPr>
          <w:i/>
          <w:szCs w:val="22"/>
        </w:rPr>
        <w:t>SloVenian Agricultural and Rural Network for Dialogue</w:t>
      </w:r>
      <w:r w:rsidRPr="006F23E0">
        <w:rPr>
          <w:szCs w:val="22"/>
        </w:rPr>
        <w:t>) so v stališču »Politike razvoja podeželja za ohranjanje in izboljšanje stanja biotske pestrosti s pomočjo krajinskih značilnosti«</w:t>
      </w:r>
      <w:r w:rsidRPr="006F23E0">
        <w:rPr>
          <w:rStyle w:val="Sprotnaopomba-sklic"/>
          <w:rFonts w:eastAsia="Calibri"/>
          <w:sz w:val="22"/>
          <w:szCs w:val="22"/>
        </w:rPr>
        <w:footnoteReference w:id="161"/>
      </w:r>
      <w:r w:rsidRPr="006F23E0">
        <w:rPr>
          <w:szCs w:val="22"/>
        </w:rPr>
        <w:t xml:space="preserve"> kot ključne vzroke za izginjanje krajinskih značilnosti v Sloveniji identificirali:</w:t>
      </w:r>
    </w:p>
    <w:p w14:paraId="7F1EBEA7" w14:textId="64E18788" w:rsidR="004F34C4" w:rsidRPr="006F23E0" w:rsidRDefault="004F34C4" w:rsidP="00465800">
      <w:pPr>
        <w:pStyle w:val="Slog3"/>
        <w:numPr>
          <w:ilvl w:val="0"/>
          <w:numId w:val="80"/>
        </w:numPr>
      </w:pPr>
      <w:r w:rsidRPr="006F23E0">
        <w:t>potrebo po olajšanju obdelave zaradi sprememb kmetijskih tehnologij in racionalizacije proizvodnih stroškov, in sicer zlasti na območjih, kjer naravne danosti omogočajo modernizacijo in intenz</w:t>
      </w:r>
      <w:r w:rsidR="009F0484" w:rsidRPr="006F23E0">
        <w:t>ifikacijo kmetijske proizvodnje;</w:t>
      </w:r>
    </w:p>
    <w:p w14:paraId="598517CF" w14:textId="554C5DAD" w:rsidR="004F34C4" w:rsidRPr="006F23E0" w:rsidRDefault="004F34C4" w:rsidP="00465800">
      <w:pPr>
        <w:pStyle w:val="Slog3"/>
        <w:numPr>
          <w:ilvl w:val="0"/>
          <w:numId w:val="80"/>
        </w:numPr>
      </w:pPr>
      <w:r w:rsidRPr="006F23E0">
        <w:t>administrativni razlogi in želja po povečanju upravičenih površin, saj krajinske značilnost večinoma niso priznane kot upravičena raba za prejemanje podpor kmetijske politike</w:t>
      </w:r>
      <w:r w:rsidR="009F0484" w:rsidRPr="006F23E0">
        <w:t>;</w:t>
      </w:r>
    </w:p>
    <w:p w14:paraId="61EF45E0" w14:textId="77FF906E" w:rsidR="004F34C4" w:rsidRPr="006F23E0" w:rsidRDefault="004F34C4" w:rsidP="00465800">
      <w:pPr>
        <w:pStyle w:val="Slog3"/>
        <w:numPr>
          <w:ilvl w:val="0"/>
          <w:numId w:val="80"/>
        </w:numPr>
      </w:pPr>
      <w:r w:rsidRPr="006F23E0">
        <w:t>opuščanje rabe in zaraščanje kmetijske krajine na nekaterih območjih z neugodnimi naravnimi razmerami za kmetijsko proizvodnjo</w:t>
      </w:r>
      <w:r w:rsidR="009F0484" w:rsidRPr="006F23E0">
        <w:t>;</w:t>
      </w:r>
    </w:p>
    <w:p w14:paraId="33588EDF" w14:textId="77777777" w:rsidR="004F34C4" w:rsidRPr="006F23E0" w:rsidRDefault="004F34C4" w:rsidP="00465800">
      <w:pPr>
        <w:pStyle w:val="Slog3"/>
        <w:numPr>
          <w:ilvl w:val="0"/>
          <w:numId w:val="80"/>
        </w:numPr>
      </w:pPr>
      <w:r w:rsidRPr="006F23E0">
        <w:t>urbanizacija in fragmentacija prostora, neustrezni načini vzdrževanja obvodne vegetacije ob vodotokih in drugi posegi v prostor, onesnaževanje, urbanizacija, turizem in rekreacija, invazivne vrste, požarna ogroženost in podnebne spremembe.</w:t>
      </w:r>
    </w:p>
    <w:p w14:paraId="676DDB73" w14:textId="77777777" w:rsidR="004F34C4" w:rsidRPr="006F23E0" w:rsidRDefault="004F34C4" w:rsidP="00465800">
      <w:pPr>
        <w:pStyle w:val="Slog3"/>
        <w:rPr>
          <w:szCs w:val="22"/>
        </w:rPr>
      </w:pPr>
    </w:p>
    <w:p w14:paraId="7C88ADD4" w14:textId="4515BC42" w:rsidR="004F34C4" w:rsidRPr="006F23E0" w:rsidRDefault="004F34C4" w:rsidP="00465800">
      <w:pPr>
        <w:pStyle w:val="Slog3"/>
        <w:rPr>
          <w:szCs w:val="22"/>
        </w:rPr>
      </w:pPr>
      <w:r w:rsidRPr="006F23E0">
        <w:rPr>
          <w:szCs w:val="22"/>
        </w:rPr>
        <w:t xml:space="preserve">Obstoječi sistem instrumentov slovenske kmetijske politike pogosto ne omogoča ohranjanja krajinskih značilnosti v zadostni meri in je v določenih primerih celo posredno spodbudil njihovo odstranjevanje. Pomembna omejitev obstoječega sistema instrumentov je, da krajinske značilnosti večinoma niso del upravičene površine. Pravila za </w:t>
      </w:r>
      <w:r w:rsidR="000F5FD8">
        <w:rPr>
          <w:szCs w:val="22"/>
        </w:rPr>
        <w:t>vpis</w:t>
      </w:r>
      <w:r w:rsidR="000F5FD8" w:rsidRPr="006F23E0">
        <w:rPr>
          <w:szCs w:val="22"/>
        </w:rPr>
        <w:t xml:space="preserve"> </w:t>
      </w:r>
      <w:r w:rsidRPr="006F23E0">
        <w:rPr>
          <w:szCs w:val="22"/>
        </w:rPr>
        <w:t>kmetijskih površin kot GERK</w:t>
      </w:r>
      <w:r w:rsidR="009F0484" w:rsidRPr="006F23E0">
        <w:rPr>
          <w:rStyle w:val="Sprotnaopomba-sklic"/>
        </w:rPr>
        <w:footnoteReference w:id="162"/>
      </w:r>
      <w:r w:rsidRPr="006F23E0">
        <w:rPr>
          <w:szCs w:val="22"/>
        </w:rPr>
        <w:t xml:space="preserve"> namreč trenutno določajo, da je treba iz GERK izločiti vsako </w:t>
      </w:r>
      <w:r w:rsidR="000F5FD8">
        <w:rPr>
          <w:szCs w:val="22"/>
        </w:rPr>
        <w:t xml:space="preserve">površino (tudi </w:t>
      </w:r>
      <w:r w:rsidRPr="006F23E0">
        <w:rPr>
          <w:szCs w:val="22"/>
        </w:rPr>
        <w:t>krajinsk</w:t>
      </w:r>
      <w:r w:rsidR="000F5FD8">
        <w:rPr>
          <w:szCs w:val="22"/>
        </w:rPr>
        <w:t>e</w:t>
      </w:r>
      <w:r w:rsidRPr="006F23E0">
        <w:rPr>
          <w:szCs w:val="22"/>
        </w:rPr>
        <w:t xml:space="preserve"> značilnost</w:t>
      </w:r>
      <w:r w:rsidR="000F5FD8">
        <w:rPr>
          <w:szCs w:val="22"/>
        </w:rPr>
        <w:t>i)</w:t>
      </w:r>
      <w:r w:rsidRPr="006F23E0">
        <w:rPr>
          <w:szCs w:val="22"/>
        </w:rPr>
        <w:t>, širšo od dveh metrov, in vsako drugo vrsto nekmetijske rabe, če je ta večja od 100 m</w:t>
      </w:r>
      <w:r w:rsidRPr="006F23E0">
        <w:rPr>
          <w:szCs w:val="22"/>
          <w:vertAlign w:val="superscript"/>
        </w:rPr>
        <w:t>2</w:t>
      </w:r>
      <w:r w:rsidRPr="006F23E0">
        <w:rPr>
          <w:szCs w:val="22"/>
        </w:rPr>
        <w:t>, v primeru vodnih prvin pa od 25 m</w:t>
      </w:r>
      <w:r w:rsidRPr="006F23E0">
        <w:rPr>
          <w:szCs w:val="22"/>
          <w:vertAlign w:val="superscript"/>
        </w:rPr>
        <w:t>2</w:t>
      </w:r>
      <w:r w:rsidRPr="006F23E0">
        <w:rPr>
          <w:szCs w:val="22"/>
        </w:rPr>
        <w:t>. Tako večina krajinskih značilnosti ni del upravičene površine.</w:t>
      </w:r>
    </w:p>
    <w:p w14:paraId="2281A32A" w14:textId="77777777" w:rsidR="004F34C4" w:rsidRPr="006F23E0" w:rsidRDefault="004F34C4" w:rsidP="00465800">
      <w:pPr>
        <w:pStyle w:val="Slog3"/>
        <w:rPr>
          <w:szCs w:val="22"/>
        </w:rPr>
      </w:pPr>
    </w:p>
    <w:p w14:paraId="625D538E" w14:textId="2F22828E" w:rsidR="004F34C4" w:rsidRPr="006F23E0" w:rsidRDefault="004F34C4" w:rsidP="00465800">
      <w:pPr>
        <w:pStyle w:val="Slog3"/>
        <w:rPr>
          <w:szCs w:val="22"/>
        </w:rPr>
      </w:pPr>
      <w:r w:rsidRPr="006F23E0">
        <w:rPr>
          <w:szCs w:val="22"/>
        </w:rPr>
        <w:t>Eden od ključnih zaznanih problemov za šibko ohranjanje krajinskih značilnosti je pomanjkanje ustreznih podatkovnih zbirk, ki bi temeljile na ustreznih načinih zajema krajinskih značilnosti v prostorske podatkovne sloje, kar predstavlja oviro tako za izvedbo kot nadzor</w:t>
      </w:r>
      <w:r w:rsidR="009F0484" w:rsidRPr="006F23E0">
        <w:rPr>
          <w:szCs w:val="22"/>
        </w:rPr>
        <w:t>.</w:t>
      </w:r>
      <w:r w:rsidRPr="006F23E0">
        <w:rPr>
          <w:rStyle w:val="Sprotnaopomba-sklic"/>
          <w:rFonts w:eastAsia="Calibri"/>
          <w:sz w:val="22"/>
          <w:szCs w:val="22"/>
        </w:rPr>
        <w:footnoteReference w:id="163"/>
      </w:r>
      <w:r w:rsidRPr="006F23E0">
        <w:rPr>
          <w:szCs w:val="22"/>
        </w:rPr>
        <w:t xml:space="preserve"> Podatkovne zbirke ali monitoringe nekaterih tipov krajinskih značilnosti neposredno ali preko z njimi povezane biotske </w:t>
      </w:r>
      <w:r w:rsidR="009F0484" w:rsidRPr="006F23E0">
        <w:rPr>
          <w:szCs w:val="22"/>
        </w:rPr>
        <w:t>raznovrstnosti</w:t>
      </w:r>
      <w:r w:rsidRPr="006F23E0">
        <w:rPr>
          <w:szCs w:val="22"/>
        </w:rPr>
        <w:t xml:space="preserve"> hranijo različne institucije. Problem je, da so te zbirke nepovezane, pogosto ne omogočajo neposredne primerjave in združevanja, so nepopolne ali pa se ne zajemajo redno. Potencial za izboljšanje prostorskih podlag ima daljinsko zaznavanje, s katerim je mogoče prepoznavati in spremljati stanje predvsem lesnatih in do določene mere tudi vodni</w:t>
      </w:r>
      <w:r w:rsidR="009F0484" w:rsidRPr="006F23E0">
        <w:rPr>
          <w:szCs w:val="22"/>
        </w:rPr>
        <w:t>h tipov krajinskih značilnosti.</w:t>
      </w:r>
    </w:p>
    <w:p w14:paraId="315B4B80" w14:textId="77777777" w:rsidR="004F34C4" w:rsidRPr="006F23E0" w:rsidRDefault="004F34C4" w:rsidP="00465800">
      <w:pPr>
        <w:pStyle w:val="Slog3"/>
        <w:rPr>
          <w:szCs w:val="22"/>
        </w:rPr>
      </w:pPr>
    </w:p>
    <w:p w14:paraId="4E92D8F9" w14:textId="615EFCD4" w:rsidR="004F34C4" w:rsidRPr="006F23E0" w:rsidRDefault="004F34C4" w:rsidP="00465800">
      <w:pPr>
        <w:pStyle w:val="Slog3"/>
        <w:rPr>
          <w:szCs w:val="22"/>
        </w:rPr>
      </w:pPr>
      <w:r w:rsidRPr="006F23E0">
        <w:rPr>
          <w:szCs w:val="22"/>
        </w:rPr>
        <w:t>V tem programskem obdobju se je v Sloveniji krajinske značilnosti poskušalo ohranjat</w:t>
      </w:r>
      <w:r w:rsidR="009D5952" w:rsidRPr="006F23E0">
        <w:rPr>
          <w:szCs w:val="22"/>
        </w:rPr>
        <w:t>i z</w:t>
      </w:r>
      <w:r w:rsidRPr="006F23E0">
        <w:rPr>
          <w:szCs w:val="22"/>
        </w:rPr>
        <w:t xml:space="preserve"> navzkrižno skladnost</w:t>
      </w:r>
      <w:r w:rsidR="009D5952" w:rsidRPr="006F23E0">
        <w:rPr>
          <w:szCs w:val="22"/>
        </w:rPr>
        <w:t>jo</w:t>
      </w:r>
      <w:r w:rsidRPr="006F23E0">
        <w:rPr>
          <w:szCs w:val="22"/>
        </w:rPr>
        <w:t>,</w:t>
      </w:r>
      <w:r w:rsidR="009D5952" w:rsidRPr="006F23E0">
        <w:rPr>
          <w:szCs w:val="22"/>
        </w:rPr>
        <w:t xml:space="preserve"> natančneje </w:t>
      </w:r>
      <w:r w:rsidRPr="006F23E0">
        <w:rPr>
          <w:szCs w:val="22"/>
        </w:rPr>
        <w:t>z DKOS 7</w:t>
      </w:r>
      <w:r w:rsidR="009D5952" w:rsidRPr="006F23E0">
        <w:rPr>
          <w:szCs w:val="22"/>
        </w:rPr>
        <w:t xml:space="preserve">: </w:t>
      </w:r>
      <w:r w:rsidRPr="006F23E0">
        <w:rPr>
          <w:szCs w:val="22"/>
        </w:rPr>
        <w:t>Ohranjanje krajinskih značilnosti, z zahtevo 34</w:t>
      </w:r>
      <w:r w:rsidR="009D5952" w:rsidRPr="006F23E0">
        <w:rPr>
          <w:szCs w:val="22"/>
        </w:rPr>
        <w:t>.</w:t>
      </w:r>
      <w:r w:rsidRPr="006F23E0">
        <w:rPr>
          <w:szCs w:val="22"/>
        </w:rPr>
        <w:t xml:space="preserve"> »Na kmetijskih površinah kmetijskega gospodarstva se ohranjajo krajinske značilnosti</w:t>
      </w:r>
      <w:r w:rsidR="00043ACB" w:rsidRPr="006F23E0">
        <w:rPr>
          <w:szCs w:val="22"/>
        </w:rPr>
        <w:t>.</w:t>
      </w:r>
      <w:r w:rsidRPr="006F23E0">
        <w:rPr>
          <w:szCs w:val="22"/>
        </w:rPr>
        <w:t xml:space="preserve">«. Kmetje kot dobri gospodarji na svojem gospodarstvu ohranjajo krajinske značilnosti z upoštevanjem Nacionalnih smernic za krajinske značilnosti, v katerih so določeni posamezni tipi krajinskih značilnosti in način njihovega vzdrževanja. V teh </w:t>
      </w:r>
      <w:r w:rsidR="00043ACB" w:rsidRPr="006F23E0">
        <w:rPr>
          <w:szCs w:val="22"/>
        </w:rPr>
        <w:t>s</w:t>
      </w:r>
      <w:r w:rsidRPr="006F23E0">
        <w:rPr>
          <w:szCs w:val="22"/>
        </w:rPr>
        <w:t>mernicah je opredeljenih devet krajinskih značilnosti: pasovi vegetacije ob vodotokih, manjše vodne prvine, suhozidi, terase, skupine oljčnih</w:t>
      </w:r>
      <w:r w:rsidR="00043ACB" w:rsidRPr="006F23E0">
        <w:rPr>
          <w:szCs w:val="22"/>
        </w:rPr>
        <w:t xml:space="preserve"> </w:t>
      </w:r>
      <w:r w:rsidRPr="006F23E0">
        <w:rPr>
          <w:szCs w:val="22"/>
        </w:rPr>
        <w:t xml:space="preserve">dreves v območjih, kjer uspevajo oljke, ter naravne vrednote: posamezna drevesa, drevesa v liniji, skupine dreves, balvani in skalni osamelci. </w:t>
      </w:r>
      <w:r w:rsidR="00043ACB" w:rsidRPr="006F23E0">
        <w:rPr>
          <w:szCs w:val="22"/>
        </w:rPr>
        <w:t>V okviru sistema n</w:t>
      </w:r>
      <w:r w:rsidRPr="006F23E0">
        <w:rPr>
          <w:szCs w:val="22"/>
        </w:rPr>
        <w:t>avzkrižne skladnosti so trenutno geolocirane samo naravne vrednote, ostale krajinske značilnosti pa so opisane le kvalitativno in niso vključene v referenčno parcelo posamezne kmetije.</w:t>
      </w:r>
    </w:p>
    <w:p w14:paraId="16499F70" w14:textId="77777777" w:rsidR="00043ACB" w:rsidRPr="006F23E0" w:rsidRDefault="00043ACB" w:rsidP="00465800">
      <w:pPr>
        <w:pStyle w:val="Slog3"/>
        <w:rPr>
          <w:szCs w:val="22"/>
        </w:rPr>
      </w:pPr>
    </w:p>
    <w:p w14:paraId="729AA60A" w14:textId="28BB3303" w:rsidR="004F34C4" w:rsidRPr="006F23E0" w:rsidRDefault="004F34C4" w:rsidP="00465800">
      <w:pPr>
        <w:pStyle w:val="Slog3"/>
        <w:rPr>
          <w:szCs w:val="22"/>
        </w:rPr>
      </w:pPr>
      <w:r w:rsidRPr="006F23E0">
        <w:rPr>
          <w:szCs w:val="22"/>
        </w:rPr>
        <w:t xml:space="preserve">Obstoječi ukrepi </w:t>
      </w:r>
      <w:r w:rsidR="00043ACB" w:rsidRPr="006F23E0">
        <w:rPr>
          <w:szCs w:val="22"/>
        </w:rPr>
        <w:t>z</w:t>
      </w:r>
      <w:r w:rsidRPr="006F23E0">
        <w:rPr>
          <w:szCs w:val="22"/>
        </w:rPr>
        <w:t>elene komponente imajo v Sloveniji močno omejene učinke na ohranjanje krajinskih značilnosti, saj na seznamu u</w:t>
      </w:r>
      <w:r w:rsidR="00043ACB" w:rsidRPr="006F23E0">
        <w:rPr>
          <w:szCs w:val="22"/>
        </w:rPr>
        <w:t>pravičenih p</w:t>
      </w:r>
      <w:r w:rsidRPr="006F23E0">
        <w:rPr>
          <w:szCs w:val="22"/>
        </w:rPr>
        <w:t>ovršin z ekološkim pomenom</w:t>
      </w:r>
      <w:r w:rsidR="00043ACB" w:rsidRPr="006F23E0">
        <w:rPr>
          <w:rStyle w:val="Sprotnaopomba-sklic"/>
        </w:rPr>
        <w:footnoteReference w:id="164"/>
      </w:r>
      <w:r w:rsidRPr="006F23E0">
        <w:rPr>
          <w:szCs w:val="22"/>
        </w:rPr>
        <w:t xml:space="preserve"> ni ustrezni</w:t>
      </w:r>
      <w:r w:rsidR="00043ACB" w:rsidRPr="006F23E0">
        <w:rPr>
          <w:szCs w:val="22"/>
        </w:rPr>
        <w:t>h tipov krajinskih značilnosti.</w:t>
      </w:r>
    </w:p>
    <w:p w14:paraId="0FCE8611" w14:textId="77777777" w:rsidR="004F34C4" w:rsidRPr="006F23E0" w:rsidRDefault="004F34C4" w:rsidP="004F34C4">
      <w:pPr>
        <w:spacing w:line="240" w:lineRule="auto"/>
        <w:jc w:val="left"/>
        <w:rPr>
          <w:szCs w:val="22"/>
        </w:rPr>
      </w:pPr>
    </w:p>
    <w:p w14:paraId="41B12B9B" w14:textId="20530791" w:rsidR="004C6FE0" w:rsidRPr="006F23E0" w:rsidRDefault="005A4C5E" w:rsidP="00465800">
      <w:pPr>
        <w:pStyle w:val="Naslov2"/>
      </w:pPr>
      <w:bookmarkStart w:id="530" w:name="_Toc31710510"/>
      <w:bookmarkStart w:id="531" w:name="_Toc31808969"/>
      <w:bookmarkStart w:id="532" w:name="_Toc40865016"/>
      <w:r>
        <w:t xml:space="preserve"> </w:t>
      </w:r>
      <w:bookmarkStart w:id="533" w:name="_Toc86825947"/>
      <w:r w:rsidR="004C6FE0" w:rsidRPr="006F23E0">
        <w:t>Kmetijska biotska raznovrstnost</w:t>
      </w:r>
      <w:bookmarkEnd w:id="530"/>
      <w:bookmarkEnd w:id="531"/>
      <w:bookmarkEnd w:id="532"/>
      <w:bookmarkEnd w:id="533"/>
    </w:p>
    <w:p w14:paraId="4D0B7E71" w14:textId="77777777" w:rsidR="007B26B9" w:rsidRPr="006F23E0" w:rsidRDefault="007B26B9" w:rsidP="00D37196">
      <w:pPr>
        <w:rPr>
          <w:rFonts w:cs="Arial"/>
          <w:szCs w:val="22"/>
        </w:rPr>
      </w:pPr>
    </w:p>
    <w:p w14:paraId="57F20E16" w14:textId="7174633D" w:rsidR="00BC5766" w:rsidRPr="006F23E0" w:rsidRDefault="00A36673" w:rsidP="00465800">
      <w:pPr>
        <w:pStyle w:val="Slog3"/>
      </w:pPr>
      <w:r w:rsidRPr="006F23E0">
        <w:t>K ohranjanju biotske raznovrstnosti na globalni ravni prispeva tudi kmetijska biotska raznovrstnost, to je gen</w:t>
      </w:r>
      <w:r w:rsidR="00E43AD1">
        <w:t>et</w:t>
      </w:r>
      <w:r w:rsidRPr="006F23E0">
        <w:t>ska raznolikost sort in vrst kmetijskih rastlin ter pasem domačih živali.</w:t>
      </w:r>
      <w:r w:rsidR="005829A7" w:rsidRPr="006F23E0">
        <w:t xml:space="preserve"> Kmetijska biotska raznovrstnost se hitro slabša, število vrst in sort kmetijskih rastlin ter pasem domačih živali se zmanjšuje, uveljavljajo se novi križanci, vse bolj tudi gensko spremenjeni organizmi. Da bi se gen</w:t>
      </w:r>
      <w:r w:rsidR="00E43AD1">
        <w:t>et</w:t>
      </w:r>
      <w:r w:rsidR="005829A7" w:rsidRPr="006F23E0">
        <w:t>ska raznolikost ohranila, je treba tudi v prihodnje spodbujati ohranjanje lokalnih sort kmetijskih rastlin in pasem domačih živali (avtohtonih in tradicionalnih). Sorte in pasme se ohranjajo le s pridelavo in rejo.</w:t>
      </w:r>
    </w:p>
    <w:p w14:paraId="6B42644C" w14:textId="77777777" w:rsidR="001613A9" w:rsidRPr="006F23E0" w:rsidRDefault="001613A9" w:rsidP="00465800">
      <w:pPr>
        <w:pStyle w:val="Slog3"/>
      </w:pPr>
    </w:p>
    <w:p w14:paraId="4CFE9795" w14:textId="3F0E2E13" w:rsidR="007B26B9" w:rsidRPr="006F23E0" w:rsidRDefault="00BC5766" w:rsidP="00465800">
      <w:pPr>
        <w:pStyle w:val="Slog3"/>
      </w:pPr>
      <w:r w:rsidRPr="006F23E0">
        <w:t>Gen</w:t>
      </w:r>
      <w:r w:rsidR="00E43AD1">
        <w:t>et</w:t>
      </w:r>
      <w:r w:rsidRPr="006F23E0">
        <w:t xml:space="preserve">ska raznovrstnost sort in vrst kmetijskih rastlin je del globalne biotske raznovrstnosti. Z večjo intenzivnostjo kmetovanja se zmanjšuje pridelava tradicionalnih, starih sort in vrst ter s tem povezana genska in vrstna pestrost. Razlog za to je v uporabi manjšega števila modernih sort, namenjenih intenzivni kmetijski pridelavi, ki večinoma izhajajo iz istega vira in tako omejujejo gensko raznovrstnost. </w:t>
      </w:r>
      <w:r w:rsidR="00A36673" w:rsidRPr="006F23E0">
        <w:t>Skupno število registriranih sort (vpisane v sortno listo RS) se je pri strnih žitih, koruzi in krompirju od leta 2011 zmanjšalo, v istem obdobju se je povečalo število sort oljnic, tudi na račun domačih sort, ki so vpisane kot ohranjevalne sorte. Število drugih skupin poljščin je ostalo na podobni ravni. Pri rži, tritikali in ovsu je delež petih v pridelavi najbolj razširjenih sort 100</w:t>
      </w:r>
      <w:r w:rsidR="001613A9" w:rsidRPr="006F23E0">
        <w:t> </w:t>
      </w:r>
      <w:r w:rsidR="00A36673" w:rsidRPr="006F23E0">
        <w:t>%. Pri drugih poljščinah se deleži petih najbolj razširjenih sort pri posamezni vrsti gibljejo od 30</w:t>
      </w:r>
      <w:r w:rsidR="001613A9" w:rsidRPr="006F23E0">
        <w:t> </w:t>
      </w:r>
      <w:r w:rsidR="00A36673" w:rsidRPr="006F23E0">
        <w:t>% pri krompirju do 80</w:t>
      </w:r>
      <w:r w:rsidR="001613A9" w:rsidRPr="006F23E0">
        <w:t> </w:t>
      </w:r>
      <w:r w:rsidR="00A36673" w:rsidRPr="006F23E0">
        <w:t>% pri navadnem ječmenu</w:t>
      </w:r>
      <w:r w:rsidR="00595315" w:rsidRPr="006F23E0">
        <w:t xml:space="preserve"> (</w:t>
      </w:r>
      <w:r w:rsidR="000F57F2" w:rsidRPr="00465800">
        <w:t xml:space="preserve">slika </w:t>
      </w:r>
      <w:r w:rsidR="00397736">
        <w:t>42</w:t>
      </w:r>
      <w:r w:rsidR="00595315" w:rsidRPr="006F23E0">
        <w:t>)</w:t>
      </w:r>
      <w:r w:rsidR="00A36673" w:rsidRPr="006F23E0">
        <w:t>.</w:t>
      </w:r>
      <w:r w:rsidR="00DA6246" w:rsidRPr="006F23E0">
        <w:rPr>
          <w:rStyle w:val="Sprotnaopomba-sklic"/>
        </w:rPr>
        <w:footnoteReference w:id="165"/>
      </w:r>
    </w:p>
    <w:p w14:paraId="5E0A037F" w14:textId="77777777" w:rsidR="007B26B9" w:rsidRPr="006F23E0" w:rsidRDefault="007B26B9"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595315" w:rsidRPr="006F23E0" w14:paraId="01E0942C" w14:textId="77777777" w:rsidTr="00043ACB">
        <w:tc>
          <w:tcPr>
            <w:tcW w:w="5000" w:type="pct"/>
          </w:tcPr>
          <w:p w14:paraId="434DFBA1" w14:textId="2BD6BAAF" w:rsidR="00042ED9" w:rsidRPr="00465800" w:rsidRDefault="00042ED9" w:rsidP="00465800">
            <w:pPr>
              <w:pStyle w:val="Napis"/>
              <w:keepNext/>
              <w:jc w:val="center"/>
              <w:rPr>
                <w:b w:val="0"/>
              </w:rPr>
            </w:pPr>
            <w:bookmarkStart w:id="534" w:name="_Toc86826038"/>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40</w:t>
            </w:r>
            <w:r w:rsidRPr="00465800">
              <w:rPr>
                <w:b w:val="0"/>
              </w:rPr>
              <w:fldChar w:fldCharType="end"/>
            </w:r>
            <w:r w:rsidRPr="00465800">
              <w:rPr>
                <w:b w:val="0"/>
              </w:rPr>
              <w:t xml:space="preserve">: </w:t>
            </w:r>
            <w:r w:rsidRPr="00465800">
              <w:rPr>
                <w:rFonts w:cs="Arial"/>
                <w:b w:val="0"/>
              </w:rPr>
              <w:t>Skupno število sort po posameznih skupinah poljščin, ki so bile registrirane in potrjene za prodajo</w:t>
            </w:r>
            <w:bookmarkEnd w:id="534"/>
          </w:p>
          <w:p w14:paraId="2A752BD7" w14:textId="77777777" w:rsidR="00595315" w:rsidRDefault="00595315" w:rsidP="00595315">
            <w:pPr>
              <w:jc w:val="center"/>
            </w:pPr>
            <w:r w:rsidRPr="006F23E0">
              <w:rPr>
                <w:noProof/>
                <w:lang w:eastAsia="sl-SI"/>
              </w:rPr>
              <w:drawing>
                <wp:inline distT="0" distB="0" distL="0" distR="0" wp14:anchorId="6BD8BD6D" wp14:editId="28FC63CE">
                  <wp:extent cx="5082639" cy="2275006"/>
                  <wp:effectExtent l="19050" t="19050" r="22860" b="1143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ska raznovrstnost kmet rastline.png"/>
                          <pic:cNvPicPr/>
                        </pic:nvPicPr>
                        <pic:blipFill>
                          <a:blip r:embed="rId117">
                            <a:extLst>
                              <a:ext uri="{28A0092B-C50C-407E-A947-70E740481C1C}">
                                <a14:useLocalDpi xmlns:a14="http://schemas.microsoft.com/office/drawing/2010/main" val="0"/>
                              </a:ext>
                            </a:extLst>
                          </a:blip>
                          <a:stretch>
                            <a:fillRect/>
                          </a:stretch>
                        </pic:blipFill>
                        <pic:spPr>
                          <a:xfrm>
                            <a:off x="0" y="0"/>
                            <a:ext cx="5086590" cy="2276775"/>
                          </a:xfrm>
                          <a:prstGeom prst="rect">
                            <a:avLst/>
                          </a:prstGeom>
                          <a:ln w="6350">
                            <a:solidFill>
                              <a:srgbClr val="000000"/>
                            </a:solidFill>
                          </a:ln>
                        </pic:spPr>
                      </pic:pic>
                    </a:graphicData>
                  </a:graphic>
                </wp:inline>
              </w:drawing>
            </w:r>
          </w:p>
          <w:p w14:paraId="411FF401" w14:textId="6BFABBDE" w:rsidR="00042ED9" w:rsidRPr="00397736" w:rsidRDefault="00042ED9" w:rsidP="00595315">
            <w:pPr>
              <w:jc w:val="center"/>
              <w:rPr>
                <w:i/>
                <w:sz w:val="16"/>
                <w:szCs w:val="16"/>
              </w:rPr>
            </w:pPr>
            <w:r w:rsidRPr="00397736">
              <w:rPr>
                <w:i/>
                <w:sz w:val="16"/>
                <w:szCs w:val="16"/>
              </w:rPr>
              <w:t xml:space="preserve">Vir: </w:t>
            </w:r>
            <w:r w:rsidR="000F57F2" w:rsidRPr="00397736">
              <w:rPr>
                <w:rFonts w:cs="Arial"/>
                <w:i/>
                <w:sz w:val="16"/>
                <w:szCs w:val="16"/>
              </w:rPr>
              <w:t>ARSO, Kazalci okolja v Sloveniji. Biotska raznovrstnost – Kmetijske rastline (</w:t>
            </w:r>
            <w:hyperlink r:id="rId118" w:history="1">
              <w:r w:rsidR="000F57F2" w:rsidRPr="00397736">
                <w:rPr>
                  <w:rStyle w:val="Hiperpovezava"/>
                  <w:i/>
                  <w:sz w:val="16"/>
                  <w:szCs w:val="16"/>
                </w:rPr>
                <w:t>http://kazalci.arso.gov.si/sl/content/biotska-raznovrstnost-kmetijske-rastline-2?tid=1</w:t>
              </w:r>
            </w:hyperlink>
            <w:r w:rsidR="000F57F2" w:rsidRPr="00397736">
              <w:rPr>
                <w:i/>
                <w:sz w:val="16"/>
                <w:szCs w:val="16"/>
              </w:rPr>
              <w:t>)</w:t>
            </w:r>
          </w:p>
        </w:tc>
      </w:tr>
    </w:tbl>
    <w:p w14:paraId="3869DD82" w14:textId="77777777" w:rsidR="00595315" w:rsidRPr="006F23E0" w:rsidRDefault="00595315" w:rsidP="00595315"/>
    <w:p w14:paraId="734C2D91" w14:textId="0D62A02F" w:rsidR="00D319C7" w:rsidRPr="006F23E0" w:rsidRDefault="005829A7" w:rsidP="00465800">
      <w:pPr>
        <w:pStyle w:val="Slog3"/>
      </w:pPr>
      <w:r w:rsidRPr="006F23E0">
        <w:t>Z vidika zagotavljanja prehranske varnosti je še posebej pomembna lokalna pridelava semena</w:t>
      </w:r>
      <w:r w:rsidR="00D94019">
        <w:t>, tj.</w:t>
      </w:r>
      <w:r w:rsidRPr="006F23E0">
        <w:t xml:space="preserve"> semenarstvo in s tem povezano povečanje samooskrbe s hrano, kar je v skladu </w:t>
      </w:r>
      <w:r w:rsidR="00D319C7" w:rsidRPr="006F23E0">
        <w:t>z Resolucijo »Naša hrana, podeželje in naravni viri po 2021«,</w:t>
      </w:r>
      <w:r w:rsidR="00D319C7" w:rsidRPr="006F23E0">
        <w:rPr>
          <w:rStyle w:val="Sprotnaopomba-sklic"/>
        </w:rPr>
        <w:footnoteReference w:id="166"/>
      </w:r>
      <w:r w:rsidR="00D319C7" w:rsidRPr="006F23E0">
        <w:t xml:space="preserve"> ki z vidika stabilne oskrbe s hrano kot pomembno prepoznava tudi ohranjanje in razvoj lastne semenarske proizvodnje ter ohranjanje lokalnih rastlinskih in živalskih genskih virov.</w:t>
      </w:r>
    </w:p>
    <w:p w14:paraId="754DF209" w14:textId="77777777" w:rsidR="00D319C7" w:rsidRPr="006F23E0" w:rsidRDefault="00D319C7" w:rsidP="00465800">
      <w:pPr>
        <w:pStyle w:val="Slog3"/>
      </w:pPr>
    </w:p>
    <w:p w14:paraId="5F0AE4CB" w14:textId="6CD190D7" w:rsidR="00E13474" w:rsidRDefault="005829A7" w:rsidP="00465800">
      <w:pPr>
        <w:pStyle w:val="Slog3"/>
        <w:rPr>
          <w:rFonts w:cs="Arial"/>
          <w:szCs w:val="22"/>
        </w:rPr>
      </w:pPr>
      <w:r w:rsidRPr="006F23E0">
        <w:rPr>
          <w:rFonts w:cs="Arial"/>
          <w:szCs w:val="22"/>
        </w:rPr>
        <w:t>Semenarstvo v Sloveniji stagnira že nekaj desetletij. V preteklosti je Slovenija veljala za državo s tradicionalno dobro razvitim semenarstvom, ki pa se je v zadnjih desetletjih pri marsikateri vrsti kmetijskih rastlin zelo zmanjšalo. Od leta 2004 je bilo slovensko semenarstvo v razmerah prostega trga tudi vse manj konkurenčno, kar se odraža v občutnem zmanjševanju površin, namenjenih semenski pridelavi. Pridelava uradno potrjenega semena je upadla za več kot 50 %, iz 2.5</w:t>
      </w:r>
      <w:r w:rsidR="004D2ECC" w:rsidRPr="006F23E0">
        <w:rPr>
          <w:rFonts w:cs="Arial"/>
          <w:szCs w:val="22"/>
        </w:rPr>
        <w:t>4</w:t>
      </w:r>
      <w:r w:rsidRPr="006F23E0">
        <w:rPr>
          <w:rFonts w:cs="Arial"/>
          <w:szCs w:val="22"/>
        </w:rPr>
        <w:t>0 ha v letu 2000 na 1.0</w:t>
      </w:r>
      <w:r w:rsidR="004A1956" w:rsidRPr="006F23E0">
        <w:rPr>
          <w:rFonts w:cs="Arial"/>
          <w:szCs w:val="22"/>
        </w:rPr>
        <w:t>9</w:t>
      </w:r>
      <w:r w:rsidR="004D2ECC" w:rsidRPr="006F23E0">
        <w:rPr>
          <w:rFonts w:cs="Arial"/>
          <w:szCs w:val="22"/>
        </w:rPr>
        <w:t>4</w:t>
      </w:r>
      <w:r w:rsidRPr="006F23E0">
        <w:rPr>
          <w:rFonts w:cs="Arial"/>
          <w:szCs w:val="22"/>
        </w:rPr>
        <w:t xml:space="preserve"> ha v letu 2017 </w:t>
      </w:r>
      <w:r w:rsidRPr="00353251">
        <w:rPr>
          <w:rFonts w:cs="Arial"/>
          <w:szCs w:val="22"/>
        </w:rPr>
        <w:t>(</w:t>
      </w:r>
      <w:r w:rsidR="000F57F2" w:rsidRPr="005818B2">
        <w:rPr>
          <w:rFonts w:cs="Arial"/>
          <w:szCs w:val="22"/>
        </w:rPr>
        <w:t>t</w:t>
      </w:r>
      <w:r w:rsidR="00715BCB" w:rsidRPr="005818B2">
        <w:rPr>
          <w:rFonts w:cs="Arial"/>
          <w:szCs w:val="22"/>
        </w:rPr>
        <w:t xml:space="preserve">abela </w:t>
      </w:r>
      <w:r w:rsidR="006B7936" w:rsidRPr="005818B2">
        <w:rPr>
          <w:rFonts w:cs="Arial"/>
          <w:szCs w:val="22"/>
        </w:rPr>
        <w:t>2</w:t>
      </w:r>
      <w:r w:rsidR="00FC73E6" w:rsidRPr="005818B2">
        <w:rPr>
          <w:rFonts w:cs="Arial"/>
          <w:szCs w:val="22"/>
        </w:rPr>
        <w:t>7</w:t>
      </w:r>
      <w:r w:rsidRPr="00353251">
        <w:rPr>
          <w:rFonts w:cs="Arial"/>
          <w:szCs w:val="22"/>
        </w:rPr>
        <w:t>). Pozitivni</w:t>
      </w:r>
      <w:r w:rsidRPr="006F23E0">
        <w:rPr>
          <w:rFonts w:cs="Arial"/>
          <w:szCs w:val="22"/>
        </w:rPr>
        <w:t xml:space="preserve"> trend obsega potrjenega semena je le pri ajdi, prosu in navadni ogrščici (za krmo). Na novo se v zadnjem času v večjem obsegu prideluje tudi seme soje in konoplje </w:t>
      </w:r>
      <w:r w:rsidR="00DB3C76" w:rsidRPr="00353251">
        <w:rPr>
          <w:rFonts w:cs="Arial"/>
          <w:szCs w:val="22"/>
        </w:rPr>
        <w:t>(</w:t>
      </w:r>
      <w:r w:rsidR="000F57F2" w:rsidRPr="005818B2">
        <w:rPr>
          <w:rFonts w:cs="Arial"/>
          <w:szCs w:val="22"/>
        </w:rPr>
        <w:t>t</w:t>
      </w:r>
      <w:r w:rsidR="00715BCB" w:rsidRPr="005818B2">
        <w:rPr>
          <w:rFonts w:cs="Arial"/>
          <w:szCs w:val="22"/>
        </w:rPr>
        <w:t xml:space="preserve">abela </w:t>
      </w:r>
      <w:r w:rsidR="006B7936" w:rsidRPr="005818B2">
        <w:rPr>
          <w:rFonts w:cs="Arial"/>
          <w:szCs w:val="22"/>
        </w:rPr>
        <w:t>2</w:t>
      </w:r>
      <w:r w:rsidR="00FC73E6" w:rsidRPr="005818B2">
        <w:rPr>
          <w:rFonts w:cs="Arial"/>
          <w:szCs w:val="22"/>
        </w:rPr>
        <w:t>8</w:t>
      </w:r>
      <w:r w:rsidRPr="00353251">
        <w:rPr>
          <w:rFonts w:cs="Arial"/>
          <w:szCs w:val="22"/>
        </w:rPr>
        <w:t>).</w:t>
      </w:r>
    </w:p>
    <w:p w14:paraId="2AD96406" w14:textId="77777777" w:rsidR="00D319C7" w:rsidRPr="006F23E0" w:rsidRDefault="00D319C7" w:rsidP="00D319C7"/>
    <w:p w14:paraId="48261AB4" w14:textId="29ECB596" w:rsidR="00E15845" w:rsidRPr="00911912" w:rsidRDefault="00E15845" w:rsidP="00465800">
      <w:pPr>
        <w:pStyle w:val="Napis"/>
        <w:keepNext/>
      </w:pPr>
      <w:bookmarkStart w:id="535" w:name="_Toc8682598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27</w:t>
      </w:r>
      <w:r w:rsidRPr="00465800">
        <w:rPr>
          <w:b w:val="0"/>
        </w:rPr>
        <w:fldChar w:fldCharType="end"/>
      </w:r>
      <w:r w:rsidRPr="00465800">
        <w:rPr>
          <w:b w:val="0"/>
        </w:rPr>
        <w:t xml:space="preserve">: </w:t>
      </w:r>
      <w:r w:rsidRPr="00465800">
        <w:rPr>
          <w:rFonts w:eastAsia="Arial"/>
          <w:b w:val="0"/>
          <w:lang w:eastAsia="en-US"/>
        </w:rPr>
        <w:t>Potrjene površine semenskih posevkov (v ha) od leta 2008 do 201</w:t>
      </w:r>
      <w:r w:rsidR="00B5682C">
        <w:rPr>
          <w:rFonts w:eastAsia="Arial"/>
          <w:b w:val="0"/>
          <w:lang w:eastAsia="en-US"/>
        </w:rPr>
        <w:t>9</w:t>
      </w:r>
      <w:r w:rsidRPr="00465800">
        <w:rPr>
          <w:rFonts w:eastAsia="Arial"/>
          <w:b w:val="0"/>
          <w:lang w:eastAsia="en-US"/>
        </w:rPr>
        <w:t xml:space="preserve"> po skupinah rastlin v primerjavi s povprečnimi površinami v obdobju 2000–2004</w:t>
      </w:r>
      <w:r w:rsidR="00B5682C">
        <w:rPr>
          <w:rFonts w:eastAsia="Arial"/>
          <w:b w:val="0"/>
          <w:lang w:eastAsia="en-US"/>
        </w:rPr>
        <w:t xml:space="preserve"> in 2009-2013</w:t>
      </w:r>
      <w:r w:rsidRPr="00465800">
        <w:rPr>
          <w:rStyle w:val="Sprotnaopomba-sklic"/>
          <w:rFonts w:eastAsia="Arial"/>
          <w:b w:val="0"/>
          <w:lang w:eastAsia="en-US"/>
        </w:rPr>
        <w:footnoteReference w:id="167"/>
      </w:r>
      <w:bookmarkEnd w:id="535"/>
    </w:p>
    <w:tbl>
      <w:tblPr>
        <w:tblStyle w:val="Tabelamrea"/>
        <w:tblW w:w="3917" w:type="pct"/>
        <w:tblLayout w:type="fixed"/>
        <w:tblLook w:val="04A0" w:firstRow="1" w:lastRow="0" w:firstColumn="1" w:lastColumn="0" w:noHBand="0" w:noVBand="1"/>
      </w:tblPr>
      <w:tblGrid>
        <w:gridCol w:w="1536"/>
        <w:gridCol w:w="741"/>
        <w:gridCol w:w="1156"/>
        <w:gridCol w:w="685"/>
        <w:gridCol w:w="685"/>
        <w:gridCol w:w="685"/>
        <w:gridCol w:w="685"/>
        <w:gridCol w:w="685"/>
        <w:gridCol w:w="685"/>
      </w:tblGrid>
      <w:tr w:rsidR="00B5682C" w:rsidRPr="006F23E0" w14:paraId="5D003AEE" w14:textId="77777777" w:rsidTr="00B5682C">
        <w:trPr>
          <w:tblHeader/>
        </w:trPr>
        <w:tc>
          <w:tcPr>
            <w:tcW w:w="1018" w:type="pct"/>
            <w:shd w:val="clear" w:color="auto" w:fill="00B050"/>
          </w:tcPr>
          <w:p w14:paraId="6E14DF3C" w14:textId="77777777" w:rsidR="00B5682C" w:rsidRPr="006F23E0" w:rsidRDefault="00B5682C" w:rsidP="00B5682C">
            <w:pPr>
              <w:jc w:val="left"/>
              <w:rPr>
                <w:rFonts w:cs="Arial"/>
                <w:b/>
                <w:color w:val="FFFFFF" w:themeColor="background1"/>
                <w:sz w:val="18"/>
                <w:szCs w:val="18"/>
              </w:rPr>
            </w:pPr>
          </w:p>
        </w:tc>
        <w:tc>
          <w:tcPr>
            <w:tcW w:w="491" w:type="pct"/>
            <w:shd w:val="clear" w:color="auto" w:fill="00B050"/>
            <w:vAlign w:val="center"/>
          </w:tcPr>
          <w:p w14:paraId="31C4E0C8" w14:textId="77777777" w:rsidR="00B5682C" w:rsidRPr="006F23E0" w:rsidRDefault="00B5682C" w:rsidP="00B5682C">
            <w:pPr>
              <w:jc w:val="right"/>
              <w:rPr>
                <w:rFonts w:cs="Arial"/>
                <w:b/>
                <w:color w:val="FFFFFF" w:themeColor="background1"/>
                <w:sz w:val="18"/>
                <w:szCs w:val="18"/>
              </w:rPr>
            </w:pPr>
            <w:r w:rsidRPr="006F23E0">
              <w:rPr>
                <w:rFonts w:cs="Arial"/>
                <w:b/>
                <w:bCs/>
                <w:color w:val="FFFFFF" w:themeColor="background1"/>
                <w:sz w:val="18"/>
                <w:szCs w:val="18"/>
                <w:lang w:eastAsia="sl-SI"/>
              </w:rPr>
              <w:t>2000–2004</w:t>
            </w:r>
          </w:p>
        </w:tc>
        <w:tc>
          <w:tcPr>
            <w:tcW w:w="766" w:type="pct"/>
            <w:shd w:val="clear" w:color="auto" w:fill="00B050"/>
            <w:vAlign w:val="center"/>
          </w:tcPr>
          <w:p w14:paraId="5FFC58C2" w14:textId="2D667ED2" w:rsidR="00B5682C" w:rsidRPr="006F23E0" w:rsidRDefault="00B5682C" w:rsidP="00235EA5">
            <w:pPr>
              <w:jc w:val="center"/>
              <w:rPr>
                <w:rFonts w:cs="Arial"/>
                <w:b/>
                <w:color w:val="FFFFFF" w:themeColor="background1"/>
                <w:sz w:val="18"/>
                <w:szCs w:val="18"/>
              </w:rPr>
            </w:pPr>
            <w:r w:rsidRPr="006F23E0">
              <w:rPr>
                <w:rFonts w:cs="Arial"/>
                <w:b/>
                <w:color w:val="FFFFFF" w:themeColor="background1"/>
                <w:sz w:val="18"/>
                <w:szCs w:val="18"/>
                <w:lang w:eastAsia="sl-SI"/>
              </w:rPr>
              <w:t>2009</w:t>
            </w:r>
            <w:r>
              <w:rPr>
                <w:rFonts w:cs="Arial"/>
                <w:b/>
                <w:color w:val="FFFFFF" w:themeColor="background1"/>
                <w:sz w:val="18"/>
                <w:szCs w:val="18"/>
                <w:lang w:eastAsia="sl-SI"/>
              </w:rPr>
              <w:t xml:space="preserve"> - 2013</w:t>
            </w:r>
          </w:p>
        </w:tc>
        <w:tc>
          <w:tcPr>
            <w:tcW w:w="454" w:type="pct"/>
            <w:shd w:val="clear" w:color="auto" w:fill="00B050"/>
            <w:vAlign w:val="center"/>
          </w:tcPr>
          <w:p w14:paraId="6EE5F34C" w14:textId="27323DEB"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2014</w:t>
            </w:r>
          </w:p>
        </w:tc>
        <w:tc>
          <w:tcPr>
            <w:tcW w:w="454" w:type="pct"/>
            <w:shd w:val="clear" w:color="auto" w:fill="00B050"/>
            <w:vAlign w:val="center"/>
          </w:tcPr>
          <w:p w14:paraId="06B3AF3C" w14:textId="4D7E25E7"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2015</w:t>
            </w:r>
          </w:p>
        </w:tc>
        <w:tc>
          <w:tcPr>
            <w:tcW w:w="454" w:type="pct"/>
            <w:shd w:val="clear" w:color="auto" w:fill="00B050"/>
            <w:vAlign w:val="center"/>
          </w:tcPr>
          <w:p w14:paraId="3656579B" w14:textId="7B80FE55"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2016</w:t>
            </w:r>
          </w:p>
        </w:tc>
        <w:tc>
          <w:tcPr>
            <w:tcW w:w="454" w:type="pct"/>
            <w:shd w:val="clear" w:color="auto" w:fill="00B050"/>
            <w:vAlign w:val="center"/>
          </w:tcPr>
          <w:p w14:paraId="296BA1BD" w14:textId="1EAA06E8"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2017</w:t>
            </w:r>
          </w:p>
        </w:tc>
        <w:tc>
          <w:tcPr>
            <w:tcW w:w="454" w:type="pct"/>
            <w:shd w:val="clear" w:color="auto" w:fill="00B050"/>
            <w:vAlign w:val="center"/>
          </w:tcPr>
          <w:p w14:paraId="21288DA1" w14:textId="7BD7A7DA"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w:t>
            </w:r>
            <w:r>
              <w:rPr>
                <w:rFonts w:cs="Arial"/>
                <w:b/>
                <w:color w:val="FFFFFF" w:themeColor="background1"/>
                <w:sz w:val="18"/>
                <w:szCs w:val="18"/>
                <w:lang w:eastAsia="sl-SI"/>
              </w:rPr>
              <w:t>8</w:t>
            </w:r>
          </w:p>
        </w:tc>
        <w:tc>
          <w:tcPr>
            <w:tcW w:w="454" w:type="pct"/>
            <w:shd w:val="clear" w:color="auto" w:fill="00B050"/>
            <w:vAlign w:val="center"/>
          </w:tcPr>
          <w:p w14:paraId="2BCE1548" w14:textId="1B4F5188"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w:t>
            </w:r>
            <w:r>
              <w:rPr>
                <w:rFonts w:cs="Arial"/>
                <w:b/>
                <w:color w:val="FFFFFF" w:themeColor="background1"/>
                <w:sz w:val="18"/>
                <w:szCs w:val="18"/>
                <w:lang w:eastAsia="sl-SI"/>
              </w:rPr>
              <w:t>9</w:t>
            </w:r>
          </w:p>
        </w:tc>
      </w:tr>
      <w:tr w:rsidR="00B5682C" w:rsidRPr="006F23E0" w14:paraId="4135B27A" w14:textId="77777777" w:rsidTr="00235EA5">
        <w:tc>
          <w:tcPr>
            <w:tcW w:w="1018" w:type="pct"/>
            <w:vAlign w:val="center"/>
          </w:tcPr>
          <w:p w14:paraId="6CE1A74E" w14:textId="77777777" w:rsidR="00B5682C" w:rsidRPr="006F23E0" w:rsidRDefault="00B5682C" w:rsidP="00B5682C">
            <w:pPr>
              <w:jc w:val="left"/>
              <w:rPr>
                <w:rFonts w:cs="Arial"/>
                <w:sz w:val="18"/>
                <w:szCs w:val="18"/>
              </w:rPr>
            </w:pPr>
            <w:r w:rsidRPr="006F23E0">
              <w:rPr>
                <w:rFonts w:cs="Arial"/>
                <w:color w:val="000000"/>
                <w:sz w:val="18"/>
                <w:szCs w:val="18"/>
                <w:lang w:eastAsia="sl-SI"/>
              </w:rPr>
              <w:t>Žita (brez koruze)</w:t>
            </w:r>
          </w:p>
        </w:tc>
        <w:tc>
          <w:tcPr>
            <w:tcW w:w="491" w:type="pct"/>
            <w:vAlign w:val="center"/>
          </w:tcPr>
          <w:p w14:paraId="27DC5C4A"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2.065</w:t>
            </w:r>
          </w:p>
        </w:tc>
        <w:tc>
          <w:tcPr>
            <w:tcW w:w="766" w:type="pct"/>
            <w:vAlign w:val="center"/>
          </w:tcPr>
          <w:p w14:paraId="1E265101" w14:textId="4CF78148" w:rsidR="00B5682C" w:rsidRPr="00047CDF" w:rsidRDefault="00B5682C" w:rsidP="00235EA5">
            <w:pPr>
              <w:jc w:val="center"/>
              <w:rPr>
                <w:rFonts w:cs="Arial"/>
                <w:sz w:val="18"/>
                <w:szCs w:val="18"/>
              </w:rPr>
            </w:pPr>
            <w:r w:rsidRPr="00235EA5">
              <w:rPr>
                <w:sz w:val="18"/>
                <w:szCs w:val="18"/>
              </w:rPr>
              <w:t>1371</w:t>
            </w:r>
          </w:p>
        </w:tc>
        <w:tc>
          <w:tcPr>
            <w:tcW w:w="454" w:type="pct"/>
            <w:vAlign w:val="center"/>
          </w:tcPr>
          <w:p w14:paraId="3EFE6137" w14:textId="4E278DCF" w:rsidR="00B5682C" w:rsidRPr="00047CDF" w:rsidRDefault="00B5682C" w:rsidP="00235EA5">
            <w:pPr>
              <w:jc w:val="center"/>
              <w:rPr>
                <w:rFonts w:cs="Arial"/>
                <w:sz w:val="18"/>
                <w:szCs w:val="18"/>
              </w:rPr>
            </w:pPr>
            <w:r w:rsidRPr="00235EA5">
              <w:rPr>
                <w:rFonts w:cstheme="minorHAnsi"/>
                <w:sz w:val="18"/>
                <w:szCs w:val="18"/>
              </w:rPr>
              <w:t>1109</w:t>
            </w:r>
          </w:p>
        </w:tc>
        <w:tc>
          <w:tcPr>
            <w:tcW w:w="454" w:type="pct"/>
            <w:vAlign w:val="center"/>
          </w:tcPr>
          <w:p w14:paraId="3FE44A41" w14:textId="5E781231" w:rsidR="00B5682C" w:rsidRPr="00047CDF" w:rsidRDefault="00B5682C" w:rsidP="00235EA5">
            <w:pPr>
              <w:jc w:val="center"/>
              <w:rPr>
                <w:rFonts w:cs="Arial"/>
                <w:sz w:val="18"/>
                <w:szCs w:val="18"/>
              </w:rPr>
            </w:pPr>
            <w:r w:rsidRPr="00235EA5">
              <w:rPr>
                <w:rFonts w:cstheme="minorHAnsi"/>
                <w:sz w:val="18"/>
                <w:szCs w:val="18"/>
              </w:rPr>
              <w:t>1027</w:t>
            </w:r>
          </w:p>
        </w:tc>
        <w:tc>
          <w:tcPr>
            <w:tcW w:w="454" w:type="pct"/>
            <w:vAlign w:val="center"/>
          </w:tcPr>
          <w:p w14:paraId="34018032" w14:textId="3F5ED364" w:rsidR="00B5682C" w:rsidRPr="00047CDF" w:rsidRDefault="00B5682C" w:rsidP="00235EA5">
            <w:pPr>
              <w:jc w:val="center"/>
              <w:rPr>
                <w:rFonts w:cs="Arial"/>
                <w:sz w:val="18"/>
                <w:szCs w:val="18"/>
              </w:rPr>
            </w:pPr>
            <w:r w:rsidRPr="00235EA5">
              <w:rPr>
                <w:rFonts w:cstheme="minorHAnsi"/>
                <w:sz w:val="18"/>
                <w:szCs w:val="18"/>
              </w:rPr>
              <w:t>938</w:t>
            </w:r>
          </w:p>
        </w:tc>
        <w:tc>
          <w:tcPr>
            <w:tcW w:w="454" w:type="pct"/>
            <w:vAlign w:val="center"/>
          </w:tcPr>
          <w:p w14:paraId="389FDD2D" w14:textId="33E08B41" w:rsidR="00B5682C" w:rsidRPr="00047CDF" w:rsidRDefault="00B5682C" w:rsidP="00235EA5">
            <w:pPr>
              <w:jc w:val="center"/>
              <w:rPr>
                <w:rFonts w:cs="Arial"/>
                <w:sz w:val="18"/>
                <w:szCs w:val="18"/>
              </w:rPr>
            </w:pPr>
            <w:r w:rsidRPr="00235EA5">
              <w:rPr>
                <w:rFonts w:cstheme="minorHAnsi"/>
                <w:sz w:val="18"/>
                <w:szCs w:val="18"/>
              </w:rPr>
              <w:t>771</w:t>
            </w:r>
          </w:p>
        </w:tc>
        <w:tc>
          <w:tcPr>
            <w:tcW w:w="454" w:type="pct"/>
            <w:vAlign w:val="center"/>
          </w:tcPr>
          <w:p w14:paraId="67F4C71C" w14:textId="484B13FB" w:rsidR="00B5682C" w:rsidRPr="00047CDF" w:rsidRDefault="00B5682C" w:rsidP="00235EA5">
            <w:pPr>
              <w:jc w:val="center"/>
              <w:rPr>
                <w:rFonts w:cs="Arial"/>
                <w:sz w:val="18"/>
                <w:szCs w:val="18"/>
              </w:rPr>
            </w:pPr>
            <w:r w:rsidRPr="00235EA5">
              <w:rPr>
                <w:rFonts w:cstheme="minorHAnsi"/>
                <w:sz w:val="18"/>
                <w:szCs w:val="18"/>
              </w:rPr>
              <w:t>866</w:t>
            </w:r>
          </w:p>
        </w:tc>
        <w:tc>
          <w:tcPr>
            <w:tcW w:w="454" w:type="pct"/>
            <w:vAlign w:val="center"/>
          </w:tcPr>
          <w:p w14:paraId="34876D1E" w14:textId="034A5616" w:rsidR="00B5682C" w:rsidRPr="00047CDF" w:rsidRDefault="00B5682C" w:rsidP="00235EA5">
            <w:pPr>
              <w:jc w:val="center"/>
              <w:rPr>
                <w:rFonts w:cs="Arial"/>
                <w:sz w:val="18"/>
                <w:szCs w:val="18"/>
              </w:rPr>
            </w:pPr>
            <w:r w:rsidRPr="00235EA5">
              <w:rPr>
                <w:rFonts w:cstheme="minorHAnsi"/>
                <w:sz w:val="18"/>
                <w:szCs w:val="18"/>
              </w:rPr>
              <w:t>905</w:t>
            </w:r>
          </w:p>
        </w:tc>
      </w:tr>
      <w:tr w:rsidR="00B5682C" w:rsidRPr="006F23E0" w14:paraId="2B280085" w14:textId="77777777" w:rsidTr="00235EA5">
        <w:tc>
          <w:tcPr>
            <w:tcW w:w="1018" w:type="pct"/>
            <w:vAlign w:val="center"/>
          </w:tcPr>
          <w:p w14:paraId="440CBB00" w14:textId="77777777" w:rsidR="00B5682C" w:rsidRPr="006F23E0" w:rsidRDefault="00B5682C" w:rsidP="00B5682C">
            <w:pPr>
              <w:jc w:val="left"/>
              <w:rPr>
                <w:rFonts w:cs="Arial"/>
                <w:sz w:val="18"/>
                <w:szCs w:val="18"/>
              </w:rPr>
            </w:pPr>
            <w:r w:rsidRPr="006F23E0">
              <w:rPr>
                <w:rFonts w:cs="Arial"/>
                <w:color w:val="000000"/>
                <w:sz w:val="18"/>
                <w:szCs w:val="18"/>
                <w:lang w:eastAsia="sl-SI"/>
              </w:rPr>
              <w:t>Koruza</w:t>
            </w:r>
          </w:p>
        </w:tc>
        <w:tc>
          <w:tcPr>
            <w:tcW w:w="491" w:type="pct"/>
            <w:vAlign w:val="center"/>
          </w:tcPr>
          <w:p w14:paraId="376ED02F"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198</w:t>
            </w:r>
          </w:p>
        </w:tc>
        <w:tc>
          <w:tcPr>
            <w:tcW w:w="766" w:type="pct"/>
            <w:vAlign w:val="center"/>
          </w:tcPr>
          <w:p w14:paraId="687481F7" w14:textId="55D52B8F" w:rsidR="00B5682C" w:rsidRPr="00047CDF" w:rsidRDefault="00B5682C" w:rsidP="00235EA5">
            <w:pPr>
              <w:jc w:val="center"/>
              <w:rPr>
                <w:rFonts w:cs="Arial"/>
                <w:sz w:val="18"/>
                <w:szCs w:val="18"/>
              </w:rPr>
            </w:pPr>
            <w:r w:rsidRPr="00235EA5">
              <w:rPr>
                <w:sz w:val="18"/>
                <w:szCs w:val="18"/>
              </w:rPr>
              <w:t>34</w:t>
            </w:r>
          </w:p>
        </w:tc>
        <w:tc>
          <w:tcPr>
            <w:tcW w:w="454" w:type="pct"/>
            <w:vAlign w:val="center"/>
          </w:tcPr>
          <w:p w14:paraId="58AAD3AB" w14:textId="6DF4F52D" w:rsidR="00B5682C" w:rsidRPr="00047CDF" w:rsidRDefault="00B5682C" w:rsidP="00235EA5">
            <w:pPr>
              <w:jc w:val="center"/>
              <w:rPr>
                <w:rFonts w:cs="Arial"/>
                <w:sz w:val="18"/>
                <w:szCs w:val="18"/>
              </w:rPr>
            </w:pPr>
            <w:r w:rsidRPr="00235EA5">
              <w:rPr>
                <w:rFonts w:cstheme="minorHAnsi"/>
                <w:sz w:val="18"/>
                <w:szCs w:val="18"/>
              </w:rPr>
              <w:t>23</w:t>
            </w:r>
          </w:p>
        </w:tc>
        <w:tc>
          <w:tcPr>
            <w:tcW w:w="454" w:type="pct"/>
            <w:vAlign w:val="center"/>
          </w:tcPr>
          <w:p w14:paraId="2C873963" w14:textId="696EA33A" w:rsidR="00B5682C" w:rsidRPr="00047CDF" w:rsidRDefault="00B5682C" w:rsidP="00235EA5">
            <w:pPr>
              <w:jc w:val="center"/>
              <w:rPr>
                <w:rFonts w:cs="Arial"/>
                <w:sz w:val="18"/>
                <w:szCs w:val="18"/>
              </w:rPr>
            </w:pPr>
            <w:r w:rsidRPr="00235EA5">
              <w:rPr>
                <w:rFonts w:cstheme="minorHAnsi"/>
                <w:sz w:val="18"/>
                <w:szCs w:val="18"/>
              </w:rPr>
              <w:t>9</w:t>
            </w:r>
          </w:p>
        </w:tc>
        <w:tc>
          <w:tcPr>
            <w:tcW w:w="454" w:type="pct"/>
            <w:vAlign w:val="center"/>
          </w:tcPr>
          <w:p w14:paraId="5AB164E1" w14:textId="5478C6DB" w:rsidR="00B5682C" w:rsidRPr="00047CDF" w:rsidRDefault="00B5682C" w:rsidP="00235EA5">
            <w:pPr>
              <w:jc w:val="center"/>
              <w:rPr>
                <w:rFonts w:cs="Arial"/>
                <w:sz w:val="18"/>
                <w:szCs w:val="18"/>
              </w:rPr>
            </w:pPr>
            <w:r w:rsidRPr="00235EA5">
              <w:rPr>
                <w:rFonts w:cstheme="minorHAnsi"/>
                <w:sz w:val="18"/>
                <w:szCs w:val="18"/>
              </w:rPr>
              <w:t>21</w:t>
            </w:r>
          </w:p>
        </w:tc>
        <w:tc>
          <w:tcPr>
            <w:tcW w:w="454" w:type="pct"/>
            <w:vAlign w:val="center"/>
          </w:tcPr>
          <w:p w14:paraId="6277E460" w14:textId="387190C8" w:rsidR="00B5682C" w:rsidRPr="00047CDF" w:rsidRDefault="00B5682C" w:rsidP="00235EA5">
            <w:pPr>
              <w:jc w:val="center"/>
              <w:rPr>
                <w:rFonts w:cs="Arial"/>
                <w:sz w:val="18"/>
                <w:szCs w:val="18"/>
              </w:rPr>
            </w:pPr>
            <w:r w:rsidRPr="00235EA5">
              <w:rPr>
                <w:rFonts w:cstheme="minorHAnsi"/>
                <w:sz w:val="18"/>
                <w:szCs w:val="18"/>
              </w:rPr>
              <w:t>17</w:t>
            </w:r>
          </w:p>
        </w:tc>
        <w:tc>
          <w:tcPr>
            <w:tcW w:w="454" w:type="pct"/>
            <w:vAlign w:val="center"/>
          </w:tcPr>
          <w:p w14:paraId="2C813282" w14:textId="77CC1E99" w:rsidR="00B5682C" w:rsidRPr="00047CDF" w:rsidRDefault="00B5682C" w:rsidP="00235EA5">
            <w:pPr>
              <w:jc w:val="center"/>
              <w:rPr>
                <w:rFonts w:cs="Arial"/>
                <w:sz w:val="18"/>
                <w:szCs w:val="18"/>
              </w:rPr>
            </w:pPr>
            <w:r w:rsidRPr="00235EA5">
              <w:rPr>
                <w:rFonts w:cstheme="minorHAnsi"/>
                <w:sz w:val="18"/>
                <w:szCs w:val="18"/>
              </w:rPr>
              <w:t>15</w:t>
            </w:r>
          </w:p>
        </w:tc>
        <w:tc>
          <w:tcPr>
            <w:tcW w:w="454" w:type="pct"/>
            <w:vAlign w:val="center"/>
          </w:tcPr>
          <w:p w14:paraId="737B73D3" w14:textId="6CBEBA88" w:rsidR="00B5682C" w:rsidRPr="00047CDF" w:rsidRDefault="00B5682C" w:rsidP="00235EA5">
            <w:pPr>
              <w:jc w:val="center"/>
              <w:rPr>
                <w:rFonts w:cs="Arial"/>
                <w:sz w:val="18"/>
                <w:szCs w:val="18"/>
              </w:rPr>
            </w:pPr>
            <w:r w:rsidRPr="00235EA5">
              <w:rPr>
                <w:rFonts w:cstheme="minorHAnsi"/>
                <w:sz w:val="18"/>
                <w:szCs w:val="18"/>
              </w:rPr>
              <w:t>19</w:t>
            </w:r>
          </w:p>
        </w:tc>
      </w:tr>
      <w:tr w:rsidR="00B5682C" w:rsidRPr="006F23E0" w14:paraId="39F9A03F" w14:textId="77777777" w:rsidTr="00235EA5">
        <w:tc>
          <w:tcPr>
            <w:tcW w:w="1018" w:type="pct"/>
            <w:vAlign w:val="center"/>
          </w:tcPr>
          <w:p w14:paraId="38A8B13A" w14:textId="77777777" w:rsidR="00B5682C" w:rsidRPr="006F23E0" w:rsidRDefault="00B5682C" w:rsidP="00B5682C">
            <w:pPr>
              <w:jc w:val="left"/>
              <w:rPr>
                <w:rFonts w:cs="Arial"/>
                <w:sz w:val="18"/>
                <w:szCs w:val="18"/>
              </w:rPr>
            </w:pPr>
            <w:r w:rsidRPr="006F23E0">
              <w:rPr>
                <w:rFonts w:cs="Arial"/>
                <w:color w:val="000000"/>
                <w:sz w:val="18"/>
                <w:szCs w:val="18"/>
                <w:lang w:eastAsia="sl-SI"/>
              </w:rPr>
              <w:t>Krmne rastline</w:t>
            </w:r>
          </w:p>
        </w:tc>
        <w:tc>
          <w:tcPr>
            <w:tcW w:w="491" w:type="pct"/>
            <w:vAlign w:val="center"/>
          </w:tcPr>
          <w:p w14:paraId="3AA3DFC7"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205</w:t>
            </w:r>
          </w:p>
        </w:tc>
        <w:tc>
          <w:tcPr>
            <w:tcW w:w="766" w:type="pct"/>
            <w:vAlign w:val="center"/>
          </w:tcPr>
          <w:p w14:paraId="35988656" w14:textId="6C06E36C" w:rsidR="00B5682C" w:rsidRPr="00047CDF" w:rsidRDefault="00B5682C" w:rsidP="00235EA5">
            <w:pPr>
              <w:jc w:val="center"/>
              <w:rPr>
                <w:rFonts w:cs="Arial"/>
                <w:sz w:val="18"/>
                <w:szCs w:val="18"/>
              </w:rPr>
            </w:pPr>
            <w:r w:rsidRPr="00235EA5">
              <w:rPr>
                <w:sz w:val="18"/>
                <w:szCs w:val="18"/>
              </w:rPr>
              <w:t>106</w:t>
            </w:r>
          </w:p>
        </w:tc>
        <w:tc>
          <w:tcPr>
            <w:tcW w:w="454" w:type="pct"/>
            <w:vAlign w:val="center"/>
          </w:tcPr>
          <w:p w14:paraId="37666071" w14:textId="5F4F955A" w:rsidR="00B5682C" w:rsidRPr="00047CDF" w:rsidRDefault="00B5682C" w:rsidP="00235EA5">
            <w:pPr>
              <w:jc w:val="center"/>
              <w:rPr>
                <w:rFonts w:cs="Arial"/>
                <w:sz w:val="18"/>
                <w:szCs w:val="18"/>
              </w:rPr>
            </w:pPr>
            <w:r w:rsidRPr="00235EA5">
              <w:rPr>
                <w:rFonts w:cstheme="minorHAnsi"/>
                <w:sz w:val="18"/>
                <w:szCs w:val="18"/>
              </w:rPr>
              <w:t>90</w:t>
            </w:r>
          </w:p>
        </w:tc>
        <w:tc>
          <w:tcPr>
            <w:tcW w:w="454" w:type="pct"/>
            <w:vAlign w:val="center"/>
          </w:tcPr>
          <w:p w14:paraId="6D8EA8AA" w14:textId="0B2185ED" w:rsidR="00B5682C" w:rsidRPr="00047CDF" w:rsidRDefault="00B5682C" w:rsidP="00235EA5">
            <w:pPr>
              <w:jc w:val="center"/>
              <w:rPr>
                <w:rFonts w:cs="Arial"/>
                <w:sz w:val="18"/>
                <w:szCs w:val="18"/>
              </w:rPr>
            </w:pPr>
            <w:r w:rsidRPr="00235EA5">
              <w:rPr>
                <w:rFonts w:cstheme="minorHAnsi"/>
                <w:sz w:val="18"/>
                <w:szCs w:val="18"/>
              </w:rPr>
              <w:t>92</w:t>
            </w:r>
          </w:p>
        </w:tc>
        <w:tc>
          <w:tcPr>
            <w:tcW w:w="454" w:type="pct"/>
            <w:vAlign w:val="center"/>
          </w:tcPr>
          <w:p w14:paraId="14E964E4" w14:textId="201B7B9D" w:rsidR="00B5682C" w:rsidRPr="00047CDF" w:rsidRDefault="00B5682C" w:rsidP="00235EA5">
            <w:pPr>
              <w:jc w:val="center"/>
              <w:rPr>
                <w:rFonts w:cs="Arial"/>
                <w:sz w:val="18"/>
                <w:szCs w:val="18"/>
              </w:rPr>
            </w:pPr>
            <w:r w:rsidRPr="00235EA5">
              <w:rPr>
                <w:rFonts w:cstheme="minorHAnsi"/>
                <w:sz w:val="18"/>
                <w:szCs w:val="18"/>
              </w:rPr>
              <w:t>131</w:t>
            </w:r>
          </w:p>
        </w:tc>
        <w:tc>
          <w:tcPr>
            <w:tcW w:w="454" w:type="pct"/>
            <w:vAlign w:val="center"/>
          </w:tcPr>
          <w:p w14:paraId="58D03E4B" w14:textId="5961F772" w:rsidR="00B5682C" w:rsidRPr="00047CDF" w:rsidRDefault="00B5682C" w:rsidP="00235EA5">
            <w:pPr>
              <w:jc w:val="center"/>
              <w:rPr>
                <w:rFonts w:cs="Arial"/>
                <w:sz w:val="18"/>
                <w:szCs w:val="18"/>
              </w:rPr>
            </w:pPr>
            <w:r w:rsidRPr="00235EA5">
              <w:rPr>
                <w:rFonts w:cstheme="minorHAnsi"/>
                <w:sz w:val="18"/>
                <w:szCs w:val="18"/>
              </w:rPr>
              <w:t>80</w:t>
            </w:r>
          </w:p>
        </w:tc>
        <w:tc>
          <w:tcPr>
            <w:tcW w:w="454" w:type="pct"/>
            <w:vAlign w:val="center"/>
          </w:tcPr>
          <w:p w14:paraId="47F29751" w14:textId="1E5EC036" w:rsidR="00B5682C" w:rsidRPr="00047CDF" w:rsidRDefault="00B5682C" w:rsidP="00235EA5">
            <w:pPr>
              <w:jc w:val="center"/>
              <w:rPr>
                <w:rFonts w:cs="Arial"/>
                <w:sz w:val="18"/>
                <w:szCs w:val="18"/>
              </w:rPr>
            </w:pPr>
            <w:r w:rsidRPr="00235EA5">
              <w:rPr>
                <w:rFonts w:cstheme="minorHAnsi"/>
                <w:sz w:val="18"/>
                <w:szCs w:val="18"/>
              </w:rPr>
              <w:t>85</w:t>
            </w:r>
          </w:p>
        </w:tc>
        <w:tc>
          <w:tcPr>
            <w:tcW w:w="454" w:type="pct"/>
            <w:vAlign w:val="center"/>
          </w:tcPr>
          <w:p w14:paraId="40A3D09F" w14:textId="34008B65" w:rsidR="00B5682C" w:rsidRPr="00047CDF" w:rsidRDefault="00B5682C" w:rsidP="00235EA5">
            <w:pPr>
              <w:jc w:val="center"/>
              <w:rPr>
                <w:rFonts w:cs="Arial"/>
                <w:sz w:val="18"/>
                <w:szCs w:val="18"/>
              </w:rPr>
            </w:pPr>
            <w:r w:rsidRPr="00235EA5">
              <w:rPr>
                <w:rFonts w:cstheme="minorHAnsi"/>
                <w:sz w:val="18"/>
                <w:szCs w:val="18"/>
              </w:rPr>
              <w:t>171</w:t>
            </w:r>
          </w:p>
        </w:tc>
      </w:tr>
      <w:tr w:rsidR="00B5682C" w:rsidRPr="006F23E0" w14:paraId="74E8DFA2" w14:textId="77777777" w:rsidTr="00235EA5">
        <w:tc>
          <w:tcPr>
            <w:tcW w:w="1018" w:type="pct"/>
            <w:vAlign w:val="center"/>
          </w:tcPr>
          <w:p w14:paraId="38856A94" w14:textId="04AE65D9" w:rsidR="00B5682C" w:rsidRPr="006F23E0" w:rsidRDefault="00B5682C" w:rsidP="00B5682C">
            <w:pPr>
              <w:jc w:val="left"/>
              <w:rPr>
                <w:rFonts w:cs="Arial"/>
                <w:sz w:val="18"/>
                <w:szCs w:val="18"/>
              </w:rPr>
            </w:pPr>
            <w:r w:rsidRPr="006F23E0">
              <w:rPr>
                <w:rFonts w:cs="Arial"/>
                <w:color w:val="000000"/>
                <w:sz w:val="18"/>
                <w:szCs w:val="18"/>
                <w:lang w:eastAsia="sl-SI"/>
              </w:rPr>
              <w:t>Oljnice</w:t>
            </w:r>
            <w:r>
              <w:rPr>
                <w:rFonts w:cs="Arial"/>
                <w:color w:val="000000"/>
                <w:sz w:val="18"/>
                <w:szCs w:val="18"/>
                <w:lang w:eastAsia="sl-SI"/>
              </w:rPr>
              <w:t xml:space="preserve"> in predivnice</w:t>
            </w:r>
          </w:p>
        </w:tc>
        <w:tc>
          <w:tcPr>
            <w:tcW w:w="491" w:type="pct"/>
            <w:vAlign w:val="center"/>
          </w:tcPr>
          <w:p w14:paraId="71567380"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128</w:t>
            </w:r>
          </w:p>
        </w:tc>
        <w:tc>
          <w:tcPr>
            <w:tcW w:w="766" w:type="pct"/>
            <w:vAlign w:val="center"/>
          </w:tcPr>
          <w:p w14:paraId="54DF00E7" w14:textId="13F068E0" w:rsidR="00B5682C" w:rsidRPr="00047CDF" w:rsidRDefault="00B5682C" w:rsidP="00235EA5">
            <w:pPr>
              <w:jc w:val="center"/>
              <w:rPr>
                <w:rFonts w:cs="Arial"/>
                <w:sz w:val="18"/>
                <w:szCs w:val="18"/>
              </w:rPr>
            </w:pPr>
            <w:r w:rsidRPr="00235EA5">
              <w:rPr>
                <w:sz w:val="18"/>
                <w:szCs w:val="18"/>
              </w:rPr>
              <w:t>54</w:t>
            </w:r>
          </w:p>
        </w:tc>
        <w:tc>
          <w:tcPr>
            <w:tcW w:w="454" w:type="pct"/>
            <w:vAlign w:val="center"/>
          </w:tcPr>
          <w:p w14:paraId="0A3277B0" w14:textId="08F42249" w:rsidR="00B5682C" w:rsidRPr="00047CDF" w:rsidRDefault="00B5682C" w:rsidP="00235EA5">
            <w:pPr>
              <w:jc w:val="center"/>
              <w:rPr>
                <w:rFonts w:cs="Arial"/>
                <w:sz w:val="18"/>
                <w:szCs w:val="18"/>
              </w:rPr>
            </w:pPr>
            <w:r w:rsidRPr="00235EA5">
              <w:rPr>
                <w:rFonts w:cstheme="minorHAnsi"/>
                <w:sz w:val="18"/>
                <w:szCs w:val="18"/>
              </w:rPr>
              <w:t>134</w:t>
            </w:r>
          </w:p>
        </w:tc>
        <w:tc>
          <w:tcPr>
            <w:tcW w:w="454" w:type="pct"/>
            <w:vAlign w:val="center"/>
          </w:tcPr>
          <w:p w14:paraId="4D263F47" w14:textId="18D3F3E2" w:rsidR="00B5682C" w:rsidRPr="00047CDF" w:rsidRDefault="00B5682C" w:rsidP="00235EA5">
            <w:pPr>
              <w:jc w:val="center"/>
              <w:rPr>
                <w:rFonts w:cs="Arial"/>
                <w:sz w:val="18"/>
                <w:szCs w:val="18"/>
              </w:rPr>
            </w:pPr>
            <w:r w:rsidRPr="00235EA5">
              <w:rPr>
                <w:rFonts w:cstheme="minorHAnsi"/>
                <w:sz w:val="18"/>
                <w:szCs w:val="18"/>
              </w:rPr>
              <w:t>135</w:t>
            </w:r>
          </w:p>
        </w:tc>
        <w:tc>
          <w:tcPr>
            <w:tcW w:w="454" w:type="pct"/>
            <w:vAlign w:val="center"/>
          </w:tcPr>
          <w:p w14:paraId="4F56644E" w14:textId="163FE2C5" w:rsidR="00B5682C" w:rsidRPr="00047CDF" w:rsidRDefault="00B5682C" w:rsidP="00235EA5">
            <w:pPr>
              <w:jc w:val="center"/>
              <w:rPr>
                <w:rFonts w:cs="Arial"/>
                <w:sz w:val="18"/>
                <w:szCs w:val="18"/>
              </w:rPr>
            </w:pPr>
            <w:r w:rsidRPr="00235EA5">
              <w:rPr>
                <w:rFonts w:cstheme="minorHAnsi"/>
                <w:sz w:val="18"/>
                <w:szCs w:val="18"/>
              </w:rPr>
              <w:t>211</w:t>
            </w:r>
          </w:p>
        </w:tc>
        <w:tc>
          <w:tcPr>
            <w:tcW w:w="454" w:type="pct"/>
            <w:vAlign w:val="center"/>
          </w:tcPr>
          <w:p w14:paraId="4052D230" w14:textId="2BEB65DA" w:rsidR="00B5682C" w:rsidRPr="00047CDF" w:rsidRDefault="00B5682C" w:rsidP="00235EA5">
            <w:pPr>
              <w:jc w:val="center"/>
              <w:rPr>
                <w:rFonts w:cs="Arial"/>
                <w:sz w:val="18"/>
                <w:szCs w:val="18"/>
              </w:rPr>
            </w:pPr>
            <w:r w:rsidRPr="00235EA5">
              <w:rPr>
                <w:rFonts w:cstheme="minorHAnsi"/>
                <w:sz w:val="18"/>
                <w:szCs w:val="18"/>
              </w:rPr>
              <w:t>181</w:t>
            </w:r>
          </w:p>
        </w:tc>
        <w:tc>
          <w:tcPr>
            <w:tcW w:w="454" w:type="pct"/>
            <w:vAlign w:val="center"/>
          </w:tcPr>
          <w:p w14:paraId="44564AB6" w14:textId="00AF1E36" w:rsidR="00B5682C" w:rsidRPr="00047CDF" w:rsidRDefault="00B5682C" w:rsidP="00235EA5">
            <w:pPr>
              <w:jc w:val="center"/>
              <w:rPr>
                <w:rFonts w:cs="Arial"/>
                <w:sz w:val="18"/>
                <w:szCs w:val="18"/>
              </w:rPr>
            </w:pPr>
            <w:r w:rsidRPr="00235EA5">
              <w:rPr>
                <w:rFonts w:cstheme="minorHAnsi"/>
                <w:sz w:val="18"/>
                <w:szCs w:val="18"/>
              </w:rPr>
              <w:t>203</w:t>
            </w:r>
          </w:p>
        </w:tc>
        <w:tc>
          <w:tcPr>
            <w:tcW w:w="454" w:type="pct"/>
            <w:vAlign w:val="center"/>
          </w:tcPr>
          <w:p w14:paraId="3D7D08B3" w14:textId="5926B211" w:rsidR="00B5682C" w:rsidRPr="00047CDF" w:rsidRDefault="00B5682C" w:rsidP="00235EA5">
            <w:pPr>
              <w:jc w:val="center"/>
              <w:rPr>
                <w:rFonts w:cs="Arial"/>
                <w:sz w:val="18"/>
                <w:szCs w:val="18"/>
              </w:rPr>
            </w:pPr>
            <w:r w:rsidRPr="00235EA5">
              <w:rPr>
                <w:rFonts w:cstheme="minorHAnsi"/>
                <w:sz w:val="18"/>
                <w:szCs w:val="18"/>
              </w:rPr>
              <w:t>283</w:t>
            </w:r>
          </w:p>
        </w:tc>
      </w:tr>
      <w:tr w:rsidR="00B5682C" w:rsidRPr="006F23E0" w14:paraId="25C89387" w14:textId="77777777" w:rsidTr="00235EA5">
        <w:tc>
          <w:tcPr>
            <w:tcW w:w="1018" w:type="pct"/>
            <w:vAlign w:val="center"/>
          </w:tcPr>
          <w:p w14:paraId="24D83D78" w14:textId="77777777" w:rsidR="00B5682C" w:rsidRPr="006F23E0" w:rsidRDefault="00B5682C" w:rsidP="00B5682C">
            <w:pPr>
              <w:jc w:val="left"/>
              <w:rPr>
                <w:rFonts w:cs="Arial"/>
                <w:sz w:val="18"/>
                <w:szCs w:val="18"/>
              </w:rPr>
            </w:pPr>
            <w:r w:rsidRPr="006F23E0">
              <w:rPr>
                <w:rFonts w:cs="Arial"/>
                <w:color w:val="000000"/>
                <w:sz w:val="18"/>
                <w:szCs w:val="18"/>
                <w:lang w:eastAsia="sl-SI"/>
              </w:rPr>
              <w:t>Krompir</w:t>
            </w:r>
          </w:p>
        </w:tc>
        <w:tc>
          <w:tcPr>
            <w:tcW w:w="491" w:type="pct"/>
            <w:vAlign w:val="center"/>
          </w:tcPr>
          <w:p w14:paraId="16BAE290"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85</w:t>
            </w:r>
          </w:p>
        </w:tc>
        <w:tc>
          <w:tcPr>
            <w:tcW w:w="766" w:type="pct"/>
            <w:vAlign w:val="center"/>
          </w:tcPr>
          <w:p w14:paraId="7DFD65B2" w14:textId="3C8A15B6" w:rsidR="00B5682C" w:rsidRPr="00047CDF" w:rsidRDefault="00B5682C" w:rsidP="00235EA5">
            <w:pPr>
              <w:jc w:val="center"/>
              <w:rPr>
                <w:rFonts w:cs="Arial"/>
                <w:sz w:val="18"/>
                <w:szCs w:val="18"/>
              </w:rPr>
            </w:pPr>
            <w:r w:rsidRPr="00235EA5">
              <w:rPr>
                <w:sz w:val="18"/>
                <w:szCs w:val="18"/>
              </w:rPr>
              <w:t>41</w:t>
            </w:r>
          </w:p>
        </w:tc>
        <w:tc>
          <w:tcPr>
            <w:tcW w:w="454" w:type="pct"/>
            <w:vAlign w:val="center"/>
          </w:tcPr>
          <w:p w14:paraId="7D336056" w14:textId="186FBCC3" w:rsidR="00B5682C" w:rsidRPr="00047CDF" w:rsidRDefault="00B5682C" w:rsidP="00235EA5">
            <w:pPr>
              <w:jc w:val="center"/>
              <w:rPr>
                <w:rFonts w:cs="Arial"/>
                <w:sz w:val="18"/>
                <w:szCs w:val="18"/>
              </w:rPr>
            </w:pPr>
            <w:r w:rsidRPr="00235EA5">
              <w:rPr>
                <w:rFonts w:cstheme="minorHAnsi"/>
                <w:sz w:val="18"/>
                <w:szCs w:val="18"/>
              </w:rPr>
              <w:t>29</w:t>
            </w:r>
          </w:p>
        </w:tc>
        <w:tc>
          <w:tcPr>
            <w:tcW w:w="454" w:type="pct"/>
            <w:vAlign w:val="center"/>
          </w:tcPr>
          <w:p w14:paraId="3703BB0E" w14:textId="11A94FEC"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252BCCA6" w14:textId="276BC45D"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1C56B780" w14:textId="6C58DD07"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45CA7002" w14:textId="28244D0E" w:rsidR="00B5682C" w:rsidRPr="00047CDF" w:rsidRDefault="00B5682C" w:rsidP="00235EA5">
            <w:pPr>
              <w:jc w:val="center"/>
              <w:rPr>
                <w:rFonts w:cs="Arial"/>
                <w:sz w:val="18"/>
                <w:szCs w:val="18"/>
              </w:rPr>
            </w:pPr>
            <w:r w:rsidRPr="00235EA5">
              <w:rPr>
                <w:rFonts w:cstheme="minorHAnsi"/>
                <w:sz w:val="18"/>
                <w:szCs w:val="18"/>
              </w:rPr>
              <w:t>31</w:t>
            </w:r>
          </w:p>
        </w:tc>
        <w:tc>
          <w:tcPr>
            <w:tcW w:w="454" w:type="pct"/>
            <w:vAlign w:val="center"/>
          </w:tcPr>
          <w:p w14:paraId="0237D3A6" w14:textId="13ACE123" w:rsidR="00B5682C" w:rsidRPr="00047CDF" w:rsidRDefault="00B5682C" w:rsidP="00235EA5">
            <w:pPr>
              <w:jc w:val="center"/>
              <w:rPr>
                <w:rFonts w:cs="Arial"/>
                <w:sz w:val="18"/>
                <w:szCs w:val="18"/>
              </w:rPr>
            </w:pPr>
            <w:r w:rsidRPr="00235EA5">
              <w:rPr>
                <w:rFonts w:cstheme="minorHAnsi"/>
                <w:sz w:val="18"/>
                <w:szCs w:val="18"/>
              </w:rPr>
              <w:t>27</w:t>
            </w:r>
          </w:p>
        </w:tc>
      </w:tr>
      <w:tr w:rsidR="00B5682C" w:rsidRPr="006F23E0" w14:paraId="24380911" w14:textId="77777777" w:rsidTr="00235EA5">
        <w:tc>
          <w:tcPr>
            <w:tcW w:w="1018" w:type="pct"/>
            <w:tcBorders>
              <w:bottom w:val="single" w:sz="4" w:space="0" w:color="auto"/>
            </w:tcBorders>
            <w:vAlign w:val="center"/>
          </w:tcPr>
          <w:p w14:paraId="1AD07AFC" w14:textId="77777777" w:rsidR="00B5682C" w:rsidRPr="006F23E0" w:rsidRDefault="00B5682C" w:rsidP="00B5682C">
            <w:pPr>
              <w:jc w:val="left"/>
              <w:rPr>
                <w:rFonts w:cs="Arial"/>
                <w:sz w:val="18"/>
                <w:szCs w:val="18"/>
              </w:rPr>
            </w:pPr>
            <w:r w:rsidRPr="006F23E0">
              <w:rPr>
                <w:rFonts w:cs="Arial"/>
                <w:color w:val="000000"/>
                <w:sz w:val="18"/>
                <w:szCs w:val="18"/>
                <w:lang w:eastAsia="sl-SI"/>
              </w:rPr>
              <w:t>Zelenjadnice</w:t>
            </w:r>
          </w:p>
        </w:tc>
        <w:tc>
          <w:tcPr>
            <w:tcW w:w="491" w:type="pct"/>
            <w:tcBorders>
              <w:bottom w:val="single" w:sz="4" w:space="0" w:color="auto"/>
            </w:tcBorders>
            <w:vAlign w:val="center"/>
          </w:tcPr>
          <w:p w14:paraId="4B0AE053"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22</w:t>
            </w:r>
          </w:p>
        </w:tc>
        <w:tc>
          <w:tcPr>
            <w:tcW w:w="766" w:type="pct"/>
            <w:tcBorders>
              <w:bottom w:val="single" w:sz="4" w:space="0" w:color="auto"/>
            </w:tcBorders>
            <w:vAlign w:val="center"/>
          </w:tcPr>
          <w:p w14:paraId="48BA7495" w14:textId="6A45C764" w:rsidR="00B5682C" w:rsidRPr="00047CDF" w:rsidRDefault="00B5682C" w:rsidP="00235EA5">
            <w:pPr>
              <w:jc w:val="center"/>
              <w:rPr>
                <w:rFonts w:cs="Arial"/>
                <w:sz w:val="18"/>
                <w:szCs w:val="18"/>
              </w:rPr>
            </w:pPr>
            <w:r w:rsidRPr="00235EA5">
              <w:rPr>
                <w:sz w:val="18"/>
                <w:szCs w:val="18"/>
              </w:rPr>
              <w:t>6</w:t>
            </w:r>
          </w:p>
        </w:tc>
        <w:tc>
          <w:tcPr>
            <w:tcW w:w="454" w:type="pct"/>
            <w:tcBorders>
              <w:bottom w:val="single" w:sz="4" w:space="0" w:color="auto"/>
            </w:tcBorders>
            <w:vAlign w:val="center"/>
          </w:tcPr>
          <w:p w14:paraId="341747C7" w14:textId="11FF32B4" w:rsidR="00B5682C" w:rsidRPr="00047CDF" w:rsidRDefault="00B5682C" w:rsidP="00235EA5">
            <w:pPr>
              <w:jc w:val="center"/>
              <w:rPr>
                <w:rFonts w:cs="Arial"/>
                <w:sz w:val="18"/>
                <w:szCs w:val="18"/>
              </w:rPr>
            </w:pPr>
            <w:r w:rsidRPr="00235EA5">
              <w:rPr>
                <w:rFonts w:cstheme="minorHAnsi"/>
                <w:sz w:val="18"/>
                <w:szCs w:val="18"/>
              </w:rPr>
              <w:t>2</w:t>
            </w:r>
          </w:p>
        </w:tc>
        <w:tc>
          <w:tcPr>
            <w:tcW w:w="454" w:type="pct"/>
            <w:tcBorders>
              <w:bottom w:val="single" w:sz="4" w:space="0" w:color="auto"/>
            </w:tcBorders>
            <w:vAlign w:val="center"/>
          </w:tcPr>
          <w:p w14:paraId="7C297A5A" w14:textId="0648E209" w:rsidR="00B5682C" w:rsidRPr="00047CDF" w:rsidRDefault="00B5682C" w:rsidP="00235EA5">
            <w:pPr>
              <w:jc w:val="center"/>
              <w:rPr>
                <w:rFonts w:cs="Arial"/>
                <w:sz w:val="18"/>
                <w:szCs w:val="18"/>
              </w:rPr>
            </w:pPr>
            <w:r w:rsidRPr="00235EA5">
              <w:rPr>
                <w:rFonts w:cstheme="minorHAnsi"/>
                <w:sz w:val="18"/>
                <w:szCs w:val="18"/>
              </w:rPr>
              <w:t>4</w:t>
            </w:r>
          </w:p>
        </w:tc>
        <w:tc>
          <w:tcPr>
            <w:tcW w:w="454" w:type="pct"/>
            <w:tcBorders>
              <w:bottom w:val="single" w:sz="4" w:space="0" w:color="auto"/>
            </w:tcBorders>
            <w:vAlign w:val="center"/>
          </w:tcPr>
          <w:p w14:paraId="5E47BF76" w14:textId="3514210D" w:rsidR="00B5682C" w:rsidRPr="00047CDF" w:rsidRDefault="00B5682C" w:rsidP="00235EA5">
            <w:pPr>
              <w:jc w:val="center"/>
              <w:rPr>
                <w:rFonts w:cs="Arial"/>
                <w:sz w:val="18"/>
                <w:szCs w:val="18"/>
              </w:rPr>
            </w:pPr>
            <w:r w:rsidRPr="00235EA5">
              <w:rPr>
                <w:rFonts w:cstheme="minorHAnsi"/>
                <w:sz w:val="18"/>
                <w:szCs w:val="18"/>
              </w:rPr>
              <w:t>9</w:t>
            </w:r>
          </w:p>
        </w:tc>
        <w:tc>
          <w:tcPr>
            <w:tcW w:w="454" w:type="pct"/>
            <w:tcBorders>
              <w:bottom w:val="single" w:sz="4" w:space="0" w:color="auto"/>
            </w:tcBorders>
            <w:vAlign w:val="center"/>
          </w:tcPr>
          <w:p w14:paraId="0188F9F2" w14:textId="6044C8E3" w:rsidR="00B5682C" w:rsidRPr="00047CDF" w:rsidRDefault="00B5682C" w:rsidP="00235EA5">
            <w:pPr>
              <w:jc w:val="center"/>
              <w:rPr>
                <w:rFonts w:cs="Arial"/>
                <w:sz w:val="18"/>
                <w:szCs w:val="18"/>
              </w:rPr>
            </w:pPr>
            <w:r w:rsidRPr="00235EA5">
              <w:rPr>
                <w:rFonts w:cstheme="minorHAnsi"/>
                <w:sz w:val="18"/>
                <w:szCs w:val="18"/>
              </w:rPr>
              <w:t>4</w:t>
            </w:r>
          </w:p>
        </w:tc>
        <w:tc>
          <w:tcPr>
            <w:tcW w:w="454" w:type="pct"/>
            <w:tcBorders>
              <w:bottom w:val="single" w:sz="4" w:space="0" w:color="auto"/>
            </w:tcBorders>
            <w:vAlign w:val="center"/>
          </w:tcPr>
          <w:p w14:paraId="7EE977DA" w14:textId="49DB8C26" w:rsidR="00B5682C" w:rsidRPr="00047CDF" w:rsidRDefault="00B5682C" w:rsidP="00235EA5">
            <w:pPr>
              <w:jc w:val="center"/>
              <w:rPr>
                <w:rFonts w:cs="Arial"/>
                <w:sz w:val="18"/>
                <w:szCs w:val="18"/>
              </w:rPr>
            </w:pPr>
            <w:r w:rsidRPr="00235EA5">
              <w:rPr>
                <w:rFonts w:cstheme="minorHAnsi"/>
                <w:sz w:val="18"/>
                <w:szCs w:val="18"/>
              </w:rPr>
              <w:t>5</w:t>
            </w:r>
          </w:p>
        </w:tc>
        <w:tc>
          <w:tcPr>
            <w:tcW w:w="454" w:type="pct"/>
            <w:tcBorders>
              <w:bottom w:val="single" w:sz="4" w:space="0" w:color="auto"/>
            </w:tcBorders>
            <w:vAlign w:val="center"/>
          </w:tcPr>
          <w:p w14:paraId="5DA7D636" w14:textId="069C65ED" w:rsidR="00B5682C" w:rsidRPr="00047CDF" w:rsidRDefault="00B5682C" w:rsidP="00235EA5">
            <w:pPr>
              <w:jc w:val="center"/>
              <w:rPr>
                <w:rFonts w:cs="Arial"/>
                <w:sz w:val="18"/>
                <w:szCs w:val="18"/>
              </w:rPr>
            </w:pPr>
            <w:r w:rsidRPr="00235EA5">
              <w:rPr>
                <w:rFonts w:cstheme="minorHAnsi"/>
                <w:sz w:val="18"/>
                <w:szCs w:val="18"/>
              </w:rPr>
              <w:t>4</w:t>
            </w:r>
          </w:p>
        </w:tc>
      </w:tr>
      <w:tr w:rsidR="00B5682C" w:rsidRPr="006F23E0" w14:paraId="7C6A7D13" w14:textId="77777777" w:rsidTr="00235EA5">
        <w:tc>
          <w:tcPr>
            <w:tcW w:w="1018" w:type="pct"/>
            <w:shd w:val="clear" w:color="auto" w:fill="00B050"/>
            <w:vAlign w:val="center"/>
          </w:tcPr>
          <w:p w14:paraId="14C0A94B" w14:textId="77777777" w:rsidR="00B5682C" w:rsidRPr="006F23E0" w:rsidRDefault="00B5682C" w:rsidP="00B5682C">
            <w:pPr>
              <w:jc w:val="left"/>
              <w:rPr>
                <w:rFonts w:cs="Arial"/>
                <w:b/>
                <w:color w:val="FFFFFF" w:themeColor="background1"/>
                <w:sz w:val="18"/>
                <w:szCs w:val="18"/>
              </w:rPr>
            </w:pPr>
            <w:r w:rsidRPr="006F23E0">
              <w:rPr>
                <w:rFonts w:cs="Arial"/>
                <w:b/>
                <w:color w:val="FFFFFF" w:themeColor="background1"/>
                <w:sz w:val="18"/>
                <w:szCs w:val="18"/>
                <w:lang w:eastAsia="sl-SI"/>
              </w:rPr>
              <w:t>Skupaj</w:t>
            </w:r>
          </w:p>
        </w:tc>
        <w:tc>
          <w:tcPr>
            <w:tcW w:w="491" w:type="pct"/>
            <w:shd w:val="clear" w:color="auto" w:fill="00B050"/>
            <w:vAlign w:val="center"/>
          </w:tcPr>
          <w:p w14:paraId="3E2B6D1A" w14:textId="77777777" w:rsidR="00B5682C" w:rsidRPr="006F23E0" w:rsidRDefault="00B5682C" w:rsidP="00235EA5">
            <w:pPr>
              <w:jc w:val="center"/>
              <w:rPr>
                <w:rFonts w:cs="Arial"/>
                <w:b/>
                <w:bCs/>
                <w:color w:val="FFFFFF" w:themeColor="background1"/>
                <w:sz w:val="18"/>
                <w:szCs w:val="18"/>
                <w:lang w:eastAsia="sl-SI"/>
              </w:rPr>
            </w:pPr>
            <w:r w:rsidRPr="006F23E0">
              <w:rPr>
                <w:rFonts w:cs="Arial"/>
                <w:b/>
                <w:bCs/>
                <w:color w:val="FFFFFF" w:themeColor="background1"/>
                <w:sz w:val="18"/>
                <w:szCs w:val="18"/>
                <w:lang w:eastAsia="sl-SI"/>
              </w:rPr>
              <w:t>2.540</w:t>
            </w:r>
          </w:p>
        </w:tc>
        <w:tc>
          <w:tcPr>
            <w:tcW w:w="766" w:type="pct"/>
            <w:shd w:val="clear" w:color="auto" w:fill="00B050"/>
          </w:tcPr>
          <w:p w14:paraId="1BFC7E04" w14:textId="38FED997" w:rsidR="00B5682C" w:rsidRPr="00047CDF" w:rsidRDefault="00B5682C" w:rsidP="00235EA5">
            <w:pPr>
              <w:jc w:val="center"/>
              <w:rPr>
                <w:rFonts w:cs="Arial"/>
                <w:b/>
                <w:color w:val="FFFFFF" w:themeColor="background1"/>
                <w:sz w:val="18"/>
                <w:szCs w:val="18"/>
                <w:lang w:eastAsia="sl-SI"/>
              </w:rPr>
            </w:pPr>
            <w:r w:rsidRPr="00235EA5">
              <w:rPr>
                <w:color w:val="FFFFFF" w:themeColor="background1"/>
                <w:sz w:val="18"/>
                <w:szCs w:val="18"/>
              </w:rPr>
              <w:t>1613</w:t>
            </w:r>
          </w:p>
        </w:tc>
        <w:tc>
          <w:tcPr>
            <w:tcW w:w="454" w:type="pct"/>
            <w:shd w:val="clear" w:color="auto" w:fill="00B050"/>
            <w:vAlign w:val="center"/>
          </w:tcPr>
          <w:p w14:paraId="407B2F7A" w14:textId="23EE3AF1"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1386</w:t>
            </w:r>
          </w:p>
        </w:tc>
        <w:tc>
          <w:tcPr>
            <w:tcW w:w="454" w:type="pct"/>
            <w:shd w:val="clear" w:color="auto" w:fill="00B050"/>
            <w:vAlign w:val="center"/>
          </w:tcPr>
          <w:p w14:paraId="50D934DC" w14:textId="0557F52A"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1297</w:t>
            </w:r>
          </w:p>
        </w:tc>
        <w:tc>
          <w:tcPr>
            <w:tcW w:w="454" w:type="pct"/>
            <w:shd w:val="clear" w:color="auto" w:fill="00B050"/>
            <w:vAlign w:val="center"/>
          </w:tcPr>
          <w:p w14:paraId="37CDB816" w14:textId="1A64F5EC"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1339</w:t>
            </w:r>
          </w:p>
        </w:tc>
        <w:tc>
          <w:tcPr>
            <w:tcW w:w="454" w:type="pct"/>
            <w:shd w:val="clear" w:color="auto" w:fill="00B050"/>
            <w:vAlign w:val="center"/>
          </w:tcPr>
          <w:p w14:paraId="6A1BE780" w14:textId="2E3B11E9"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1084</w:t>
            </w:r>
          </w:p>
        </w:tc>
        <w:tc>
          <w:tcPr>
            <w:tcW w:w="454" w:type="pct"/>
            <w:shd w:val="clear" w:color="auto" w:fill="00B050"/>
            <w:vAlign w:val="center"/>
          </w:tcPr>
          <w:p w14:paraId="4B8D0C97" w14:textId="2B2AF3CF"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1205</w:t>
            </w:r>
          </w:p>
        </w:tc>
        <w:tc>
          <w:tcPr>
            <w:tcW w:w="454" w:type="pct"/>
            <w:shd w:val="clear" w:color="auto" w:fill="00B050"/>
            <w:vAlign w:val="center"/>
          </w:tcPr>
          <w:p w14:paraId="7D28D6B1" w14:textId="29D80FB6"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1410</w:t>
            </w:r>
          </w:p>
        </w:tc>
      </w:tr>
    </w:tbl>
    <w:p w14:paraId="4CFE6051" w14:textId="77777777" w:rsidR="004D2ECC" w:rsidRPr="006F23E0" w:rsidRDefault="004D2ECC" w:rsidP="004D2ECC">
      <w:pPr>
        <w:rPr>
          <w:rFonts w:cs="Arial"/>
          <w:szCs w:val="22"/>
        </w:rPr>
      </w:pPr>
    </w:p>
    <w:p w14:paraId="4BD3CA9D" w14:textId="1C7880A8" w:rsidR="00E15845" w:rsidRPr="00911912" w:rsidRDefault="00E15845" w:rsidP="00465800">
      <w:pPr>
        <w:pStyle w:val="Napis"/>
        <w:keepNext/>
      </w:pPr>
      <w:bookmarkStart w:id="536" w:name="_Toc86825989"/>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28</w:t>
      </w:r>
      <w:r w:rsidRPr="00465800">
        <w:rPr>
          <w:b w:val="0"/>
        </w:rPr>
        <w:fldChar w:fldCharType="end"/>
      </w:r>
      <w:r w:rsidRPr="00465800">
        <w:rPr>
          <w:b w:val="0"/>
        </w:rPr>
        <w:t xml:space="preserve">: </w:t>
      </w:r>
      <w:r w:rsidRPr="00465800">
        <w:rPr>
          <w:rFonts w:eastAsia="Arial"/>
          <w:b w:val="0"/>
          <w:lang w:eastAsia="en-US"/>
        </w:rPr>
        <w:t>Potrjene površine semenskih posevkov poljščin v letih 2012–2017 (v ha)</w:t>
      </w:r>
      <w:r w:rsidRPr="00465800">
        <w:rPr>
          <w:rStyle w:val="Sprotnaopomba-sklic"/>
          <w:rFonts w:eastAsia="Arial"/>
          <w:b w:val="0"/>
          <w:lang w:eastAsia="en-US"/>
        </w:rPr>
        <w:footnoteReference w:id="168"/>
      </w:r>
      <w:bookmarkEnd w:id="5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70"/>
        <w:gridCol w:w="1127"/>
        <w:gridCol w:w="1127"/>
        <w:gridCol w:w="1126"/>
        <w:gridCol w:w="1126"/>
        <w:gridCol w:w="1126"/>
        <w:gridCol w:w="1126"/>
      </w:tblGrid>
      <w:tr w:rsidR="004D2ECC" w:rsidRPr="006F23E0" w14:paraId="0321ACD1" w14:textId="77777777" w:rsidTr="008B1D90">
        <w:trPr>
          <w:tblHeader/>
        </w:trPr>
        <w:tc>
          <w:tcPr>
            <w:tcW w:w="1490" w:type="pct"/>
            <w:shd w:val="clear" w:color="auto" w:fill="00B050"/>
            <w:noWrap/>
            <w:vAlign w:val="center"/>
            <w:hideMark/>
          </w:tcPr>
          <w:p w14:paraId="3C78ACF3" w14:textId="77777777" w:rsidR="004D2ECC" w:rsidRPr="006F23E0" w:rsidRDefault="004D2ECC" w:rsidP="004D2ECC">
            <w:pPr>
              <w:rPr>
                <w:rFonts w:cs="Arial"/>
                <w:b/>
                <w:color w:val="FFFFFF" w:themeColor="background1"/>
                <w:sz w:val="20"/>
                <w:szCs w:val="20"/>
              </w:rPr>
            </w:pPr>
            <w:r w:rsidRPr="006F23E0">
              <w:rPr>
                <w:rFonts w:cs="Arial"/>
                <w:b/>
                <w:color w:val="FFFFFF" w:themeColor="background1"/>
                <w:sz w:val="20"/>
                <w:szCs w:val="20"/>
              </w:rPr>
              <w:t>Vrsta</w:t>
            </w:r>
          </w:p>
        </w:tc>
        <w:tc>
          <w:tcPr>
            <w:tcW w:w="585" w:type="pct"/>
            <w:shd w:val="clear" w:color="auto" w:fill="00B050"/>
            <w:noWrap/>
            <w:vAlign w:val="center"/>
            <w:hideMark/>
          </w:tcPr>
          <w:p w14:paraId="7C8FAA3C"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2012</w:t>
            </w:r>
          </w:p>
        </w:tc>
        <w:tc>
          <w:tcPr>
            <w:tcW w:w="585" w:type="pct"/>
            <w:shd w:val="clear" w:color="auto" w:fill="00B050"/>
            <w:noWrap/>
            <w:vAlign w:val="center"/>
            <w:hideMark/>
          </w:tcPr>
          <w:p w14:paraId="2E82B656"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2013</w:t>
            </w:r>
          </w:p>
        </w:tc>
        <w:tc>
          <w:tcPr>
            <w:tcW w:w="585" w:type="pct"/>
            <w:shd w:val="clear" w:color="auto" w:fill="00B050"/>
            <w:noWrap/>
            <w:vAlign w:val="center"/>
            <w:hideMark/>
          </w:tcPr>
          <w:p w14:paraId="6799C281"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2014</w:t>
            </w:r>
          </w:p>
        </w:tc>
        <w:tc>
          <w:tcPr>
            <w:tcW w:w="585" w:type="pct"/>
            <w:shd w:val="clear" w:color="auto" w:fill="00B050"/>
            <w:noWrap/>
            <w:vAlign w:val="center"/>
            <w:hideMark/>
          </w:tcPr>
          <w:p w14:paraId="10C7B0B9"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2015</w:t>
            </w:r>
          </w:p>
        </w:tc>
        <w:tc>
          <w:tcPr>
            <w:tcW w:w="585" w:type="pct"/>
            <w:shd w:val="clear" w:color="auto" w:fill="00B050"/>
            <w:noWrap/>
            <w:vAlign w:val="center"/>
            <w:hideMark/>
          </w:tcPr>
          <w:p w14:paraId="57D36539"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2016</w:t>
            </w:r>
          </w:p>
        </w:tc>
        <w:tc>
          <w:tcPr>
            <w:tcW w:w="585" w:type="pct"/>
            <w:shd w:val="clear" w:color="auto" w:fill="00B050"/>
            <w:noWrap/>
            <w:vAlign w:val="center"/>
            <w:hideMark/>
          </w:tcPr>
          <w:p w14:paraId="63DF2880"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2017</w:t>
            </w:r>
          </w:p>
        </w:tc>
      </w:tr>
      <w:tr w:rsidR="004D2ECC" w:rsidRPr="006F23E0" w14:paraId="6BB64A97" w14:textId="77777777" w:rsidTr="008B1D90">
        <w:tc>
          <w:tcPr>
            <w:tcW w:w="1490" w:type="pct"/>
            <w:shd w:val="clear" w:color="auto" w:fill="auto"/>
            <w:noWrap/>
            <w:vAlign w:val="center"/>
            <w:hideMark/>
          </w:tcPr>
          <w:p w14:paraId="3DEF7A22" w14:textId="77777777" w:rsidR="004D2ECC" w:rsidRPr="006F23E0" w:rsidRDefault="004D2ECC" w:rsidP="004D2ECC">
            <w:pPr>
              <w:rPr>
                <w:rFonts w:cs="Arial"/>
                <w:sz w:val="20"/>
                <w:szCs w:val="20"/>
              </w:rPr>
            </w:pPr>
            <w:r w:rsidRPr="006F23E0">
              <w:rPr>
                <w:rFonts w:cs="Arial"/>
                <w:sz w:val="20"/>
                <w:szCs w:val="20"/>
              </w:rPr>
              <w:t>Navadna pšenica</w:t>
            </w:r>
          </w:p>
        </w:tc>
        <w:tc>
          <w:tcPr>
            <w:tcW w:w="585" w:type="pct"/>
            <w:shd w:val="clear" w:color="auto" w:fill="auto"/>
            <w:noWrap/>
            <w:vAlign w:val="center"/>
            <w:hideMark/>
          </w:tcPr>
          <w:p w14:paraId="272D4AA3" w14:textId="77777777" w:rsidR="004D2ECC" w:rsidRPr="006F23E0" w:rsidRDefault="004D2ECC" w:rsidP="004D2ECC">
            <w:pPr>
              <w:jc w:val="right"/>
              <w:rPr>
                <w:rFonts w:cs="Arial"/>
                <w:sz w:val="20"/>
                <w:szCs w:val="20"/>
              </w:rPr>
            </w:pPr>
            <w:r w:rsidRPr="006F23E0">
              <w:rPr>
                <w:rFonts w:cs="Arial"/>
                <w:sz w:val="20"/>
                <w:szCs w:val="20"/>
              </w:rPr>
              <w:t>841</w:t>
            </w:r>
          </w:p>
        </w:tc>
        <w:tc>
          <w:tcPr>
            <w:tcW w:w="585" w:type="pct"/>
            <w:shd w:val="clear" w:color="auto" w:fill="auto"/>
            <w:noWrap/>
            <w:vAlign w:val="center"/>
            <w:hideMark/>
          </w:tcPr>
          <w:p w14:paraId="0F95295B" w14:textId="77777777" w:rsidR="004D2ECC" w:rsidRPr="006F23E0" w:rsidRDefault="004D2ECC" w:rsidP="004D2ECC">
            <w:pPr>
              <w:jc w:val="right"/>
              <w:rPr>
                <w:rFonts w:cs="Arial"/>
                <w:sz w:val="20"/>
                <w:szCs w:val="20"/>
              </w:rPr>
            </w:pPr>
            <w:r w:rsidRPr="006F23E0">
              <w:rPr>
                <w:rFonts w:cs="Arial"/>
                <w:sz w:val="20"/>
                <w:szCs w:val="20"/>
              </w:rPr>
              <w:t>719</w:t>
            </w:r>
          </w:p>
        </w:tc>
        <w:tc>
          <w:tcPr>
            <w:tcW w:w="585" w:type="pct"/>
            <w:shd w:val="clear" w:color="auto" w:fill="auto"/>
            <w:noWrap/>
            <w:vAlign w:val="center"/>
            <w:hideMark/>
          </w:tcPr>
          <w:p w14:paraId="68604F3D" w14:textId="77777777" w:rsidR="004D2ECC" w:rsidRPr="006F23E0" w:rsidRDefault="004D2ECC" w:rsidP="004D2ECC">
            <w:pPr>
              <w:jc w:val="right"/>
              <w:rPr>
                <w:rFonts w:cs="Arial"/>
                <w:sz w:val="20"/>
                <w:szCs w:val="20"/>
              </w:rPr>
            </w:pPr>
            <w:r w:rsidRPr="006F23E0">
              <w:rPr>
                <w:rFonts w:cs="Arial"/>
                <w:sz w:val="20"/>
                <w:szCs w:val="20"/>
              </w:rPr>
              <w:t>641</w:t>
            </w:r>
          </w:p>
        </w:tc>
        <w:tc>
          <w:tcPr>
            <w:tcW w:w="585" w:type="pct"/>
            <w:shd w:val="clear" w:color="auto" w:fill="auto"/>
            <w:noWrap/>
            <w:vAlign w:val="center"/>
            <w:hideMark/>
          </w:tcPr>
          <w:p w14:paraId="51CCC66E" w14:textId="77777777" w:rsidR="004D2ECC" w:rsidRPr="006F23E0" w:rsidRDefault="004D2ECC" w:rsidP="004D2ECC">
            <w:pPr>
              <w:jc w:val="right"/>
              <w:rPr>
                <w:rFonts w:cs="Arial"/>
                <w:sz w:val="20"/>
                <w:szCs w:val="20"/>
              </w:rPr>
            </w:pPr>
            <w:r w:rsidRPr="006F23E0">
              <w:rPr>
                <w:rFonts w:cs="Arial"/>
                <w:sz w:val="20"/>
                <w:szCs w:val="20"/>
              </w:rPr>
              <w:t>550</w:t>
            </w:r>
          </w:p>
        </w:tc>
        <w:tc>
          <w:tcPr>
            <w:tcW w:w="585" w:type="pct"/>
            <w:shd w:val="clear" w:color="auto" w:fill="auto"/>
            <w:noWrap/>
            <w:vAlign w:val="center"/>
            <w:hideMark/>
          </w:tcPr>
          <w:p w14:paraId="37E539AF" w14:textId="77777777" w:rsidR="004D2ECC" w:rsidRPr="006F23E0" w:rsidRDefault="004D2ECC" w:rsidP="004D2ECC">
            <w:pPr>
              <w:jc w:val="right"/>
              <w:rPr>
                <w:rFonts w:cs="Arial"/>
                <w:sz w:val="20"/>
                <w:szCs w:val="20"/>
              </w:rPr>
            </w:pPr>
            <w:r w:rsidRPr="006F23E0">
              <w:rPr>
                <w:rFonts w:cs="Arial"/>
                <w:sz w:val="20"/>
                <w:szCs w:val="20"/>
              </w:rPr>
              <w:t>503</w:t>
            </w:r>
          </w:p>
        </w:tc>
        <w:tc>
          <w:tcPr>
            <w:tcW w:w="585" w:type="pct"/>
            <w:shd w:val="clear" w:color="auto" w:fill="auto"/>
            <w:noWrap/>
            <w:vAlign w:val="center"/>
            <w:hideMark/>
          </w:tcPr>
          <w:p w14:paraId="6FE2D29A" w14:textId="77777777" w:rsidR="004D2ECC" w:rsidRPr="006F23E0" w:rsidRDefault="004D2ECC" w:rsidP="004D2ECC">
            <w:pPr>
              <w:jc w:val="right"/>
              <w:rPr>
                <w:rFonts w:cs="Arial"/>
                <w:sz w:val="20"/>
                <w:szCs w:val="20"/>
              </w:rPr>
            </w:pPr>
            <w:r w:rsidRPr="006F23E0">
              <w:rPr>
                <w:rFonts w:cs="Arial"/>
                <w:sz w:val="20"/>
                <w:szCs w:val="20"/>
              </w:rPr>
              <w:t>338</w:t>
            </w:r>
          </w:p>
        </w:tc>
      </w:tr>
      <w:tr w:rsidR="004D2ECC" w:rsidRPr="006F23E0" w14:paraId="1ADFDB18" w14:textId="77777777" w:rsidTr="008B1D90">
        <w:tc>
          <w:tcPr>
            <w:tcW w:w="1490" w:type="pct"/>
            <w:shd w:val="clear" w:color="auto" w:fill="auto"/>
            <w:noWrap/>
            <w:vAlign w:val="center"/>
            <w:hideMark/>
          </w:tcPr>
          <w:p w14:paraId="4B586B61" w14:textId="77777777" w:rsidR="004D2ECC" w:rsidRPr="006F23E0" w:rsidRDefault="004D2ECC" w:rsidP="004D2ECC">
            <w:pPr>
              <w:rPr>
                <w:rFonts w:cs="Arial"/>
                <w:sz w:val="20"/>
                <w:szCs w:val="20"/>
              </w:rPr>
            </w:pPr>
            <w:r w:rsidRPr="006F23E0">
              <w:rPr>
                <w:rFonts w:cs="Arial"/>
                <w:sz w:val="20"/>
                <w:szCs w:val="20"/>
              </w:rPr>
              <w:t>Tritikala</w:t>
            </w:r>
          </w:p>
        </w:tc>
        <w:tc>
          <w:tcPr>
            <w:tcW w:w="585" w:type="pct"/>
            <w:shd w:val="clear" w:color="auto" w:fill="auto"/>
            <w:noWrap/>
            <w:vAlign w:val="center"/>
            <w:hideMark/>
          </w:tcPr>
          <w:p w14:paraId="1A1C5111"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4B5EB112" w14:textId="77777777" w:rsidR="004D2ECC" w:rsidRPr="006F23E0" w:rsidRDefault="004D2ECC" w:rsidP="004D2ECC">
            <w:pPr>
              <w:jc w:val="right"/>
              <w:rPr>
                <w:rFonts w:cs="Arial"/>
                <w:sz w:val="20"/>
                <w:szCs w:val="20"/>
              </w:rPr>
            </w:pPr>
            <w:r w:rsidRPr="006F23E0">
              <w:rPr>
                <w:rFonts w:cs="Arial"/>
                <w:sz w:val="20"/>
                <w:szCs w:val="20"/>
              </w:rPr>
              <w:t>55</w:t>
            </w:r>
          </w:p>
        </w:tc>
        <w:tc>
          <w:tcPr>
            <w:tcW w:w="585" w:type="pct"/>
            <w:shd w:val="clear" w:color="auto" w:fill="auto"/>
            <w:noWrap/>
            <w:vAlign w:val="center"/>
            <w:hideMark/>
          </w:tcPr>
          <w:p w14:paraId="0ABBECB7" w14:textId="77777777" w:rsidR="004D2ECC" w:rsidRPr="006F23E0" w:rsidRDefault="004D2ECC" w:rsidP="004D2ECC">
            <w:pPr>
              <w:jc w:val="right"/>
              <w:rPr>
                <w:rFonts w:cs="Arial"/>
                <w:sz w:val="20"/>
                <w:szCs w:val="20"/>
              </w:rPr>
            </w:pPr>
            <w:r w:rsidRPr="006F23E0">
              <w:rPr>
                <w:rFonts w:cs="Arial"/>
                <w:sz w:val="20"/>
                <w:szCs w:val="20"/>
              </w:rPr>
              <w:t>49</w:t>
            </w:r>
          </w:p>
        </w:tc>
        <w:tc>
          <w:tcPr>
            <w:tcW w:w="585" w:type="pct"/>
            <w:shd w:val="clear" w:color="auto" w:fill="auto"/>
            <w:noWrap/>
            <w:vAlign w:val="center"/>
            <w:hideMark/>
          </w:tcPr>
          <w:p w14:paraId="6674CE8B" w14:textId="77777777" w:rsidR="004D2ECC" w:rsidRPr="006F23E0" w:rsidRDefault="004D2ECC" w:rsidP="004D2ECC">
            <w:pPr>
              <w:jc w:val="right"/>
              <w:rPr>
                <w:rFonts w:cs="Arial"/>
                <w:sz w:val="20"/>
                <w:szCs w:val="20"/>
              </w:rPr>
            </w:pPr>
            <w:r w:rsidRPr="006F23E0">
              <w:rPr>
                <w:rFonts w:cs="Arial"/>
                <w:sz w:val="20"/>
                <w:szCs w:val="20"/>
              </w:rPr>
              <w:t>66</w:t>
            </w:r>
          </w:p>
        </w:tc>
        <w:tc>
          <w:tcPr>
            <w:tcW w:w="585" w:type="pct"/>
            <w:shd w:val="clear" w:color="auto" w:fill="auto"/>
            <w:noWrap/>
            <w:vAlign w:val="center"/>
            <w:hideMark/>
          </w:tcPr>
          <w:p w14:paraId="2A248ED4" w14:textId="77777777" w:rsidR="004D2ECC" w:rsidRPr="006F23E0" w:rsidRDefault="004D2ECC" w:rsidP="004D2ECC">
            <w:pPr>
              <w:jc w:val="right"/>
              <w:rPr>
                <w:rFonts w:cs="Arial"/>
                <w:sz w:val="20"/>
                <w:szCs w:val="20"/>
              </w:rPr>
            </w:pPr>
            <w:r w:rsidRPr="006F23E0">
              <w:rPr>
                <w:rFonts w:cs="Arial"/>
                <w:sz w:val="20"/>
                <w:szCs w:val="20"/>
              </w:rPr>
              <w:t>67</w:t>
            </w:r>
          </w:p>
        </w:tc>
        <w:tc>
          <w:tcPr>
            <w:tcW w:w="585" w:type="pct"/>
            <w:shd w:val="clear" w:color="auto" w:fill="auto"/>
            <w:noWrap/>
            <w:vAlign w:val="center"/>
            <w:hideMark/>
          </w:tcPr>
          <w:p w14:paraId="578816CF" w14:textId="77777777" w:rsidR="004D2ECC" w:rsidRPr="006F23E0" w:rsidRDefault="004D2ECC" w:rsidP="004D2ECC">
            <w:pPr>
              <w:jc w:val="right"/>
              <w:rPr>
                <w:rFonts w:cs="Arial"/>
                <w:sz w:val="20"/>
                <w:szCs w:val="20"/>
              </w:rPr>
            </w:pPr>
            <w:r w:rsidRPr="006F23E0">
              <w:rPr>
                <w:rFonts w:cs="Arial"/>
                <w:sz w:val="20"/>
                <w:szCs w:val="20"/>
              </w:rPr>
              <w:t>37</w:t>
            </w:r>
          </w:p>
        </w:tc>
      </w:tr>
      <w:tr w:rsidR="004D2ECC" w:rsidRPr="006F23E0" w14:paraId="4C5FE11F" w14:textId="77777777" w:rsidTr="008B1D90">
        <w:tc>
          <w:tcPr>
            <w:tcW w:w="1490" w:type="pct"/>
            <w:shd w:val="clear" w:color="auto" w:fill="auto"/>
            <w:noWrap/>
            <w:vAlign w:val="center"/>
            <w:hideMark/>
          </w:tcPr>
          <w:p w14:paraId="18E4DDAB" w14:textId="77777777" w:rsidR="004D2ECC" w:rsidRPr="006F23E0" w:rsidRDefault="004D2ECC" w:rsidP="004D2ECC">
            <w:pPr>
              <w:rPr>
                <w:rFonts w:cs="Arial"/>
                <w:sz w:val="20"/>
                <w:szCs w:val="20"/>
              </w:rPr>
            </w:pPr>
            <w:r w:rsidRPr="006F23E0">
              <w:rPr>
                <w:rFonts w:cs="Arial"/>
                <w:sz w:val="20"/>
                <w:szCs w:val="20"/>
              </w:rPr>
              <w:t>Pira</w:t>
            </w:r>
          </w:p>
        </w:tc>
        <w:tc>
          <w:tcPr>
            <w:tcW w:w="585" w:type="pct"/>
            <w:shd w:val="clear" w:color="auto" w:fill="auto"/>
            <w:noWrap/>
            <w:vAlign w:val="center"/>
            <w:hideMark/>
          </w:tcPr>
          <w:p w14:paraId="1F18BA92"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12BA378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CF0EA45" w14:textId="77777777" w:rsidR="004D2ECC" w:rsidRPr="006F23E0" w:rsidRDefault="004D2ECC" w:rsidP="004D2ECC">
            <w:pPr>
              <w:jc w:val="right"/>
              <w:rPr>
                <w:rFonts w:cs="Arial"/>
                <w:sz w:val="20"/>
                <w:szCs w:val="20"/>
              </w:rPr>
            </w:pPr>
            <w:r w:rsidRPr="006F23E0">
              <w:rPr>
                <w:rFonts w:cs="Arial"/>
                <w:sz w:val="20"/>
                <w:szCs w:val="20"/>
              </w:rPr>
              <w:t>0</w:t>
            </w:r>
          </w:p>
        </w:tc>
        <w:tc>
          <w:tcPr>
            <w:tcW w:w="585" w:type="pct"/>
            <w:shd w:val="clear" w:color="auto" w:fill="auto"/>
            <w:noWrap/>
            <w:vAlign w:val="center"/>
            <w:hideMark/>
          </w:tcPr>
          <w:p w14:paraId="115823B3" w14:textId="77777777" w:rsidR="004D2ECC" w:rsidRPr="006F23E0" w:rsidRDefault="004D2ECC" w:rsidP="004D2ECC">
            <w:pPr>
              <w:jc w:val="right"/>
              <w:rPr>
                <w:rFonts w:cs="Arial"/>
                <w:sz w:val="20"/>
                <w:szCs w:val="20"/>
              </w:rPr>
            </w:pPr>
            <w:r w:rsidRPr="006F23E0">
              <w:rPr>
                <w:rFonts w:cs="Arial"/>
                <w:sz w:val="20"/>
                <w:szCs w:val="20"/>
              </w:rPr>
              <w:t>0</w:t>
            </w:r>
          </w:p>
        </w:tc>
        <w:tc>
          <w:tcPr>
            <w:tcW w:w="585" w:type="pct"/>
            <w:shd w:val="clear" w:color="auto" w:fill="auto"/>
            <w:noWrap/>
            <w:vAlign w:val="center"/>
            <w:hideMark/>
          </w:tcPr>
          <w:p w14:paraId="7D5E3A34" w14:textId="77777777" w:rsidR="004D2ECC" w:rsidRPr="006F23E0" w:rsidRDefault="004D2ECC" w:rsidP="004D2ECC">
            <w:pPr>
              <w:jc w:val="right"/>
              <w:rPr>
                <w:rFonts w:cs="Arial"/>
                <w:sz w:val="20"/>
                <w:szCs w:val="20"/>
              </w:rPr>
            </w:pPr>
            <w:r w:rsidRPr="006F23E0">
              <w:rPr>
                <w:rFonts w:cs="Arial"/>
                <w:sz w:val="20"/>
                <w:szCs w:val="20"/>
              </w:rPr>
              <w:t>4</w:t>
            </w:r>
          </w:p>
        </w:tc>
        <w:tc>
          <w:tcPr>
            <w:tcW w:w="585" w:type="pct"/>
            <w:shd w:val="clear" w:color="auto" w:fill="auto"/>
            <w:noWrap/>
            <w:vAlign w:val="center"/>
            <w:hideMark/>
          </w:tcPr>
          <w:p w14:paraId="22EBD53A" w14:textId="77777777" w:rsidR="004D2ECC" w:rsidRPr="006F23E0" w:rsidRDefault="004D2ECC" w:rsidP="004D2ECC">
            <w:pPr>
              <w:jc w:val="right"/>
              <w:rPr>
                <w:rFonts w:cs="Arial"/>
                <w:sz w:val="20"/>
                <w:szCs w:val="20"/>
              </w:rPr>
            </w:pPr>
            <w:r w:rsidRPr="006F23E0">
              <w:rPr>
                <w:rFonts w:cs="Arial"/>
                <w:sz w:val="20"/>
                <w:szCs w:val="20"/>
              </w:rPr>
              <w:t>0</w:t>
            </w:r>
          </w:p>
        </w:tc>
      </w:tr>
      <w:tr w:rsidR="004D2ECC" w:rsidRPr="006F23E0" w14:paraId="6C2A7712" w14:textId="77777777" w:rsidTr="008B1D90">
        <w:tc>
          <w:tcPr>
            <w:tcW w:w="1490" w:type="pct"/>
            <w:shd w:val="clear" w:color="auto" w:fill="auto"/>
            <w:noWrap/>
            <w:vAlign w:val="center"/>
            <w:hideMark/>
          </w:tcPr>
          <w:p w14:paraId="154C2DF1" w14:textId="77777777" w:rsidR="004D2ECC" w:rsidRPr="006F23E0" w:rsidRDefault="004D2ECC" w:rsidP="004D2ECC">
            <w:pPr>
              <w:rPr>
                <w:rFonts w:cs="Arial"/>
                <w:sz w:val="20"/>
                <w:szCs w:val="20"/>
              </w:rPr>
            </w:pPr>
            <w:r w:rsidRPr="006F23E0">
              <w:rPr>
                <w:rFonts w:cs="Arial"/>
                <w:sz w:val="20"/>
                <w:szCs w:val="20"/>
              </w:rPr>
              <w:t>Rž</w:t>
            </w:r>
          </w:p>
        </w:tc>
        <w:tc>
          <w:tcPr>
            <w:tcW w:w="585" w:type="pct"/>
            <w:shd w:val="clear" w:color="auto" w:fill="auto"/>
            <w:noWrap/>
            <w:vAlign w:val="center"/>
            <w:hideMark/>
          </w:tcPr>
          <w:p w14:paraId="268B3B90" w14:textId="77777777" w:rsidR="004D2ECC" w:rsidRPr="006F23E0" w:rsidRDefault="004D2ECC" w:rsidP="004D2ECC">
            <w:pPr>
              <w:jc w:val="right"/>
              <w:rPr>
                <w:rFonts w:cs="Arial"/>
                <w:sz w:val="20"/>
                <w:szCs w:val="20"/>
              </w:rPr>
            </w:pPr>
            <w:r w:rsidRPr="006F23E0">
              <w:rPr>
                <w:rFonts w:cs="Arial"/>
                <w:sz w:val="20"/>
                <w:szCs w:val="20"/>
              </w:rPr>
              <w:t>7</w:t>
            </w:r>
          </w:p>
        </w:tc>
        <w:tc>
          <w:tcPr>
            <w:tcW w:w="585" w:type="pct"/>
            <w:shd w:val="clear" w:color="auto" w:fill="auto"/>
            <w:noWrap/>
            <w:vAlign w:val="center"/>
            <w:hideMark/>
          </w:tcPr>
          <w:p w14:paraId="4678C1F4"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21B581CA" w14:textId="77777777" w:rsidR="004D2ECC" w:rsidRPr="006F23E0" w:rsidRDefault="004D2ECC" w:rsidP="004D2ECC">
            <w:pPr>
              <w:jc w:val="right"/>
              <w:rPr>
                <w:rFonts w:cs="Arial"/>
                <w:sz w:val="20"/>
                <w:szCs w:val="20"/>
              </w:rPr>
            </w:pPr>
            <w:r w:rsidRPr="006F23E0">
              <w:rPr>
                <w:rFonts w:cs="Arial"/>
                <w:sz w:val="20"/>
                <w:szCs w:val="20"/>
              </w:rPr>
              <w:t>33</w:t>
            </w:r>
          </w:p>
        </w:tc>
        <w:tc>
          <w:tcPr>
            <w:tcW w:w="585" w:type="pct"/>
            <w:shd w:val="clear" w:color="auto" w:fill="auto"/>
            <w:noWrap/>
            <w:vAlign w:val="center"/>
            <w:hideMark/>
          </w:tcPr>
          <w:p w14:paraId="4B40D52F"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113F4BC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44A2998" w14:textId="77777777" w:rsidR="004D2ECC" w:rsidRPr="006F23E0" w:rsidRDefault="004D2ECC" w:rsidP="004D2ECC">
            <w:pPr>
              <w:jc w:val="right"/>
              <w:rPr>
                <w:rFonts w:cs="Arial"/>
                <w:sz w:val="20"/>
                <w:szCs w:val="20"/>
              </w:rPr>
            </w:pPr>
            <w:r w:rsidRPr="006F23E0">
              <w:rPr>
                <w:rFonts w:cs="Arial"/>
                <w:sz w:val="20"/>
                <w:szCs w:val="20"/>
              </w:rPr>
              <w:t>0</w:t>
            </w:r>
          </w:p>
        </w:tc>
      </w:tr>
      <w:tr w:rsidR="004D2ECC" w:rsidRPr="006F23E0" w14:paraId="2FB2B49A" w14:textId="77777777" w:rsidTr="008B1D90">
        <w:tc>
          <w:tcPr>
            <w:tcW w:w="1490" w:type="pct"/>
            <w:shd w:val="clear" w:color="auto" w:fill="auto"/>
            <w:noWrap/>
            <w:vAlign w:val="center"/>
            <w:hideMark/>
          </w:tcPr>
          <w:p w14:paraId="3426D8FD" w14:textId="77777777" w:rsidR="004D2ECC" w:rsidRPr="006F23E0" w:rsidRDefault="004D2ECC" w:rsidP="004D2ECC">
            <w:pPr>
              <w:rPr>
                <w:rFonts w:cs="Arial"/>
                <w:sz w:val="20"/>
                <w:szCs w:val="20"/>
              </w:rPr>
            </w:pPr>
            <w:r w:rsidRPr="006F23E0">
              <w:rPr>
                <w:rFonts w:cs="Arial"/>
                <w:sz w:val="20"/>
                <w:szCs w:val="20"/>
              </w:rPr>
              <w:t>Navadni ječmen</w:t>
            </w:r>
          </w:p>
        </w:tc>
        <w:tc>
          <w:tcPr>
            <w:tcW w:w="585" w:type="pct"/>
            <w:shd w:val="clear" w:color="auto" w:fill="auto"/>
            <w:noWrap/>
            <w:vAlign w:val="center"/>
            <w:hideMark/>
          </w:tcPr>
          <w:p w14:paraId="515F27AB" w14:textId="77777777" w:rsidR="004D2ECC" w:rsidRPr="006F23E0" w:rsidRDefault="004D2ECC" w:rsidP="004D2ECC">
            <w:pPr>
              <w:jc w:val="right"/>
              <w:rPr>
                <w:rFonts w:cs="Arial"/>
                <w:sz w:val="20"/>
                <w:szCs w:val="20"/>
              </w:rPr>
            </w:pPr>
            <w:r w:rsidRPr="006F23E0">
              <w:rPr>
                <w:rFonts w:cs="Arial"/>
                <w:sz w:val="20"/>
                <w:szCs w:val="20"/>
              </w:rPr>
              <w:t>369</w:t>
            </w:r>
          </w:p>
        </w:tc>
        <w:tc>
          <w:tcPr>
            <w:tcW w:w="585" w:type="pct"/>
            <w:shd w:val="clear" w:color="auto" w:fill="auto"/>
            <w:noWrap/>
            <w:vAlign w:val="center"/>
            <w:hideMark/>
          </w:tcPr>
          <w:p w14:paraId="4A81A915" w14:textId="77777777" w:rsidR="004D2ECC" w:rsidRPr="006F23E0" w:rsidRDefault="004D2ECC" w:rsidP="004D2ECC">
            <w:pPr>
              <w:jc w:val="right"/>
              <w:rPr>
                <w:rFonts w:cs="Arial"/>
                <w:sz w:val="20"/>
                <w:szCs w:val="20"/>
              </w:rPr>
            </w:pPr>
            <w:r w:rsidRPr="006F23E0">
              <w:rPr>
                <w:rFonts w:cs="Arial"/>
                <w:sz w:val="20"/>
                <w:szCs w:val="20"/>
              </w:rPr>
              <w:t>329</w:t>
            </w:r>
          </w:p>
        </w:tc>
        <w:tc>
          <w:tcPr>
            <w:tcW w:w="585" w:type="pct"/>
            <w:shd w:val="clear" w:color="auto" w:fill="auto"/>
            <w:noWrap/>
            <w:vAlign w:val="center"/>
            <w:hideMark/>
          </w:tcPr>
          <w:p w14:paraId="6B405BEC" w14:textId="77777777" w:rsidR="004D2ECC" w:rsidRPr="006F23E0" w:rsidRDefault="004D2ECC" w:rsidP="004D2ECC">
            <w:pPr>
              <w:jc w:val="right"/>
              <w:rPr>
                <w:rFonts w:cs="Arial"/>
                <w:sz w:val="20"/>
                <w:szCs w:val="20"/>
              </w:rPr>
            </w:pPr>
            <w:r w:rsidRPr="006F23E0">
              <w:rPr>
                <w:rFonts w:cs="Arial"/>
                <w:sz w:val="20"/>
                <w:szCs w:val="20"/>
              </w:rPr>
              <w:t>303</w:t>
            </w:r>
          </w:p>
        </w:tc>
        <w:tc>
          <w:tcPr>
            <w:tcW w:w="585" w:type="pct"/>
            <w:shd w:val="clear" w:color="auto" w:fill="auto"/>
            <w:noWrap/>
            <w:vAlign w:val="center"/>
            <w:hideMark/>
          </w:tcPr>
          <w:p w14:paraId="1F137003" w14:textId="77777777" w:rsidR="004D2ECC" w:rsidRPr="006F23E0" w:rsidRDefault="004D2ECC" w:rsidP="004D2ECC">
            <w:pPr>
              <w:jc w:val="right"/>
              <w:rPr>
                <w:rFonts w:cs="Arial"/>
                <w:sz w:val="20"/>
                <w:szCs w:val="20"/>
              </w:rPr>
            </w:pPr>
            <w:r w:rsidRPr="006F23E0">
              <w:rPr>
                <w:rFonts w:cs="Arial"/>
                <w:sz w:val="20"/>
                <w:szCs w:val="20"/>
              </w:rPr>
              <w:t>242</w:t>
            </w:r>
          </w:p>
        </w:tc>
        <w:tc>
          <w:tcPr>
            <w:tcW w:w="585" w:type="pct"/>
            <w:shd w:val="clear" w:color="auto" w:fill="auto"/>
            <w:noWrap/>
            <w:vAlign w:val="center"/>
            <w:hideMark/>
          </w:tcPr>
          <w:p w14:paraId="47BCDF8F" w14:textId="77777777" w:rsidR="004D2ECC" w:rsidRPr="006F23E0" w:rsidRDefault="004D2ECC" w:rsidP="004D2ECC">
            <w:pPr>
              <w:jc w:val="right"/>
              <w:rPr>
                <w:rFonts w:cs="Arial"/>
                <w:sz w:val="20"/>
                <w:szCs w:val="20"/>
              </w:rPr>
            </w:pPr>
            <w:r w:rsidRPr="006F23E0">
              <w:rPr>
                <w:rFonts w:cs="Arial"/>
                <w:sz w:val="20"/>
                <w:szCs w:val="20"/>
              </w:rPr>
              <w:t>245</w:t>
            </w:r>
          </w:p>
        </w:tc>
        <w:tc>
          <w:tcPr>
            <w:tcW w:w="585" w:type="pct"/>
            <w:shd w:val="clear" w:color="auto" w:fill="auto"/>
            <w:noWrap/>
            <w:vAlign w:val="center"/>
            <w:hideMark/>
          </w:tcPr>
          <w:p w14:paraId="33D93AD4" w14:textId="77777777" w:rsidR="004D2ECC" w:rsidRPr="006F23E0" w:rsidRDefault="004D2ECC" w:rsidP="004D2ECC">
            <w:pPr>
              <w:jc w:val="right"/>
              <w:rPr>
                <w:rFonts w:cs="Arial"/>
                <w:sz w:val="20"/>
                <w:szCs w:val="20"/>
              </w:rPr>
            </w:pPr>
            <w:r w:rsidRPr="006F23E0">
              <w:rPr>
                <w:rFonts w:cs="Arial"/>
                <w:sz w:val="20"/>
                <w:szCs w:val="20"/>
              </w:rPr>
              <w:t>220</w:t>
            </w:r>
          </w:p>
        </w:tc>
      </w:tr>
      <w:tr w:rsidR="004D2ECC" w:rsidRPr="006F23E0" w14:paraId="44F3C252" w14:textId="77777777" w:rsidTr="008B1D90">
        <w:tc>
          <w:tcPr>
            <w:tcW w:w="1490" w:type="pct"/>
            <w:shd w:val="clear" w:color="auto" w:fill="auto"/>
            <w:noWrap/>
            <w:vAlign w:val="center"/>
            <w:hideMark/>
          </w:tcPr>
          <w:p w14:paraId="75C74CC3" w14:textId="77777777" w:rsidR="004D2ECC" w:rsidRPr="006F23E0" w:rsidRDefault="004D2ECC" w:rsidP="004D2ECC">
            <w:pPr>
              <w:rPr>
                <w:rFonts w:cs="Arial"/>
                <w:sz w:val="20"/>
                <w:szCs w:val="20"/>
              </w:rPr>
            </w:pPr>
            <w:r w:rsidRPr="006F23E0">
              <w:rPr>
                <w:rFonts w:cs="Arial"/>
                <w:sz w:val="20"/>
                <w:szCs w:val="20"/>
              </w:rPr>
              <w:t>Goli oves</w:t>
            </w:r>
          </w:p>
        </w:tc>
        <w:tc>
          <w:tcPr>
            <w:tcW w:w="585" w:type="pct"/>
            <w:shd w:val="clear" w:color="auto" w:fill="auto"/>
            <w:noWrap/>
            <w:vAlign w:val="center"/>
            <w:hideMark/>
          </w:tcPr>
          <w:p w14:paraId="79D8C65A"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C3E7218"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52ABBEE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1C6DED6"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655F7F72" w14:textId="77777777" w:rsidR="004D2ECC" w:rsidRPr="006F23E0" w:rsidRDefault="004D2ECC" w:rsidP="004D2ECC">
            <w:pPr>
              <w:jc w:val="right"/>
              <w:rPr>
                <w:rFonts w:cs="Arial"/>
                <w:sz w:val="20"/>
                <w:szCs w:val="20"/>
              </w:rPr>
            </w:pPr>
            <w:r w:rsidRPr="006F23E0">
              <w:rPr>
                <w:rFonts w:cs="Arial"/>
                <w:sz w:val="20"/>
                <w:szCs w:val="20"/>
              </w:rPr>
              <w:t>5</w:t>
            </w:r>
          </w:p>
        </w:tc>
        <w:tc>
          <w:tcPr>
            <w:tcW w:w="585" w:type="pct"/>
            <w:shd w:val="clear" w:color="auto" w:fill="auto"/>
            <w:noWrap/>
            <w:vAlign w:val="center"/>
            <w:hideMark/>
          </w:tcPr>
          <w:p w14:paraId="1BA9321A" w14:textId="77777777" w:rsidR="004D2ECC" w:rsidRPr="006F23E0" w:rsidRDefault="004D2ECC" w:rsidP="004D2ECC">
            <w:pPr>
              <w:jc w:val="right"/>
              <w:rPr>
                <w:rFonts w:cs="Arial"/>
                <w:sz w:val="20"/>
                <w:szCs w:val="20"/>
              </w:rPr>
            </w:pPr>
            <w:r w:rsidRPr="006F23E0">
              <w:rPr>
                <w:rFonts w:cs="Arial"/>
                <w:sz w:val="20"/>
                <w:szCs w:val="20"/>
              </w:rPr>
              <w:t>3</w:t>
            </w:r>
          </w:p>
        </w:tc>
      </w:tr>
      <w:tr w:rsidR="004D2ECC" w:rsidRPr="006F23E0" w14:paraId="0CF44C78" w14:textId="77777777" w:rsidTr="008B1D90">
        <w:tc>
          <w:tcPr>
            <w:tcW w:w="1490" w:type="pct"/>
            <w:shd w:val="clear" w:color="auto" w:fill="auto"/>
            <w:noWrap/>
            <w:vAlign w:val="center"/>
            <w:hideMark/>
          </w:tcPr>
          <w:p w14:paraId="5672AA71" w14:textId="77777777" w:rsidR="004D2ECC" w:rsidRPr="006F23E0" w:rsidRDefault="004D2ECC" w:rsidP="004D2ECC">
            <w:pPr>
              <w:rPr>
                <w:rFonts w:cs="Arial"/>
                <w:sz w:val="20"/>
                <w:szCs w:val="20"/>
              </w:rPr>
            </w:pPr>
            <w:r w:rsidRPr="006F23E0">
              <w:rPr>
                <w:rFonts w:cs="Arial"/>
                <w:sz w:val="20"/>
                <w:szCs w:val="20"/>
              </w:rPr>
              <w:t>Navadni oves</w:t>
            </w:r>
          </w:p>
        </w:tc>
        <w:tc>
          <w:tcPr>
            <w:tcW w:w="585" w:type="pct"/>
            <w:shd w:val="clear" w:color="auto" w:fill="auto"/>
            <w:noWrap/>
            <w:vAlign w:val="center"/>
            <w:hideMark/>
          </w:tcPr>
          <w:p w14:paraId="0801850D" w14:textId="77777777" w:rsidR="004D2ECC" w:rsidRPr="006F23E0" w:rsidRDefault="004D2ECC" w:rsidP="004D2ECC">
            <w:pPr>
              <w:jc w:val="right"/>
              <w:rPr>
                <w:rFonts w:cs="Arial"/>
                <w:sz w:val="20"/>
                <w:szCs w:val="20"/>
              </w:rPr>
            </w:pPr>
            <w:r w:rsidRPr="006F23E0">
              <w:rPr>
                <w:rFonts w:cs="Arial"/>
                <w:sz w:val="20"/>
                <w:szCs w:val="20"/>
              </w:rPr>
              <w:t>16</w:t>
            </w:r>
          </w:p>
        </w:tc>
        <w:tc>
          <w:tcPr>
            <w:tcW w:w="585" w:type="pct"/>
            <w:shd w:val="clear" w:color="auto" w:fill="auto"/>
            <w:noWrap/>
            <w:vAlign w:val="center"/>
            <w:hideMark/>
          </w:tcPr>
          <w:p w14:paraId="3D59E896"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3D3CAA6B"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5B62A23C"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71F6D00E"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24989762" w14:textId="77777777" w:rsidR="004D2ECC" w:rsidRPr="006F23E0" w:rsidRDefault="004D2ECC" w:rsidP="004D2ECC">
            <w:pPr>
              <w:jc w:val="right"/>
              <w:rPr>
                <w:rFonts w:cs="Arial"/>
                <w:sz w:val="20"/>
                <w:szCs w:val="20"/>
              </w:rPr>
            </w:pPr>
            <w:r w:rsidRPr="006F23E0">
              <w:rPr>
                <w:rFonts w:cs="Arial"/>
                <w:sz w:val="20"/>
                <w:szCs w:val="20"/>
              </w:rPr>
              <w:t>34</w:t>
            </w:r>
          </w:p>
        </w:tc>
      </w:tr>
      <w:tr w:rsidR="004D2ECC" w:rsidRPr="006F23E0" w14:paraId="71F35863" w14:textId="77777777" w:rsidTr="008B1D90">
        <w:tc>
          <w:tcPr>
            <w:tcW w:w="1490" w:type="pct"/>
            <w:shd w:val="clear" w:color="auto" w:fill="auto"/>
            <w:noWrap/>
            <w:vAlign w:val="center"/>
            <w:hideMark/>
          </w:tcPr>
          <w:p w14:paraId="13263E1C" w14:textId="77777777" w:rsidR="004D2ECC" w:rsidRPr="006F23E0" w:rsidRDefault="004D2ECC" w:rsidP="004D2ECC">
            <w:pPr>
              <w:rPr>
                <w:rFonts w:cs="Arial"/>
                <w:sz w:val="20"/>
                <w:szCs w:val="20"/>
              </w:rPr>
            </w:pPr>
            <w:r w:rsidRPr="006F23E0">
              <w:rPr>
                <w:rFonts w:cs="Arial"/>
                <w:sz w:val="20"/>
                <w:szCs w:val="20"/>
              </w:rPr>
              <w:t>Navadna ajda</w:t>
            </w:r>
          </w:p>
        </w:tc>
        <w:tc>
          <w:tcPr>
            <w:tcW w:w="585" w:type="pct"/>
            <w:shd w:val="clear" w:color="auto" w:fill="auto"/>
            <w:noWrap/>
            <w:vAlign w:val="center"/>
            <w:hideMark/>
          </w:tcPr>
          <w:p w14:paraId="3D297996" w14:textId="77777777" w:rsidR="004D2ECC" w:rsidRPr="006F23E0" w:rsidRDefault="004D2ECC" w:rsidP="004D2ECC">
            <w:pPr>
              <w:jc w:val="right"/>
              <w:rPr>
                <w:rFonts w:cs="Arial"/>
                <w:sz w:val="20"/>
                <w:szCs w:val="20"/>
              </w:rPr>
            </w:pPr>
            <w:r w:rsidRPr="006F23E0">
              <w:rPr>
                <w:rFonts w:cs="Arial"/>
                <w:sz w:val="20"/>
                <w:szCs w:val="20"/>
              </w:rPr>
              <w:t>48</w:t>
            </w:r>
          </w:p>
        </w:tc>
        <w:tc>
          <w:tcPr>
            <w:tcW w:w="585" w:type="pct"/>
            <w:shd w:val="clear" w:color="auto" w:fill="auto"/>
            <w:noWrap/>
            <w:vAlign w:val="center"/>
            <w:hideMark/>
          </w:tcPr>
          <w:p w14:paraId="7B2A38EB" w14:textId="77777777" w:rsidR="004D2ECC" w:rsidRPr="006F23E0" w:rsidRDefault="004D2ECC" w:rsidP="004D2ECC">
            <w:pPr>
              <w:jc w:val="right"/>
              <w:rPr>
                <w:rFonts w:cs="Arial"/>
                <w:sz w:val="20"/>
                <w:szCs w:val="20"/>
              </w:rPr>
            </w:pPr>
            <w:r w:rsidRPr="006F23E0">
              <w:rPr>
                <w:rFonts w:cs="Arial"/>
                <w:sz w:val="20"/>
                <w:szCs w:val="20"/>
              </w:rPr>
              <w:t>45</w:t>
            </w:r>
          </w:p>
        </w:tc>
        <w:tc>
          <w:tcPr>
            <w:tcW w:w="585" w:type="pct"/>
            <w:shd w:val="clear" w:color="auto" w:fill="auto"/>
            <w:noWrap/>
            <w:vAlign w:val="center"/>
            <w:hideMark/>
          </w:tcPr>
          <w:p w14:paraId="1DD68FE0" w14:textId="77777777" w:rsidR="004D2ECC" w:rsidRPr="006F23E0" w:rsidRDefault="004D2ECC" w:rsidP="004D2ECC">
            <w:pPr>
              <w:jc w:val="right"/>
              <w:rPr>
                <w:rFonts w:cs="Arial"/>
                <w:sz w:val="20"/>
                <w:szCs w:val="20"/>
              </w:rPr>
            </w:pPr>
            <w:r w:rsidRPr="006F23E0">
              <w:rPr>
                <w:rFonts w:cs="Arial"/>
                <w:sz w:val="20"/>
                <w:szCs w:val="20"/>
              </w:rPr>
              <w:t>47</w:t>
            </w:r>
          </w:p>
        </w:tc>
        <w:tc>
          <w:tcPr>
            <w:tcW w:w="585" w:type="pct"/>
            <w:shd w:val="clear" w:color="auto" w:fill="auto"/>
            <w:noWrap/>
            <w:vAlign w:val="center"/>
            <w:hideMark/>
          </w:tcPr>
          <w:p w14:paraId="4B5A4BA2" w14:textId="77777777" w:rsidR="004D2ECC" w:rsidRPr="006F23E0" w:rsidRDefault="004D2ECC" w:rsidP="004D2ECC">
            <w:pPr>
              <w:jc w:val="right"/>
              <w:rPr>
                <w:rFonts w:cs="Arial"/>
                <w:sz w:val="20"/>
                <w:szCs w:val="20"/>
              </w:rPr>
            </w:pPr>
            <w:r w:rsidRPr="006F23E0">
              <w:rPr>
                <w:rFonts w:cs="Arial"/>
                <w:sz w:val="20"/>
                <w:szCs w:val="20"/>
              </w:rPr>
              <w:t>96</w:t>
            </w:r>
          </w:p>
        </w:tc>
        <w:tc>
          <w:tcPr>
            <w:tcW w:w="585" w:type="pct"/>
            <w:shd w:val="clear" w:color="auto" w:fill="auto"/>
            <w:noWrap/>
            <w:vAlign w:val="center"/>
            <w:hideMark/>
          </w:tcPr>
          <w:p w14:paraId="621455B9" w14:textId="77777777" w:rsidR="004D2ECC" w:rsidRPr="006F23E0" w:rsidRDefault="004D2ECC" w:rsidP="004D2ECC">
            <w:pPr>
              <w:jc w:val="right"/>
              <w:rPr>
                <w:rFonts w:cs="Arial"/>
                <w:sz w:val="20"/>
                <w:szCs w:val="20"/>
              </w:rPr>
            </w:pPr>
            <w:r w:rsidRPr="006F23E0">
              <w:rPr>
                <w:rFonts w:cs="Arial"/>
                <w:sz w:val="20"/>
                <w:szCs w:val="20"/>
              </w:rPr>
              <w:t>93</w:t>
            </w:r>
          </w:p>
        </w:tc>
        <w:tc>
          <w:tcPr>
            <w:tcW w:w="585" w:type="pct"/>
            <w:shd w:val="clear" w:color="auto" w:fill="auto"/>
            <w:noWrap/>
            <w:vAlign w:val="center"/>
            <w:hideMark/>
          </w:tcPr>
          <w:p w14:paraId="41298C2C" w14:textId="77777777" w:rsidR="004D2ECC" w:rsidRPr="006F23E0" w:rsidRDefault="004D2ECC" w:rsidP="004D2ECC">
            <w:pPr>
              <w:jc w:val="right"/>
              <w:rPr>
                <w:rFonts w:cs="Arial"/>
                <w:sz w:val="20"/>
                <w:szCs w:val="20"/>
              </w:rPr>
            </w:pPr>
            <w:r w:rsidRPr="006F23E0">
              <w:rPr>
                <w:rFonts w:cs="Arial"/>
                <w:sz w:val="20"/>
                <w:szCs w:val="20"/>
              </w:rPr>
              <w:t>130</w:t>
            </w:r>
          </w:p>
        </w:tc>
      </w:tr>
      <w:tr w:rsidR="004D2ECC" w:rsidRPr="006F23E0" w14:paraId="669F5FF9" w14:textId="77777777" w:rsidTr="008B1D90">
        <w:tc>
          <w:tcPr>
            <w:tcW w:w="1490" w:type="pct"/>
            <w:shd w:val="clear" w:color="auto" w:fill="auto"/>
            <w:noWrap/>
            <w:vAlign w:val="center"/>
            <w:hideMark/>
          </w:tcPr>
          <w:p w14:paraId="1F92B717" w14:textId="77777777" w:rsidR="004D2ECC" w:rsidRPr="006F23E0" w:rsidRDefault="004D2ECC" w:rsidP="004D2ECC">
            <w:pPr>
              <w:rPr>
                <w:rFonts w:cs="Arial"/>
                <w:sz w:val="20"/>
                <w:szCs w:val="20"/>
              </w:rPr>
            </w:pPr>
            <w:r w:rsidRPr="006F23E0">
              <w:rPr>
                <w:rFonts w:cs="Arial"/>
                <w:sz w:val="20"/>
                <w:szCs w:val="20"/>
              </w:rPr>
              <w:t>Navadno proso</w:t>
            </w:r>
          </w:p>
        </w:tc>
        <w:tc>
          <w:tcPr>
            <w:tcW w:w="585" w:type="pct"/>
            <w:shd w:val="clear" w:color="auto" w:fill="auto"/>
            <w:noWrap/>
            <w:vAlign w:val="center"/>
            <w:hideMark/>
          </w:tcPr>
          <w:p w14:paraId="5A86C133" w14:textId="77777777" w:rsidR="004D2ECC" w:rsidRPr="006F23E0" w:rsidRDefault="004D2ECC" w:rsidP="004D2ECC">
            <w:pPr>
              <w:jc w:val="right"/>
              <w:rPr>
                <w:rFonts w:cs="Arial"/>
                <w:sz w:val="20"/>
                <w:szCs w:val="20"/>
              </w:rPr>
            </w:pPr>
            <w:r w:rsidRPr="006F23E0">
              <w:rPr>
                <w:rFonts w:cs="Arial"/>
                <w:sz w:val="20"/>
                <w:szCs w:val="20"/>
              </w:rPr>
              <w:t> </w:t>
            </w:r>
          </w:p>
        </w:tc>
        <w:tc>
          <w:tcPr>
            <w:tcW w:w="585" w:type="pct"/>
            <w:shd w:val="clear" w:color="auto" w:fill="auto"/>
            <w:noWrap/>
            <w:vAlign w:val="center"/>
            <w:hideMark/>
          </w:tcPr>
          <w:p w14:paraId="7EAEA52E"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D03C5E2" w14:textId="77777777" w:rsidR="004D2ECC" w:rsidRPr="006F23E0" w:rsidRDefault="004D2ECC" w:rsidP="004D2ECC">
            <w:pPr>
              <w:jc w:val="right"/>
              <w:rPr>
                <w:rFonts w:cs="Arial"/>
                <w:sz w:val="20"/>
                <w:szCs w:val="20"/>
              </w:rPr>
            </w:pPr>
            <w:r w:rsidRPr="006F23E0">
              <w:rPr>
                <w:rFonts w:cs="Arial"/>
                <w:sz w:val="20"/>
                <w:szCs w:val="20"/>
              </w:rPr>
              <w:t>19</w:t>
            </w:r>
          </w:p>
        </w:tc>
        <w:tc>
          <w:tcPr>
            <w:tcW w:w="585" w:type="pct"/>
            <w:shd w:val="clear" w:color="auto" w:fill="auto"/>
            <w:noWrap/>
            <w:vAlign w:val="center"/>
            <w:hideMark/>
          </w:tcPr>
          <w:p w14:paraId="64CB1F6E" w14:textId="77777777" w:rsidR="004D2ECC" w:rsidRPr="006F23E0" w:rsidRDefault="004D2ECC" w:rsidP="004D2ECC">
            <w:pPr>
              <w:jc w:val="right"/>
              <w:rPr>
                <w:rFonts w:cs="Arial"/>
                <w:sz w:val="20"/>
                <w:szCs w:val="20"/>
              </w:rPr>
            </w:pPr>
            <w:r w:rsidRPr="006F23E0">
              <w:rPr>
                <w:rFonts w:cs="Arial"/>
                <w:sz w:val="20"/>
                <w:szCs w:val="20"/>
              </w:rPr>
              <w:t>22</w:t>
            </w:r>
          </w:p>
        </w:tc>
        <w:tc>
          <w:tcPr>
            <w:tcW w:w="585" w:type="pct"/>
            <w:shd w:val="clear" w:color="auto" w:fill="auto"/>
            <w:noWrap/>
            <w:vAlign w:val="center"/>
            <w:hideMark/>
          </w:tcPr>
          <w:p w14:paraId="5F819EDE"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AB897AC" w14:textId="77777777" w:rsidR="004D2ECC" w:rsidRPr="006F23E0" w:rsidRDefault="004D2ECC" w:rsidP="004D2ECC">
            <w:pPr>
              <w:jc w:val="right"/>
              <w:rPr>
                <w:rFonts w:cs="Arial"/>
                <w:sz w:val="20"/>
                <w:szCs w:val="20"/>
              </w:rPr>
            </w:pPr>
            <w:r w:rsidRPr="006F23E0">
              <w:rPr>
                <w:rFonts w:cs="Arial"/>
                <w:sz w:val="20"/>
                <w:szCs w:val="20"/>
              </w:rPr>
              <w:t>9</w:t>
            </w:r>
          </w:p>
        </w:tc>
      </w:tr>
      <w:tr w:rsidR="004D2ECC" w:rsidRPr="006F23E0" w14:paraId="2713214F" w14:textId="77777777" w:rsidTr="008B1D90">
        <w:tc>
          <w:tcPr>
            <w:tcW w:w="1490" w:type="pct"/>
            <w:shd w:val="clear" w:color="auto" w:fill="auto"/>
            <w:noWrap/>
            <w:vAlign w:val="center"/>
            <w:hideMark/>
          </w:tcPr>
          <w:p w14:paraId="0B31C008" w14:textId="77777777" w:rsidR="004D2ECC" w:rsidRPr="006F23E0" w:rsidRDefault="004D2ECC" w:rsidP="004D2ECC">
            <w:pPr>
              <w:rPr>
                <w:rFonts w:cs="Arial"/>
                <w:sz w:val="20"/>
                <w:szCs w:val="20"/>
              </w:rPr>
            </w:pPr>
            <w:r w:rsidRPr="006F23E0">
              <w:rPr>
                <w:rFonts w:cs="Arial"/>
                <w:sz w:val="20"/>
                <w:szCs w:val="20"/>
              </w:rPr>
              <w:t>Koruza</w:t>
            </w:r>
          </w:p>
        </w:tc>
        <w:tc>
          <w:tcPr>
            <w:tcW w:w="585" w:type="pct"/>
            <w:shd w:val="clear" w:color="auto" w:fill="auto"/>
            <w:noWrap/>
            <w:vAlign w:val="center"/>
            <w:hideMark/>
          </w:tcPr>
          <w:p w14:paraId="0EA0ADF4" w14:textId="77777777" w:rsidR="004D2ECC" w:rsidRPr="006F23E0" w:rsidRDefault="004D2ECC" w:rsidP="004D2ECC">
            <w:pPr>
              <w:jc w:val="right"/>
              <w:rPr>
                <w:rFonts w:cs="Arial"/>
                <w:sz w:val="20"/>
                <w:szCs w:val="20"/>
              </w:rPr>
            </w:pPr>
            <w:r w:rsidRPr="006F23E0">
              <w:rPr>
                <w:rFonts w:cs="Arial"/>
                <w:sz w:val="20"/>
                <w:szCs w:val="20"/>
              </w:rPr>
              <w:t>38</w:t>
            </w:r>
          </w:p>
        </w:tc>
        <w:tc>
          <w:tcPr>
            <w:tcW w:w="585" w:type="pct"/>
            <w:shd w:val="clear" w:color="auto" w:fill="auto"/>
            <w:noWrap/>
            <w:vAlign w:val="center"/>
            <w:hideMark/>
          </w:tcPr>
          <w:p w14:paraId="453E2236" w14:textId="77777777" w:rsidR="004D2ECC" w:rsidRPr="006F23E0" w:rsidRDefault="004D2ECC" w:rsidP="004D2ECC">
            <w:pPr>
              <w:jc w:val="right"/>
              <w:rPr>
                <w:rFonts w:cs="Arial"/>
                <w:sz w:val="20"/>
                <w:szCs w:val="20"/>
              </w:rPr>
            </w:pPr>
            <w:r w:rsidRPr="006F23E0">
              <w:rPr>
                <w:rFonts w:cs="Arial"/>
                <w:sz w:val="20"/>
                <w:szCs w:val="20"/>
              </w:rPr>
              <w:t>46</w:t>
            </w:r>
          </w:p>
        </w:tc>
        <w:tc>
          <w:tcPr>
            <w:tcW w:w="585" w:type="pct"/>
            <w:shd w:val="clear" w:color="auto" w:fill="auto"/>
            <w:noWrap/>
            <w:vAlign w:val="center"/>
            <w:hideMark/>
          </w:tcPr>
          <w:p w14:paraId="7BB350C6" w14:textId="77777777" w:rsidR="004D2ECC" w:rsidRPr="006F23E0" w:rsidRDefault="004D2ECC" w:rsidP="004D2ECC">
            <w:pPr>
              <w:jc w:val="right"/>
              <w:rPr>
                <w:rFonts w:cs="Arial"/>
                <w:sz w:val="20"/>
                <w:szCs w:val="20"/>
              </w:rPr>
            </w:pPr>
            <w:r w:rsidRPr="006F23E0">
              <w:rPr>
                <w:rFonts w:cs="Arial"/>
                <w:sz w:val="20"/>
                <w:szCs w:val="20"/>
              </w:rPr>
              <w:t>23</w:t>
            </w:r>
          </w:p>
        </w:tc>
        <w:tc>
          <w:tcPr>
            <w:tcW w:w="585" w:type="pct"/>
            <w:shd w:val="clear" w:color="auto" w:fill="auto"/>
            <w:noWrap/>
            <w:vAlign w:val="center"/>
            <w:hideMark/>
          </w:tcPr>
          <w:p w14:paraId="292EAFFF" w14:textId="77777777" w:rsidR="004D2ECC" w:rsidRPr="006F23E0" w:rsidRDefault="004D2ECC" w:rsidP="004D2ECC">
            <w:pPr>
              <w:jc w:val="right"/>
              <w:rPr>
                <w:rFonts w:cs="Arial"/>
                <w:sz w:val="20"/>
                <w:szCs w:val="20"/>
              </w:rPr>
            </w:pPr>
            <w:r w:rsidRPr="006F23E0">
              <w:rPr>
                <w:rFonts w:cs="Arial"/>
                <w:sz w:val="20"/>
                <w:szCs w:val="20"/>
              </w:rPr>
              <w:t>9</w:t>
            </w:r>
          </w:p>
        </w:tc>
        <w:tc>
          <w:tcPr>
            <w:tcW w:w="585" w:type="pct"/>
            <w:shd w:val="clear" w:color="auto" w:fill="auto"/>
            <w:noWrap/>
            <w:vAlign w:val="center"/>
            <w:hideMark/>
          </w:tcPr>
          <w:p w14:paraId="7F228B0C" w14:textId="77777777" w:rsidR="004D2ECC" w:rsidRPr="006F23E0" w:rsidRDefault="004D2ECC" w:rsidP="004D2ECC">
            <w:pPr>
              <w:jc w:val="right"/>
              <w:rPr>
                <w:rFonts w:cs="Arial"/>
                <w:sz w:val="20"/>
                <w:szCs w:val="20"/>
              </w:rPr>
            </w:pPr>
            <w:r w:rsidRPr="006F23E0">
              <w:rPr>
                <w:rFonts w:cs="Arial"/>
                <w:sz w:val="20"/>
                <w:szCs w:val="20"/>
              </w:rPr>
              <w:t>21</w:t>
            </w:r>
          </w:p>
        </w:tc>
        <w:tc>
          <w:tcPr>
            <w:tcW w:w="585" w:type="pct"/>
            <w:shd w:val="clear" w:color="auto" w:fill="auto"/>
            <w:noWrap/>
            <w:vAlign w:val="center"/>
            <w:hideMark/>
          </w:tcPr>
          <w:p w14:paraId="6B3D3B26" w14:textId="77777777" w:rsidR="004D2ECC" w:rsidRPr="006F23E0" w:rsidRDefault="004D2ECC" w:rsidP="004D2ECC">
            <w:pPr>
              <w:jc w:val="right"/>
              <w:rPr>
                <w:rFonts w:cs="Arial"/>
                <w:sz w:val="20"/>
                <w:szCs w:val="20"/>
              </w:rPr>
            </w:pPr>
            <w:r w:rsidRPr="006F23E0">
              <w:rPr>
                <w:rFonts w:cs="Arial"/>
                <w:sz w:val="20"/>
                <w:szCs w:val="20"/>
              </w:rPr>
              <w:t>17</w:t>
            </w:r>
          </w:p>
        </w:tc>
      </w:tr>
      <w:tr w:rsidR="004D2ECC" w:rsidRPr="006F23E0" w14:paraId="09217AE0" w14:textId="77777777" w:rsidTr="008B1D90">
        <w:tc>
          <w:tcPr>
            <w:tcW w:w="1490" w:type="pct"/>
            <w:shd w:val="clear" w:color="auto" w:fill="auto"/>
            <w:noWrap/>
            <w:vAlign w:val="center"/>
            <w:hideMark/>
          </w:tcPr>
          <w:p w14:paraId="23F19AF5" w14:textId="77777777" w:rsidR="004D2ECC" w:rsidRPr="006F23E0" w:rsidRDefault="004D2ECC" w:rsidP="004D2ECC">
            <w:pPr>
              <w:rPr>
                <w:rFonts w:cs="Arial"/>
                <w:sz w:val="20"/>
                <w:szCs w:val="20"/>
              </w:rPr>
            </w:pPr>
            <w:r w:rsidRPr="006F23E0">
              <w:rPr>
                <w:rFonts w:cs="Arial"/>
                <w:sz w:val="20"/>
                <w:szCs w:val="20"/>
              </w:rPr>
              <w:t>Inkarnatka</w:t>
            </w:r>
          </w:p>
        </w:tc>
        <w:tc>
          <w:tcPr>
            <w:tcW w:w="585" w:type="pct"/>
            <w:shd w:val="clear" w:color="auto" w:fill="auto"/>
            <w:noWrap/>
            <w:vAlign w:val="center"/>
            <w:hideMark/>
          </w:tcPr>
          <w:p w14:paraId="06D278E2" w14:textId="77777777" w:rsidR="004D2ECC" w:rsidRPr="006F23E0" w:rsidRDefault="004D2ECC" w:rsidP="004D2ECC">
            <w:pPr>
              <w:jc w:val="right"/>
              <w:rPr>
                <w:rFonts w:cs="Arial"/>
                <w:sz w:val="20"/>
                <w:szCs w:val="20"/>
              </w:rPr>
            </w:pPr>
            <w:r w:rsidRPr="006F23E0">
              <w:rPr>
                <w:rFonts w:cs="Arial"/>
                <w:sz w:val="20"/>
                <w:szCs w:val="20"/>
              </w:rPr>
              <w:t>13</w:t>
            </w:r>
          </w:p>
        </w:tc>
        <w:tc>
          <w:tcPr>
            <w:tcW w:w="585" w:type="pct"/>
            <w:shd w:val="clear" w:color="auto" w:fill="auto"/>
            <w:noWrap/>
            <w:vAlign w:val="center"/>
            <w:hideMark/>
          </w:tcPr>
          <w:p w14:paraId="53741B57" w14:textId="77777777" w:rsidR="004D2ECC" w:rsidRPr="006F23E0" w:rsidRDefault="004D2ECC" w:rsidP="004D2ECC">
            <w:pPr>
              <w:jc w:val="right"/>
              <w:rPr>
                <w:rFonts w:cs="Arial"/>
                <w:sz w:val="20"/>
                <w:szCs w:val="20"/>
              </w:rPr>
            </w:pPr>
            <w:r w:rsidRPr="006F23E0">
              <w:rPr>
                <w:rFonts w:cs="Arial"/>
                <w:sz w:val="20"/>
                <w:szCs w:val="20"/>
              </w:rPr>
              <w:t>16</w:t>
            </w:r>
          </w:p>
        </w:tc>
        <w:tc>
          <w:tcPr>
            <w:tcW w:w="585" w:type="pct"/>
            <w:shd w:val="clear" w:color="auto" w:fill="auto"/>
            <w:noWrap/>
            <w:vAlign w:val="center"/>
            <w:hideMark/>
          </w:tcPr>
          <w:p w14:paraId="2849BD03" w14:textId="77777777" w:rsidR="004D2ECC" w:rsidRPr="006F23E0" w:rsidRDefault="004D2ECC" w:rsidP="004D2ECC">
            <w:pPr>
              <w:jc w:val="right"/>
              <w:rPr>
                <w:rFonts w:cs="Arial"/>
                <w:sz w:val="20"/>
                <w:szCs w:val="20"/>
              </w:rPr>
            </w:pPr>
            <w:r w:rsidRPr="006F23E0">
              <w:rPr>
                <w:rFonts w:cs="Arial"/>
                <w:sz w:val="20"/>
                <w:szCs w:val="20"/>
              </w:rPr>
              <w:t>24</w:t>
            </w:r>
          </w:p>
        </w:tc>
        <w:tc>
          <w:tcPr>
            <w:tcW w:w="585" w:type="pct"/>
            <w:shd w:val="clear" w:color="auto" w:fill="auto"/>
            <w:noWrap/>
            <w:vAlign w:val="center"/>
            <w:hideMark/>
          </w:tcPr>
          <w:p w14:paraId="2FE4DEDA"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7A4624F6" w14:textId="77777777" w:rsidR="004D2ECC" w:rsidRPr="006F23E0" w:rsidRDefault="004D2ECC" w:rsidP="004D2ECC">
            <w:pPr>
              <w:jc w:val="right"/>
              <w:rPr>
                <w:rFonts w:cs="Arial"/>
                <w:sz w:val="20"/>
                <w:szCs w:val="20"/>
              </w:rPr>
            </w:pPr>
            <w:r w:rsidRPr="006F23E0">
              <w:rPr>
                <w:rFonts w:cs="Arial"/>
                <w:sz w:val="20"/>
                <w:szCs w:val="20"/>
              </w:rPr>
              <w:t>65</w:t>
            </w:r>
          </w:p>
        </w:tc>
        <w:tc>
          <w:tcPr>
            <w:tcW w:w="585" w:type="pct"/>
            <w:shd w:val="clear" w:color="auto" w:fill="auto"/>
            <w:noWrap/>
            <w:vAlign w:val="center"/>
            <w:hideMark/>
          </w:tcPr>
          <w:p w14:paraId="7004F46A" w14:textId="77777777" w:rsidR="004D2ECC" w:rsidRPr="006F23E0" w:rsidRDefault="004D2ECC" w:rsidP="004D2ECC">
            <w:pPr>
              <w:jc w:val="right"/>
              <w:rPr>
                <w:rFonts w:cs="Arial"/>
                <w:sz w:val="20"/>
                <w:szCs w:val="20"/>
              </w:rPr>
            </w:pPr>
            <w:r w:rsidRPr="006F23E0">
              <w:rPr>
                <w:rFonts w:cs="Arial"/>
                <w:sz w:val="20"/>
                <w:szCs w:val="20"/>
              </w:rPr>
              <w:t>18</w:t>
            </w:r>
          </w:p>
        </w:tc>
      </w:tr>
      <w:tr w:rsidR="004D2ECC" w:rsidRPr="006F23E0" w14:paraId="16C9E5C1" w14:textId="77777777" w:rsidTr="008B1D90">
        <w:tc>
          <w:tcPr>
            <w:tcW w:w="1490" w:type="pct"/>
            <w:shd w:val="clear" w:color="auto" w:fill="auto"/>
            <w:noWrap/>
            <w:vAlign w:val="center"/>
            <w:hideMark/>
          </w:tcPr>
          <w:p w14:paraId="64739A4C" w14:textId="77777777" w:rsidR="004D2ECC" w:rsidRPr="006F23E0" w:rsidRDefault="004D2ECC" w:rsidP="004D2ECC">
            <w:pPr>
              <w:rPr>
                <w:rFonts w:cs="Arial"/>
                <w:sz w:val="20"/>
                <w:szCs w:val="20"/>
              </w:rPr>
            </w:pPr>
            <w:r w:rsidRPr="006F23E0">
              <w:rPr>
                <w:rFonts w:cs="Arial"/>
                <w:sz w:val="20"/>
                <w:szCs w:val="20"/>
              </w:rPr>
              <w:t>Črna detelja</w:t>
            </w:r>
          </w:p>
        </w:tc>
        <w:tc>
          <w:tcPr>
            <w:tcW w:w="585" w:type="pct"/>
            <w:shd w:val="clear" w:color="auto" w:fill="auto"/>
            <w:noWrap/>
            <w:vAlign w:val="center"/>
          </w:tcPr>
          <w:p w14:paraId="41F334EB" w14:textId="26EFB433" w:rsidR="004D2ECC" w:rsidRPr="006F23E0" w:rsidRDefault="004D2ECC" w:rsidP="004D2ECC">
            <w:pPr>
              <w:jc w:val="right"/>
              <w:rPr>
                <w:rFonts w:cs="Arial"/>
                <w:sz w:val="20"/>
                <w:szCs w:val="20"/>
              </w:rPr>
            </w:pPr>
          </w:p>
        </w:tc>
        <w:tc>
          <w:tcPr>
            <w:tcW w:w="585" w:type="pct"/>
            <w:shd w:val="clear" w:color="auto" w:fill="auto"/>
            <w:noWrap/>
            <w:vAlign w:val="center"/>
            <w:hideMark/>
          </w:tcPr>
          <w:p w14:paraId="2A41F70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3FADE730"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D8ADFA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3B2BA86"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1AAA6AA4" w14:textId="77777777" w:rsidR="004D2ECC" w:rsidRPr="006F23E0" w:rsidRDefault="004D2ECC" w:rsidP="004D2ECC">
            <w:pPr>
              <w:jc w:val="right"/>
              <w:rPr>
                <w:rFonts w:cs="Arial"/>
                <w:sz w:val="20"/>
                <w:szCs w:val="20"/>
              </w:rPr>
            </w:pPr>
            <w:r w:rsidRPr="006F23E0">
              <w:rPr>
                <w:rFonts w:cs="Arial"/>
                <w:sz w:val="20"/>
                <w:szCs w:val="20"/>
              </w:rPr>
              <w:t>3</w:t>
            </w:r>
          </w:p>
        </w:tc>
      </w:tr>
      <w:tr w:rsidR="004D2ECC" w:rsidRPr="006F23E0" w14:paraId="1610AA2B" w14:textId="77777777" w:rsidTr="008B1D90">
        <w:tc>
          <w:tcPr>
            <w:tcW w:w="1490" w:type="pct"/>
            <w:shd w:val="clear" w:color="auto" w:fill="auto"/>
            <w:noWrap/>
            <w:vAlign w:val="center"/>
            <w:hideMark/>
          </w:tcPr>
          <w:p w14:paraId="5A7FDE3A" w14:textId="77777777" w:rsidR="004D2ECC" w:rsidRPr="006F23E0" w:rsidRDefault="004D2ECC" w:rsidP="004D2ECC">
            <w:pPr>
              <w:rPr>
                <w:rFonts w:cs="Arial"/>
                <w:sz w:val="20"/>
                <w:szCs w:val="20"/>
              </w:rPr>
            </w:pPr>
            <w:r w:rsidRPr="006F23E0">
              <w:rPr>
                <w:rFonts w:cs="Arial"/>
                <w:sz w:val="20"/>
                <w:szCs w:val="20"/>
              </w:rPr>
              <w:t>Facelija</w:t>
            </w:r>
          </w:p>
        </w:tc>
        <w:tc>
          <w:tcPr>
            <w:tcW w:w="585" w:type="pct"/>
            <w:shd w:val="clear" w:color="auto" w:fill="auto"/>
            <w:noWrap/>
            <w:vAlign w:val="center"/>
          </w:tcPr>
          <w:p w14:paraId="767D2AFD" w14:textId="54E0E044" w:rsidR="004D2ECC" w:rsidRPr="006F23E0" w:rsidRDefault="004D2ECC" w:rsidP="004D2ECC">
            <w:pPr>
              <w:jc w:val="right"/>
              <w:rPr>
                <w:rFonts w:cs="Arial"/>
                <w:sz w:val="20"/>
                <w:szCs w:val="20"/>
              </w:rPr>
            </w:pPr>
          </w:p>
        </w:tc>
        <w:tc>
          <w:tcPr>
            <w:tcW w:w="585" w:type="pct"/>
            <w:shd w:val="clear" w:color="auto" w:fill="auto"/>
            <w:noWrap/>
            <w:vAlign w:val="center"/>
            <w:hideMark/>
          </w:tcPr>
          <w:p w14:paraId="3AE71689"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E584B8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C565801" w14:textId="77777777" w:rsidR="004D2ECC" w:rsidRPr="006F23E0" w:rsidRDefault="004D2ECC" w:rsidP="004D2ECC">
            <w:pPr>
              <w:jc w:val="right"/>
              <w:rPr>
                <w:rFonts w:cs="Arial"/>
                <w:sz w:val="20"/>
                <w:szCs w:val="20"/>
              </w:rPr>
            </w:pPr>
            <w:r w:rsidRPr="006F23E0">
              <w:rPr>
                <w:rFonts w:cs="Arial"/>
                <w:sz w:val="20"/>
                <w:szCs w:val="20"/>
              </w:rPr>
              <w:t>22</w:t>
            </w:r>
          </w:p>
        </w:tc>
        <w:tc>
          <w:tcPr>
            <w:tcW w:w="585" w:type="pct"/>
            <w:shd w:val="clear" w:color="auto" w:fill="auto"/>
            <w:noWrap/>
            <w:vAlign w:val="center"/>
            <w:hideMark/>
          </w:tcPr>
          <w:p w14:paraId="077AEFAA"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1249034F" w14:textId="7293B0BA" w:rsidR="004D2ECC" w:rsidRPr="006F23E0" w:rsidRDefault="004D2ECC" w:rsidP="004D2ECC">
            <w:pPr>
              <w:jc w:val="right"/>
              <w:rPr>
                <w:rFonts w:cs="Arial"/>
                <w:sz w:val="20"/>
                <w:szCs w:val="20"/>
              </w:rPr>
            </w:pPr>
          </w:p>
        </w:tc>
      </w:tr>
      <w:tr w:rsidR="004D2ECC" w:rsidRPr="006F23E0" w14:paraId="3DAED177" w14:textId="77777777" w:rsidTr="008B1D90">
        <w:tc>
          <w:tcPr>
            <w:tcW w:w="1490" w:type="pct"/>
            <w:shd w:val="clear" w:color="auto" w:fill="auto"/>
            <w:noWrap/>
            <w:vAlign w:val="center"/>
            <w:hideMark/>
          </w:tcPr>
          <w:p w14:paraId="185CFD81" w14:textId="77777777" w:rsidR="004D2ECC" w:rsidRPr="006F23E0" w:rsidRDefault="004D2ECC" w:rsidP="004D2ECC">
            <w:pPr>
              <w:rPr>
                <w:rFonts w:cs="Arial"/>
                <w:sz w:val="20"/>
                <w:szCs w:val="20"/>
              </w:rPr>
            </w:pPr>
            <w:r w:rsidRPr="006F23E0">
              <w:rPr>
                <w:rFonts w:cs="Arial"/>
                <w:sz w:val="20"/>
                <w:szCs w:val="20"/>
              </w:rPr>
              <w:t>Mnogocvetna ljuljka</w:t>
            </w:r>
          </w:p>
        </w:tc>
        <w:tc>
          <w:tcPr>
            <w:tcW w:w="585" w:type="pct"/>
            <w:shd w:val="clear" w:color="auto" w:fill="auto"/>
            <w:noWrap/>
            <w:vAlign w:val="center"/>
            <w:hideMark/>
          </w:tcPr>
          <w:p w14:paraId="4275F516" w14:textId="77777777" w:rsidR="004D2ECC" w:rsidRPr="006F23E0" w:rsidRDefault="004D2ECC" w:rsidP="004D2ECC">
            <w:pPr>
              <w:jc w:val="right"/>
              <w:rPr>
                <w:rFonts w:cs="Arial"/>
                <w:sz w:val="20"/>
                <w:szCs w:val="20"/>
              </w:rPr>
            </w:pPr>
            <w:r w:rsidRPr="006F23E0">
              <w:rPr>
                <w:rFonts w:cs="Arial"/>
                <w:sz w:val="20"/>
                <w:szCs w:val="20"/>
              </w:rPr>
              <w:t>76</w:t>
            </w:r>
          </w:p>
        </w:tc>
        <w:tc>
          <w:tcPr>
            <w:tcW w:w="585" w:type="pct"/>
            <w:shd w:val="clear" w:color="auto" w:fill="auto"/>
            <w:noWrap/>
            <w:vAlign w:val="center"/>
            <w:hideMark/>
          </w:tcPr>
          <w:p w14:paraId="424821D0"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6445F3B7" w14:textId="77777777" w:rsidR="004D2ECC" w:rsidRPr="006F23E0" w:rsidRDefault="004D2ECC" w:rsidP="004D2ECC">
            <w:pPr>
              <w:jc w:val="right"/>
              <w:rPr>
                <w:rFonts w:cs="Arial"/>
                <w:sz w:val="20"/>
                <w:szCs w:val="20"/>
              </w:rPr>
            </w:pPr>
            <w:r w:rsidRPr="006F23E0">
              <w:rPr>
                <w:rFonts w:cs="Arial"/>
                <w:sz w:val="20"/>
                <w:szCs w:val="20"/>
              </w:rPr>
              <w:t>63</w:t>
            </w:r>
          </w:p>
        </w:tc>
        <w:tc>
          <w:tcPr>
            <w:tcW w:w="585" w:type="pct"/>
            <w:shd w:val="clear" w:color="auto" w:fill="auto"/>
            <w:noWrap/>
            <w:vAlign w:val="center"/>
            <w:hideMark/>
          </w:tcPr>
          <w:p w14:paraId="6AA3946F" w14:textId="77777777" w:rsidR="004D2ECC" w:rsidRPr="006F23E0" w:rsidRDefault="004D2ECC" w:rsidP="004D2ECC">
            <w:pPr>
              <w:jc w:val="right"/>
              <w:rPr>
                <w:rFonts w:cs="Arial"/>
                <w:sz w:val="20"/>
                <w:szCs w:val="20"/>
              </w:rPr>
            </w:pPr>
            <w:r w:rsidRPr="006F23E0">
              <w:rPr>
                <w:rFonts w:cs="Arial"/>
                <w:sz w:val="20"/>
                <w:szCs w:val="20"/>
              </w:rPr>
              <w:t>37</w:t>
            </w:r>
          </w:p>
        </w:tc>
        <w:tc>
          <w:tcPr>
            <w:tcW w:w="585" w:type="pct"/>
            <w:shd w:val="clear" w:color="auto" w:fill="auto"/>
            <w:noWrap/>
            <w:vAlign w:val="center"/>
            <w:hideMark/>
          </w:tcPr>
          <w:p w14:paraId="2082682D" w14:textId="77777777" w:rsidR="004D2ECC" w:rsidRPr="006F23E0" w:rsidRDefault="004D2ECC" w:rsidP="004D2ECC">
            <w:pPr>
              <w:jc w:val="right"/>
              <w:rPr>
                <w:rFonts w:cs="Arial"/>
                <w:sz w:val="20"/>
                <w:szCs w:val="20"/>
              </w:rPr>
            </w:pPr>
            <w:r w:rsidRPr="006F23E0">
              <w:rPr>
                <w:rFonts w:cs="Arial"/>
                <w:sz w:val="20"/>
                <w:szCs w:val="20"/>
              </w:rPr>
              <w:t>36</w:t>
            </w:r>
          </w:p>
        </w:tc>
        <w:tc>
          <w:tcPr>
            <w:tcW w:w="585" w:type="pct"/>
            <w:shd w:val="clear" w:color="auto" w:fill="auto"/>
            <w:noWrap/>
            <w:vAlign w:val="center"/>
            <w:hideMark/>
          </w:tcPr>
          <w:p w14:paraId="45E357DF" w14:textId="77777777" w:rsidR="004D2ECC" w:rsidRPr="006F23E0" w:rsidRDefault="004D2ECC" w:rsidP="004D2ECC">
            <w:pPr>
              <w:jc w:val="right"/>
              <w:rPr>
                <w:rFonts w:cs="Arial"/>
                <w:sz w:val="20"/>
                <w:szCs w:val="20"/>
              </w:rPr>
            </w:pPr>
            <w:r w:rsidRPr="006F23E0">
              <w:rPr>
                <w:rFonts w:cs="Arial"/>
                <w:sz w:val="20"/>
                <w:szCs w:val="20"/>
              </w:rPr>
              <w:t>51</w:t>
            </w:r>
          </w:p>
        </w:tc>
      </w:tr>
      <w:tr w:rsidR="004D2ECC" w:rsidRPr="006F23E0" w14:paraId="080A3DC6" w14:textId="77777777" w:rsidTr="008B1D90">
        <w:tc>
          <w:tcPr>
            <w:tcW w:w="1490" w:type="pct"/>
            <w:shd w:val="clear" w:color="auto" w:fill="auto"/>
            <w:noWrap/>
            <w:vAlign w:val="center"/>
            <w:hideMark/>
          </w:tcPr>
          <w:p w14:paraId="76A698B2" w14:textId="77777777" w:rsidR="004D2ECC" w:rsidRPr="006F23E0" w:rsidRDefault="004D2ECC" w:rsidP="004D2ECC">
            <w:pPr>
              <w:rPr>
                <w:rFonts w:cs="Arial"/>
                <w:sz w:val="20"/>
                <w:szCs w:val="20"/>
              </w:rPr>
            </w:pPr>
            <w:r w:rsidRPr="006F23E0">
              <w:rPr>
                <w:rFonts w:cs="Arial"/>
                <w:sz w:val="20"/>
                <w:szCs w:val="20"/>
              </w:rPr>
              <w:t>Skrižana ljuljka</w:t>
            </w:r>
          </w:p>
        </w:tc>
        <w:tc>
          <w:tcPr>
            <w:tcW w:w="585" w:type="pct"/>
            <w:shd w:val="clear" w:color="auto" w:fill="auto"/>
            <w:noWrap/>
            <w:vAlign w:val="center"/>
            <w:hideMark/>
          </w:tcPr>
          <w:p w14:paraId="703CD607" w14:textId="77777777" w:rsidR="004D2ECC" w:rsidRPr="006F23E0" w:rsidRDefault="004D2ECC" w:rsidP="004D2ECC">
            <w:pPr>
              <w:jc w:val="right"/>
              <w:rPr>
                <w:rFonts w:cs="Arial"/>
                <w:sz w:val="20"/>
                <w:szCs w:val="20"/>
              </w:rPr>
            </w:pPr>
            <w:r w:rsidRPr="006F23E0">
              <w:rPr>
                <w:rFonts w:cs="Arial"/>
                <w:sz w:val="20"/>
                <w:szCs w:val="20"/>
              </w:rPr>
              <w:t>7</w:t>
            </w:r>
          </w:p>
        </w:tc>
        <w:tc>
          <w:tcPr>
            <w:tcW w:w="585" w:type="pct"/>
            <w:shd w:val="clear" w:color="auto" w:fill="auto"/>
            <w:noWrap/>
            <w:vAlign w:val="center"/>
            <w:hideMark/>
          </w:tcPr>
          <w:p w14:paraId="68EBC400" w14:textId="77777777" w:rsidR="004D2ECC" w:rsidRPr="006F23E0" w:rsidRDefault="004D2ECC" w:rsidP="004D2ECC">
            <w:pPr>
              <w:jc w:val="right"/>
              <w:rPr>
                <w:rFonts w:cs="Arial"/>
                <w:sz w:val="20"/>
                <w:szCs w:val="20"/>
              </w:rPr>
            </w:pPr>
            <w:r w:rsidRPr="006F23E0">
              <w:rPr>
                <w:rFonts w:cs="Arial"/>
                <w:sz w:val="20"/>
                <w:szCs w:val="20"/>
              </w:rPr>
              <w:t>4</w:t>
            </w:r>
          </w:p>
        </w:tc>
        <w:tc>
          <w:tcPr>
            <w:tcW w:w="585" w:type="pct"/>
            <w:shd w:val="clear" w:color="auto" w:fill="auto"/>
            <w:noWrap/>
            <w:vAlign w:val="center"/>
            <w:hideMark/>
          </w:tcPr>
          <w:p w14:paraId="37CB1EC6" w14:textId="77777777" w:rsidR="004D2ECC" w:rsidRPr="006F23E0" w:rsidRDefault="004D2ECC" w:rsidP="004D2ECC">
            <w:pPr>
              <w:jc w:val="right"/>
              <w:rPr>
                <w:rFonts w:cs="Arial"/>
                <w:sz w:val="20"/>
                <w:szCs w:val="20"/>
              </w:rPr>
            </w:pPr>
            <w:r w:rsidRPr="006F23E0">
              <w:rPr>
                <w:rFonts w:cs="Arial"/>
                <w:sz w:val="20"/>
                <w:szCs w:val="20"/>
              </w:rPr>
              <w:t>3</w:t>
            </w:r>
          </w:p>
        </w:tc>
        <w:tc>
          <w:tcPr>
            <w:tcW w:w="585" w:type="pct"/>
            <w:shd w:val="clear" w:color="auto" w:fill="auto"/>
            <w:noWrap/>
            <w:vAlign w:val="center"/>
            <w:hideMark/>
          </w:tcPr>
          <w:p w14:paraId="0668658E" w14:textId="77777777" w:rsidR="004D2ECC" w:rsidRPr="006F23E0" w:rsidRDefault="004D2ECC" w:rsidP="004D2ECC">
            <w:pPr>
              <w:jc w:val="right"/>
              <w:rPr>
                <w:rFonts w:cs="Arial"/>
                <w:sz w:val="20"/>
                <w:szCs w:val="20"/>
              </w:rPr>
            </w:pPr>
            <w:r w:rsidRPr="006F23E0">
              <w:rPr>
                <w:rFonts w:cs="Arial"/>
                <w:sz w:val="20"/>
                <w:szCs w:val="20"/>
              </w:rPr>
              <w:t>12</w:t>
            </w:r>
          </w:p>
        </w:tc>
        <w:tc>
          <w:tcPr>
            <w:tcW w:w="585" w:type="pct"/>
            <w:shd w:val="clear" w:color="auto" w:fill="auto"/>
            <w:noWrap/>
            <w:vAlign w:val="center"/>
            <w:hideMark/>
          </w:tcPr>
          <w:p w14:paraId="6E0CA0F8"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7588469F" w14:textId="77777777" w:rsidR="004D2ECC" w:rsidRPr="006F23E0" w:rsidRDefault="004D2ECC" w:rsidP="004D2ECC">
            <w:pPr>
              <w:jc w:val="right"/>
              <w:rPr>
                <w:rFonts w:cs="Arial"/>
                <w:sz w:val="20"/>
                <w:szCs w:val="20"/>
              </w:rPr>
            </w:pPr>
            <w:r w:rsidRPr="006F23E0">
              <w:rPr>
                <w:rFonts w:cs="Arial"/>
                <w:sz w:val="20"/>
                <w:szCs w:val="20"/>
              </w:rPr>
              <w:t>8</w:t>
            </w:r>
          </w:p>
        </w:tc>
      </w:tr>
      <w:tr w:rsidR="004D2ECC" w:rsidRPr="006F23E0" w14:paraId="72C31102" w14:textId="77777777" w:rsidTr="008B1D90">
        <w:tc>
          <w:tcPr>
            <w:tcW w:w="1490" w:type="pct"/>
            <w:shd w:val="clear" w:color="auto" w:fill="auto"/>
            <w:noWrap/>
            <w:vAlign w:val="center"/>
            <w:hideMark/>
          </w:tcPr>
          <w:p w14:paraId="0BF079B9" w14:textId="77777777" w:rsidR="004D2ECC" w:rsidRPr="006F23E0" w:rsidRDefault="004D2ECC" w:rsidP="004D2ECC">
            <w:pPr>
              <w:rPr>
                <w:rFonts w:cs="Arial"/>
                <w:sz w:val="20"/>
                <w:szCs w:val="20"/>
              </w:rPr>
            </w:pPr>
            <w:r w:rsidRPr="006F23E0">
              <w:rPr>
                <w:rFonts w:cs="Arial"/>
                <w:sz w:val="20"/>
                <w:szCs w:val="20"/>
              </w:rPr>
              <w:t>Navadna ogrščica</w:t>
            </w:r>
          </w:p>
        </w:tc>
        <w:tc>
          <w:tcPr>
            <w:tcW w:w="585" w:type="pct"/>
            <w:shd w:val="clear" w:color="auto" w:fill="auto"/>
            <w:noWrap/>
            <w:vAlign w:val="center"/>
            <w:hideMark/>
          </w:tcPr>
          <w:p w14:paraId="237A68CE" w14:textId="77777777" w:rsidR="004D2ECC" w:rsidRPr="006F23E0" w:rsidRDefault="004D2ECC" w:rsidP="004D2ECC">
            <w:pPr>
              <w:jc w:val="right"/>
              <w:rPr>
                <w:rFonts w:cs="Arial"/>
                <w:sz w:val="20"/>
                <w:szCs w:val="20"/>
              </w:rPr>
            </w:pPr>
            <w:r w:rsidRPr="006F23E0">
              <w:rPr>
                <w:rFonts w:cs="Arial"/>
                <w:sz w:val="20"/>
                <w:szCs w:val="20"/>
              </w:rPr>
              <w:t>49</w:t>
            </w:r>
          </w:p>
        </w:tc>
        <w:tc>
          <w:tcPr>
            <w:tcW w:w="585" w:type="pct"/>
            <w:shd w:val="clear" w:color="auto" w:fill="auto"/>
            <w:noWrap/>
            <w:vAlign w:val="center"/>
            <w:hideMark/>
          </w:tcPr>
          <w:p w14:paraId="2A135BF6" w14:textId="77777777" w:rsidR="004D2ECC" w:rsidRPr="006F23E0" w:rsidRDefault="004D2ECC" w:rsidP="004D2ECC">
            <w:pPr>
              <w:jc w:val="right"/>
              <w:rPr>
                <w:rFonts w:cs="Arial"/>
                <w:sz w:val="20"/>
                <w:szCs w:val="20"/>
              </w:rPr>
            </w:pPr>
            <w:r w:rsidRPr="006F23E0">
              <w:rPr>
                <w:rFonts w:cs="Arial"/>
                <w:sz w:val="20"/>
                <w:szCs w:val="20"/>
              </w:rPr>
              <w:t>29</w:t>
            </w:r>
          </w:p>
        </w:tc>
        <w:tc>
          <w:tcPr>
            <w:tcW w:w="585" w:type="pct"/>
            <w:shd w:val="clear" w:color="auto" w:fill="auto"/>
            <w:noWrap/>
            <w:vAlign w:val="center"/>
            <w:hideMark/>
          </w:tcPr>
          <w:p w14:paraId="43BBBDE4" w14:textId="77777777" w:rsidR="004D2ECC" w:rsidRPr="006F23E0" w:rsidRDefault="004D2ECC" w:rsidP="004D2ECC">
            <w:pPr>
              <w:jc w:val="right"/>
              <w:rPr>
                <w:rFonts w:cs="Arial"/>
                <w:sz w:val="20"/>
                <w:szCs w:val="20"/>
              </w:rPr>
            </w:pPr>
            <w:r w:rsidRPr="006F23E0">
              <w:rPr>
                <w:rFonts w:cs="Arial"/>
                <w:sz w:val="20"/>
                <w:szCs w:val="20"/>
              </w:rPr>
              <w:t>34</w:t>
            </w:r>
          </w:p>
        </w:tc>
        <w:tc>
          <w:tcPr>
            <w:tcW w:w="585" w:type="pct"/>
            <w:shd w:val="clear" w:color="auto" w:fill="auto"/>
            <w:noWrap/>
            <w:vAlign w:val="center"/>
            <w:hideMark/>
          </w:tcPr>
          <w:p w14:paraId="14709F49" w14:textId="77777777" w:rsidR="004D2ECC" w:rsidRPr="006F23E0" w:rsidRDefault="004D2ECC" w:rsidP="004D2ECC">
            <w:pPr>
              <w:jc w:val="right"/>
              <w:rPr>
                <w:rFonts w:cs="Arial"/>
                <w:sz w:val="20"/>
                <w:szCs w:val="20"/>
              </w:rPr>
            </w:pPr>
            <w:r w:rsidRPr="006F23E0">
              <w:rPr>
                <w:rFonts w:cs="Arial"/>
                <w:sz w:val="20"/>
                <w:szCs w:val="20"/>
              </w:rPr>
              <w:t>31</w:t>
            </w:r>
          </w:p>
        </w:tc>
        <w:tc>
          <w:tcPr>
            <w:tcW w:w="585" w:type="pct"/>
            <w:shd w:val="clear" w:color="auto" w:fill="auto"/>
            <w:noWrap/>
            <w:vAlign w:val="center"/>
            <w:hideMark/>
          </w:tcPr>
          <w:p w14:paraId="3F9B63A0"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4749BC21" w14:textId="77777777" w:rsidR="004D2ECC" w:rsidRPr="006F23E0" w:rsidRDefault="004D2ECC" w:rsidP="004D2ECC">
            <w:pPr>
              <w:jc w:val="right"/>
              <w:rPr>
                <w:rFonts w:cs="Arial"/>
                <w:sz w:val="20"/>
                <w:szCs w:val="20"/>
              </w:rPr>
            </w:pPr>
            <w:r w:rsidRPr="006F23E0">
              <w:rPr>
                <w:rFonts w:cs="Arial"/>
                <w:sz w:val="20"/>
                <w:szCs w:val="20"/>
              </w:rPr>
              <w:t>39</w:t>
            </w:r>
          </w:p>
        </w:tc>
      </w:tr>
      <w:tr w:rsidR="004D2ECC" w:rsidRPr="006F23E0" w14:paraId="7D9AB173" w14:textId="77777777" w:rsidTr="008B1D90">
        <w:tc>
          <w:tcPr>
            <w:tcW w:w="1490" w:type="pct"/>
            <w:shd w:val="clear" w:color="auto" w:fill="auto"/>
            <w:noWrap/>
            <w:vAlign w:val="center"/>
            <w:hideMark/>
          </w:tcPr>
          <w:p w14:paraId="40705D75" w14:textId="77777777" w:rsidR="004D2ECC" w:rsidRPr="006F23E0" w:rsidRDefault="004D2ECC" w:rsidP="004D2ECC">
            <w:pPr>
              <w:rPr>
                <w:rFonts w:cs="Arial"/>
                <w:sz w:val="20"/>
                <w:szCs w:val="20"/>
              </w:rPr>
            </w:pPr>
            <w:r w:rsidRPr="006F23E0">
              <w:rPr>
                <w:rFonts w:cs="Arial"/>
                <w:sz w:val="20"/>
                <w:szCs w:val="20"/>
              </w:rPr>
              <w:t>Oljna repica</w:t>
            </w:r>
          </w:p>
        </w:tc>
        <w:tc>
          <w:tcPr>
            <w:tcW w:w="585" w:type="pct"/>
            <w:shd w:val="clear" w:color="auto" w:fill="auto"/>
            <w:noWrap/>
            <w:vAlign w:val="center"/>
            <w:hideMark/>
          </w:tcPr>
          <w:p w14:paraId="31BE225A"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6638B028"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7CAEA1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E833BFD" w14:textId="77777777" w:rsidR="004D2ECC" w:rsidRPr="006F23E0" w:rsidRDefault="004D2ECC" w:rsidP="004D2ECC">
            <w:pPr>
              <w:jc w:val="right"/>
              <w:rPr>
                <w:rFonts w:cs="Arial"/>
                <w:sz w:val="20"/>
                <w:szCs w:val="20"/>
              </w:rPr>
            </w:pPr>
            <w:r w:rsidRPr="006F23E0">
              <w:rPr>
                <w:rFonts w:cs="Arial"/>
                <w:sz w:val="20"/>
                <w:szCs w:val="20"/>
              </w:rPr>
              <w:t>14</w:t>
            </w:r>
          </w:p>
        </w:tc>
        <w:tc>
          <w:tcPr>
            <w:tcW w:w="585" w:type="pct"/>
            <w:shd w:val="clear" w:color="auto" w:fill="auto"/>
            <w:noWrap/>
            <w:vAlign w:val="center"/>
            <w:hideMark/>
          </w:tcPr>
          <w:p w14:paraId="7BA12542" w14:textId="77777777" w:rsidR="004D2ECC" w:rsidRPr="006F23E0" w:rsidRDefault="004D2ECC" w:rsidP="004D2ECC">
            <w:pPr>
              <w:jc w:val="right"/>
              <w:rPr>
                <w:rFonts w:cs="Arial"/>
                <w:sz w:val="20"/>
                <w:szCs w:val="20"/>
              </w:rPr>
            </w:pPr>
            <w:r w:rsidRPr="006F23E0">
              <w:rPr>
                <w:rFonts w:cs="Arial"/>
                <w:sz w:val="20"/>
                <w:szCs w:val="20"/>
              </w:rPr>
              <w:t>31</w:t>
            </w:r>
          </w:p>
        </w:tc>
        <w:tc>
          <w:tcPr>
            <w:tcW w:w="585" w:type="pct"/>
            <w:shd w:val="clear" w:color="auto" w:fill="auto"/>
            <w:noWrap/>
            <w:vAlign w:val="center"/>
            <w:hideMark/>
          </w:tcPr>
          <w:p w14:paraId="701F58B3" w14:textId="77777777" w:rsidR="004D2ECC" w:rsidRPr="006F23E0" w:rsidRDefault="004D2ECC" w:rsidP="004D2ECC">
            <w:pPr>
              <w:jc w:val="right"/>
              <w:rPr>
                <w:rFonts w:cs="Arial"/>
                <w:sz w:val="20"/>
                <w:szCs w:val="20"/>
              </w:rPr>
            </w:pPr>
            <w:r w:rsidRPr="006F23E0">
              <w:rPr>
                <w:rFonts w:cs="Arial"/>
                <w:sz w:val="20"/>
                <w:szCs w:val="20"/>
              </w:rPr>
              <w:t>26</w:t>
            </w:r>
          </w:p>
        </w:tc>
      </w:tr>
      <w:tr w:rsidR="004D2ECC" w:rsidRPr="006F23E0" w14:paraId="60FD4F5B" w14:textId="77777777" w:rsidTr="008B1D90">
        <w:tc>
          <w:tcPr>
            <w:tcW w:w="1490" w:type="pct"/>
            <w:shd w:val="clear" w:color="auto" w:fill="auto"/>
            <w:noWrap/>
            <w:vAlign w:val="center"/>
            <w:hideMark/>
          </w:tcPr>
          <w:p w14:paraId="329694AB" w14:textId="77777777" w:rsidR="004D2ECC" w:rsidRPr="006F23E0" w:rsidRDefault="004D2ECC" w:rsidP="004D2ECC">
            <w:pPr>
              <w:rPr>
                <w:rFonts w:cs="Arial"/>
                <w:sz w:val="20"/>
                <w:szCs w:val="20"/>
              </w:rPr>
            </w:pPr>
            <w:r w:rsidRPr="006F23E0">
              <w:rPr>
                <w:rFonts w:cs="Arial"/>
                <w:sz w:val="20"/>
                <w:szCs w:val="20"/>
              </w:rPr>
              <w:t>Navadna soja</w:t>
            </w:r>
          </w:p>
        </w:tc>
        <w:tc>
          <w:tcPr>
            <w:tcW w:w="585" w:type="pct"/>
            <w:shd w:val="clear" w:color="auto" w:fill="auto"/>
            <w:noWrap/>
            <w:vAlign w:val="center"/>
          </w:tcPr>
          <w:p w14:paraId="55D242C1"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7E57CFC2"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9CA4A07" w14:textId="77777777" w:rsidR="004D2ECC" w:rsidRPr="006F23E0" w:rsidRDefault="004D2ECC" w:rsidP="004D2ECC">
            <w:pPr>
              <w:jc w:val="right"/>
              <w:rPr>
                <w:rFonts w:cs="Arial"/>
                <w:sz w:val="20"/>
                <w:szCs w:val="20"/>
              </w:rPr>
            </w:pPr>
            <w:r w:rsidRPr="006F23E0">
              <w:rPr>
                <w:rFonts w:cs="Arial"/>
                <w:sz w:val="20"/>
                <w:szCs w:val="20"/>
              </w:rPr>
              <w:t>65</w:t>
            </w:r>
          </w:p>
        </w:tc>
        <w:tc>
          <w:tcPr>
            <w:tcW w:w="585" w:type="pct"/>
            <w:shd w:val="clear" w:color="auto" w:fill="auto"/>
            <w:noWrap/>
            <w:vAlign w:val="center"/>
            <w:hideMark/>
          </w:tcPr>
          <w:p w14:paraId="3086AE75" w14:textId="77777777" w:rsidR="004D2ECC" w:rsidRPr="006F23E0" w:rsidRDefault="004D2ECC" w:rsidP="004D2ECC">
            <w:pPr>
              <w:jc w:val="right"/>
              <w:rPr>
                <w:rFonts w:cs="Arial"/>
                <w:sz w:val="20"/>
                <w:szCs w:val="20"/>
              </w:rPr>
            </w:pPr>
            <w:r w:rsidRPr="006F23E0">
              <w:rPr>
                <w:rFonts w:cs="Arial"/>
                <w:sz w:val="20"/>
                <w:szCs w:val="20"/>
              </w:rPr>
              <w:t>47</w:t>
            </w:r>
          </w:p>
        </w:tc>
        <w:tc>
          <w:tcPr>
            <w:tcW w:w="585" w:type="pct"/>
            <w:shd w:val="clear" w:color="auto" w:fill="auto"/>
            <w:noWrap/>
            <w:vAlign w:val="center"/>
            <w:hideMark/>
          </w:tcPr>
          <w:p w14:paraId="39DF9605" w14:textId="77777777" w:rsidR="004D2ECC" w:rsidRPr="006F23E0" w:rsidRDefault="004D2ECC" w:rsidP="004D2ECC">
            <w:pPr>
              <w:jc w:val="right"/>
              <w:rPr>
                <w:rFonts w:cs="Arial"/>
                <w:sz w:val="20"/>
                <w:szCs w:val="20"/>
              </w:rPr>
            </w:pPr>
            <w:r w:rsidRPr="006F23E0">
              <w:rPr>
                <w:rFonts w:cs="Arial"/>
                <w:sz w:val="20"/>
                <w:szCs w:val="20"/>
              </w:rPr>
              <w:t>81</w:t>
            </w:r>
          </w:p>
        </w:tc>
        <w:tc>
          <w:tcPr>
            <w:tcW w:w="585" w:type="pct"/>
            <w:shd w:val="clear" w:color="auto" w:fill="auto"/>
            <w:noWrap/>
            <w:vAlign w:val="center"/>
            <w:hideMark/>
          </w:tcPr>
          <w:p w14:paraId="518B1DA6" w14:textId="77777777" w:rsidR="004D2ECC" w:rsidRPr="006F23E0" w:rsidRDefault="004D2ECC" w:rsidP="004D2ECC">
            <w:pPr>
              <w:jc w:val="right"/>
              <w:rPr>
                <w:rFonts w:cs="Arial"/>
                <w:sz w:val="20"/>
                <w:szCs w:val="20"/>
              </w:rPr>
            </w:pPr>
            <w:r w:rsidRPr="006F23E0">
              <w:rPr>
                <w:rFonts w:cs="Arial"/>
                <w:sz w:val="20"/>
                <w:szCs w:val="20"/>
              </w:rPr>
              <w:t>109</w:t>
            </w:r>
          </w:p>
        </w:tc>
      </w:tr>
      <w:tr w:rsidR="004D2ECC" w:rsidRPr="006F23E0" w14:paraId="7A9D5F1B" w14:textId="77777777" w:rsidTr="008B1D90">
        <w:tc>
          <w:tcPr>
            <w:tcW w:w="1490" w:type="pct"/>
            <w:shd w:val="clear" w:color="auto" w:fill="auto"/>
            <w:noWrap/>
            <w:vAlign w:val="center"/>
            <w:hideMark/>
          </w:tcPr>
          <w:p w14:paraId="70DA3F08" w14:textId="77777777" w:rsidR="004D2ECC" w:rsidRPr="006F23E0" w:rsidRDefault="004D2ECC" w:rsidP="004D2ECC">
            <w:pPr>
              <w:rPr>
                <w:rFonts w:cs="Arial"/>
                <w:sz w:val="20"/>
                <w:szCs w:val="20"/>
              </w:rPr>
            </w:pPr>
            <w:r w:rsidRPr="006F23E0">
              <w:rPr>
                <w:rFonts w:cs="Arial"/>
                <w:sz w:val="20"/>
                <w:szCs w:val="20"/>
              </w:rPr>
              <w:t>Konoplja</w:t>
            </w:r>
          </w:p>
        </w:tc>
        <w:tc>
          <w:tcPr>
            <w:tcW w:w="585" w:type="pct"/>
            <w:shd w:val="clear" w:color="auto" w:fill="auto"/>
            <w:noWrap/>
            <w:vAlign w:val="center"/>
          </w:tcPr>
          <w:p w14:paraId="7FB10219"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4AA8460"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5CA52420" w14:textId="77777777" w:rsidR="004D2ECC" w:rsidRPr="006F23E0" w:rsidRDefault="004D2ECC" w:rsidP="004D2ECC">
            <w:pPr>
              <w:jc w:val="right"/>
              <w:rPr>
                <w:rFonts w:cs="Arial"/>
                <w:sz w:val="20"/>
                <w:szCs w:val="20"/>
              </w:rPr>
            </w:pPr>
            <w:r w:rsidRPr="006F23E0">
              <w:rPr>
                <w:rFonts w:cs="Arial"/>
                <w:sz w:val="20"/>
                <w:szCs w:val="20"/>
              </w:rPr>
              <w:t>35</w:t>
            </w:r>
          </w:p>
        </w:tc>
        <w:tc>
          <w:tcPr>
            <w:tcW w:w="585" w:type="pct"/>
            <w:shd w:val="clear" w:color="auto" w:fill="auto"/>
            <w:noWrap/>
            <w:vAlign w:val="center"/>
            <w:hideMark/>
          </w:tcPr>
          <w:p w14:paraId="4667C3E1" w14:textId="77777777" w:rsidR="004D2ECC" w:rsidRPr="006F23E0" w:rsidRDefault="004D2ECC" w:rsidP="004D2ECC">
            <w:pPr>
              <w:jc w:val="right"/>
              <w:rPr>
                <w:rFonts w:cs="Arial"/>
                <w:sz w:val="20"/>
                <w:szCs w:val="20"/>
              </w:rPr>
            </w:pPr>
            <w:r w:rsidRPr="006F23E0">
              <w:rPr>
                <w:rFonts w:cs="Arial"/>
                <w:sz w:val="20"/>
                <w:szCs w:val="20"/>
              </w:rPr>
              <w:t>43</w:t>
            </w:r>
          </w:p>
        </w:tc>
        <w:tc>
          <w:tcPr>
            <w:tcW w:w="585" w:type="pct"/>
            <w:shd w:val="clear" w:color="auto" w:fill="auto"/>
            <w:noWrap/>
            <w:vAlign w:val="center"/>
            <w:hideMark/>
          </w:tcPr>
          <w:p w14:paraId="15D269EE" w14:textId="77777777" w:rsidR="004D2ECC" w:rsidRPr="006F23E0" w:rsidRDefault="004D2ECC" w:rsidP="004D2ECC">
            <w:pPr>
              <w:jc w:val="right"/>
              <w:rPr>
                <w:rFonts w:cs="Arial"/>
                <w:sz w:val="20"/>
                <w:szCs w:val="20"/>
              </w:rPr>
            </w:pPr>
            <w:r w:rsidRPr="006F23E0">
              <w:rPr>
                <w:rFonts w:cs="Arial"/>
                <w:sz w:val="20"/>
                <w:szCs w:val="20"/>
              </w:rPr>
              <w:t>45</w:t>
            </w:r>
          </w:p>
        </w:tc>
        <w:tc>
          <w:tcPr>
            <w:tcW w:w="585" w:type="pct"/>
            <w:shd w:val="clear" w:color="auto" w:fill="auto"/>
            <w:noWrap/>
            <w:vAlign w:val="center"/>
            <w:hideMark/>
          </w:tcPr>
          <w:p w14:paraId="4436851C" w14:textId="77777777" w:rsidR="004D2ECC" w:rsidRPr="006F23E0" w:rsidRDefault="004D2ECC" w:rsidP="004D2ECC">
            <w:pPr>
              <w:jc w:val="right"/>
              <w:rPr>
                <w:rFonts w:cs="Arial"/>
                <w:sz w:val="20"/>
                <w:szCs w:val="20"/>
              </w:rPr>
            </w:pPr>
            <w:r w:rsidRPr="006F23E0">
              <w:rPr>
                <w:rFonts w:cs="Arial"/>
                <w:sz w:val="20"/>
                <w:szCs w:val="20"/>
              </w:rPr>
              <w:t>7</w:t>
            </w:r>
          </w:p>
        </w:tc>
      </w:tr>
    </w:tbl>
    <w:p w14:paraId="1C45F9A7" w14:textId="77777777" w:rsidR="004D2ECC" w:rsidRPr="006F23E0" w:rsidRDefault="004D2ECC" w:rsidP="00D37196">
      <w:pPr>
        <w:rPr>
          <w:rFonts w:cs="Arial"/>
          <w:szCs w:val="22"/>
        </w:rPr>
      </w:pPr>
    </w:p>
    <w:p w14:paraId="58D16FDE" w14:textId="3332B6BD" w:rsidR="005829A7" w:rsidRPr="006F23E0" w:rsidRDefault="005829A7" w:rsidP="00465800">
      <w:pPr>
        <w:pStyle w:val="Slog3"/>
      </w:pPr>
      <w:r w:rsidRPr="006F23E0">
        <w:t xml:space="preserve">Vse manjša konkurenčnost domače semenske pridelave se odraža tudi v strukturi semenskih posevkov. Še vedno se v glavnem pridelujejo semena žit, čeprav se je njihov delež v celotni semenski pridelavi zmanjšal (na okoli 70 %; pred letom 2004 je bil ta delež več kot 80 %). Med žiti se je najbolj zmanjšal obseg pridelave semena koruze (za več kot 80 % glede na pridelavo pred letom 2004) in pšenice (za več kot 75 % glede na pridelavo pred letom 2004), čeprav ti dve kulturi še vedno zasedata več kot polovico vseh njivskih površin v Sloveniji. Pri koruzi domača pridelava semena ne pokriva več niti 1 % potreb, pri pšenici pa doma pridelano seme zadošča za setev na manj kot tretjini njiv, namenjenih pridelavi pšenice. Močno se je zmanjšala tudi pridelava semena trav in semenskega krompirja, kjer predstavlja trenutni obseg pridelave manj kot 30 % tistega izpred leta 2004. Pridelava semena zelenjadnic je zanemarljiva, semena sladkorne pese pa </w:t>
      </w:r>
      <w:r w:rsidR="00432862" w:rsidRPr="006F23E0">
        <w:t xml:space="preserve">se </w:t>
      </w:r>
      <w:r w:rsidRPr="006F23E0">
        <w:t>od leta 2001 v Sloveniji ne prideluje več.</w:t>
      </w:r>
    </w:p>
    <w:p w14:paraId="75BD7F7F" w14:textId="77777777" w:rsidR="005829A7" w:rsidRPr="006F23E0" w:rsidRDefault="005829A7" w:rsidP="00465800">
      <w:pPr>
        <w:pStyle w:val="Slog3"/>
      </w:pPr>
    </w:p>
    <w:p w14:paraId="37B17894" w14:textId="4DAAFFB8" w:rsidR="005829A7" w:rsidRPr="006F23E0" w:rsidRDefault="005829A7" w:rsidP="00465800">
      <w:pPr>
        <w:pStyle w:val="Slog3"/>
      </w:pPr>
      <w:r w:rsidRPr="006F23E0">
        <w:t xml:space="preserve">Po mnenju strokovne javnosti so med razlogi za zmanjševanje lokalne pridelave semena nestabilne podnebne razmere in razdrobljenost kmetijskih površin kot tudi pomanjkanje znanja in njegovega prenosa v prakso, medsebojnega zaupanja členov v semenarski verigi od žlahtniteljev do pridelovalcev, premajhno zavedanje o pomenu kakovostnega in zdravega certificiranega semena, pa tudi problematika odkupnih cen in zaslužka pridelovalcev. Zato KMG v vse večjem obsegu za setev uporabljajo lasten pridelek, kar še dodatno oži že tako majhen izbor lokalnih sort kmetijskih rastlin na trgu, lahko pa </w:t>
      </w:r>
      <w:r w:rsidR="00D94019">
        <w:t xml:space="preserve">povzroči </w:t>
      </w:r>
      <w:r w:rsidRPr="006F23E0">
        <w:t>tudi manjše pridelke ter kakovost in zdravstveno stanje le-teh.</w:t>
      </w:r>
    </w:p>
    <w:p w14:paraId="66DF8BDB" w14:textId="77777777" w:rsidR="005829A7" w:rsidRPr="006F23E0" w:rsidRDefault="005829A7" w:rsidP="00465800">
      <w:pPr>
        <w:pStyle w:val="Slog3"/>
      </w:pPr>
    </w:p>
    <w:p w14:paraId="36C8FFCB" w14:textId="1DFDD9BA" w:rsidR="00EA6DDB" w:rsidRPr="006F23E0" w:rsidRDefault="00EA6DDB" w:rsidP="00465800">
      <w:pPr>
        <w:pStyle w:val="Slog3"/>
      </w:pPr>
      <w:r w:rsidRPr="006F23E0">
        <w:t>Pasme domačih živali so del naravne in kulturne dediščine. Leta 1996 je Slovenija ratificirala Konvencijo o biološki raznovrstnosti</w:t>
      </w:r>
      <w:r w:rsidR="004D2ECC" w:rsidRPr="006F23E0">
        <w:rPr>
          <w:rStyle w:val="Sprotnaopomba-sklic"/>
        </w:rPr>
        <w:footnoteReference w:id="169"/>
      </w:r>
      <w:r w:rsidRPr="006F23E0">
        <w:t xml:space="preserve">, katere cilj je znatno zmanjšati stopnjo upadanja biotske raznovrstnosti na globalni, regionalni in nacionalni ravni. Posebno skrb </w:t>
      </w:r>
      <w:r w:rsidR="004D2ECC" w:rsidRPr="006F23E0">
        <w:t xml:space="preserve">je treba </w:t>
      </w:r>
      <w:r w:rsidRPr="006F23E0">
        <w:t>posvetiti lokalno prilagojenim pasmam, torej avtohtonim in tradicionalnim. V Sloveniji s</w:t>
      </w:r>
      <w:r w:rsidR="00432862" w:rsidRPr="006F23E0">
        <w:t xml:space="preserve">e je </w:t>
      </w:r>
      <w:r w:rsidRPr="006F23E0">
        <w:t>leta 2018 redil</w:t>
      </w:r>
      <w:r w:rsidR="00432862" w:rsidRPr="006F23E0">
        <w:t>a</w:t>
      </w:r>
      <w:r w:rsidRPr="006F23E0">
        <w:t xml:space="preserve"> en</w:t>
      </w:r>
      <w:r w:rsidR="00432862" w:rsidRPr="006F23E0">
        <w:t>a</w:t>
      </w:r>
      <w:r w:rsidRPr="006F23E0">
        <w:t xml:space="preserve"> ras</w:t>
      </w:r>
      <w:r w:rsidR="00432862" w:rsidRPr="006F23E0">
        <w:t>a</w:t>
      </w:r>
      <w:r w:rsidRPr="006F23E0">
        <w:t xml:space="preserve"> in 190 različnih pasem ter linij lokalno prilagojenih tradicionalnih ter avtohtonih in tujerodnih domačih živali in sicer 12 pasem konj, 26 pasem goved, 5 pasem prašičev, 6 pasem ovc, 4 pasme koz, 58 pasem kokoši, 3 pasme pur, 14 pasem rac, 9 pasem gosi, 50 pasem ter dve liniji kuncev in raso kranjske čebele</w:t>
      </w:r>
      <w:r w:rsidR="00026C45" w:rsidRPr="006F23E0">
        <w:t xml:space="preserve"> (</w:t>
      </w:r>
      <w:r w:rsidR="000F57F2" w:rsidRPr="00465800">
        <w:t xml:space="preserve">slika </w:t>
      </w:r>
      <w:r w:rsidR="00F1168E">
        <w:t>43</w:t>
      </w:r>
      <w:r w:rsidR="00026C45" w:rsidRPr="006F23E0">
        <w:t>)</w:t>
      </w:r>
      <w:r w:rsidRPr="006F23E0">
        <w:t>. Med njimi je bilo le 12 avtohtonih in 14 tradicionalnih ter 3 ogrožene neopredeljene (bosanski planinski konj, istrsko govedo, oplemenjena bovška ovca), ostale (161) so bile tujerodne pasme in linije</w:t>
      </w:r>
      <w:r w:rsidR="004D2ECC" w:rsidRPr="006F23E0">
        <w:t>.</w:t>
      </w:r>
      <w:r w:rsidR="00DA6246" w:rsidRPr="006F23E0">
        <w:rPr>
          <w:rStyle w:val="Sprotnaopomba-sklic"/>
        </w:rPr>
        <w:footnoteReference w:id="170"/>
      </w:r>
    </w:p>
    <w:p w14:paraId="5644A51C" w14:textId="77777777" w:rsidR="00EA6DDB" w:rsidRPr="006F23E0" w:rsidRDefault="00EA6DDB" w:rsidP="00465800">
      <w:pPr>
        <w:pStyle w:val="Slog3"/>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D2ECC" w:rsidRPr="006F23E0" w14:paraId="1B64B01C" w14:textId="77777777" w:rsidTr="004D2ECC">
        <w:tc>
          <w:tcPr>
            <w:tcW w:w="9778" w:type="dxa"/>
          </w:tcPr>
          <w:p w14:paraId="07DFD937" w14:textId="631E05CF" w:rsidR="000F57F2" w:rsidRPr="00465800" w:rsidRDefault="000F57F2" w:rsidP="00465800">
            <w:pPr>
              <w:pStyle w:val="Napis"/>
              <w:keepNext/>
              <w:jc w:val="center"/>
              <w:rPr>
                <w:b w:val="0"/>
              </w:rPr>
            </w:pPr>
            <w:bookmarkStart w:id="537" w:name="_Toc86826039"/>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41</w:t>
            </w:r>
            <w:r w:rsidRPr="00465800">
              <w:rPr>
                <w:b w:val="0"/>
              </w:rPr>
              <w:fldChar w:fldCharType="end"/>
            </w:r>
            <w:r w:rsidRPr="00465800">
              <w:rPr>
                <w:b w:val="0"/>
              </w:rPr>
              <w:t xml:space="preserve">: </w:t>
            </w:r>
            <w:r w:rsidRPr="00465800">
              <w:rPr>
                <w:rFonts w:cs="Arial"/>
                <w:b w:val="0"/>
                <w:szCs w:val="18"/>
              </w:rPr>
              <w:t>Število pasem in ras po posameznih vrstah domačih živali v letu 2018</w:t>
            </w:r>
            <w:bookmarkEnd w:id="537"/>
          </w:p>
          <w:p w14:paraId="32A4B378" w14:textId="77777777" w:rsidR="004D2ECC" w:rsidRDefault="004D2ECC" w:rsidP="004D2ECC">
            <w:pPr>
              <w:jc w:val="center"/>
            </w:pPr>
            <w:r w:rsidRPr="006F23E0">
              <w:rPr>
                <w:noProof/>
                <w:lang w:eastAsia="sl-SI"/>
              </w:rPr>
              <w:drawing>
                <wp:inline distT="0" distB="0" distL="0" distR="0" wp14:anchorId="7AB9EDDE" wp14:editId="033086F7">
                  <wp:extent cx="4507251" cy="1977242"/>
                  <wp:effectExtent l="19050" t="19050" r="26670" b="2349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ska raznovrstnost živali.png"/>
                          <pic:cNvPicPr/>
                        </pic:nvPicPr>
                        <pic:blipFill>
                          <a:blip r:embed="rId119">
                            <a:extLst>
                              <a:ext uri="{28A0092B-C50C-407E-A947-70E740481C1C}">
                                <a14:useLocalDpi xmlns:a14="http://schemas.microsoft.com/office/drawing/2010/main" val="0"/>
                              </a:ext>
                            </a:extLst>
                          </a:blip>
                          <a:stretch>
                            <a:fillRect/>
                          </a:stretch>
                        </pic:blipFill>
                        <pic:spPr>
                          <a:xfrm>
                            <a:off x="0" y="0"/>
                            <a:ext cx="4508858" cy="1977947"/>
                          </a:xfrm>
                          <a:prstGeom prst="rect">
                            <a:avLst/>
                          </a:prstGeom>
                          <a:ln w="6350">
                            <a:solidFill>
                              <a:srgbClr val="000000"/>
                            </a:solidFill>
                          </a:ln>
                        </pic:spPr>
                      </pic:pic>
                    </a:graphicData>
                  </a:graphic>
                </wp:inline>
              </w:drawing>
            </w:r>
          </w:p>
          <w:p w14:paraId="405F1991" w14:textId="5EF828AA" w:rsidR="000F57F2" w:rsidRPr="00465800" w:rsidRDefault="000F57F2" w:rsidP="004D2ECC">
            <w:pPr>
              <w:jc w:val="center"/>
              <w:rPr>
                <w:sz w:val="16"/>
                <w:szCs w:val="16"/>
              </w:rPr>
            </w:pPr>
            <w:r w:rsidRPr="00397736">
              <w:rPr>
                <w:i/>
                <w:sz w:val="16"/>
                <w:szCs w:val="16"/>
              </w:rPr>
              <w:t xml:space="preserve">Vir: </w:t>
            </w:r>
            <w:r w:rsidRPr="00397736">
              <w:rPr>
                <w:rFonts w:cs="Arial"/>
                <w:i/>
                <w:sz w:val="16"/>
                <w:szCs w:val="16"/>
              </w:rPr>
              <w:t xml:space="preserve">ARSO, Kazalci okolja v Sloveniji. Biotska raznovrstnost – domače živali </w:t>
            </w:r>
            <w:r w:rsidRPr="00397736">
              <w:rPr>
                <w:i/>
                <w:sz w:val="16"/>
                <w:szCs w:val="16"/>
              </w:rPr>
              <w:t>(</w:t>
            </w:r>
            <w:hyperlink r:id="rId120" w:history="1">
              <w:r w:rsidRPr="00397736">
                <w:rPr>
                  <w:rStyle w:val="Hiperpovezava"/>
                  <w:i/>
                  <w:sz w:val="16"/>
                  <w:szCs w:val="16"/>
                </w:rPr>
                <w:t>http://kazalci.arso.gov.si/sl/content/biotska-raznovrstnost-domace-zivali-2?tid=1</w:t>
              </w:r>
            </w:hyperlink>
            <w:r w:rsidRPr="000F57F2">
              <w:rPr>
                <w:sz w:val="16"/>
                <w:szCs w:val="16"/>
              </w:rPr>
              <w:t>)</w:t>
            </w:r>
          </w:p>
        </w:tc>
      </w:tr>
    </w:tbl>
    <w:p w14:paraId="2F569B19" w14:textId="77777777" w:rsidR="00B23D1D" w:rsidRPr="006F23E0" w:rsidRDefault="00B23D1D" w:rsidP="00D37196"/>
    <w:p w14:paraId="6C1D106D" w14:textId="77777777" w:rsidR="00D94019" w:rsidRDefault="000530D0" w:rsidP="00465800">
      <w:pPr>
        <w:pStyle w:val="Slog3"/>
      </w:pPr>
      <w:r w:rsidRPr="006F23E0">
        <w:t>V Sloveniji postaja reja avtohtonih domačih živali vedno manj privlačna, ogroženih je kar 11 od skupno 12 avtohtonih pasem in rase domačih živali, ogrožena ni le kranjska čebela. Ogroženih je tudi 11 od skupno 14 tradicionalnih pasem. Delež živali tujerodnih pasem in križancev s tujerodnimi pasmami se povečuje. Pritisku tujih pasem še najuspešneje kljubujejo pasme in rase, pri katerih je zaradi načina reje pomen prilagojenosti na naravne razmere še posebno velik</w:t>
      </w:r>
      <w:r w:rsidR="00EA6DDB" w:rsidRPr="006F23E0">
        <w:t xml:space="preserve">. </w:t>
      </w:r>
    </w:p>
    <w:p w14:paraId="7586DA21" w14:textId="77777777" w:rsidR="00D94019" w:rsidRDefault="00D94019" w:rsidP="00465800">
      <w:pPr>
        <w:pStyle w:val="Slog3"/>
      </w:pPr>
    </w:p>
    <w:p w14:paraId="0ED43B49" w14:textId="76A5D529" w:rsidR="00EA6DDB" w:rsidRPr="006F23E0" w:rsidRDefault="00EA6DDB" w:rsidP="00465800">
      <w:pPr>
        <w:pStyle w:val="Slog3"/>
      </w:pPr>
      <w:r w:rsidRPr="006F23E0">
        <w:t>Leta 2019 je bilo v Sloveniji 11 avtohtonih pasem in ena rasa domačih živali</w:t>
      </w:r>
      <w:r w:rsidR="00AE5739" w:rsidRPr="006F23E0">
        <w:t>,</w:t>
      </w:r>
      <w:r w:rsidRPr="006F23E0">
        <w:t xml:space="preserve"> in sicer 4 pasme ovc (6.589 živali), 3 pasme konj (2.336 živali) ter po ena pasma goveda (1.993 živali), kokoši (929 živali), koz (457 živali) in prašičev (1.365 živali) ter rasa kranjske čebele. V obdobju 2008-2019 se je število avtohtonih domačih živali zvišalo pri kokoših (+</w:t>
      </w:r>
      <w:r w:rsidR="00432862" w:rsidRPr="006F23E0">
        <w:t xml:space="preserve"> </w:t>
      </w:r>
      <w:r w:rsidRPr="006F23E0">
        <w:t>158</w:t>
      </w:r>
      <w:r w:rsidR="00AE5739" w:rsidRPr="006F23E0">
        <w:t> </w:t>
      </w:r>
      <w:r w:rsidRPr="006F23E0">
        <w:t>%), prašičih (+</w:t>
      </w:r>
      <w:r w:rsidR="00432862" w:rsidRPr="006F23E0">
        <w:t xml:space="preserve"> </w:t>
      </w:r>
      <w:r w:rsidRPr="006F23E0">
        <w:t>141</w:t>
      </w:r>
      <w:r w:rsidR="00AE5739" w:rsidRPr="006F23E0">
        <w:t> </w:t>
      </w:r>
      <w:r w:rsidRPr="006F23E0">
        <w:t>%), govedu (+</w:t>
      </w:r>
      <w:r w:rsidR="00432862" w:rsidRPr="006F23E0">
        <w:t xml:space="preserve"> </w:t>
      </w:r>
      <w:r w:rsidRPr="006F23E0">
        <w:t>140</w:t>
      </w:r>
      <w:r w:rsidR="00AE5739" w:rsidRPr="006F23E0">
        <w:t> </w:t>
      </w:r>
      <w:r w:rsidRPr="006F23E0">
        <w:t>%) in kozah (+</w:t>
      </w:r>
      <w:r w:rsidR="00796BDE" w:rsidRPr="006F23E0">
        <w:t xml:space="preserve"> </w:t>
      </w:r>
      <w:r w:rsidRPr="006F23E0">
        <w:t>59</w:t>
      </w:r>
      <w:r w:rsidR="00AE5739" w:rsidRPr="006F23E0">
        <w:t> </w:t>
      </w:r>
      <w:r w:rsidRPr="006F23E0">
        <w:t>%), ter zmanjšalo pri konjih (-</w:t>
      </w:r>
      <w:r w:rsidR="00AE5739" w:rsidRPr="006F23E0">
        <w:t xml:space="preserve"> </w:t>
      </w:r>
      <w:r w:rsidRPr="006F23E0">
        <w:t>27</w:t>
      </w:r>
      <w:r w:rsidR="00AE5739" w:rsidRPr="006F23E0">
        <w:t> </w:t>
      </w:r>
      <w:r w:rsidRPr="006F23E0">
        <w:t>%) in ovcah (-</w:t>
      </w:r>
      <w:r w:rsidR="00AE5739" w:rsidRPr="006F23E0">
        <w:t xml:space="preserve"> </w:t>
      </w:r>
      <w:r w:rsidRPr="006F23E0">
        <w:t>14</w:t>
      </w:r>
      <w:r w:rsidR="00AE5739" w:rsidRPr="006F23E0">
        <w:t> </w:t>
      </w:r>
      <w:r w:rsidRPr="006F23E0">
        <w:t>%). Leta 2019 je največ rejcev avtohtonih domačih živali redilo cikasto pasmo goveda (312), najmanj pa istrsko pramenko ovac (5). Število rejcev avtohtonih pasem domačih živali se je v obdobju 2008-2019 zmanjšalo, največ rejcev slovenske hladnokrvne pasme konj (-</w:t>
      </w:r>
      <w:r w:rsidR="00AE5739" w:rsidRPr="006F23E0">
        <w:t xml:space="preserve"> </w:t>
      </w:r>
      <w:r w:rsidRPr="006F23E0">
        <w:t>70</w:t>
      </w:r>
      <w:r w:rsidR="00AE5739" w:rsidRPr="006F23E0">
        <w:t> </w:t>
      </w:r>
      <w:r w:rsidRPr="006F23E0">
        <w:t>%). Zanimanje za rejo avtohtone pasme štajerske kokoši se je v primerjavi z letom 2008 nekoliko povečalo (iz 2 na 14 rej). Majhno število rejcev posamezne pasme predstavlja enega največjih t</w:t>
      </w:r>
      <w:r w:rsidR="00DA6246" w:rsidRPr="006F23E0">
        <w:t>veganj za izgubo pasme (</w:t>
      </w:r>
      <w:r w:rsidR="000F57F2" w:rsidRPr="00465800">
        <w:t xml:space="preserve">sliki </w:t>
      </w:r>
      <w:r w:rsidR="00A26DCF">
        <w:t>4</w:t>
      </w:r>
      <w:r w:rsidR="006D7C3E">
        <w:t>4</w:t>
      </w:r>
      <w:r w:rsidR="00A26DCF" w:rsidRPr="00465800">
        <w:t xml:space="preserve"> </w:t>
      </w:r>
      <w:r w:rsidR="000F57F2" w:rsidRPr="00465800">
        <w:t>in 4</w:t>
      </w:r>
      <w:r w:rsidR="006D7C3E">
        <w:t>5</w:t>
      </w:r>
      <w:r w:rsidR="00DA6246" w:rsidRPr="006F23E0">
        <w:t>)</w:t>
      </w:r>
      <w:r w:rsidR="00AE5739" w:rsidRPr="006F23E0">
        <w:t>.</w:t>
      </w:r>
      <w:r w:rsidR="00DA6246" w:rsidRPr="006F23E0">
        <w:rPr>
          <w:rStyle w:val="Sprotnaopomba-sklic"/>
        </w:rPr>
        <w:footnoteReference w:id="171"/>
      </w:r>
    </w:p>
    <w:p w14:paraId="76EA76F7" w14:textId="77777777" w:rsidR="00EA6DDB" w:rsidRPr="006F23E0" w:rsidRDefault="00EA6DDB"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E5739" w:rsidRPr="006F23E0" w14:paraId="32E340C9" w14:textId="77777777" w:rsidTr="00AE5739">
        <w:tc>
          <w:tcPr>
            <w:tcW w:w="5000" w:type="pct"/>
          </w:tcPr>
          <w:p w14:paraId="49DE0A7F" w14:textId="1F7D2C6D" w:rsidR="000F57F2" w:rsidRPr="00465800" w:rsidRDefault="000F57F2" w:rsidP="00465800">
            <w:pPr>
              <w:pStyle w:val="Napis"/>
              <w:keepNext/>
              <w:rPr>
                <w:b w:val="0"/>
              </w:rPr>
            </w:pPr>
            <w:bookmarkStart w:id="538" w:name="_Toc8682604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42</w:t>
            </w:r>
            <w:r w:rsidRPr="00465800">
              <w:rPr>
                <w:b w:val="0"/>
              </w:rPr>
              <w:fldChar w:fldCharType="end"/>
            </w:r>
            <w:r w:rsidRPr="00465800">
              <w:rPr>
                <w:b w:val="0"/>
              </w:rPr>
              <w:t xml:space="preserve">: </w:t>
            </w:r>
            <w:r w:rsidRPr="00465800">
              <w:rPr>
                <w:rFonts w:cs="Arial"/>
                <w:b w:val="0"/>
                <w:szCs w:val="18"/>
              </w:rPr>
              <w:t>Avtohtone pasme domačih živali, število živali, za katere so rejci vložili zahtevek za kmetijsko okoljska plačila – reja avtohtonih in tradicionalnih pasem živali</w:t>
            </w:r>
            <w:bookmarkEnd w:id="538"/>
          </w:p>
          <w:p w14:paraId="4F8816E5" w14:textId="7F6EFDBC" w:rsidR="00AE5739" w:rsidRPr="006F23E0" w:rsidRDefault="00AE5739" w:rsidP="00D37196">
            <w:r w:rsidRPr="006F23E0">
              <w:rPr>
                <w:noProof/>
                <w:lang w:eastAsia="sl-SI"/>
              </w:rPr>
              <w:drawing>
                <wp:inline distT="0" distB="0" distL="0" distR="0" wp14:anchorId="600924B5" wp14:editId="6788C495">
                  <wp:extent cx="6120130" cy="2569210"/>
                  <wp:effectExtent l="19050" t="19050" r="13970" b="2159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lež_živali.png"/>
                          <pic:cNvPicPr/>
                        </pic:nvPicPr>
                        <pic:blipFill>
                          <a:blip r:embed="rId121">
                            <a:extLst>
                              <a:ext uri="{28A0092B-C50C-407E-A947-70E740481C1C}">
                                <a14:useLocalDpi xmlns:a14="http://schemas.microsoft.com/office/drawing/2010/main" val="0"/>
                              </a:ext>
                            </a:extLst>
                          </a:blip>
                          <a:stretch>
                            <a:fillRect/>
                          </a:stretch>
                        </pic:blipFill>
                        <pic:spPr>
                          <a:xfrm>
                            <a:off x="0" y="0"/>
                            <a:ext cx="6120130" cy="2569210"/>
                          </a:xfrm>
                          <a:prstGeom prst="rect">
                            <a:avLst/>
                          </a:prstGeom>
                          <a:ln w="6350">
                            <a:solidFill>
                              <a:srgbClr val="000000"/>
                            </a:solidFill>
                          </a:ln>
                        </pic:spPr>
                      </pic:pic>
                    </a:graphicData>
                  </a:graphic>
                </wp:inline>
              </w:drawing>
            </w:r>
          </w:p>
        </w:tc>
      </w:tr>
      <w:tr w:rsidR="000F57F2" w:rsidRPr="006F23E0" w14:paraId="35B27484" w14:textId="77777777" w:rsidTr="00AE5739">
        <w:tc>
          <w:tcPr>
            <w:tcW w:w="5000" w:type="pct"/>
          </w:tcPr>
          <w:p w14:paraId="62536E11" w14:textId="5D6AC6DE" w:rsidR="000F57F2" w:rsidRPr="00397736" w:rsidRDefault="000F57F2" w:rsidP="00465800">
            <w:pPr>
              <w:pStyle w:val="Napis"/>
              <w:keepNext/>
              <w:jc w:val="center"/>
              <w:rPr>
                <w:b w:val="0"/>
                <w:i/>
                <w:sz w:val="16"/>
                <w:szCs w:val="16"/>
              </w:rPr>
            </w:pPr>
            <w:r w:rsidRPr="00397736">
              <w:rPr>
                <w:b w:val="0"/>
                <w:i/>
                <w:sz w:val="16"/>
                <w:szCs w:val="16"/>
              </w:rPr>
              <w:t xml:space="preserve">Vir: </w:t>
            </w:r>
            <w:r w:rsidRPr="00397736">
              <w:rPr>
                <w:rFonts w:cs="Arial"/>
                <w:b w:val="0"/>
                <w:i/>
                <w:sz w:val="16"/>
                <w:szCs w:val="16"/>
              </w:rPr>
              <w:t xml:space="preserve">ARSO, Kazalci okolja v Sloveniji. Biotska raznovrstnost – domače živali </w:t>
            </w:r>
            <w:r w:rsidRPr="00397736">
              <w:rPr>
                <w:b w:val="0"/>
                <w:i/>
                <w:sz w:val="16"/>
                <w:szCs w:val="16"/>
              </w:rPr>
              <w:t>(</w:t>
            </w:r>
            <w:hyperlink r:id="rId122" w:history="1">
              <w:r w:rsidRPr="00397736">
                <w:rPr>
                  <w:rStyle w:val="Hiperpovezava"/>
                  <w:b w:val="0"/>
                  <w:i/>
                  <w:sz w:val="16"/>
                  <w:szCs w:val="16"/>
                </w:rPr>
                <w:t>http://kazalci.arso.gov.si/sl/content/biotska-raznovrstnost-domace-zivali-2?tid=1</w:t>
              </w:r>
            </w:hyperlink>
            <w:r w:rsidRPr="00397736">
              <w:rPr>
                <w:b w:val="0"/>
                <w:i/>
                <w:sz w:val="16"/>
                <w:szCs w:val="16"/>
              </w:rPr>
              <w:t>)</w:t>
            </w:r>
          </w:p>
        </w:tc>
      </w:tr>
    </w:tbl>
    <w:p w14:paraId="338019DE" w14:textId="77777777" w:rsidR="00AE5739" w:rsidRPr="006F23E0" w:rsidRDefault="00AE5739"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E5739" w:rsidRPr="006F23E0" w14:paraId="20484518" w14:textId="77777777" w:rsidTr="00AE5739">
        <w:tc>
          <w:tcPr>
            <w:tcW w:w="5000" w:type="pct"/>
          </w:tcPr>
          <w:p w14:paraId="423F2712" w14:textId="3614B854" w:rsidR="000F57F2" w:rsidRPr="00465800" w:rsidRDefault="000F57F2" w:rsidP="00465800">
            <w:pPr>
              <w:pStyle w:val="Napis"/>
              <w:keepNext/>
              <w:jc w:val="center"/>
              <w:rPr>
                <w:b w:val="0"/>
              </w:rPr>
            </w:pPr>
            <w:bookmarkStart w:id="539" w:name="_Toc8682604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43</w:t>
            </w:r>
            <w:r w:rsidRPr="00465800">
              <w:rPr>
                <w:b w:val="0"/>
              </w:rPr>
              <w:fldChar w:fldCharType="end"/>
            </w:r>
            <w:r w:rsidRPr="00465800">
              <w:rPr>
                <w:b w:val="0"/>
              </w:rPr>
              <w:t xml:space="preserve">: </w:t>
            </w:r>
            <w:r w:rsidRPr="00465800">
              <w:rPr>
                <w:rFonts w:cs="Arial"/>
                <w:b w:val="0"/>
                <w:szCs w:val="18"/>
              </w:rPr>
              <w:t>Avtohtone pasme domačih živali, število rejcev, ki so vložili zahtevek za kmetijsko okoljska plačila – reja avtohtonih in tradicionalnih pasem živali</w:t>
            </w:r>
            <w:bookmarkEnd w:id="539"/>
          </w:p>
          <w:p w14:paraId="3C72EF04" w14:textId="26F5B56D" w:rsidR="00AE5739" w:rsidRPr="006F23E0" w:rsidRDefault="00AE5739" w:rsidP="00AE5739">
            <w:pPr>
              <w:jc w:val="center"/>
            </w:pPr>
            <w:r w:rsidRPr="006F23E0">
              <w:rPr>
                <w:noProof/>
                <w:lang w:eastAsia="sl-SI"/>
              </w:rPr>
              <w:drawing>
                <wp:inline distT="0" distB="0" distL="0" distR="0" wp14:anchorId="3B3DE174" wp14:editId="01FA6857">
                  <wp:extent cx="6115792" cy="2504658"/>
                  <wp:effectExtent l="19050" t="19050" r="18415" b="1016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tevilo rejcev.png"/>
                          <pic:cNvPicPr/>
                        </pic:nvPicPr>
                        <pic:blipFill rotWithShape="1">
                          <a:blip r:embed="rId123">
                            <a:extLst>
                              <a:ext uri="{28A0092B-C50C-407E-A947-70E740481C1C}">
                                <a14:useLocalDpi xmlns:a14="http://schemas.microsoft.com/office/drawing/2010/main" val="0"/>
                              </a:ext>
                            </a:extLst>
                          </a:blip>
                          <a:srcRect l="348" t="2095" r="-348" b="-233"/>
                          <a:stretch/>
                        </pic:blipFill>
                        <pic:spPr bwMode="auto">
                          <a:xfrm>
                            <a:off x="0" y="0"/>
                            <a:ext cx="6120130" cy="2506435"/>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0F57F2" w:rsidRPr="006F23E0" w14:paraId="30BC0744" w14:textId="77777777" w:rsidTr="00AE5739">
        <w:tc>
          <w:tcPr>
            <w:tcW w:w="5000" w:type="pct"/>
          </w:tcPr>
          <w:p w14:paraId="4CDC0BC3" w14:textId="7B53DECA" w:rsidR="000F57F2" w:rsidRPr="00465800" w:rsidRDefault="000F57F2" w:rsidP="00AE5739">
            <w:pPr>
              <w:jc w:val="center"/>
              <w:rPr>
                <w:noProof/>
                <w:sz w:val="16"/>
                <w:szCs w:val="16"/>
                <w:lang w:eastAsia="sl-SI"/>
              </w:rPr>
            </w:pPr>
            <w:r w:rsidRPr="00465800">
              <w:rPr>
                <w:noProof/>
                <w:sz w:val="16"/>
                <w:szCs w:val="16"/>
                <w:lang w:eastAsia="sl-SI"/>
              </w:rPr>
              <w:t xml:space="preserve">Vir: </w:t>
            </w:r>
            <w:r w:rsidRPr="000F57F2">
              <w:rPr>
                <w:rFonts w:cs="Arial"/>
                <w:sz w:val="16"/>
                <w:szCs w:val="16"/>
              </w:rPr>
              <w:t xml:space="preserve">ARSO, Kazalci okolja v Sloveniji. Biotska raznovrstnost – domače živali </w:t>
            </w:r>
            <w:r w:rsidRPr="000F57F2">
              <w:rPr>
                <w:sz w:val="16"/>
                <w:szCs w:val="16"/>
              </w:rPr>
              <w:t>(</w:t>
            </w:r>
            <w:hyperlink r:id="rId124" w:history="1">
              <w:r w:rsidRPr="000F57F2">
                <w:rPr>
                  <w:rStyle w:val="Hiperpovezava"/>
                  <w:sz w:val="16"/>
                  <w:szCs w:val="16"/>
                </w:rPr>
                <w:t>http://kazalci.arso.gov.si/sl/content/biotska-raznovrstnost-domace-zivali-2?tid=1</w:t>
              </w:r>
            </w:hyperlink>
            <w:r w:rsidRPr="000F57F2">
              <w:rPr>
                <w:sz w:val="16"/>
                <w:szCs w:val="16"/>
              </w:rPr>
              <w:t>)</w:t>
            </w:r>
          </w:p>
        </w:tc>
      </w:tr>
    </w:tbl>
    <w:p w14:paraId="2EE159E9" w14:textId="77777777" w:rsidR="005829A7" w:rsidRPr="006F23E0" w:rsidRDefault="005829A7" w:rsidP="00D37196"/>
    <w:p w14:paraId="17F0A805" w14:textId="5263A0D7" w:rsidR="005829A7" w:rsidRPr="006F23E0" w:rsidRDefault="005829A7" w:rsidP="00465800">
      <w:pPr>
        <w:pStyle w:val="Slog3"/>
      </w:pPr>
      <w:r w:rsidRPr="006F23E0">
        <w:t>Slovenija je izvorno območje rase kranjske čebele. Rasa kranjske čebele ni ogrožena,</w:t>
      </w:r>
      <w:r w:rsidR="00D94019">
        <w:t xml:space="preserve"> vendar so potrebna nadaljnja</w:t>
      </w:r>
      <w:r w:rsidRPr="006F23E0">
        <w:t xml:space="preserve"> prizadeva</w:t>
      </w:r>
      <w:r w:rsidR="00D94019">
        <w:t>nja za ohranitev njene izvorne oblike.</w:t>
      </w:r>
      <w:r w:rsidRPr="006F23E0">
        <w:t xml:space="preserve"> </w:t>
      </w:r>
      <w:r w:rsidR="007C158C" w:rsidRPr="006F23E0">
        <w:t>Število čebelarjev in tudi število panjev v Sloveniji se povečujeta.</w:t>
      </w:r>
      <w:r w:rsidR="004B35A8" w:rsidRPr="006F23E0">
        <w:t xml:space="preserve"> Po podatkih centralnega registra čebelnjakov je bilo oktobra 2018 v Sloveniji 10.933 čebelarjev, ki so čebelarili z 204.736 čebeljimi družinami. V letu 201</w:t>
      </w:r>
      <w:r w:rsidR="00207DCC">
        <w:t>9</w:t>
      </w:r>
      <w:r w:rsidR="004B35A8" w:rsidRPr="006F23E0">
        <w:t xml:space="preserve"> se je število ekoloških čebelarjev povzpelo na </w:t>
      </w:r>
      <w:r w:rsidR="00207DCC">
        <w:t>80</w:t>
      </w:r>
      <w:r w:rsidR="008B1D90" w:rsidRPr="006F23E0">
        <w:t xml:space="preserve"> </w:t>
      </w:r>
      <w:r w:rsidR="00D4009B" w:rsidRPr="00353251">
        <w:t>(</w:t>
      </w:r>
      <w:r w:rsidR="00D4009B" w:rsidRPr="005818B2">
        <w:t>t</w:t>
      </w:r>
      <w:r w:rsidR="00DB3C76" w:rsidRPr="005818B2">
        <w:t xml:space="preserve">abela </w:t>
      </w:r>
      <w:r w:rsidR="00FC73E6" w:rsidRPr="005818B2">
        <w:t>29</w:t>
      </w:r>
      <w:r w:rsidR="008B1D90" w:rsidRPr="00353251">
        <w:t>)</w:t>
      </w:r>
      <w:r w:rsidR="004B35A8" w:rsidRPr="00353251">
        <w:t>.</w:t>
      </w:r>
      <w:r w:rsidR="004B35A8" w:rsidRPr="006F23E0">
        <w:t xml:space="preserve"> K temu pripomore </w:t>
      </w:r>
      <w:r w:rsidR="00A242AA" w:rsidRPr="006F23E0">
        <w:t xml:space="preserve">tudi </w:t>
      </w:r>
      <w:r w:rsidR="004B35A8" w:rsidRPr="006F23E0">
        <w:t>PRP 2014–2020, ki podpira ekološko čebelarjenje. Povprečna starost čebelarja je po podatkih iz registra čebelnjakov 58,3 let. V letu 2018 so imeli čebelarji v povprečju 18,73 čebeljih družin.</w:t>
      </w:r>
      <w:r w:rsidR="004B35A8" w:rsidRPr="006F23E0">
        <w:rPr>
          <w:rStyle w:val="Sprotnaopomba-sklic"/>
        </w:rPr>
        <w:footnoteReference w:id="172"/>
      </w:r>
      <w:r w:rsidR="004B35A8" w:rsidRPr="006F23E0">
        <w:t xml:space="preserve"> </w:t>
      </w:r>
      <w:r w:rsidR="008B2EC0" w:rsidRPr="006F23E0">
        <w:t>V</w:t>
      </w:r>
      <w:r w:rsidR="004B35A8" w:rsidRPr="006F23E0">
        <w:t xml:space="preserve"> Sloveniji </w:t>
      </w:r>
      <w:r w:rsidR="008B2EC0" w:rsidRPr="006F23E0">
        <w:t xml:space="preserve">je bilo </w:t>
      </w:r>
      <w:r w:rsidR="004B35A8" w:rsidRPr="006F23E0">
        <w:t>leta 2018 pridelano 1.746 ton medu</w:t>
      </w:r>
      <w:r w:rsidR="008B1D90" w:rsidRPr="006F23E0">
        <w:rPr>
          <w:rStyle w:val="Sprotnaopomba-sklic"/>
        </w:rPr>
        <w:footnoteReference w:id="173"/>
      </w:r>
      <w:r w:rsidR="004B35A8" w:rsidRPr="006F23E0">
        <w:t xml:space="preserve">, od tega </w:t>
      </w:r>
      <w:r w:rsidR="008B2EC0" w:rsidRPr="006F23E0">
        <w:t>okoli</w:t>
      </w:r>
      <w:r w:rsidR="008B1D90" w:rsidRPr="006F23E0">
        <w:t xml:space="preserve"> </w:t>
      </w:r>
      <w:r w:rsidR="004B35A8" w:rsidRPr="006F23E0">
        <w:t>4</w:t>
      </w:r>
      <w:r w:rsidR="008B1D90" w:rsidRPr="006F23E0">
        <w:t>0</w:t>
      </w:r>
      <w:r w:rsidR="004B35A8" w:rsidRPr="006F23E0">
        <w:t xml:space="preserve"> ton ekološkega medu</w:t>
      </w:r>
      <w:r w:rsidRPr="006F23E0">
        <w:t>.</w:t>
      </w:r>
    </w:p>
    <w:p w14:paraId="06D966DB" w14:textId="77777777" w:rsidR="009152A2" w:rsidRPr="006F23E0" w:rsidRDefault="009152A2" w:rsidP="00465800">
      <w:pPr>
        <w:spacing w:line="240" w:lineRule="auto"/>
        <w:jc w:val="left"/>
      </w:pPr>
    </w:p>
    <w:p w14:paraId="59D6809C" w14:textId="3FE548A9" w:rsidR="00173B43" w:rsidRPr="00465800" w:rsidRDefault="00173B43" w:rsidP="00465800">
      <w:pPr>
        <w:pStyle w:val="Napis"/>
        <w:keepNext/>
        <w:rPr>
          <w:b w:val="0"/>
        </w:rPr>
      </w:pPr>
      <w:bookmarkStart w:id="540" w:name="_Toc86825990"/>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29</w:t>
      </w:r>
      <w:r w:rsidRPr="00465800">
        <w:rPr>
          <w:b w:val="0"/>
        </w:rPr>
        <w:fldChar w:fldCharType="end"/>
      </w:r>
      <w:r w:rsidRPr="00465800">
        <w:rPr>
          <w:b w:val="0"/>
        </w:rPr>
        <w:t xml:space="preserve">: </w:t>
      </w:r>
      <w:r w:rsidRPr="00465800">
        <w:rPr>
          <w:rFonts w:eastAsia="Arial"/>
          <w:b w:val="0"/>
          <w:lang w:eastAsia="en-US"/>
        </w:rPr>
        <w:t>Ekološko čebelarstvo v letih 2010–2019 (v ha)</w:t>
      </w:r>
      <w:r w:rsidRPr="00465800">
        <w:rPr>
          <w:rStyle w:val="Sprotnaopomba-sklic"/>
          <w:rFonts w:eastAsia="Arial"/>
          <w:b w:val="0"/>
          <w:lang w:eastAsia="en-US"/>
        </w:rPr>
        <w:footnoteReference w:id="174"/>
      </w:r>
      <w:bookmarkEnd w:id="540"/>
    </w:p>
    <w:p w14:paraId="7D71438B" w14:textId="54DD42E0" w:rsidR="001D522F" w:rsidRPr="006F23E0" w:rsidRDefault="009152A2" w:rsidP="00D37196">
      <w:r w:rsidRPr="006F23E0">
        <w:rPr>
          <w:noProof/>
          <w:lang w:eastAsia="sl-SI"/>
        </w:rPr>
        <w:drawing>
          <wp:inline distT="0" distB="0" distL="0" distR="0" wp14:anchorId="51684179" wp14:editId="5D1B996A">
            <wp:extent cx="6120130" cy="931916"/>
            <wp:effectExtent l="0" t="0" r="0" b="1905"/>
            <wp:docPr id="1631865436" name="Slika 163186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931916"/>
                    </a:xfrm>
                    <a:prstGeom prst="rect">
                      <a:avLst/>
                    </a:prstGeom>
                    <a:noFill/>
                    <a:ln>
                      <a:noFill/>
                    </a:ln>
                  </pic:spPr>
                </pic:pic>
              </a:graphicData>
            </a:graphic>
          </wp:inline>
        </w:drawing>
      </w:r>
    </w:p>
    <w:p w14:paraId="28AFE05E" w14:textId="77777777" w:rsidR="008B1D90" w:rsidRPr="006F23E0" w:rsidRDefault="008B1D90" w:rsidP="00D37196"/>
    <w:p w14:paraId="164319F0" w14:textId="20D75B76" w:rsidR="005829A7" w:rsidRPr="006F23E0" w:rsidRDefault="005829A7" w:rsidP="00465800">
      <w:pPr>
        <w:pStyle w:val="Slog3"/>
      </w:pPr>
      <w:r w:rsidRPr="006F23E0">
        <w:t xml:space="preserve">Z intenzivnejšim strokovnim delom pri ohranjanju pasem domačih živali, z ustanovitvijo genske banke in ustanovitvijo rejskih organizacij se je stanje pri ogroženih pasmah na splošno izboljšalo </w:t>
      </w:r>
      <w:r w:rsidR="00C061CB" w:rsidRPr="006F23E0">
        <w:t>oz.</w:t>
      </w:r>
      <w:r w:rsidRPr="006F23E0">
        <w:t xml:space="preserve"> se vsaj ne poslabšuje tako hitro kot prej. Na drugi strani pa se slabša stanje pri razširjenih tradicionalnih pasmah, ki niso deležne posebnega varstvenega režima. Nekatere od njih ne morejo kljubovati pritisku ekonomsko konkurenčnejših svetovnih pasem, zato se njihovo število hitro zmanjšuje</w:t>
      </w:r>
      <w:r w:rsidR="00C72DA0" w:rsidRPr="006F23E0">
        <w:t>.</w:t>
      </w:r>
      <w:r w:rsidR="00AE5739" w:rsidRPr="006F23E0">
        <w:rPr>
          <w:rStyle w:val="Sprotnaopomba-sklic"/>
        </w:rPr>
        <w:footnoteReference w:id="175"/>
      </w:r>
    </w:p>
    <w:p w14:paraId="5F4A5524" w14:textId="77777777" w:rsidR="004C6FE0" w:rsidRPr="006F23E0" w:rsidRDefault="004C6FE0" w:rsidP="00465800">
      <w:pPr>
        <w:pStyle w:val="Slog3"/>
        <w:rPr>
          <w:rFonts w:cs="Arial"/>
          <w:szCs w:val="22"/>
        </w:rPr>
      </w:pPr>
    </w:p>
    <w:p w14:paraId="137E54C0" w14:textId="55A74023" w:rsidR="00327EE8" w:rsidRPr="006F23E0" w:rsidRDefault="00327EE8" w:rsidP="00465800">
      <w:pPr>
        <w:pStyle w:val="Slog3"/>
        <w:rPr>
          <w:rFonts w:cs="Arial"/>
          <w:szCs w:val="22"/>
        </w:rPr>
      </w:pPr>
      <w:r w:rsidRPr="006F23E0">
        <w:rPr>
          <w:rFonts w:cs="Arial"/>
          <w:szCs w:val="22"/>
        </w:rPr>
        <w:t>Za ohranjanje kmetijske biotske raznovrstnosti se v genskih bankah s področja kmetijskih rastlin in živinoreje ohranjajo domače sorte in vrste rastlin ter pasme živali. Z večjo intenzivnostjo kmetovanja se namreč zmanjšuje pridelava tradicionalnih in starih sort ter vrst kmetijskih rastlin in reja domačih živali ter s tem povezana genska raznolikost in kmetijska raznovrstnost. Razlog za to je v uporabi manjšega števila modernih sort in pasem domačih živali, namenjenih intenzivni kmetijski pridelavi in reji, ki pa v večini primerov tudi izhajajo iz istega vira in s tem omejujejo gen</w:t>
      </w:r>
      <w:r w:rsidR="00E43AD1">
        <w:rPr>
          <w:rFonts w:cs="Arial"/>
          <w:szCs w:val="22"/>
        </w:rPr>
        <w:t>et</w:t>
      </w:r>
      <w:r w:rsidRPr="006F23E0">
        <w:rPr>
          <w:rFonts w:cs="Arial"/>
          <w:szCs w:val="22"/>
        </w:rPr>
        <w:t>sko raznolikost.</w:t>
      </w:r>
    </w:p>
    <w:p w14:paraId="137E54C1" w14:textId="77777777" w:rsidR="00327EE8" w:rsidRPr="006F23E0" w:rsidRDefault="00327EE8" w:rsidP="00D37196"/>
    <w:p w14:paraId="19736F05" w14:textId="77777777" w:rsidR="00A242AA" w:rsidRPr="006F23E0" w:rsidRDefault="00A242AA" w:rsidP="00D37196"/>
    <w:p w14:paraId="1CDF01CC" w14:textId="3B4FD7C1" w:rsidR="00A242AA" w:rsidRPr="006F23E0" w:rsidRDefault="001F25EE" w:rsidP="00465800">
      <w:pPr>
        <w:pStyle w:val="Naslov2"/>
        <w:rPr>
          <w:rFonts w:cs="Arial"/>
          <w:iCs/>
          <w:szCs w:val="22"/>
        </w:rPr>
      </w:pPr>
      <w:bookmarkStart w:id="541" w:name="_Toc36127037"/>
      <w:bookmarkStart w:id="542" w:name="_Toc40865017"/>
      <w:r>
        <w:t xml:space="preserve"> </w:t>
      </w:r>
      <w:bookmarkStart w:id="543" w:name="_Toc86825948"/>
      <w:r w:rsidR="00A242AA" w:rsidRPr="006F23E0">
        <w:t>Ozaveščenost o problematiki OHRANJANJA BIOTSKE RAZNOVRSTNOSTI IN KULTURNE KRAJIN</w:t>
      </w:r>
      <w:bookmarkEnd w:id="541"/>
      <w:r w:rsidR="00A242AA" w:rsidRPr="006F23E0">
        <w:t>E</w:t>
      </w:r>
      <w:bookmarkEnd w:id="542"/>
      <w:bookmarkEnd w:id="543"/>
    </w:p>
    <w:p w14:paraId="3254BE9C" w14:textId="77777777" w:rsidR="00A242AA" w:rsidRPr="006F23E0" w:rsidRDefault="00A242AA" w:rsidP="00A242AA">
      <w:pPr>
        <w:autoSpaceDE w:val="0"/>
        <w:autoSpaceDN w:val="0"/>
        <w:adjustRightInd w:val="0"/>
        <w:rPr>
          <w:rFonts w:cs="Arial"/>
          <w:szCs w:val="22"/>
        </w:rPr>
      </w:pPr>
    </w:p>
    <w:p w14:paraId="782135CB" w14:textId="77777777" w:rsidR="00A242AA" w:rsidRPr="006F23E0" w:rsidRDefault="00A242AA" w:rsidP="00465800">
      <w:pPr>
        <w:pStyle w:val="Slog3"/>
        <w:rPr>
          <w:rFonts w:eastAsia="Arial"/>
          <w:lang w:eastAsia="en-US"/>
        </w:rPr>
      </w:pPr>
      <w:r w:rsidRPr="006F23E0">
        <w:rPr>
          <w:rFonts w:eastAsia="Arial"/>
          <w:lang w:eastAsia="en-US"/>
        </w:rPr>
        <w:t>Na področju varovanja narave so prenos znanja in investicije v svetovanje bistvenega pomena za spodbujanje trajnostnega razvoja kmetijstva in gozdarstva za vključevanje novih tehnologij in proizvodnih praks.</w:t>
      </w:r>
    </w:p>
    <w:p w14:paraId="6CEB5597" w14:textId="77777777" w:rsidR="00FD730C" w:rsidRPr="006F23E0" w:rsidRDefault="00FD730C" w:rsidP="00465800">
      <w:pPr>
        <w:pStyle w:val="Slog3"/>
        <w:rPr>
          <w:rFonts w:eastAsia="Arial"/>
          <w:lang w:eastAsia="en-US"/>
        </w:rPr>
      </w:pPr>
    </w:p>
    <w:p w14:paraId="306C9A70" w14:textId="0EAE0B44" w:rsidR="00FD730C" w:rsidRPr="006F23E0" w:rsidRDefault="00FD730C" w:rsidP="00465800">
      <w:pPr>
        <w:pStyle w:val="Slog3"/>
        <w:rPr>
          <w:rFonts w:eastAsia="Arial"/>
          <w:lang w:eastAsia="en-US"/>
        </w:rPr>
      </w:pPr>
      <w:r w:rsidRPr="006F23E0">
        <w:rPr>
          <w:rFonts w:eastAsia="Arial"/>
          <w:lang w:eastAsia="en-US"/>
        </w:rPr>
        <w:t xml:space="preserve">Zavest o pomembnosti biotske raznovrstnosti je še vedno nizka, vendar narašča. Študije, kot je IPBES – globalna ocena biotske raznovrstnosti in storitve ekosistemov, ki je bila izvedena v maju 2019, in televizijske oddaje, kot je serija Blue Planet, veliko prispevajo k izboljšanju </w:t>
      </w:r>
      <w:r w:rsidR="00D94019">
        <w:rPr>
          <w:rFonts w:eastAsia="Arial"/>
          <w:lang w:eastAsia="en-US"/>
        </w:rPr>
        <w:t>ozaveščenosti</w:t>
      </w:r>
      <w:r w:rsidRPr="006F23E0">
        <w:rPr>
          <w:rFonts w:eastAsia="Arial"/>
          <w:lang w:eastAsia="en-US"/>
        </w:rPr>
        <w:t>. V raziskavi Eurobarometer, objavljeni v maju 2019, se je med več kot 27.000 respondenti v vseh državah članicah 95 % vprašanih strinjalo, da je ohranjanje narave odgovornost vseh, pri čemer je bistvenega pomena spoprijemanje s podnebnimi spremembami. Približno 93 % se jih je strinjalo, da sta zdravje in dobro počutje odvisna od narave in biotske raznovrstnosti. Vedno večje število državljanov se zaveda pozitivne vloge narave in ekosistemov za zdravje in varnost prehrane ter pomembnosti omilitve in prilagoditve podnebnim spremembam in drugim ugodnostim. Medtem ko se zavedanje o biotski raznovrstnosti krepi med različnimi akterji, vključno z gospodarstvom, različnimi ravnmi vlade in državljanov, pa še vedno vsi niso istega mnenja, kadar gre za nujnost potrebe po obravnavi posrednih in neposrednih dejavnikov za izgubo biotske raznovrstnosti.</w:t>
      </w:r>
      <w:r w:rsidRPr="006F23E0">
        <w:rPr>
          <w:rStyle w:val="Sprotnaopomba-sklic"/>
          <w:rFonts w:eastAsia="Arial"/>
          <w:lang w:eastAsia="en-US"/>
        </w:rPr>
        <w:footnoteReference w:id="176"/>
      </w:r>
    </w:p>
    <w:p w14:paraId="1B3F6883" w14:textId="77777777" w:rsidR="00FD730C" w:rsidRPr="006F23E0" w:rsidRDefault="00FD730C" w:rsidP="00465800">
      <w:pPr>
        <w:pStyle w:val="Slog3"/>
        <w:rPr>
          <w:rFonts w:eastAsia="Arial"/>
          <w:lang w:eastAsia="en-US"/>
        </w:rPr>
      </w:pPr>
    </w:p>
    <w:p w14:paraId="4BF8C470" w14:textId="10183FA9" w:rsidR="00A242AA" w:rsidRPr="006F23E0" w:rsidRDefault="00A242AA" w:rsidP="00465800">
      <w:pPr>
        <w:pStyle w:val="Slog3"/>
        <w:rPr>
          <w:rFonts w:eastAsia="Arial"/>
          <w:lang w:eastAsia="en-US"/>
        </w:rPr>
      </w:pPr>
      <w:r w:rsidRPr="006F23E0">
        <w:rPr>
          <w:rFonts w:eastAsia="Arial"/>
          <w:lang w:eastAsia="en-US"/>
        </w:rPr>
        <w:t>V E</w:t>
      </w:r>
      <w:r w:rsidR="00FD730C" w:rsidRPr="006F23E0">
        <w:rPr>
          <w:rFonts w:eastAsia="Arial"/>
          <w:lang w:eastAsia="en-US"/>
        </w:rPr>
        <w:t>U</w:t>
      </w:r>
      <w:r w:rsidRPr="006F23E0">
        <w:rPr>
          <w:rFonts w:eastAsia="Arial"/>
          <w:lang w:eastAsia="en-US"/>
        </w:rPr>
        <w:t xml:space="preserve"> sta se povečala prepoznavanje in razumevanje besedne zveze »biotska raznovrstnost«. Za biotsko raznovrstnost je slišalo 71 % anketiranih državljanov EU, več kot 41 % pa jih ve, kaj to pomeni. Vsaj osem od desetih Evropejcev se zaveda, da ima zmanjšana biotska raznovrstnosti resne posledice za ljudi in naravo in se strinja, da je pomembno zaustaviti njeno zmanjševanje. Kot največje grožnje za zmanjšanje biotske raznovrstnosti so prepoznani onesnaževanje zraka, tal in vode, katastrofe, ki jih povzroča človek in podnebne spremembe. Le nekaj manj kot tretjina vprašanih pozna mrežo Natura 2000, med njimi je 19 % takih, ki pravijo, da so slišali zanjo, a ne vedo, kaj je. Vendar se velika večina strinja, da so naravovarstvena območja zelo pomembna pri zaščiti ogroženih živali in rastlin ali varovanju vloge narave pri zagotavljanju hrane, čistega zraka in vode. Večina Evropejcev ni pripravljena tvegati škode ali uničenje zavarovanih območij zaradi gospodarskega razvoja (</w:t>
      </w:r>
      <w:r w:rsidR="000F57F2" w:rsidRPr="00465800">
        <w:rPr>
          <w:rFonts w:eastAsia="Arial"/>
          <w:szCs w:val="22"/>
          <w:lang w:eastAsia="en-US"/>
        </w:rPr>
        <w:t xml:space="preserve">slika </w:t>
      </w:r>
      <w:r w:rsidR="00A26DCF" w:rsidRPr="00465800">
        <w:rPr>
          <w:rFonts w:eastAsia="Arial"/>
          <w:szCs w:val="22"/>
          <w:lang w:eastAsia="en-US"/>
        </w:rPr>
        <w:t>4</w:t>
      </w:r>
      <w:r w:rsidR="006D7C3E">
        <w:rPr>
          <w:rFonts w:eastAsia="Arial"/>
          <w:szCs w:val="22"/>
          <w:lang w:eastAsia="en-US"/>
        </w:rPr>
        <w:t>6</w:t>
      </w:r>
      <w:r w:rsidRPr="006F23E0">
        <w:rPr>
          <w:rFonts w:eastAsia="Arial"/>
          <w:lang w:eastAsia="en-US"/>
        </w:rPr>
        <w:t>).</w:t>
      </w:r>
      <w:r w:rsidRPr="006F23E0">
        <w:rPr>
          <w:rStyle w:val="Sprotnaopomba-sklic"/>
          <w:rFonts w:eastAsia="Arial"/>
          <w:lang w:eastAsia="en-US"/>
        </w:rPr>
        <w:footnoteReference w:id="177"/>
      </w:r>
    </w:p>
    <w:p w14:paraId="2194E909" w14:textId="77777777" w:rsidR="00A242AA" w:rsidRPr="006F23E0" w:rsidRDefault="00A242AA" w:rsidP="00A242AA">
      <w:pPr>
        <w:rPr>
          <w:rFonts w:eastAsia="Arial"/>
          <w:lang w:eastAsia="en-US"/>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F11CE" w:rsidRPr="006F23E0" w14:paraId="5DB20E88" w14:textId="77777777" w:rsidTr="001F11CE">
        <w:tc>
          <w:tcPr>
            <w:tcW w:w="5000" w:type="pct"/>
          </w:tcPr>
          <w:p w14:paraId="24CD18F2" w14:textId="678E91DD" w:rsidR="000F57F2" w:rsidRPr="00465800" w:rsidRDefault="000F57F2" w:rsidP="00465800">
            <w:pPr>
              <w:pStyle w:val="Napis"/>
              <w:keepNext/>
              <w:jc w:val="center"/>
              <w:rPr>
                <w:b w:val="0"/>
              </w:rPr>
            </w:pPr>
            <w:bookmarkStart w:id="544" w:name="_Toc86826042"/>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44</w:t>
            </w:r>
            <w:r w:rsidRPr="00465800">
              <w:rPr>
                <w:b w:val="0"/>
              </w:rPr>
              <w:fldChar w:fldCharType="end"/>
            </w:r>
            <w:r w:rsidRPr="00465800">
              <w:rPr>
                <w:b w:val="0"/>
              </w:rPr>
              <w:t xml:space="preserve">: </w:t>
            </w:r>
            <w:r w:rsidRPr="00465800">
              <w:rPr>
                <w:b w:val="0"/>
                <w:szCs w:val="18"/>
              </w:rPr>
              <w:t>Poznavanje Natura 2000 omrežja v EU</w:t>
            </w:r>
            <w:bookmarkEnd w:id="544"/>
          </w:p>
          <w:p w14:paraId="64D1BFA5" w14:textId="77777777" w:rsidR="001F11CE" w:rsidRPr="006F23E0" w:rsidRDefault="001F11CE" w:rsidP="00860CC1">
            <w:pPr>
              <w:jc w:val="center"/>
              <w:rPr>
                <w:rFonts w:eastAsia="Arial"/>
                <w:lang w:eastAsia="en-US"/>
              </w:rPr>
            </w:pPr>
            <w:r w:rsidRPr="006F23E0">
              <w:rPr>
                <w:rFonts w:eastAsia="Arial"/>
                <w:noProof/>
                <w:lang w:eastAsia="sl-SI"/>
              </w:rPr>
              <w:drawing>
                <wp:inline distT="0" distB="0" distL="0" distR="0" wp14:anchorId="6B13EFF3" wp14:editId="76E92580">
                  <wp:extent cx="6120130" cy="2506345"/>
                  <wp:effectExtent l="19050" t="19050" r="13970" b="2730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 Awareness of the Natura 2000 network_2.png"/>
                          <pic:cNvPicPr/>
                        </pic:nvPicPr>
                        <pic:blipFill>
                          <a:blip r:embed="rId126">
                            <a:extLst>
                              <a:ext uri="{28A0092B-C50C-407E-A947-70E740481C1C}">
                                <a14:useLocalDpi xmlns:a14="http://schemas.microsoft.com/office/drawing/2010/main" val="0"/>
                              </a:ext>
                            </a:extLst>
                          </a:blip>
                          <a:stretch>
                            <a:fillRect/>
                          </a:stretch>
                        </pic:blipFill>
                        <pic:spPr>
                          <a:xfrm>
                            <a:off x="0" y="0"/>
                            <a:ext cx="6120130" cy="2506345"/>
                          </a:xfrm>
                          <a:prstGeom prst="rect">
                            <a:avLst/>
                          </a:prstGeom>
                          <a:ln w="6350">
                            <a:solidFill>
                              <a:srgbClr val="000000"/>
                            </a:solidFill>
                          </a:ln>
                        </pic:spPr>
                      </pic:pic>
                    </a:graphicData>
                  </a:graphic>
                </wp:inline>
              </w:drawing>
            </w:r>
          </w:p>
        </w:tc>
      </w:tr>
      <w:tr w:rsidR="000F57F2" w:rsidRPr="006F23E0" w14:paraId="2FE1D583" w14:textId="77777777" w:rsidTr="001F11CE">
        <w:tc>
          <w:tcPr>
            <w:tcW w:w="5000" w:type="pct"/>
          </w:tcPr>
          <w:p w14:paraId="57108597" w14:textId="0FB11A81" w:rsidR="000F57F2" w:rsidRPr="00465800" w:rsidRDefault="000F57F2" w:rsidP="000F57F2">
            <w:pPr>
              <w:pStyle w:val="Napis"/>
              <w:keepNext/>
              <w:jc w:val="center"/>
              <w:rPr>
                <w:b w:val="0"/>
                <w:sz w:val="16"/>
                <w:szCs w:val="16"/>
              </w:rPr>
            </w:pPr>
            <w:r w:rsidRPr="00465800">
              <w:rPr>
                <w:b w:val="0"/>
                <w:sz w:val="16"/>
                <w:szCs w:val="16"/>
              </w:rPr>
              <w:t xml:space="preserve">Vir: European Environmental Agency. 2019. </w:t>
            </w:r>
            <w:r w:rsidRPr="00465800">
              <w:rPr>
                <w:rFonts w:eastAsia="Arial"/>
                <w:b w:val="0"/>
                <w:sz w:val="16"/>
                <w:szCs w:val="16"/>
                <w:lang w:eastAsia="en-US"/>
              </w:rPr>
              <w:t>Special Eurobarometer N° 481: Attitudes of Europeans towards biodiversity (</w:t>
            </w:r>
            <w:hyperlink r:id="rId127" w:history="1">
              <w:r w:rsidRPr="00465800">
                <w:rPr>
                  <w:rStyle w:val="Hiperpovezava"/>
                  <w:rFonts w:eastAsia="Arial"/>
                  <w:b w:val="0"/>
                  <w:sz w:val="16"/>
                  <w:szCs w:val="16"/>
                  <w:lang w:eastAsia="en-US"/>
                </w:rPr>
                <w:t>https://www.eea.europa.eu/data-and-maps/data/external/special-eurobarometer-481</w:t>
              </w:r>
            </w:hyperlink>
            <w:r w:rsidRPr="00465800">
              <w:rPr>
                <w:rFonts w:eastAsia="Arial"/>
                <w:b w:val="0"/>
                <w:sz w:val="16"/>
                <w:szCs w:val="16"/>
                <w:lang w:eastAsia="en-US"/>
              </w:rPr>
              <w:t>)</w:t>
            </w:r>
          </w:p>
        </w:tc>
      </w:tr>
    </w:tbl>
    <w:p w14:paraId="0FCA9DC9" w14:textId="77777777" w:rsidR="001F11CE" w:rsidRPr="006F23E0" w:rsidRDefault="001F11CE" w:rsidP="001F11CE">
      <w:pPr>
        <w:rPr>
          <w:rFonts w:eastAsia="Arial"/>
          <w:lang w:eastAsia="en-US"/>
        </w:rPr>
      </w:pPr>
    </w:p>
    <w:p w14:paraId="6788BCA3" w14:textId="77777777" w:rsidR="001F11CE" w:rsidRPr="006F23E0" w:rsidRDefault="001F11CE" w:rsidP="00A242AA">
      <w:pPr>
        <w:rPr>
          <w:rFonts w:eastAsia="Arial"/>
          <w:lang w:eastAsia="en-US"/>
        </w:rPr>
      </w:pPr>
    </w:p>
    <w:p w14:paraId="68BCCAC5" w14:textId="01B03A2B" w:rsidR="00A242AA" w:rsidRPr="006F23E0" w:rsidRDefault="001F11CE" w:rsidP="00465800">
      <w:pPr>
        <w:pStyle w:val="Slog3"/>
        <w:rPr>
          <w:rFonts w:eastAsia="Arial"/>
          <w:lang w:eastAsia="en-US"/>
        </w:rPr>
      </w:pPr>
      <w:r w:rsidRPr="006F23E0">
        <w:rPr>
          <w:rFonts w:cs="Arial"/>
          <w:lang w:eastAsia="sl-SI"/>
        </w:rPr>
        <w:t>O</w:t>
      </w:r>
      <w:r w:rsidR="00A242AA" w:rsidRPr="006F23E0">
        <w:rPr>
          <w:rFonts w:cs="Arial"/>
          <w:lang w:eastAsia="sl-SI"/>
        </w:rPr>
        <w:t>dgovori na anketo, ki jo je opravil Deloitte d.o.o. (2017),</w:t>
      </w:r>
      <w:r w:rsidR="00A242AA" w:rsidRPr="006F23E0">
        <w:rPr>
          <w:rStyle w:val="Sprotnaopomba-sklic"/>
          <w:rFonts w:eastAsia="Arial"/>
          <w:lang w:eastAsia="en-US"/>
        </w:rPr>
        <w:footnoteReference w:id="178"/>
      </w:r>
      <w:r w:rsidR="00A242AA" w:rsidRPr="006F23E0">
        <w:rPr>
          <w:rFonts w:eastAsia="Arial"/>
          <w:lang w:eastAsia="en-US"/>
        </w:rPr>
        <w:t xml:space="preserve"> kažejo, da </w:t>
      </w:r>
      <w:r w:rsidR="00D94019">
        <w:rPr>
          <w:rFonts w:eastAsia="Arial"/>
          <w:lang w:eastAsia="en-US"/>
        </w:rPr>
        <w:t xml:space="preserve">med kmeti v Sloveniji </w:t>
      </w:r>
      <w:r w:rsidR="00A242AA" w:rsidRPr="006F23E0">
        <w:rPr>
          <w:rFonts w:eastAsia="Arial"/>
          <w:lang w:eastAsia="en-US"/>
        </w:rPr>
        <w:t>obstaja določena stopnja zavedanja glede pomena ohranjanja habitatov in vrst, vendar upravičenci do plačil za ukrepe PRP 2014–2020 ne posedujejo v zadostni meri konkretnih znanj glede tega, za katere vrste gre in kakšni so primerni načini za ohranjanje teh vrst.</w:t>
      </w:r>
    </w:p>
    <w:p w14:paraId="2DBBD2DD" w14:textId="77777777" w:rsidR="00A242AA" w:rsidRPr="006F23E0" w:rsidRDefault="00A242AA" w:rsidP="00465800">
      <w:pPr>
        <w:pStyle w:val="Slog3"/>
        <w:rPr>
          <w:rFonts w:eastAsia="Arial"/>
          <w:lang w:eastAsia="en-US"/>
        </w:rPr>
      </w:pPr>
    </w:p>
    <w:p w14:paraId="19954653" w14:textId="4109A778" w:rsidR="00A242AA" w:rsidRPr="006F23E0" w:rsidRDefault="001F11CE" w:rsidP="00465800">
      <w:pPr>
        <w:pStyle w:val="Slog3"/>
        <w:rPr>
          <w:rFonts w:cs="Arial"/>
        </w:rPr>
      </w:pPr>
      <w:r w:rsidRPr="006F23E0">
        <w:rPr>
          <w:rFonts w:cs="Arial"/>
          <w:lang w:eastAsia="sl-SI"/>
        </w:rPr>
        <w:t xml:space="preserve">Tudi </w:t>
      </w:r>
      <w:r w:rsidR="00A242AA" w:rsidRPr="006F23E0">
        <w:rPr>
          <w:rFonts w:cs="Arial"/>
          <w:lang w:eastAsia="sl-SI"/>
        </w:rPr>
        <w:t>i</w:t>
      </w:r>
      <w:r w:rsidR="00A242AA" w:rsidRPr="006F23E0">
        <w:rPr>
          <w:rFonts w:eastAsia="Arial"/>
          <w:lang w:eastAsia="en-US"/>
        </w:rPr>
        <w:t>z vrednotenja »Presoja dosežkov in vplivov Programa razvoja podeželja Republike Slovenije za</w:t>
      </w:r>
      <w:r w:rsidR="00A242AA" w:rsidRPr="006F23E0">
        <w:rPr>
          <w:rFonts w:cs="Arial"/>
          <w:noProof/>
        </w:rPr>
        <w:t xml:space="preserve"> obdobje 2014–2020</w:t>
      </w:r>
      <w:r w:rsidR="00A242AA" w:rsidRPr="006F23E0">
        <w:rPr>
          <w:rStyle w:val="Sprotnaopomba-sklic"/>
          <w:rFonts w:cs="Arial"/>
          <w:noProof/>
          <w:sz w:val="22"/>
          <w:szCs w:val="22"/>
        </w:rPr>
        <w:footnoteReference w:id="179"/>
      </w:r>
      <w:r w:rsidR="00A242AA" w:rsidRPr="006F23E0">
        <w:rPr>
          <w:rFonts w:cs="Arial"/>
          <w:noProof/>
        </w:rPr>
        <w:t xml:space="preserve"> </w:t>
      </w:r>
      <w:r w:rsidRPr="006F23E0">
        <w:rPr>
          <w:rFonts w:cs="Arial"/>
          <w:noProof/>
        </w:rPr>
        <w:t xml:space="preserve">izhaja, da </w:t>
      </w:r>
      <w:r w:rsidRPr="006F23E0">
        <w:rPr>
          <w:rFonts w:cs="Arial"/>
          <w:lang w:eastAsia="sl-SI"/>
        </w:rPr>
        <w:t xml:space="preserve">se pomena ohranjanja življenjskega prostora rastlinskih in živalskih vrst zavedajo tudi upravičenci </w:t>
      </w:r>
      <w:r w:rsidR="00D94019">
        <w:rPr>
          <w:rFonts w:cs="Arial"/>
          <w:lang w:eastAsia="sl-SI"/>
        </w:rPr>
        <w:t>do podpor</w:t>
      </w:r>
      <w:r w:rsidRPr="006F23E0">
        <w:rPr>
          <w:rFonts w:cs="Arial"/>
          <w:lang w:eastAsia="sl-SI"/>
        </w:rPr>
        <w:t xml:space="preserve">. v okviru tega vrednotenja je bilo </w:t>
      </w:r>
      <w:r w:rsidR="00A242AA" w:rsidRPr="006F23E0">
        <w:rPr>
          <w:rFonts w:cs="Arial"/>
          <w:noProof/>
        </w:rPr>
        <w:t>ugotavlj</w:t>
      </w:r>
      <w:r w:rsidRPr="006F23E0">
        <w:rPr>
          <w:rFonts w:cs="Arial"/>
          <w:noProof/>
        </w:rPr>
        <w:t>eno</w:t>
      </w:r>
      <w:r w:rsidR="00A242AA" w:rsidRPr="006F23E0">
        <w:rPr>
          <w:rFonts w:cs="Arial"/>
          <w:noProof/>
        </w:rPr>
        <w:t>, da je e</w:t>
      </w:r>
      <w:r w:rsidR="00A242AA" w:rsidRPr="006F23E0">
        <w:rPr>
          <w:rFonts w:cs="Arial"/>
        </w:rPr>
        <w:t xml:space="preserve">den najpomembnejših ciljev PRP </w:t>
      </w:r>
      <w:r w:rsidR="00A242AA" w:rsidRPr="006F23E0">
        <w:rPr>
          <w:rFonts w:cs="Arial"/>
          <w:lang w:eastAsia="sl-SI"/>
        </w:rPr>
        <w:t xml:space="preserve">2014–2020 </w:t>
      </w:r>
      <w:r w:rsidR="00A242AA" w:rsidRPr="006F23E0">
        <w:rPr>
          <w:rFonts w:cs="Arial"/>
        </w:rPr>
        <w:t xml:space="preserve">ozaveščanje vseh deležnikov PRP </w:t>
      </w:r>
      <w:r w:rsidR="00A242AA" w:rsidRPr="006F23E0">
        <w:rPr>
          <w:rFonts w:cs="Arial"/>
          <w:lang w:eastAsia="sl-SI"/>
        </w:rPr>
        <w:t xml:space="preserve">2014–2020 </w:t>
      </w:r>
      <w:r w:rsidR="00A242AA" w:rsidRPr="006F23E0">
        <w:rPr>
          <w:rFonts w:cs="Arial"/>
        </w:rPr>
        <w:t>o potrebi po ohranjanju okolja in narave, kar je najbolj izraženo v okviru programa LEADER. Temu p</w:t>
      </w:r>
      <w:r w:rsidRPr="006F23E0">
        <w:rPr>
          <w:rFonts w:cs="Arial"/>
        </w:rPr>
        <w:t>ri</w:t>
      </w:r>
      <w:r w:rsidR="00A242AA" w:rsidRPr="006F23E0">
        <w:rPr>
          <w:rFonts w:cs="Arial"/>
        </w:rPr>
        <w:t>trjujejo tudi odgovori na druga vprašanja vrednotenj</w:t>
      </w:r>
      <w:r w:rsidR="00D94019">
        <w:rPr>
          <w:rFonts w:cs="Arial"/>
        </w:rPr>
        <w:t>a</w:t>
      </w:r>
      <w:r w:rsidR="00A242AA" w:rsidRPr="006F23E0">
        <w:rPr>
          <w:rFonts w:cs="Arial"/>
        </w:rPr>
        <w:t xml:space="preserve">. Čeprav je veliko število upravičencev v anketi odgovorilo, da jim zahteve vezane na Natura 2000 območja in vrste povzročajo težave </w:t>
      </w:r>
      <w:r w:rsidR="00D94019">
        <w:rPr>
          <w:rFonts w:cs="Arial"/>
        </w:rPr>
        <w:t>pri</w:t>
      </w:r>
      <w:r w:rsidR="00D94019" w:rsidRPr="006F23E0">
        <w:rPr>
          <w:rFonts w:cs="Arial"/>
        </w:rPr>
        <w:t xml:space="preserve"> </w:t>
      </w:r>
      <w:r w:rsidR="00A242AA" w:rsidRPr="006F23E0">
        <w:rPr>
          <w:rFonts w:cs="Arial"/>
        </w:rPr>
        <w:t xml:space="preserve">kmetovanju, se kljub temu zavedajo pomena in namena okoljevarstvenih ukrepov. Eden od najpomembnejših delov PRP 2014–2020, ki je znatno prispeval k pozitivnim rezultatom, so aktivnosti v okviru ukrepov M16 </w:t>
      </w:r>
      <w:r w:rsidRPr="006F23E0">
        <w:rPr>
          <w:rFonts w:cs="Arial"/>
        </w:rPr>
        <w:t xml:space="preserve">(Sodelovanje) </w:t>
      </w:r>
      <w:r w:rsidR="00A242AA" w:rsidRPr="006F23E0">
        <w:rPr>
          <w:rFonts w:cs="Arial"/>
        </w:rPr>
        <w:t>in M19</w:t>
      </w:r>
      <w:r w:rsidRPr="006F23E0">
        <w:rPr>
          <w:rFonts w:cs="Arial"/>
        </w:rPr>
        <w:t xml:space="preserve"> (LEADER)</w:t>
      </w:r>
      <w:r w:rsidR="00A242AA" w:rsidRPr="006F23E0">
        <w:rPr>
          <w:rFonts w:cs="Arial"/>
        </w:rPr>
        <w:t>.</w:t>
      </w:r>
    </w:p>
    <w:p w14:paraId="0EB7900F" w14:textId="77777777" w:rsidR="00A242AA" w:rsidRPr="006F23E0" w:rsidRDefault="00A242AA" w:rsidP="00465800">
      <w:pPr>
        <w:pStyle w:val="Slog3"/>
        <w:rPr>
          <w:rFonts w:eastAsia="Arial"/>
          <w:lang w:eastAsia="en-US"/>
        </w:rPr>
      </w:pPr>
    </w:p>
    <w:p w14:paraId="32B758ED" w14:textId="1CCF5A6C" w:rsidR="00A242AA" w:rsidRPr="006F23E0" w:rsidRDefault="00A242AA" w:rsidP="00465800">
      <w:pPr>
        <w:pStyle w:val="Slog3"/>
        <w:rPr>
          <w:rFonts w:eastAsia="Arial"/>
          <w:lang w:eastAsia="en-US"/>
        </w:rPr>
      </w:pPr>
      <w:r w:rsidRPr="006F23E0">
        <w:rPr>
          <w:rFonts w:eastAsia="Arial"/>
          <w:lang w:eastAsia="en-US"/>
        </w:rPr>
        <w:t xml:space="preserve">Delež nosilcev </w:t>
      </w:r>
      <w:r w:rsidR="001F11CE" w:rsidRPr="006F23E0">
        <w:rPr>
          <w:rFonts w:eastAsia="Arial"/>
          <w:lang w:eastAsia="en-US"/>
        </w:rPr>
        <w:t>KMG</w:t>
      </w:r>
      <w:r w:rsidRPr="006F23E0">
        <w:rPr>
          <w:rFonts w:eastAsia="Arial"/>
          <w:lang w:eastAsia="en-US"/>
        </w:rPr>
        <w:t xml:space="preserve"> skupaj in nosilcev mlajših od 35 let s popolno kmetijsko izobrazbo v Sloveniji narašča in je bil leta 2016 29,41 % vseh nosilcev kmetijskih </w:t>
      </w:r>
      <w:r w:rsidRPr="00353251">
        <w:rPr>
          <w:rFonts w:eastAsia="Arial"/>
          <w:lang w:eastAsia="en-US"/>
        </w:rPr>
        <w:t>gospodarjev</w:t>
      </w:r>
      <w:r w:rsidR="005E1DC6" w:rsidRPr="00353251">
        <w:rPr>
          <w:rFonts w:eastAsia="Arial"/>
          <w:lang w:eastAsia="en-US"/>
        </w:rPr>
        <w:t xml:space="preserve"> (</w:t>
      </w:r>
      <w:r w:rsidR="00D4009B" w:rsidRPr="005818B2">
        <w:rPr>
          <w:rFonts w:eastAsia="Arial"/>
          <w:lang w:eastAsia="en-US"/>
        </w:rPr>
        <w:t>t</w:t>
      </w:r>
      <w:r w:rsidR="00DB3C76" w:rsidRPr="005818B2">
        <w:rPr>
          <w:rFonts w:eastAsia="Arial"/>
          <w:lang w:eastAsia="en-US"/>
        </w:rPr>
        <w:t xml:space="preserve">abela </w:t>
      </w:r>
      <w:r w:rsidR="002D0541" w:rsidRPr="005818B2">
        <w:rPr>
          <w:rFonts w:eastAsia="Arial"/>
          <w:lang w:eastAsia="en-US"/>
        </w:rPr>
        <w:t>3</w:t>
      </w:r>
      <w:r w:rsidR="00FC73E6" w:rsidRPr="00353251">
        <w:rPr>
          <w:rFonts w:eastAsia="Arial"/>
          <w:lang w:eastAsia="en-US"/>
        </w:rPr>
        <w:t>0</w:t>
      </w:r>
      <w:r w:rsidR="005E1DC6" w:rsidRPr="00353251">
        <w:rPr>
          <w:rFonts w:eastAsia="Arial"/>
          <w:lang w:eastAsia="en-US"/>
        </w:rPr>
        <w:t>)</w:t>
      </w:r>
      <w:r w:rsidRPr="00ED0C59">
        <w:rPr>
          <w:rFonts w:eastAsia="Arial"/>
          <w:lang w:eastAsia="en-US"/>
        </w:rPr>
        <w:t>,</w:t>
      </w:r>
      <w:r w:rsidRPr="006F23E0">
        <w:rPr>
          <w:rFonts w:eastAsia="Arial"/>
          <w:lang w:eastAsia="en-US"/>
        </w:rPr>
        <w:t xml:space="preserve"> kar je več kot EU povprečje (21,69 %). Prav tako je bil skupni delež kmetijskih gospodarjev s popolno kmetijsko izobrazbo (14,48 %) višji od EU povprečja (9,06 %).</w:t>
      </w:r>
    </w:p>
    <w:p w14:paraId="3EDB424E" w14:textId="77777777" w:rsidR="00A242AA" w:rsidRPr="006F23E0" w:rsidRDefault="00A242AA" w:rsidP="00465800">
      <w:pPr>
        <w:pStyle w:val="Slog3"/>
        <w:rPr>
          <w:rFonts w:eastAsia="Arial" w:cs="Arial"/>
          <w:color w:val="000000"/>
          <w:sz w:val="22"/>
          <w:lang w:eastAsia="en-US"/>
        </w:rPr>
      </w:pPr>
    </w:p>
    <w:p w14:paraId="4A841217" w14:textId="324CC304" w:rsidR="00401A83" w:rsidRPr="00911912" w:rsidRDefault="00401A83" w:rsidP="00465800">
      <w:pPr>
        <w:pStyle w:val="Napis"/>
        <w:keepNext/>
      </w:pPr>
      <w:bookmarkStart w:id="545" w:name="_Toc86825991"/>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30</w:t>
      </w:r>
      <w:r w:rsidRPr="00465800">
        <w:rPr>
          <w:b w:val="0"/>
        </w:rPr>
        <w:fldChar w:fldCharType="end"/>
      </w:r>
      <w:r w:rsidRPr="00465800">
        <w:rPr>
          <w:b w:val="0"/>
        </w:rPr>
        <w:t xml:space="preserve">: </w:t>
      </w:r>
      <w:r w:rsidRPr="00465800">
        <w:rPr>
          <w:rFonts w:eastAsia="Arial" w:cs="Arial"/>
          <w:b w:val="0"/>
          <w:color w:val="000000"/>
          <w:lang w:eastAsia="en-US"/>
        </w:rPr>
        <w:t xml:space="preserve">Kmetijska izobrazba nosilcev </w:t>
      </w:r>
      <w:r>
        <w:rPr>
          <w:rFonts w:eastAsia="Arial" w:cs="Arial"/>
          <w:b w:val="0"/>
          <w:color w:val="000000"/>
          <w:lang w:eastAsia="en-US"/>
        </w:rPr>
        <w:t>kmetijskih gospodarjev</w:t>
      </w:r>
      <w:r w:rsidR="00325545">
        <w:rPr>
          <w:rFonts w:eastAsia="Arial" w:cs="Arial"/>
          <w:b w:val="0"/>
          <w:color w:val="000000"/>
          <w:lang w:eastAsia="en-US"/>
        </w:rPr>
        <w:t xml:space="preserve"> (</w:t>
      </w:r>
      <w:r w:rsidR="002C3FEB">
        <w:rPr>
          <w:rFonts w:eastAsia="Arial" w:cs="Arial"/>
          <w:b w:val="0"/>
          <w:color w:val="000000"/>
          <w:lang w:eastAsia="en-US"/>
        </w:rPr>
        <w:t>k</w:t>
      </w:r>
      <w:r w:rsidR="00325545">
        <w:rPr>
          <w:b w:val="0"/>
        </w:rPr>
        <w:t xml:space="preserve">azalnik stanja </w:t>
      </w:r>
      <w:r w:rsidR="002C3FEB">
        <w:rPr>
          <w:b w:val="0"/>
        </w:rPr>
        <w:t>C.15)</w:t>
      </w:r>
      <w:bookmarkEnd w:id="545"/>
    </w:p>
    <w:tbl>
      <w:tblPr>
        <w:tblW w:w="5000" w:type="pct"/>
        <w:tblCellMar>
          <w:left w:w="70" w:type="dxa"/>
          <w:right w:w="70" w:type="dxa"/>
        </w:tblCellMar>
        <w:tblLook w:val="04A0" w:firstRow="1" w:lastRow="0" w:firstColumn="1" w:lastColumn="0" w:noHBand="0" w:noVBand="1"/>
      </w:tblPr>
      <w:tblGrid>
        <w:gridCol w:w="7064"/>
        <w:gridCol w:w="641"/>
        <w:gridCol w:w="641"/>
        <w:gridCol w:w="641"/>
        <w:gridCol w:w="641"/>
      </w:tblGrid>
      <w:tr w:rsidR="00A242AA" w:rsidRPr="006F23E0" w14:paraId="76D1146A" w14:textId="77777777" w:rsidTr="001F11CE">
        <w:trPr>
          <w:tblHeader/>
        </w:trPr>
        <w:tc>
          <w:tcPr>
            <w:tcW w:w="3689"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7C8B8BBD" w14:textId="77777777" w:rsidR="00A242AA" w:rsidRPr="006F23E0" w:rsidRDefault="00A242AA" w:rsidP="00860CC1">
            <w:pPr>
              <w:jc w:val="left"/>
              <w:rPr>
                <w:rFonts w:cs="Arial"/>
                <w:b/>
                <w:bCs/>
                <w:color w:val="FFFFFF"/>
                <w:sz w:val="20"/>
                <w:szCs w:val="20"/>
                <w:lang w:eastAsia="sl-SI"/>
              </w:rPr>
            </w:pPr>
            <w:r w:rsidRPr="006F23E0">
              <w:rPr>
                <w:rFonts w:cs="Arial"/>
                <w:b/>
                <w:bCs/>
                <w:color w:val="FFFFFF"/>
                <w:sz w:val="20"/>
                <w:szCs w:val="20"/>
                <w:lang w:eastAsia="sl-SI"/>
              </w:rPr>
              <w:t>Leto</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107CD6F6"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2005</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204F543D"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2010</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1E5F7CD5"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2013</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5044B498"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2016</w:t>
            </w:r>
          </w:p>
        </w:tc>
      </w:tr>
      <w:tr w:rsidR="00A242AA" w:rsidRPr="006F23E0" w14:paraId="45654D9D" w14:textId="77777777" w:rsidTr="001F11CE">
        <w:tc>
          <w:tcPr>
            <w:tcW w:w="3689" w:type="pct"/>
            <w:tcBorders>
              <w:top w:val="nil"/>
              <w:left w:val="single" w:sz="4" w:space="0" w:color="auto"/>
              <w:bottom w:val="single" w:sz="4" w:space="0" w:color="auto"/>
              <w:right w:val="single" w:sz="4" w:space="0" w:color="auto"/>
            </w:tcBorders>
            <w:vAlign w:val="center"/>
            <w:hideMark/>
          </w:tcPr>
          <w:p w14:paraId="4E09279C"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 osnovna izobrazba (%)</w:t>
            </w:r>
          </w:p>
        </w:tc>
        <w:tc>
          <w:tcPr>
            <w:tcW w:w="328" w:type="pct"/>
            <w:tcBorders>
              <w:top w:val="nil"/>
              <w:left w:val="nil"/>
              <w:bottom w:val="single" w:sz="4" w:space="0" w:color="auto"/>
              <w:right w:val="single" w:sz="4" w:space="0" w:color="auto"/>
            </w:tcBorders>
            <w:noWrap/>
            <w:vAlign w:val="center"/>
            <w:hideMark/>
          </w:tcPr>
          <w:p w14:paraId="50416450"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19,24</w:t>
            </w:r>
          </w:p>
        </w:tc>
        <w:tc>
          <w:tcPr>
            <w:tcW w:w="328" w:type="pct"/>
            <w:tcBorders>
              <w:top w:val="nil"/>
              <w:left w:val="nil"/>
              <w:bottom w:val="single" w:sz="4" w:space="0" w:color="auto"/>
              <w:right w:val="single" w:sz="4" w:space="0" w:color="auto"/>
            </w:tcBorders>
            <w:noWrap/>
            <w:vAlign w:val="center"/>
            <w:hideMark/>
          </w:tcPr>
          <w:p w14:paraId="77B22654"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24,07</w:t>
            </w:r>
          </w:p>
        </w:tc>
        <w:tc>
          <w:tcPr>
            <w:tcW w:w="328" w:type="pct"/>
            <w:tcBorders>
              <w:top w:val="nil"/>
              <w:left w:val="nil"/>
              <w:bottom w:val="single" w:sz="4" w:space="0" w:color="auto"/>
              <w:right w:val="single" w:sz="4" w:space="0" w:color="auto"/>
            </w:tcBorders>
            <w:noWrap/>
            <w:vAlign w:val="center"/>
            <w:hideMark/>
          </w:tcPr>
          <w:p w14:paraId="0875597B"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31,41</w:t>
            </w:r>
          </w:p>
        </w:tc>
        <w:tc>
          <w:tcPr>
            <w:tcW w:w="328" w:type="pct"/>
            <w:tcBorders>
              <w:top w:val="nil"/>
              <w:left w:val="nil"/>
              <w:bottom w:val="single" w:sz="4" w:space="0" w:color="auto"/>
              <w:right w:val="single" w:sz="4" w:space="0" w:color="auto"/>
            </w:tcBorders>
            <w:noWrap/>
            <w:vAlign w:val="center"/>
            <w:hideMark/>
          </w:tcPr>
          <w:p w14:paraId="18F68BFE"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29,72</w:t>
            </w:r>
          </w:p>
        </w:tc>
      </w:tr>
      <w:tr w:rsidR="00A242AA" w:rsidRPr="006F23E0" w14:paraId="1D736378" w14:textId="77777777" w:rsidTr="001F11CE">
        <w:tc>
          <w:tcPr>
            <w:tcW w:w="3689" w:type="pct"/>
            <w:tcBorders>
              <w:top w:val="nil"/>
              <w:left w:val="single" w:sz="4" w:space="0" w:color="auto"/>
              <w:bottom w:val="single" w:sz="4" w:space="0" w:color="auto"/>
              <w:right w:val="single" w:sz="4" w:space="0" w:color="auto"/>
            </w:tcBorders>
            <w:vAlign w:val="center"/>
            <w:hideMark/>
          </w:tcPr>
          <w:p w14:paraId="5A5F5EAB"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 popolna izobrazba (%)</w:t>
            </w:r>
          </w:p>
        </w:tc>
        <w:tc>
          <w:tcPr>
            <w:tcW w:w="328" w:type="pct"/>
            <w:tcBorders>
              <w:top w:val="nil"/>
              <w:left w:val="nil"/>
              <w:bottom w:val="single" w:sz="4" w:space="0" w:color="auto"/>
              <w:right w:val="single" w:sz="4" w:space="0" w:color="auto"/>
            </w:tcBorders>
            <w:noWrap/>
            <w:vAlign w:val="center"/>
            <w:hideMark/>
          </w:tcPr>
          <w:p w14:paraId="17BFAFC6"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19,53</w:t>
            </w:r>
          </w:p>
        </w:tc>
        <w:tc>
          <w:tcPr>
            <w:tcW w:w="328" w:type="pct"/>
            <w:tcBorders>
              <w:top w:val="nil"/>
              <w:left w:val="nil"/>
              <w:bottom w:val="single" w:sz="4" w:space="0" w:color="auto"/>
              <w:right w:val="single" w:sz="4" w:space="0" w:color="auto"/>
            </w:tcBorders>
            <w:noWrap/>
            <w:vAlign w:val="center"/>
            <w:hideMark/>
          </w:tcPr>
          <w:p w14:paraId="2FC6F6C1"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22,84</w:t>
            </w:r>
          </w:p>
        </w:tc>
        <w:tc>
          <w:tcPr>
            <w:tcW w:w="328" w:type="pct"/>
            <w:tcBorders>
              <w:top w:val="nil"/>
              <w:left w:val="nil"/>
              <w:bottom w:val="single" w:sz="4" w:space="0" w:color="auto"/>
              <w:right w:val="single" w:sz="4" w:space="0" w:color="auto"/>
            </w:tcBorders>
            <w:noWrap/>
            <w:vAlign w:val="center"/>
            <w:hideMark/>
          </w:tcPr>
          <w:p w14:paraId="7EF509F3"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25,36</w:t>
            </w:r>
          </w:p>
        </w:tc>
        <w:tc>
          <w:tcPr>
            <w:tcW w:w="328" w:type="pct"/>
            <w:tcBorders>
              <w:top w:val="nil"/>
              <w:left w:val="nil"/>
              <w:bottom w:val="single" w:sz="4" w:space="0" w:color="auto"/>
              <w:right w:val="single" w:sz="4" w:space="0" w:color="auto"/>
            </w:tcBorders>
            <w:noWrap/>
            <w:vAlign w:val="center"/>
            <w:hideMark/>
          </w:tcPr>
          <w:p w14:paraId="198BA631"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29,41</w:t>
            </w:r>
          </w:p>
        </w:tc>
      </w:tr>
      <w:tr w:rsidR="00A242AA" w:rsidRPr="006F23E0" w14:paraId="20D5D564" w14:textId="77777777" w:rsidTr="001F11CE">
        <w:tc>
          <w:tcPr>
            <w:tcW w:w="3689" w:type="pct"/>
            <w:tcBorders>
              <w:top w:val="nil"/>
              <w:left w:val="single" w:sz="4" w:space="0" w:color="auto"/>
              <w:bottom w:val="single" w:sz="4" w:space="0" w:color="auto"/>
              <w:right w:val="single" w:sz="4" w:space="0" w:color="auto"/>
            </w:tcBorders>
            <w:vAlign w:val="center"/>
            <w:hideMark/>
          </w:tcPr>
          <w:p w14:paraId="6EBBB8E0"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skupaj – osnovna izobrazba (%)</w:t>
            </w:r>
          </w:p>
        </w:tc>
        <w:tc>
          <w:tcPr>
            <w:tcW w:w="328" w:type="pct"/>
            <w:tcBorders>
              <w:top w:val="nil"/>
              <w:left w:val="nil"/>
              <w:bottom w:val="single" w:sz="4" w:space="0" w:color="auto"/>
              <w:right w:val="single" w:sz="4" w:space="0" w:color="auto"/>
            </w:tcBorders>
            <w:noWrap/>
            <w:vAlign w:val="center"/>
            <w:hideMark/>
          </w:tcPr>
          <w:p w14:paraId="32B051C0"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21,21</w:t>
            </w:r>
          </w:p>
        </w:tc>
        <w:tc>
          <w:tcPr>
            <w:tcW w:w="328" w:type="pct"/>
            <w:tcBorders>
              <w:top w:val="nil"/>
              <w:left w:val="nil"/>
              <w:bottom w:val="single" w:sz="4" w:space="0" w:color="auto"/>
              <w:right w:val="single" w:sz="4" w:space="0" w:color="auto"/>
            </w:tcBorders>
            <w:noWrap/>
            <w:vAlign w:val="center"/>
            <w:hideMark/>
          </w:tcPr>
          <w:p w14:paraId="313D0DA4"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26,71</w:t>
            </w:r>
          </w:p>
        </w:tc>
        <w:tc>
          <w:tcPr>
            <w:tcW w:w="328" w:type="pct"/>
            <w:tcBorders>
              <w:top w:val="nil"/>
              <w:left w:val="nil"/>
              <w:bottom w:val="single" w:sz="4" w:space="0" w:color="auto"/>
              <w:right w:val="single" w:sz="4" w:space="0" w:color="auto"/>
            </w:tcBorders>
            <w:noWrap/>
            <w:vAlign w:val="center"/>
            <w:hideMark/>
          </w:tcPr>
          <w:p w14:paraId="0E410CB8"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38,19</w:t>
            </w:r>
          </w:p>
        </w:tc>
        <w:tc>
          <w:tcPr>
            <w:tcW w:w="328" w:type="pct"/>
            <w:tcBorders>
              <w:top w:val="nil"/>
              <w:left w:val="nil"/>
              <w:bottom w:val="single" w:sz="4" w:space="0" w:color="auto"/>
              <w:right w:val="single" w:sz="4" w:space="0" w:color="auto"/>
            </w:tcBorders>
            <w:noWrap/>
            <w:vAlign w:val="center"/>
            <w:hideMark/>
          </w:tcPr>
          <w:p w14:paraId="7091B4E6"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35,41</w:t>
            </w:r>
          </w:p>
        </w:tc>
      </w:tr>
      <w:tr w:rsidR="00A242AA" w:rsidRPr="006F23E0" w14:paraId="09295111" w14:textId="77777777" w:rsidTr="001F11CE">
        <w:tc>
          <w:tcPr>
            <w:tcW w:w="3689" w:type="pct"/>
            <w:tcBorders>
              <w:top w:val="nil"/>
              <w:left w:val="single" w:sz="4" w:space="0" w:color="auto"/>
              <w:bottom w:val="single" w:sz="4" w:space="0" w:color="auto"/>
              <w:right w:val="single" w:sz="4" w:space="0" w:color="auto"/>
            </w:tcBorders>
            <w:vAlign w:val="center"/>
            <w:hideMark/>
          </w:tcPr>
          <w:p w14:paraId="46681E24"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skupaj – popolna izobrazba (%)</w:t>
            </w:r>
          </w:p>
        </w:tc>
        <w:tc>
          <w:tcPr>
            <w:tcW w:w="328" w:type="pct"/>
            <w:tcBorders>
              <w:top w:val="nil"/>
              <w:left w:val="nil"/>
              <w:bottom w:val="single" w:sz="4" w:space="0" w:color="auto"/>
              <w:right w:val="single" w:sz="4" w:space="0" w:color="auto"/>
            </w:tcBorders>
            <w:noWrap/>
            <w:vAlign w:val="center"/>
            <w:hideMark/>
          </w:tcPr>
          <w:p w14:paraId="2359297D"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6,76</w:t>
            </w:r>
          </w:p>
        </w:tc>
        <w:tc>
          <w:tcPr>
            <w:tcW w:w="328" w:type="pct"/>
            <w:tcBorders>
              <w:top w:val="nil"/>
              <w:left w:val="nil"/>
              <w:bottom w:val="single" w:sz="4" w:space="0" w:color="auto"/>
              <w:right w:val="single" w:sz="4" w:space="0" w:color="auto"/>
            </w:tcBorders>
            <w:noWrap/>
            <w:vAlign w:val="center"/>
            <w:hideMark/>
          </w:tcPr>
          <w:p w14:paraId="2E997528"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8,94</w:t>
            </w:r>
          </w:p>
        </w:tc>
        <w:tc>
          <w:tcPr>
            <w:tcW w:w="328" w:type="pct"/>
            <w:tcBorders>
              <w:top w:val="nil"/>
              <w:left w:val="nil"/>
              <w:bottom w:val="single" w:sz="4" w:space="0" w:color="auto"/>
              <w:right w:val="single" w:sz="4" w:space="0" w:color="auto"/>
            </w:tcBorders>
            <w:noWrap/>
            <w:vAlign w:val="center"/>
            <w:hideMark/>
          </w:tcPr>
          <w:p w14:paraId="503043B7"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11,77</w:t>
            </w:r>
          </w:p>
        </w:tc>
        <w:tc>
          <w:tcPr>
            <w:tcW w:w="328" w:type="pct"/>
            <w:tcBorders>
              <w:top w:val="nil"/>
              <w:left w:val="nil"/>
              <w:bottom w:val="single" w:sz="4" w:space="0" w:color="auto"/>
              <w:right w:val="single" w:sz="4" w:space="0" w:color="auto"/>
            </w:tcBorders>
            <w:noWrap/>
            <w:vAlign w:val="center"/>
            <w:hideMark/>
          </w:tcPr>
          <w:p w14:paraId="66A2A88F"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14,48</w:t>
            </w:r>
          </w:p>
        </w:tc>
      </w:tr>
    </w:tbl>
    <w:p w14:paraId="450A17FD" w14:textId="0F70B4AA" w:rsidR="002C3FEB" w:rsidRPr="002C3FEB" w:rsidRDefault="002C3FEB" w:rsidP="00A242AA">
      <w:pPr>
        <w:rPr>
          <w:i/>
          <w:sz w:val="16"/>
          <w:szCs w:val="16"/>
        </w:rPr>
      </w:pPr>
      <w:r w:rsidRPr="002C3FEB">
        <w:rPr>
          <w:i/>
          <w:sz w:val="16"/>
          <w:szCs w:val="16"/>
        </w:rPr>
        <w:t xml:space="preserve">Vir: Indicator </w:t>
      </w:r>
      <w:r w:rsidRPr="002C3FEB">
        <w:rPr>
          <w:rFonts w:cs="Arial"/>
          <w:i/>
          <w:sz w:val="16"/>
          <w:szCs w:val="16"/>
        </w:rPr>
        <w:t xml:space="preserve">Dashboard: </w:t>
      </w:r>
      <w:hyperlink r:id="rId128" w:history="1">
        <w:r w:rsidRPr="002C3FEB">
          <w:rPr>
            <w:rStyle w:val="Hiperpovezava"/>
            <w:rFonts w:cs="Arial"/>
            <w:i/>
            <w:sz w:val="16"/>
            <w:szCs w:val="16"/>
          </w:rPr>
          <w:t>https://agridata.ec.europa.eu/extensions/DashboardIndicators/DataExplorer.html</w:t>
        </w:r>
      </w:hyperlink>
    </w:p>
    <w:p w14:paraId="314484FD" w14:textId="25BC54B3" w:rsidR="00AC1F93" w:rsidRDefault="00A6356C" w:rsidP="00A242AA">
      <w:pPr>
        <w:rPr>
          <w:rFonts w:cs="Arial"/>
          <w:color w:val="000000"/>
          <w:szCs w:val="22"/>
        </w:rPr>
      </w:pPr>
      <w:hyperlink w:history="1"/>
    </w:p>
    <w:p w14:paraId="15C11210" w14:textId="00ED6D7B" w:rsidR="00D94019" w:rsidRPr="00235EA5" w:rsidRDefault="00AC1F93" w:rsidP="00465800">
      <w:pPr>
        <w:pStyle w:val="Slog3"/>
        <w:rPr>
          <w:szCs w:val="20"/>
        </w:rPr>
      </w:pPr>
      <w:r w:rsidRPr="006F28C7">
        <w:rPr>
          <w:szCs w:val="20"/>
        </w:rPr>
        <w:t xml:space="preserve">Zelo pomembno vlogo pri dvigu ozaveščenosti in prenosu znanja </w:t>
      </w:r>
      <w:r w:rsidR="003A05E8" w:rsidRPr="006F28C7">
        <w:rPr>
          <w:szCs w:val="20"/>
        </w:rPr>
        <w:t>na področju</w:t>
      </w:r>
      <w:r w:rsidRPr="00235EA5">
        <w:rPr>
          <w:szCs w:val="20"/>
        </w:rPr>
        <w:t xml:space="preserve"> ohranjanja biotske raznovrstnosti in kulturne krajine ima Javna služba kmetijskega svetovanja</w:t>
      </w:r>
      <w:r w:rsidRPr="006F28C7">
        <w:rPr>
          <w:szCs w:val="20"/>
        </w:rPr>
        <w:t xml:space="preserve"> (v nadaljevanju JSKS),</w:t>
      </w:r>
      <w:r w:rsidRPr="00235EA5">
        <w:rPr>
          <w:szCs w:val="20"/>
        </w:rPr>
        <w:t xml:space="preserve"> </w:t>
      </w:r>
      <w:r w:rsidR="00C75DEF" w:rsidRPr="006F28C7">
        <w:rPr>
          <w:szCs w:val="20"/>
        </w:rPr>
        <w:t xml:space="preserve">ki </w:t>
      </w:r>
      <w:r w:rsidRPr="00235EA5">
        <w:rPr>
          <w:szCs w:val="20"/>
        </w:rPr>
        <w:t xml:space="preserve">je organizirana na način, da je integrirana v Kmetijsko gozdarsko zbornico Slovenije in deluje znotraj posameznih kmetijsko gozdarskih zavodov po vsej Sloveniji. </w:t>
      </w:r>
      <w:r w:rsidR="00C75DEF" w:rsidRPr="006F28C7">
        <w:rPr>
          <w:szCs w:val="20"/>
        </w:rPr>
        <w:t>Na oddelkih JSKS deluje 316 zaposlenih. Delujejo na 8 zavodih in na</w:t>
      </w:r>
      <w:r w:rsidR="00C75DEF" w:rsidRPr="00235EA5">
        <w:rPr>
          <w:szCs w:val="20"/>
        </w:rPr>
        <w:t xml:space="preserve"> Uradu KGZS. Organizirani so na 55 izposta</w:t>
      </w:r>
      <w:r w:rsidR="00E43AD1">
        <w:rPr>
          <w:szCs w:val="20"/>
        </w:rPr>
        <w:t>vah z 178 svetovalnimi okoliši, ter tako zelo dobro teritorialno</w:t>
      </w:r>
      <w:r w:rsidR="00C75DEF" w:rsidRPr="00235EA5">
        <w:rPr>
          <w:szCs w:val="20"/>
        </w:rPr>
        <w:t xml:space="preserve"> pokri</w:t>
      </w:r>
      <w:r w:rsidR="00E43AD1">
        <w:rPr>
          <w:szCs w:val="20"/>
        </w:rPr>
        <w:t>vajo celotno državo</w:t>
      </w:r>
      <w:r w:rsidR="00C75DEF" w:rsidRPr="00235EA5">
        <w:rPr>
          <w:szCs w:val="20"/>
        </w:rPr>
        <w:t xml:space="preserve">. </w:t>
      </w:r>
      <w:r w:rsidRPr="00235EA5">
        <w:rPr>
          <w:szCs w:val="20"/>
        </w:rPr>
        <w:t>Razvejana struktura JSKS omogoča neposreden stik s kmetijami na celotnem ozemlju Republike Slovenije. Naloge JSKS so opredeljene v pravnih podlagah, ki omogočajo delovanje JSKS (Zakon o kmetijstvu, Uredba o načinu in obveznostih izvajanja javne službe kmetijskega svetovanja, Pravilnik o pogojih glede prostorov, opremljenosti in kadrov, ki jih mora izpolnjevati izvajalec javne službe kmetijskega in Pravilnik o določitvi cen storitev javne službe kmetijskega svetovanja, ki so za uporabnike plačljive). Vsebinska področja dela JSKS so zelo široka in zajemajo zlasti svetovanje v zvezi s tehnološkim, gospodarskim in okoljevarstvenim področjem opravljanja kmetijske dejavnosti; svetovanje in pomoč pri izdelavi razvojnih načrtov za kmetijska gospodarstva; svetovanje in pomoč pri uveljavljanju ukrepov kmetijske politike; svetovanje in pomoč pri organizaciji in delovanju rejskih organizacij, organizacij pridelovalcev in drugih oblik proizvodnega združevanja kmetijskih pridelovalcev ter svetovanje na področju kmetijskih in s kmetijstvom povezanih predpisov. V njihovo delo so tako vključ</w:t>
      </w:r>
      <w:r w:rsidRPr="006F28C7">
        <w:rPr>
          <w:szCs w:val="20"/>
        </w:rPr>
        <w:t>ene tudi vsebine povezane z biotsko raznovrstnostjo</w:t>
      </w:r>
      <w:r w:rsidRPr="00235EA5">
        <w:rPr>
          <w:szCs w:val="20"/>
        </w:rPr>
        <w:t xml:space="preserve">. </w:t>
      </w:r>
    </w:p>
    <w:p w14:paraId="5B9FD583" w14:textId="77777777" w:rsidR="00D94019" w:rsidRPr="00235EA5" w:rsidRDefault="00D94019" w:rsidP="00465800">
      <w:pPr>
        <w:pStyle w:val="Slog3"/>
        <w:rPr>
          <w:szCs w:val="20"/>
        </w:rPr>
      </w:pPr>
    </w:p>
    <w:p w14:paraId="3D42E18A" w14:textId="4BE2ECB6" w:rsidR="006646CB" w:rsidRPr="00235EA5" w:rsidRDefault="00AC1F93" w:rsidP="00465800">
      <w:pPr>
        <w:pStyle w:val="Slog3"/>
        <w:rPr>
          <w:szCs w:val="20"/>
        </w:rPr>
      </w:pPr>
      <w:r w:rsidRPr="00235EA5">
        <w:rPr>
          <w:szCs w:val="20"/>
        </w:rPr>
        <w:t>Predstavitev in promocijo naravovarstvenih kmetijskih intervencij kmetom  tako izvaja JSKS v okviru javne službe, MKGP pa še dodatno prispeva k širjenju znanja s tega področja preko sistema javnih naročil.</w:t>
      </w:r>
      <w:r w:rsidR="003A110C" w:rsidRPr="006F28C7">
        <w:rPr>
          <w:szCs w:val="20"/>
        </w:rPr>
        <w:t xml:space="preserve"> Na začetku izvajanja programskega obdobja 2014-2020 je JSKS izvedla Predhodno usposabljanje za ukrep KOPOP. Namen predhodnega usposabljanja za potrebe vključitve v ukrep KOPOP je, da se vse potencialne izvajalce seznani s kmetijsko okoljskimi in kmetijsko podnebnimi vsebinami ter s pridobljenim znanjem in informac</w:t>
      </w:r>
      <w:r w:rsidR="003A110C" w:rsidRPr="00235EA5">
        <w:rPr>
          <w:szCs w:val="20"/>
        </w:rPr>
        <w:t>ijami lažje ter z manj napakami izvajajo ukrep KOPOP, zato so vabila prejela vsa kmetijska gospodarstva. Na tri termine predhodnih usposabljanj se je odzvalo 18.965 kmetov. Vsak, ki se je želel vključiti v ukrep Kmetijsko-okoljska podnebna plačila iz PRP 2014-2020 (ukrep KOPOP), se je moral udeležiti predhodnega usposabljanja, kar je bilo pogoj za vstop.</w:t>
      </w:r>
      <w:r w:rsidR="00F55C6C" w:rsidRPr="00235EA5">
        <w:rPr>
          <w:szCs w:val="20"/>
        </w:rPr>
        <w:t xml:space="preserve"> Vsebina predhodnih usposabljanj je bila usklajena z MKGP. Za kmete, vključene v ukrep KOPOP, je JSKS izvedla „Redno usposabljanje za ukrep kmetijsko-okoljska-podnebna plačila iz PRP 2014-2020« za leta 2015, 2016, 2017,2018, 2019 in 2020. Sestavni del predstavitev in gradiv so tudi umestitve naravovarstvenih ukrepov v posamezne panoge s poudarkom na ohranjanju travniške biotske raznovrstnosti.</w:t>
      </w:r>
      <w:r w:rsidR="003A05E8" w:rsidRPr="00235EA5">
        <w:rPr>
          <w:szCs w:val="20"/>
        </w:rPr>
        <w:t xml:space="preserve"> V letu 2018 je JSKS izvedla tudi svetovanje posameznim kmetijam: „Izvedba individualnih svetovanj v letu 2018 za kmetijska gospodarstva, ki so vstopila v ukrep KOPOP« za okoli 7.000 kmetij in »Izdelavo in dopolnitev Programov aktivnosti« kjer so svetovali okoli 1.200 kmetom letno. Svetovanje je temeljilo na podlagi podatkov o kmetiji in o potencialu vpisa operacij. Sestavni del protokola izvedbe individualnega svetovanja je bila tudi predstavitev in priporočilo naravovarstvenih operacij.</w:t>
      </w:r>
    </w:p>
    <w:p w14:paraId="561CEAA6" w14:textId="25B1DFB7" w:rsidR="007477A6" w:rsidRPr="00235EA5" w:rsidRDefault="007477A6" w:rsidP="00465800">
      <w:pPr>
        <w:pStyle w:val="Slog3"/>
        <w:rPr>
          <w:szCs w:val="20"/>
        </w:rPr>
      </w:pPr>
    </w:p>
    <w:p w14:paraId="74095940" w14:textId="44A349E0" w:rsidR="007477A6" w:rsidRPr="00235EA5" w:rsidRDefault="007477A6" w:rsidP="00465800">
      <w:pPr>
        <w:pStyle w:val="Slog3"/>
        <w:rPr>
          <w:szCs w:val="20"/>
        </w:rPr>
      </w:pPr>
      <w:r w:rsidRPr="00235EA5">
        <w:rPr>
          <w:szCs w:val="20"/>
        </w:rPr>
        <w:t>Iz Poročila o delu Javne kmetijske svetovalne službe za leto 2019</w:t>
      </w:r>
      <w:r w:rsidRPr="00A26DCF">
        <w:rPr>
          <w:rStyle w:val="Sprotnaopomba-sklic"/>
          <w:rFonts w:cs="Arial"/>
          <w:color w:val="000000"/>
        </w:rPr>
        <w:footnoteReference w:id="180"/>
      </w:r>
      <w:r w:rsidRPr="006F28C7">
        <w:rPr>
          <w:szCs w:val="20"/>
        </w:rPr>
        <w:t xml:space="preserve"> je razvidno, da </w:t>
      </w:r>
      <w:r w:rsidR="00A877F4" w:rsidRPr="006F28C7">
        <w:rPr>
          <w:szCs w:val="20"/>
        </w:rPr>
        <w:t xml:space="preserve">so preko JSKS izvedli 38 ciljnih usposabljanj z naravovarstveno tematiko in 1.514 osebnih svetovanj z naravovarstveno tematiko. </w:t>
      </w:r>
    </w:p>
    <w:p w14:paraId="38818341" w14:textId="50C83A2B" w:rsidR="00A36DC7" w:rsidRPr="00235EA5" w:rsidRDefault="00A36DC7" w:rsidP="00465800">
      <w:pPr>
        <w:pStyle w:val="Slog3"/>
        <w:rPr>
          <w:szCs w:val="20"/>
        </w:rPr>
      </w:pPr>
    </w:p>
    <w:p w14:paraId="300F29ED" w14:textId="5249A617" w:rsidR="00A36DC7" w:rsidRPr="006F28C7" w:rsidRDefault="00A36DC7" w:rsidP="00465800">
      <w:pPr>
        <w:pStyle w:val="Slog3"/>
        <w:rPr>
          <w:szCs w:val="20"/>
        </w:rPr>
      </w:pPr>
      <w:r w:rsidRPr="00235EA5">
        <w:rPr>
          <w:szCs w:val="20"/>
        </w:rPr>
        <w:t>Kljub vzpostavljenemu sistemu in prizadevanju MKGP, JSKS, ZRSVN in drugih deležnikov</w:t>
      </w:r>
      <w:r w:rsidR="00FF0A38" w:rsidRPr="00235EA5">
        <w:rPr>
          <w:szCs w:val="20"/>
        </w:rPr>
        <w:t>, je vpis v ciljne naravovarstvene operacije KOPOP nizek</w:t>
      </w:r>
      <w:r w:rsidR="004E08B2" w:rsidRPr="00235EA5">
        <w:rPr>
          <w:szCs w:val="20"/>
        </w:rPr>
        <w:t xml:space="preserve">, saj se </w:t>
      </w:r>
      <w:r w:rsidRPr="00235EA5">
        <w:rPr>
          <w:szCs w:val="20"/>
        </w:rPr>
        <w:t xml:space="preserve">kmetje neradi odločajo za vpis. </w:t>
      </w:r>
      <w:r w:rsidRPr="00235EA5">
        <w:rPr>
          <w:rFonts w:asciiTheme="minorHAnsi" w:hAnsiTheme="minorHAnsi" w:cstheme="minorHAnsi"/>
          <w:noProof/>
          <w:szCs w:val="20"/>
          <w:lang w:eastAsia="x-none"/>
        </w:rPr>
        <w:t>V analizi Operativnega načrta za upravljanja N</w:t>
      </w:r>
      <w:r w:rsidR="00E43AD1">
        <w:rPr>
          <w:rFonts w:asciiTheme="minorHAnsi" w:hAnsiTheme="minorHAnsi" w:cstheme="minorHAnsi"/>
          <w:noProof/>
          <w:szCs w:val="20"/>
          <w:lang w:eastAsia="x-none"/>
        </w:rPr>
        <w:t xml:space="preserve">ature </w:t>
      </w:r>
      <w:r w:rsidRPr="00235EA5">
        <w:rPr>
          <w:rFonts w:asciiTheme="minorHAnsi" w:hAnsiTheme="minorHAnsi" w:cstheme="minorHAnsi"/>
          <w:noProof/>
          <w:szCs w:val="20"/>
          <w:lang w:eastAsia="x-none"/>
        </w:rPr>
        <w:t>2000 za 2007 – 2013</w:t>
      </w:r>
      <w:r w:rsidR="004E08B2" w:rsidRPr="00A26DCF">
        <w:rPr>
          <w:rStyle w:val="Sprotnaopomba-sklic"/>
          <w:rFonts w:asciiTheme="minorHAnsi" w:hAnsiTheme="minorHAnsi" w:cstheme="minorHAnsi"/>
          <w:noProof/>
          <w:lang w:eastAsia="x-none"/>
        </w:rPr>
        <w:footnoteReference w:id="181"/>
      </w:r>
      <w:r w:rsidRPr="006F28C7">
        <w:rPr>
          <w:rFonts w:asciiTheme="minorHAnsi" w:hAnsiTheme="minorHAnsi" w:cstheme="minorHAnsi"/>
          <w:noProof/>
          <w:szCs w:val="20"/>
          <w:lang w:eastAsia="x-none"/>
        </w:rPr>
        <w:t xml:space="preserve"> je bilo </w:t>
      </w:r>
      <w:r w:rsidR="004E08B2" w:rsidRPr="006F28C7">
        <w:rPr>
          <w:rFonts w:asciiTheme="minorHAnsi" w:hAnsiTheme="minorHAnsi" w:cstheme="minorHAnsi"/>
          <w:noProof/>
          <w:szCs w:val="20"/>
          <w:lang w:eastAsia="x-none"/>
        </w:rPr>
        <w:t xml:space="preserve">ugotovljeno in </w:t>
      </w:r>
      <w:r w:rsidRPr="00235EA5">
        <w:rPr>
          <w:rFonts w:asciiTheme="minorHAnsi" w:hAnsiTheme="minorHAnsi" w:cstheme="minorHAnsi"/>
          <w:noProof/>
          <w:szCs w:val="20"/>
          <w:lang w:eastAsia="x-none"/>
        </w:rPr>
        <w:t xml:space="preserve">opozorjeno, da je delno lahko vzrok za slabo promocijo </w:t>
      </w:r>
      <w:r w:rsidR="004E08B2" w:rsidRPr="00235EA5">
        <w:rPr>
          <w:rFonts w:asciiTheme="minorHAnsi" w:hAnsiTheme="minorHAnsi" w:cstheme="minorHAnsi"/>
          <w:noProof/>
          <w:szCs w:val="20"/>
          <w:lang w:eastAsia="x-none"/>
        </w:rPr>
        <w:t xml:space="preserve">in nizek vpis </w:t>
      </w:r>
      <w:r w:rsidRPr="00235EA5">
        <w:rPr>
          <w:rFonts w:asciiTheme="minorHAnsi" w:hAnsiTheme="minorHAnsi" w:cstheme="minorHAnsi"/>
          <w:noProof/>
          <w:szCs w:val="20"/>
          <w:lang w:eastAsia="x-none"/>
        </w:rPr>
        <w:t>v nezadostnem poznavanju naravovarstvenih vsebin s strani kmetijskih svetovalcev.</w:t>
      </w:r>
      <w:r w:rsidR="00536892" w:rsidRPr="00235EA5">
        <w:rPr>
          <w:rFonts w:asciiTheme="minorHAnsi" w:hAnsiTheme="minorHAnsi" w:cstheme="minorHAnsi"/>
          <w:noProof/>
          <w:szCs w:val="20"/>
          <w:lang w:eastAsia="x-none"/>
        </w:rPr>
        <w:t xml:space="preserve"> V okviru CRP-a V4-1814</w:t>
      </w:r>
      <w:r w:rsidR="00536892" w:rsidRPr="00A26DCF">
        <w:rPr>
          <w:rStyle w:val="Sprotnaopomba-sklic"/>
          <w:rFonts w:asciiTheme="minorHAnsi" w:hAnsiTheme="minorHAnsi" w:cstheme="minorHAnsi"/>
          <w:noProof/>
          <w:lang w:eastAsia="x-none"/>
        </w:rPr>
        <w:footnoteReference w:id="182"/>
      </w:r>
      <w:r w:rsidR="00536892" w:rsidRPr="00235EA5">
        <w:rPr>
          <w:rFonts w:asciiTheme="minorHAnsi" w:hAnsiTheme="minorHAnsi" w:cstheme="minorHAnsi"/>
          <w:noProof/>
          <w:szCs w:val="20"/>
          <w:lang w:eastAsia="x-none"/>
        </w:rPr>
        <w:t xml:space="preserve"> so raziskovalci ugotovili, da</w:t>
      </w:r>
      <w:r w:rsidR="00536892" w:rsidRPr="006F28C7">
        <w:rPr>
          <w:szCs w:val="20"/>
        </w:rPr>
        <w:t xml:space="preserve"> so </w:t>
      </w:r>
      <w:r w:rsidR="00536892" w:rsidRPr="00235EA5">
        <w:rPr>
          <w:rFonts w:asciiTheme="minorHAnsi" w:hAnsiTheme="minorHAnsi" w:cstheme="minorHAnsi"/>
          <w:noProof/>
          <w:szCs w:val="20"/>
          <w:lang w:eastAsia="x-none"/>
        </w:rPr>
        <w:t xml:space="preserve">tehnološke in družbene spremembe na podeželju v zadnjih desetletjih izrazito preoblikovale strukturo, identiteto in vrednostne sisteme nosilcev kmetijskih gospodarstev. Ti se danes ne razlikujejo samo po ekonomskih in strukturni značilnostih kmetij, s katerimi upravljajo, temveč se počasi diverzificirajo tudi njihovi življenjski stili in pogledi na kmetijstvo in okolje. Produktivistični pogled na kmetijstvo, ki izhaja iz tega, da je kmetijstvo primarno namenjeno proizvodnji hrane, ostaja in je prevladujoč temelj vrednot in identitete kmetov. Z dvigom in diverzifikacijo virov dohodkov, drugačnimi življenjskimi izkušnjami in izobrazbo ter spremembami kulturnega okolja pa se na podeželju krepi tudi prisotnost kmetov, pri katerih se tradicionalni pogledi na kmetovanje in krajino spreminjajo. Omenjena heterogenost se posledično kaže tudi v različnih preferencah in pripravljenosti za izvajanje okoljskih praks kmetovanja. V raziskavi so z anketo na območjih Haloz in Krasa ugotovili, da je v procesu odločanja o vstopu v okoljske ukrepe skoraj polovica (41 %) anketiranih kmetov kot pomemben dejavnik izpostavila administrativne obveznosti in nadzor, ki so povezani z izvajanjem ukrepa. 28,5 % anketirancev je </w:t>
      </w:r>
      <w:r w:rsidR="00C21023" w:rsidRPr="00235EA5">
        <w:rPr>
          <w:rFonts w:asciiTheme="minorHAnsi" w:hAnsiTheme="minorHAnsi" w:cstheme="minorHAnsi"/>
          <w:noProof/>
          <w:szCs w:val="20"/>
          <w:lang w:eastAsia="x-none"/>
        </w:rPr>
        <w:t>kot problem izsposatvilo dolžino pogodbe (5 let). Aktivne profesionalne kmetije in specializirane živinorejske kmetije so kot ključen dejavnik pri odločanju o vstopu v takšne izpostavile pričakovani učinek ukrepa na pridelano krmo (slabša krma zaradi pozne košnje negativno vpliva na prirejo) in na dohodek kmetije. Po dohodkih mešane, manj tržno usmerjene in manjše kmetije brez živine ali s kombinirano pridelavo in prirejo so kot ključna dejavnika pri odločanju izpostavili izkušnje drugih kmetov in mnenje kmetijskega svetovalca. Pri kmetijah (nimajo živine), ki ohranjajo obdelano krajino, so pri njihovem odločanju dejavniki dolžina pogodbe, administrativne obveznosti in vpliv na dohodek manj pomembni.</w:t>
      </w:r>
    </w:p>
    <w:p w14:paraId="7BC618D0" w14:textId="2200DAD1" w:rsidR="007D2844" w:rsidRPr="00235EA5" w:rsidRDefault="007D2844" w:rsidP="00465800">
      <w:pPr>
        <w:pStyle w:val="Slog3"/>
        <w:rPr>
          <w:szCs w:val="20"/>
        </w:rPr>
      </w:pPr>
    </w:p>
    <w:p w14:paraId="568AB2F9" w14:textId="0E165FB1" w:rsidR="007D2844" w:rsidRPr="00235EA5" w:rsidRDefault="00FC38A4" w:rsidP="00465800">
      <w:pPr>
        <w:pStyle w:val="Slog3"/>
        <w:rPr>
          <w:szCs w:val="20"/>
        </w:rPr>
      </w:pPr>
      <w:r w:rsidRPr="00235EA5">
        <w:rPr>
          <w:szCs w:val="20"/>
        </w:rPr>
        <w:t xml:space="preserve">Podobno vlogo kot ima JSKS na področju kmetijstva za dvig ozaveščenosti in prenosa znanja o problematiki ohranjanja biotske raznovrstnost, ima na področju gozdarstva </w:t>
      </w:r>
      <w:r w:rsidR="007D2844" w:rsidRPr="00235EA5">
        <w:rPr>
          <w:szCs w:val="20"/>
        </w:rPr>
        <w:t xml:space="preserve">Javna gozdarska služba, ki jo izvajata Zavod za gozdove Slovenije in Gozdarski inštitut Slovenije. </w:t>
      </w:r>
      <w:r w:rsidRPr="00235EA5">
        <w:rPr>
          <w:szCs w:val="20"/>
        </w:rPr>
        <w:t xml:space="preserve">Pomembna lastnost Javne gozdarske službe je zelo dobra teritorialna pokritost celotne države </w:t>
      </w:r>
      <w:r w:rsidR="007D2844" w:rsidRPr="00235EA5">
        <w:rPr>
          <w:szCs w:val="20"/>
        </w:rPr>
        <w:t>Dejavnosti javne gozdarske službe so: spremljanje stanja in razvoja gozdov, varstvo gozdov, usmerjanje gospodarjenja z gozdovi, gozdnim prostorom, posamičnim gozdnim drevjem ter skupinami gozdnega drevja zunaj naselij, usmerjanje gradnje in vzdrževanja gozdnih cest, vodenje evidenc in baz podatkov za gozdarstvo, strokovno svetovanje in usposabljanje lastnikov gozdov, gozdno semenarstvo – vključno s pridelavo semena gozdnih in drevesnih vrst na semenskih plantažah, hranjenjem rezervnih količin semena gozdnih drevesnih in grmovnih vrst in ustanovitvijo in delovanjem semenske banke, zagotavljanje sadik gozdnih drevesnih in grmovnih vrst, prevzemanje del, ki so bila opravljena v gozdu, če so bila sofinancirana iz proračuna Republike Slovenije.</w:t>
      </w:r>
    </w:p>
    <w:p w14:paraId="45F170BE" w14:textId="77777777" w:rsidR="00AC1F93" w:rsidRPr="00465800" w:rsidRDefault="00AC1F93" w:rsidP="00A242AA">
      <w:pPr>
        <w:rPr>
          <w:rFonts w:cs="Arial"/>
          <w:i/>
          <w:szCs w:val="22"/>
        </w:rPr>
      </w:pPr>
    </w:p>
    <w:p w14:paraId="08A79FDA" w14:textId="1BC0EBB0" w:rsidR="006646CB" w:rsidRPr="006F23E0" w:rsidRDefault="006646CB" w:rsidP="004173F9">
      <w:pPr>
        <w:pStyle w:val="Naslov1"/>
      </w:pPr>
      <w:bookmarkStart w:id="546" w:name="_Toc86825949"/>
      <w:r>
        <w:t>GROŽNJE IN PRITISK KMETIJSTVA NA OHRANJANJE BIODIVERZITETE IN KRAJINSKIH ZNAČILNOSTI</w:t>
      </w:r>
      <w:bookmarkEnd w:id="546"/>
    </w:p>
    <w:p w14:paraId="46DFA437" w14:textId="32C77451" w:rsidR="006646CB" w:rsidRDefault="006646CB" w:rsidP="00A242AA">
      <w:pPr>
        <w:rPr>
          <w:rFonts w:cs="Arial"/>
          <w:i/>
          <w:sz w:val="16"/>
          <w:szCs w:val="16"/>
        </w:rPr>
      </w:pPr>
    </w:p>
    <w:p w14:paraId="6C41D6E5" w14:textId="4681B356" w:rsidR="002E1822" w:rsidRPr="006F23E0" w:rsidRDefault="002E1822" w:rsidP="00465800">
      <w:pPr>
        <w:pStyle w:val="Slog3"/>
      </w:pPr>
      <w:r w:rsidRPr="006F23E0">
        <w:t>Med evidentiranimi pritiski in grožnjami za evropsko pomembne vrste in habitatne tipe v Sloveniji izstopajo zaraščanje, pozidava, promet ter kmetijstvo.</w:t>
      </w:r>
      <w:r w:rsidR="003A120E">
        <w:t xml:space="preserve"> U</w:t>
      </w:r>
      <w:r w:rsidRPr="006F23E0">
        <w:t>rejanja vodotokov zaradi zagotavljanja protipoplavne varnosti</w:t>
      </w:r>
      <w:r w:rsidR="003A120E">
        <w:t xml:space="preserve"> tudi zelo negativno vpliva na biotsko raznovrstnost</w:t>
      </w:r>
      <w:r w:rsidRPr="006F23E0">
        <w:t xml:space="preserve">. </w:t>
      </w:r>
      <w:r w:rsidR="003A120E" w:rsidRPr="006F23E0">
        <w:t>Posledice teh procesov so za naravo uničujoče</w:t>
      </w:r>
      <w:r w:rsidR="003A120E">
        <w:t>.</w:t>
      </w:r>
      <w:r w:rsidR="003A120E" w:rsidRPr="006F23E0">
        <w:t xml:space="preserve"> </w:t>
      </w:r>
      <w:r w:rsidRPr="006F23E0">
        <w:t>Nadaljnje pritiske na lokalni ravni povzroča tudi proizvodnja energije, zlasti določenih oblik obnovljivih virov energije. Podnebne spremembe (spremembe vodnih režimov, spremembe začetka, konca ali trajanja in intenzitete hladnih in toplih obdobij, pogostejši ekstremni vremenski pojavi ipd.) in širjenje invazivnih vrst še dodatno poslabšujejo stanje.</w:t>
      </w:r>
      <w:r w:rsidRPr="006F23E0">
        <w:rPr>
          <w:rStyle w:val="Sprotnaopomba-sklic"/>
          <w:rFonts w:cs="Arial"/>
        </w:rPr>
        <w:footnoteReference w:id="183"/>
      </w:r>
    </w:p>
    <w:p w14:paraId="34DE0B80" w14:textId="77777777" w:rsidR="002E1822" w:rsidRDefault="002E1822" w:rsidP="00465800">
      <w:pPr>
        <w:pStyle w:val="Slog3"/>
      </w:pPr>
    </w:p>
    <w:p w14:paraId="0D6EA428" w14:textId="2C189C40" w:rsidR="006646CB" w:rsidRPr="006F23E0" w:rsidRDefault="006646CB" w:rsidP="00465800">
      <w:pPr>
        <w:pStyle w:val="Slog3"/>
        <w:rPr>
          <w:noProof/>
          <w:lang w:eastAsia="sl-SI"/>
        </w:rPr>
      </w:pPr>
      <w:r w:rsidRPr="006F23E0">
        <w:rPr>
          <w:noProof/>
          <w:lang w:eastAsia="sl-SI"/>
        </w:rPr>
        <w:t xml:space="preserve">V okviru poročanja po Direktivi </w:t>
      </w:r>
      <w:r w:rsidR="00E123ED">
        <w:rPr>
          <w:noProof/>
          <w:lang w:eastAsia="sl-SI"/>
        </w:rPr>
        <w:t>o habitatih</w:t>
      </w:r>
      <w:r w:rsidRPr="006F23E0">
        <w:rPr>
          <w:noProof/>
          <w:lang w:eastAsia="sl-SI"/>
        </w:rPr>
        <w:t xml:space="preserve"> in Direktivi </w:t>
      </w:r>
      <w:r w:rsidR="00D9543B">
        <w:rPr>
          <w:noProof/>
          <w:lang w:eastAsia="sl-SI"/>
        </w:rPr>
        <w:t>o pticah</w:t>
      </w:r>
      <w:r w:rsidR="006C1CC3">
        <w:rPr>
          <w:noProof/>
          <w:lang w:eastAsia="sl-SI"/>
        </w:rPr>
        <w:t xml:space="preserve"> </w:t>
      </w:r>
      <w:r w:rsidRPr="006F23E0">
        <w:rPr>
          <w:noProof/>
          <w:lang w:eastAsia="sl-SI"/>
        </w:rPr>
        <w:t xml:space="preserve">se za vse vrste in habitatne tipe opredelijo tudi grožnje in pritiski po biogeografskih regijah. Kot pritisk se definira dejavnike, ki so delovali na vrsto ali habitatni tip tekom obdobja poročanja. Grožnje so definirani kot dejavniki, ki vplivajo na vrsto ali habitatni tip tekom dveh obdobij poročanja. Možno je, da </w:t>
      </w:r>
      <w:r w:rsidR="00C14E18">
        <w:rPr>
          <w:noProof/>
          <w:lang w:eastAsia="sl-SI"/>
        </w:rPr>
        <w:t>so</w:t>
      </w:r>
      <w:r w:rsidRPr="006F23E0">
        <w:rPr>
          <w:noProof/>
          <w:lang w:eastAsia="sl-SI"/>
        </w:rPr>
        <w:t xml:space="preserve"> nekateri dejavnik v istem obdobju poročanja zaznan kot pritisk </w:t>
      </w:r>
      <w:r w:rsidR="00C14E18">
        <w:rPr>
          <w:noProof/>
          <w:lang w:eastAsia="sl-SI"/>
        </w:rPr>
        <w:t>kot tudi</w:t>
      </w:r>
      <w:r w:rsidR="00C14E18" w:rsidRPr="006F23E0">
        <w:rPr>
          <w:noProof/>
          <w:lang w:eastAsia="sl-SI"/>
        </w:rPr>
        <w:t xml:space="preserve"> </w:t>
      </w:r>
      <w:r w:rsidRPr="006F23E0">
        <w:rPr>
          <w:noProof/>
          <w:lang w:eastAsia="sl-SI"/>
        </w:rPr>
        <w:t>grožnja.</w:t>
      </w:r>
    </w:p>
    <w:p w14:paraId="4D2B386D" w14:textId="5AB2B8AD" w:rsidR="006646CB" w:rsidRPr="006F23E0" w:rsidRDefault="00C14E18" w:rsidP="00465800">
      <w:pPr>
        <w:pStyle w:val="Slog3"/>
      </w:pPr>
      <w:r>
        <w:rPr>
          <w:noProof/>
          <w:lang w:eastAsia="sl-SI"/>
        </w:rPr>
        <w:t>K</w:t>
      </w:r>
      <w:r w:rsidR="0075677A">
        <w:rPr>
          <w:noProof/>
          <w:lang w:eastAsia="sl-SI"/>
        </w:rPr>
        <w:t>metijstvo predstavlja največ groženj in pritiskov za vse tri posamezne skupine (</w:t>
      </w:r>
      <w:r w:rsidR="000F57F2">
        <w:rPr>
          <w:noProof/>
          <w:lang w:eastAsia="sl-SI"/>
        </w:rPr>
        <w:t>s</w:t>
      </w:r>
      <w:r w:rsidR="0075677A">
        <w:rPr>
          <w:noProof/>
          <w:lang w:eastAsia="sl-SI"/>
        </w:rPr>
        <w:t xml:space="preserve">like </w:t>
      </w:r>
      <w:r w:rsidR="00A26DCF">
        <w:rPr>
          <w:noProof/>
          <w:lang w:eastAsia="sl-SI"/>
        </w:rPr>
        <w:t>4</w:t>
      </w:r>
      <w:r w:rsidR="0009732A">
        <w:rPr>
          <w:noProof/>
          <w:lang w:eastAsia="sl-SI"/>
        </w:rPr>
        <w:t>7</w:t>
      </w:r>
      <w:r w:rsidR="000F57F2">
        <w:rPr>
          <w:noProof/>
          <w:lang w:eastAsia="sl-SI"/>
        </w:rPr>
        <w:t>, 4</w:t>
      </w:r>
      <w:r w:rsidR="0009732A">
        <w:rPr>
          <w:noProof/>
          <w:lang w:eastAsia="sl-SI"/>
        </w:rPr>
        <w:t>8</w:t>
      </w:r>
      <w:r w:rsidR="000F57F2">
        <w:rPr>
          <w:noProof/>
          <w:lang w:eastAsia="sl-SI"/>
        </w:rPr>
        <w:t xml:space="preserve"> in </w:t>
      </w:r>
      <w:r w:rsidR="00A26DCF">
        <w:rPr>
          <w:noProof/>
          <w:lang w:eastAsia="sl-SI"/>
        </w:rPr>
        <w:t>4</w:t>
      </w:r>
      <w:r w:rsidR="0009732A">
        <w:rPr>
          <w:noProof/>
          <w:lang w:eastAsia="sl-SI"/>
        </w:rPr>
        <w:t>9</w:t>
      </w:r>
      <w:r w:rsidR="0075677A">
        <w:rPr>
          <w:noProof/>
          <w:lang w:eastAsia="sl-SI"/>
        </w:rPr>
        <w:t>)</w:t>
      </w:r>
      <w:r>
        <w:t>, in sicer so n</w:t>
      </w:r>
      <w:r w:rsidR="006646CB" w:rsidRPr="006F23E0">
        <w:t>ajpogostejše grožnje in pritiski s področja kmetijstva za posamezne skupine:</w:t>
      </w:r>
    </w:p>
    <w:p w14:paraId="0E20869E" w14:textId="77777777" w:rsidR="006646CB" w:rsidRPr="006F23E0" w:rsidRDefault="006646CB" w:rsidP="00465800">
      <w:pPr>
        <w:pStyle w:val="Slog3"/>
        <w:rPr>
          <w:noProof/>
          <w:lang w:eastAsia="sl-SI"/>
        </w:rPr>
      </w:pPr>
    </w:p>
    <w:p w14:paraId="10D906C9" w14:textId="27A433B0" w:rsidR="006646CB" w:rsidRPr="006F23E0" w:rsidRDefault="006646CB" w:rsidP="00465800">
      <w:pPr>
        <w:pStyle w:val="Slog3"/>
        <w:rPr>
          <w:noProof/>
          <w:sz w:val="22"/>
          <w:lang w:eastAsia="sl-SI"/>
        </w:rPr>
      </w:pPr>
      <w:r w:rsidRPr="006F23E0">
        <w:rPr>
          <w:noProof/>
          <w:sz w:val="22"/>
          <w:lang w:eastAsia="sl-SI"/>
        </w:rPr>
        <w:t>Habitatni tipi:</w:t>
      </w:r>
    </w:p>
    <w:p w14:paraId="70E60703" w14:textId="77777777" w:rsidR="006646CB" w:rsidRPr="006F23E0" w:rsidRDefault="006646CB" w:rsidP="00465800">
      <w:pPr>
        <w:pStyle w:val="Slog3"/>
        <w:rPr>
          <w:noProof/>
          <w:lang w:eastAsia="sl-SI"/>
        </w:rPr>
      </w:pPr>
      <w:r w:rsidRPr="006F23E0">
        <w:rPr>
          <w:noProof/>
          <w:lang w:eastAsia="sl-SI"/>
        </w:rPr>
        <w:t>zaraščanje (t.j. opustitev košnje/paše),</w:t>
      </w:r>
    </w:p>
    <w:p w14:paraId="43A7EE8F" w14:textId="77777777" w:rsidR="006646CB" w:rsidRPr="006F23E0" w:rsidRDefault="006646CB" w:rsidP="00465800">
      <w:pPr>
        <w:pStyle w:val="Slog3"/>
        <w:rPr>
          <w:noProof/>
          <w:lang w:eastAsia="sl-SI"/>
        </w:rPr>
      </w:pPr>
      <w:r w:rsidRPr="006F23E0">
        <w:rPr>
          <w:noProof/>
          <w:lang w:eastAsia="sl-SI"/>
        </w:rPr>
        <w:t>gnojenje z naravnimi gnojili,</w:t>
      </w:r>
    </w:p>
    <w:p w14:paraId="1C77B027" w14:textId="77777777" w:rsidR="006646CB" w:rsidRPr="006F23E0" w:rsidRDefault="006646CB" w:rsidP="00465800">
      <w:pPr>
        <w:pStyle w:val="Slog3"/>
        <w:rPr>
          <w:noProof/>
          <w:lang w:eastAsia="sl-SI"/>
        </w:rPr>
      </w:pPr>
      <w:r w:rsidRPr="006F23E0">
        <w:rPr>
          <w:noProof/>
          <w:lang w:eastAsia="sl-SI"/>
        </w:rPr>
        <w:t>intenzivna paša (prepašenost);</w:t>
      </w:r>
    </w:p>
    <w:p w14:paraId="36AD9798" w14:textId="77777777" w:rsidR="006646CB" w:rsidRPr="006F23E0" w:rsidRDefault="006646CB" w:rsidP="00465800">
      <w:pPr>
        <w:pStyle w:val="Slog3"/>
        <w:rPr>
          <w:noProof/>
          <w:lang w:eastAsia="sl-SI"/>
        </w:rPr>
      </w:pPr>
    </w:p>
    <w:p w14:paraId="3C9D6A60" w14:textId="77777777" w:rsidR="006646CB" w:rsidRPr="006F23E0" w:rsidRDefault="006646CB" w:rsidP="00465800">
      <w:pPr>
        <w:pStyle w:val="Slog3"/>
        <w:rPr>
          <w:noProof/>
          <w:sz w:val="22"/>
          <w:lang w:eastAsia="sl-SI"/>
        </w:rPr>
      </w:pPr>
      <w:r w:rsidRPr="006F23E0">
        <w:rPr>
          <w:noProof/>
          <w:sz w:val="22"/>
          <w:lang w:eastAsia="sl-SI"/>
        </w:rPr>
        <w:t>Vrste (brez ptic):</w:t>
      </w:r>
    </w:p>
    <w:p w14:paraId="7E06BBA3" w14:textId="77777777" w:rsidR="006646CB" w:rsidRPr="006F23E0" w:rsidRDefault="006646CB" w:rsidP="00465800">
      <w:pPr>
        <w:pStyle w:val="Slog3"/>
        <w:rPr>
          <w:noProof/>
          <w:lang w:eastAsia="sl-SI"/>
        </w:rPr>
      </w:pPr>
      <w:r w:rsidRPr="006F23E0">
        <w:rPr>
          <w:noProof/>
          <w:lang w:eastAsia="sl-SI"/>
        </w:rPr>
        <w:t>izsuševanje mokrotnih površin,</w:t>
      </w:r>
    </w:p>
    <w:p w14:paraId="63596974" w14:textId="77777777" w:rsidR="006646CB" w:rsidRPr="006F23E0" w:rsidRDefault="006646CB" w:rsidP="00465800">
      <w:pPr>
        <w:pStyle w:val="Slog3"/>
        <w:rPr>
          <w:noProof/>
          <w:lang w:eastAsia="sl-SI"/>
        </w:rPr>
      </w:pPr>
      <w:r w:rsidRPr="006F23E0">
        <w:rPr>
          <w:noProof/>
          <w:lang w:eastAsia="sl-SI"/>
        </w:rPr>
        <w:t>zaraščanje (t.j. opustitev košnje/paše),</w:t>
      </w:r>
    </w:p>
    <w:p w14:paraId="782F701D" w14:textId="77777777" w:rsidR="006646CB" w:rsidRPr="006F23E0" w:rsidRDefault="006646CB" w:rsidP="00465800">
      <w:pPr>
        <w:pStyle w:val="Slog3"/>
        <w:rPr>
          <w:noProof/>
          <w:lang w:eastAsia="sl-SI"/>
        </w:rPr>
      </w:pPr>
      <w:r w:rsidRPr="006F23E0">
        <w:rPr>
          <w:noProof/>
          <w:lang w:eastAsia="sl-SI"/>
        </w:rPr>
        <w:t>onesnaževanje površinskih in podzemeljskih vod zaradi spiranja;</w:t>
      </w:r>
    </w:p>
    <w:p w14:paraId="4EECF4BB" w14:textId="77777777" w:rsidR="006646CB" w:rsidRPr="006F23E0" w:rsidRDefault="006646CB" w:rsidP="00465800">
      <w:pPr>
        <w:pStyle w:val="Slog3"/>
        <w:rPr>
          <w:noProof/>
          <w:lang w:eastAsia="sl-SI"/>
        </w:rPr>
      </w:pPr>
    </w:p>
    <w:p w14:paraId="73758EDC" w14:textId="77777777" w:rsidR="006646CB" w:rsidRPr="006F23E0" w:rsidRDefault="006646CB" w:rsidP="00465800">
      <w:pPr>
        <w:pStyle w:val="Slog3"/>
        <w:rPr>
          <w:noProof/>
          <w:sz w:val="22"/>
          <w:lang w:eastAsia="sl-SI"/>
        </w:rPr>
      </w:pPr>
      <w:r w:rsidRPr="006F23E0">
        <w:rPr>
          <w:noProof/>
          <w:sz w:val="22"/>
          <w:lang w:eastAsia="sl-SI"/>
        </w:rPr>
        <w:t>ptice:</w:t>
      </w:r>
    </w:p>
    <w:p w14:paraId="7FF68175" w14:textId="77777777" w:rsidR="006646CB" w:rsidRPr="006F23E0" w:rsidRDefault="006646CB" w:rsidP="00465800">
      <w:pPr>
        <w:pStyle w:val="Slog3"/>
        <w:rPr>
          <w:noProof/>
          <w:lang w:eastAsia="sl-SI"/>
        </w:rPr>
      </w:pPr>
      <w:r w:rsidRPr="006F23E0">
        <w:rPr>
          <w:noProof/>
          <w:lang w:eastAsia="sl-SI"/>
        </w:rPr>
        <w:t>zaraščanje (t.j. opustitev košnje/paše),</w:t>
      </w:r>
    </w:p>
    <w:p w14:paraId="2ED1694E" w14:textId="77777777" w:rsidR="006646CB" w:rsidRPr="006F23E0" w:rsidRDefault="006646CB" w:rsidP="00465800">
      <w:pPr>
        <w:pStyle w:val="Slog3"/>
        <w:rPr>
          <w:noProof/>
          <w:lang w:eastAsia="sl-SI"/>
        </w:rPr>
      </w:pPr>
      <w:r w:rsidRPr="006F23E0">
        <w:rPr>
          <w:noProof/>
          <w:lang w:eastAsia="sl-SI"/>
        </w:rPr>
        <w:t>sprememba ene kmetijske rabe v drugo (npr. preoravanje),</w:t>
      </w:r>
    </w:p>
    <w:p w14:paraId="69607849" w14:textId="7C78340A" w:rsidR="00CA32D8" w:rsidRPr="006F23E0" w:rsidRDefault="006646CB" w:rsidP="00465800">
      <w:pPr>
        <w:pStyle w:val="Slog3"/>
        <w:rPr>
          <w:noProof/>
          <w:lang w:eastAsia="sl-SI"/>
        </w:rPr>
      </w:pPr>
      <w:r w:rsidRPr="006F23E0">
        <w:rPr>
          <w:noProof/>
          <w:lang w:eastAsia="sl-SI"/>
        </w:rPr>
        <w:t>odstranjevanje krajinskih značilnosti (mejice, suhozidi, posamezna drevesa, kali itd.).</w:t>
      </w:r>
    </w:p>
    <w:p w14:paraId="347E13C3" w14:textId="77777777" w:rsidR="006646CB" w:rsidRPr="006F23E0" w:rsidRDefault="006646CB" w:rsidP="00465800">
      <w:pPr>
        <w:pStyle w:val="Slog3"/>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2BBB6C73" w14:textId="77777777" w:rsidTr="00AD2721">
        <w:tc>
          <w:tcPr>
            <w:tcW w:w="5000" w:type="pct"/>
          </w:tcPr>
          <w:p w14:paraId="3C9083D7" w14:textId="387287CD" w:rsidR="000F57F2" w:rsidRPr="00465800" w:rsidRDefault="000F57F2" w:rsidP="00465800">
            <w:pPr>
              <w:pStyle w:val="Napis"/>
              <w:keepNext/>
              <w:rPr>
                <w:b w:val="0"/>
              </w:rPr>
            </w:pPr>
            <w:bookmarkStart w:id="547" w:name="_Toc86826043"/>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45</w:t>
            </w:r>
            <w:r w:rsidRPr="00465800">
              <w:rPr>
                <w:b w:val="0"/>
              </w:rPr>
              <w:fldChar w:fldCharType="end"/>
            </w:r>
            <w:r w:rsidRPr="00465800">
              <w:rPr>
                <w:b w:val="0"/>
              </w:rPr>
              <w:t xml:space="preserve">: Pritiski in grožnje na habitatne tipe (Poročanje za obdobje 2013–2018 po Direktivi </w:t>
            </w:r>
            <w:r w:rsidR="00E123ED">
              <w:rPr>
                <w:b w:val="0"/>
              </w:rPr>
              <w:t>o habitatih</w:t>
            </w:r>
            <w:r w:rsidRPr="00465800">
              <w:rPr>
                <w:b w:val="0"/>
              </w:rPr>
              <w:t>)</w:t>
            </w:r>
            <w:bookmarkEnd w:id="547"/>
          </w:p>
          <w:p w14:paraId="63C8DC61" w14:textId="77777777" w:rsidR="006646CB" w:rsidRPr="006F23E0" w:rsidRDefault="006646CB" w:rsidP="00AD2721">
            <w:pPr>
              <w:rPr>
                <w:noProof/>
                <w:lang w:eastAsia="sl-SI"/>
              </w:rPr>
            </w:pPr>
            <w:r w:rsidRPr="006F23E0">
              <w:rPr>
                <w:noProof/>
                <w:lang w:eastAsia="sl-SI"/>
              </w:rPr>
              <w:drawing>
                <wp:inline distT="0" distB="0" distL="0" distR="0" wp14:anchorId="1F90E52F" wp14:editId="6FCBED29">
                  <wp:extent cx="6120130" cy="3018155"/>
                  <wp:effectExtent l="0" t="0" r="13970" b="10795"/>
                  <wp:docPr id="30" name="Grafikon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rsidR="000F57F2" w:rsidRPr="006F23E0" w14:paraId="73CFD9DB" w14:textId="77777777" w:rsidTr="00AD2721">
        <w:tc>
          <w:tcPr>
            <w:tcW w:w="5000" w:type="pct"/>
          </w:tcPr>
          <w:p w14:paraId="00BD28B8" w14:textId="6610CEAE" w:rsidR="000F57F2" w:rsidRPr="0009732A" w:rsidRDefault="000F57F2" w:rsidP="00465800">
            <w:pPr>
              <w:pStyle w:val="Napis"/>
              <w:keepNext/>
              <w:jc w:val="center"/>
              <w:rPr>
                <w:b w:val="0"/>
                <w:i/>
                <w:sz w:val="16"/>
                <w:szCs w:val="16"/>
              </w:rPr>
            </w:pPr>
            <w:r w:rsidRPr="0009732A">
              <w:rPr>
                <w:b w:val="0"/>
                <w:i/>
                <w:sz w:val="16"/>
                <w:szCs w:val="16"/>
              </w:rPr>
              <w:t xml:space="preserve">Vir: </w:t>
            </w:r>
            <w:r w:rsidR="00CA32D8" w:rsidRPr="0009732A">
              <w:rPr>
                <w:b w:val="0"/>
                <w:i/>
                <w:sz w:val="16"/>
                <w:szCs w:val="16"/>
              </w:rPr>
              <w:t>ZRSVN</w:t>
            </w:r>
          </w:p>
        </w:tc>
      </w:tr>
    </w:tbl>
    <w:p w14:paraId="30F4367A" w14:textId="77777777" w:rsidR="006646CB" w:rsidRPr="006F23E0" w:rsidRDefault="006646CB" w:rsidP="006646CB">
      <w:pPr>
        <w:rPr>
          <w:noProof/>
          <w:lang w:eastAsia="sl-SI"/>
        </w:rPr>
      </w:pPr>
    </w:p>
    <w:p w14:paraId="23DAB2AD" w14:textId="77777777" w:rsidR="006646CB" w:rsidRPr="006F23E0" w:rsidRDefault="006646CB" w:rsidP="006646CB">
      <w:pPr>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1E883DC0" w14:textId="77777777" w:rsidTr="00AD2721">
        <w:tc>
          <w:tcPr>
            <w:tcW w:w="5000" w:type="pct"/>
          </w:tcPr>
          <w:p w14:paraId="420D036B" w14:textId="17D2AA8D" w:rsidR="00CA32D8" w:rsidRPr="00465800" w:rsidRDefault="00CA32D8" w:rsidP="00465800">
            <w:pPr>
              <w:pStyle w:val="Napis"/>
              <w:keepNext/>
              <w:jc w:val="center"/>
              <w:rPr>
                <w:b w:val="0"/>
              </w:rPr>
            </w:pPr>
            <w:bookmarkStart w:id="548" w:name="_Toc86826044"/>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46</w:t>
            </w:r>
            <w:r w:rsidRPr="00465800">
              <w:rPr>
                <w:b w:val="0"/>
              </w:rPr>
              <w:fldChar w:fldCharType="end"/>
            </w:r>
            <w:r w:rsidRPr="00465800">
              <w:rPr>
                <w:b w:val="0"/>
              </w:rPr>
              <w:t xml:space="preserve">: Pritiski in grožnje na vrste (Poročanje za obdobje 2013–2018 po Direktivi </w:t>
            </w:r>
            <w:r w:rsidR="00E123ED">
              <w:rPr>
                <w:b w:val="0"/>
              </w:rPr>
              <w:t>o habitatih</w:t>
            </w:r>
            <w:r w:rsidRPr="00465800">
              <w:rPr>
                <w:b w:val="0"/>
              </w:rPr>
              <w:t>)</w:t>
            </w:r>
            <w:bookmarkEnd w:id="548"/>
          </w:p>
          <w:p w14:paraId="18054DD9" w14:textId="77777777" w:rsidR="006646CB" w:rsidRPr="006F23E0" w:rsidRDefault="006646CB" w:rsidP="00AD2721">
            <w:pPr>
              <w:jc w:val="center"/>
              <w:rPr>
                <w:noProof/>
                <w:lang w:eastAsia="sl-SI"/>
              </w:rPr>
            </w:pPr>
            <w:r w:rsidRPr="006F23E0">
              <w:rPr>
                <w:noProof/>
                <w:lang w:eastAsia="sl-SI"/>
              </w:rPr>
              <w:drawing>
                <wp:inline distT="0" distB="0" distL="0" distR="0" wp14:anchorId="7EFD275F" wp14:editId="7D562F55">
                  <wp:extent cx="6120130" cy="3470910"/>
                  <wp:effectExtent l="0" t="0" r="13970" b="15240"/>
                  <wp:docPr id="31" name="Grafikon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r>
      <w:tr w:rsidR="00CA32D8" w:rsidRPr="006F23E0" w14:paraId="0B94EC54" w14:textId="77777777" w:rsidTr="00AD2721">
        <w:tc>
          <w:tcPr>
            <w:tcW w:w="5000" w:type="pct"/>
          </w:tcPr>
          <w:p w14:paraId="4C9F0523" w14:textId="69FD5EE4" w:rsidR="00CA32D8" w:rsidRPr="0009732A" w:rsidRDefault="00CA32D8" w:rsidP="00CA32D8">
            <w:pPr>
              <w:pStyle w:val="Napis"/>
              <w:keepNext/>
              <w:jc w:val="center"/>
              <w:rPr>
                <w:b w:val="0"/>
                <w:i/>
              </w:rPr>
            </w:pPr>
            <w:r w:rsidRPr="0009732A">
              <w:rPr>
                <w:b w:val="0"/>
                <w:i/>
                <w:sz w:val="16"/>
              </w:rPr>
              <w:t>Vir: ZRSVN</w:t>
            </w:r>
          </w:p>
        </w:tc>
      </w:tr>
    </w:tbl>
    <w:p w14:paraId="50F4EBE0" w14:textId="77777777" w:rsidR="006646CB" w:rsidRPr="006F23E0" w:rsidRDefault="006646CB" w:rsidP="006646CB">
      <w:pPr>
        <w:rPr>
          <w:noProof/>
          <w:lang w:eastAsia="sl-SI"/>
        </w:rPr>
      </w:pPr>
    </w:p>
    <w:p w14:paraId="5F09E051" w14:textId="77777777" w:rsidR="006646CB" w:rsidRPr="006F23E0" w:rsidRDefault="006646CB" w:rsidP="006646CB">
      <w:pPr>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33FBF2CE" w14:textId="77777777" w:rsidTr="00AD2721">
        <w:tc>
          <w:tcPr>
            <w:tcW w:w="5000" w:type="pct"/>
          </w:tcPr>
          <w:p w14:paraId="02D610A7" w14:textId="1C2B5635" w:rsidR="00CA32D8" w:rsidRPr="00465800" w:rsidRDefault="00CA32D8" w:rsidP="00465800">
            <w:pPr>
              <w:pStyle w:val="Napis"/>
              <w:keepNext/>
              <w:jc w:val="center"/>
              <w:rPr>
                <w:b w:val="0"/>
              </w:rPr>
            </w:pPr>
            <w:bookmarkStart w:id="549" w:name="_Toc86826045"/>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47</w:t>
            </w:r>
            <w:r w:rsidRPr="00465800">
              <w:rPr>
                <w:b w:val="0"/>
              </w:rPr>
              <w:fldChar w:fldCharType="end"/>
            </w:r>
            <w:r w:rsidRPr="00465800">
              <w:rPr>
                <w:b w:val="0"/>
              </w:rPr>
              <w:t>: Pritiski in grožnje na ptice (Poročanje za obdobje 2013–2018 po Direktivi 2009/147/ES)</w:t>
            </w:r>
            <w:bookmarkEnd w:id="549"/>
          </w:p>
          <w:p w14:paraId="18EF6B81" w14:textId="77777777" w:rsidR="006646CB" w:rsidRPr="006F23E0" w:rsidRDefault="006646CB" w:rsidP="00AD2721">
            <w:pPr>
              <w:jc w:val="center"/>
              <w:rPr>
                <w:noProof/>
                <w:lang w:eastAsia="sl-SI"/>
              </w:rPr>
            </w:pPr>
            <w:r w:rsidRPr="006F23E0">
              <w:rPr>
                <w:noProof/>
                <w:lang w:eastAsia="sl-SI"/>
              </w:rPr>
              <w:drawing>
                <wp:inline distT="0" distB="0" distL="0" distR="0" wp14:anchorId="306D0148" wp14:editId="6E62D03B">
                  <wp:extent cx="6120130" cy="2676525"/>
                  <wp:effectExtent l="0" t="0" r="13970" b="9525"/>
                  <wp:docPr id="1631865344" name="Grafikon 1631865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r w:rsidR="00CA32D8" w:rsidRPr="006F23E0" w14:paraId="697AA7B3" w14:textId="77777777" w:rsidTr="00AD2721">
        <w:tc>
          <w:tcPr>
            <w:tcW w:w="5000" w:type="pct"/>
          </w:tcPr>
          <w:p w14:paraId="1050091F" w14:textId="0995A496" w:rsidR="00CA32D8" w:rsidRPr="0009732A" w:rsidRDefault="00CA32D8" w:rsidP="00CA32D8">
            <w:pPr>
              <w:pStyle w:val="Napis"/>
              <w:keepNext/>
              <w:jc w:val="center"/>
              <w:rPr>
                <w:b w:val="0"/>
                <w:i/>
              </w:rPr>
            </w:pPr>
            <w:r w:rsidRPr="0009732A">
              <w:rPr>
                <w:b w:val="0"/>
                <w:i/>
                <w:sz w:val="16"/>
              </w:rPr>
              <w:t>Vir: ZRSVN</w:t>
            </w:r>
          </w:p>
        </w:tc>
      </w:tr>
    </w:tbl>
    <w:p w14:paraId="6025A752" w14:textId="77777777" w:rsidR="006646CB" w:rsidRPr="006F23E0" w:rsidRDefault="006646CB" w:rsidP="006646CB">
      <w:pPr>
        <w:rPr>
          <w:noProof/>
          <w:lang w:eastAsia="sl-SI"/>
        </w:rPr>
      </w:pPr>
    </w:p>
    <w:p w14:paraId="5E20729F" w14:textId="0000F1AB" w:rsidR="002E1822" w:rsidRPr="006F23E0" w:rsidRDefault="002E1822" w:rsidP="00D66D28">
      <w:pPr>
        <w:pStyle w:val="Naslov3"/>
      </w:pPr>
      <w:bookmarkStart w:id="550" w:name="_Toc86825950"/>
      <w:r>
        <w:t>Intenziviranje kmetijstva</w:t>
      </w:r>
      <w:bookmarkEnd w:id="550"/>
    </w:p>
    <w:p w14:paraId="23F58ED6" w14:textId="712BF88C" w:rsidR="006646CB" w:rsidRPr="00465800" w:rsidRDefault="006646CB" w:rsidP="00A242AA">
      <w:pPr>
        <w:rPr>
          <w:rFonts w:cs="Arial"/>
          <w:sz w:val="16"/>
          <w:szCs w:val="16"/>
        </w:rPr>
      </w:pPr>
    </w:p>
    <w:p w14:paraId="0117FE71" w14:textId="1686D2E0" w:rsidR="006646CB" w:rsidRPr="006F23E0" w:rsidRDefault="006646CB" w:rsidP="00465800">
      <w:pPr>
        <w:pStyle w:val="Slog3"/>
      </w:pPr>
      <w:r w:rsidRPr="006F23E0">
        <w:t>Intenzivno kmetijstvo je prepoznano kot eden ključnih dejavnikov za zmanjševanje globalne biotske raznovrstnosti kopenskih ekosistemov (Foley s sod.</w:t>
      </w:r>
      <w:r>
        <w:t>,</w:t>
      </w:r>
      <w:r w:rsidRPr="006F23E0">
        <w:t xml:space="preserve"> 2011), ker povzroča spreminjanje, uničenje in fragmentacijo habitatov. Opuščanje tradicionalnih kmetijskih praks z ekstenzivnimi načini gospodarjenja, ki so sooblikovali bogato biotsko raznovrstnost nekdanje kmetijske krajine zato danes pomeni veliko grožnjo ohranjanju biotske raznovrstnosti (Queiroz s sod. 2014).</w:t>
      </w:r>
      <w:r w:rsidRPr="006F23E0">
        <w:rPr>
          <w:rStyle w:val="Sprotnaopomba-sklic"/>
          <w:color w:val="000000"/>
        </w:rPr>
        <w:footnoteReference w:id="184"/>
      </w:r>
    </w:p>
    <w:p w14:paraId="1088DCD7" w14:textId="77777777" w:rsidR="006646CB" w:rsidRPr="006F23E0" w:rsidRDefault="006646CB" w:rsidP="00465800">
      <w:pPr>
        <w:pStyle w:val="Slog3"/>
      </w:pPr>
    </w:p>
    <w:p w14:paraId="6D8CE8E3" w14:textId="0D8B64A5" w:rsidR="006646CB" w:rsidRPr="006F23E0" w:rsidRDefault="006646CB" w:rsidP="00465800">
      <w:pPr>
        <w:pStyle w:val="Slog3"/>
      </w:pPr>
      <w:r w:rsidRPr="006F23E0">
        <w:t>Intenzivnost kmetovanja v Sloveniji je nižja od EU povprečja, saj je delež KZU, ki jih upravljajo kmetije z nizko vhodno intenzivnostjo na ha (</w:t>
      </w:r>
      <w:r w:rsidR="0009732A">
        <w:t>35,8</w:t>
      </w:r>
      <w:r w:rsidRPr="006F23E0">
        <w:t> % KZU v letu 201</w:t>
      </w:r>
      <w:r w:rsidR="0009732A">
        <w:t>9</w:t>
      </w:r>
      <w:r w:rsidRPr="006F23E0">
        <w:t>), višji od povprečja EU (</w:t>
      </w:r>
      <w:r w:rsidR="0009732A">
        <w:t>26,8</w:t>
      </w:r>
      <w:r w:rsidRPr="006F23E0">
        <w:t> % KZU v letu 2016)</w:t>
      </w:r>
      <w:r>
        <w:t xml:space="preserve"> </w:t>
      </w:r>
      <w:r w:rsidRPr="00353251">
        <w:t>(</w:t>
      </w:r>
      <w:r w:rsidR="00D4009B" w:rsidRPr="005818B2">
        <w:t>t</w:t>
      </w:r>
      <w:r w:rsidR="00DB3C76" w:rsidRPr="005818B2">
        <w:t xml:space="preserve">abela </w:t>
      </w:r>
      <w:r w:rsidR="002D0541" w:rsidRPr="005818B2">
        <w:t>3</w:t>
      </w:r>
      <w:r w:rsidR="00FC73E6" w:rsidRPr="005818B2">
        <w:t>1</w:t>
      </w:r>
      <w:r w:rsidRPr="00353251">
        <w:t>). KZU</w:t>
      </w:r>
      <w:r w:rsidRPr="006F23E0">
        <w:t xml:space="preserve"> z ekstenzivno pašo so se v obdobju 20</w:t>
      </w:r>
      <w:r w:rsidR="0009732A">
        <w:t>07</w:t>
      </w:r>
      <w:r w:rsidRPr="006F23E0">
        <w:t xml:space="preserve"> do 201</w:t>
      </w:r>
      <w:r w:rsidR="0009732A">
        <w:t>6</w:t>
      </w:r>
      <w:r w:rsidRPr="006F23E0">
        <w:t xml:space="preserve"> zvišala </w:t>
      </w:r>
      <w:r w:rsidR="0009732A" w:rsidRPr="008E04D2">
        <w:rPr>
          <w:rFonts w:eastAsia="Calibri"/>
          <w:szCs w:val="20"/>
          <w:lang w:eastAsia="sl-SI"/>
        </w:rPr>
        <w:t xml:space="preserve">s 25,81 % na 24,93 % </w:t>
      </w:r>
      <w:r w:rsidRPr="006F23E0">
        <w:t xml:space="preserve">vseh KZU, kar je </w:t>
      </w:r>
      <w:r w:rsidR="0009732A">
        <w:t>več</w:t>
      </w:r>
      <w:r w:rsidRPr="006F23E0">
        <w:t xml:space="preserve"> evropsk</w:t>
      </w:r>
      <w:r w:rsidR="0009732A">
        <w:t>o</w:t>
      </w:r>
      <w:r w:rsidRPr="006F23E0">
        <w:t xml:space="preserve"> povprečj</w:t>
      </w:r>
      <w:r w:rsidR="0009732A">
        <w:t>e</w:t>
      </w:r>
      <w:r w:rsidRPr="006F23E0">
        <w:t xml:space="preserve"> (</w:t>
      </w:r>
      <w:r w:rsidR="0009732A">
        <w:t>21,74</w:t>
      </w:r>
      <w:r w:rsidRPr="006F23E0">
        <w:t> % KZU).</w:t>
      </w:r>
      <w:r w:rsidRPr="006F23E0">
        <w:rPr>
          <w:rStyle w:val="Sprotnaopomba-sklic"/>
        </w:rPr>
        <w:footnoteReference w:id="185"/>
      </w:r>
    </w:p>
    <w:p w14:paraId="4742065F" w14:textId="77777777" w:rsidR="006646CB" w:rsidRPr="006F23E0" w:rsidRDefault="006646CB" w:rsidP="006646CB">
      <w:pPr>
        <w:rPr>
          <w:rFonts w:eastAsia="Arial"/>
          <w:lang w:eastAsia="en-US"/>
        </w:rPr>
      </w:pPr>
    </w:p>
    <w:p w14:paraId="414D0A73" w14:textId="2644F855" w:rsidR="0009732A" w:rsidRPr="0009732A" w:rsidRDefault="00401A83" w:rsidP="0009732A">
      <w:pPr>
        <w:rPr>
          <w:lang w:eastAsia="en-US"/>
        </w:rPr>
      </w:pPr>
      <w:bookmarkStart w:id="551" w:name="_Toc86825992"/>
      <w:r w:rsidRPr="00465800">
        <w:t xml:space="preserve">Tabela </w:t>
      </w:r>
      <w:r w:rsidRPr="00465800">
        <w:rPr>
          <w:sz w:val="20"/>
          <w:szCs w:val="20"/>
        </w:rPr>
        <w:fldChar w:fldCharType="begin"/>
      </w:r>
      <w:r w:rsidRPr="00465800">
        <w:instrText xml:space="preserve"> SEQ Tabela \* ARABIC </w:instrText>
      </w:r>
      <w:r w:rsidRPr="00465800">
        <w:rPr>
          <w:sz w:val="20"/>
          <w:szCs w:val="20"/>
        </w:rPr>
        <w:fldChar w:fldCharType="separate"/>
      </w:r>
      <w:r w:rsidR="00901A4E">
        <w:rPr>
          <w:noProof/>
        </w:rPr>
        <w:t>31</w:t>
      </w:r>
      <w:r w:rsidRPr="00465800">
        <w:rPr>
          <w:sz w:val="20"/>
          <w:szCs w:val="20"/>
        </w:rPr>
        <w:fldChar w:fldCharType="end"/>
      </w:r>
      <w:r w:rsidRPr="00465800">
        <w:t xml:space="preserve">: </w:t>
      </w:r>
      <w:r w:rsidRPr="00465800">
        <w:rPr>
          <w:rFonts w:eastAsia="Arial"/>
          <w:lang w:eastAsia="en-US"/>
        </w:rPr>
        <w:t>Intenzivnost kmetovanja</w:t>
      </w:r>
      <w:r w:rsidR="002705CC">
        <w:rPr>
          <w:rFonts w:eastAsia="Arial"/>
          <w:lang w:eastAsia="en-US"/>
        </w:rPr>
        <w:t xml:space="preserve"> (</w:t>
      </w:r>
      <w:r w:rsidR="0009732A">
        <w:rPr>
          <w:rFonts w:eastAsia="Arial"/>
          <w:lang w:eastAsia="en-US"/>
        </w:rPr>
        <w:t>k</w:t>
      </w:r>
      <w:r w:rsidR="002705CC">
        <w:rPr>
          <w:rFonts w:eastAsia="Arial"/>
          <w:lang w:eastAsia="en-US"/>
        </w:rPr>
        <w:t xml:space="preserve">azalnik stanja </w:t>
      </w:r>
      <w:r w:rsidR="0009732A" w:rsidRPr="00465800">
        <w:rPr>
          <w:rFonts w:eastAsia="Arial"/>
          <w:lang w:eastAsia="en-US"/>
        </w:rPr>
        <w:t>C</w:t>
      </w:r>
      <w:r w:rsidR="0009732A">
        <w:rPr>
          <w:rFonts w:eastAsia="Arial"/>
          <w:lang w:eastAsia="en-US"/>
        </w:rPr>
        <w:t>.</w:t>
      </w:r>
      <w:r w:rsidR="0009732A" w:rsidRPr="00465800">
        <w:rPr>
          <w:rFonts w:eastAsia="Arial"/>
          <w:lang w:eastAsia="en-US"/>
        </w:rPr>
        <w:t xml:space="preserve">33) </w:t>
      </w:r>
      <w:r w:rsidR="0009732A" w:rsidRPr="00111534">
        <w:rPr>
          <w:noProof/>
          <w:lang w:eastAsia="sl-SI"/>
        </w:rPr>
        <w:drawing>
          <wp:inline distT="0" distB="0" distL="0" distR="0" wp14:anchorId="4396AF13" wp14:editId="4C962EF2">
            <wp:extent cx="5977890" cy="1310640"/>
            <wp:effectExtent l="0" t="0" r="3810" b="3810"/>
            <wp:docPr id="1631865355" name="Slika 163186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77890" cy="1310640"/>
                    </a:xfrm>
                    <a:prstGeom prst="rect">
                      <a:avLst/>
                    </a:prstGeom>
                    <a:noFill/>
                    <a:ln>
                      <a:noFill/>
                    </a:ln>
                  </pic:spPr>
                </pic:pic>
              </a:graphicData>
            </a:graphic>
          </wp:inline>
        </w:drawing>
      </w:r>
      <w:bookmarkEnd w:id="551"/>
    </w:p>
    <w:p w14:paraId="4AFB4E8A" w14:textId="558CBE36" w:rsidR="006646CB" w:rsidRPr="006F23E0" w:rsidRDefault="006646CB" w:rsidP="0009732A">
      <w:pPr>
        <w:pStyle w:val="Napis"/>
        <w:keepNext/>
        <w:rPr>
          <w:rFonts w:eastAsia="Arial" w:cs="Arial"/>
          <w:color w:val="000000"/>
          <w:sz w:val="22"/>
          <w:szCs w:val="22"/>
          <w:lang w:eastAsia="en-US"/>
        </w:rPr>
      </w:pPr>
    </w:p>
    <w:p w14:paraId="5C741069" w14:textId="77777777" w:rsidR="0009732A" w:rsidRDefault="0009732A" w:rsidP="0009732A">
      <w:pPr>
        <w:pStyle w:val="Odstavekseznama"/>
        <w:ind w:left="0"/>
        <w:jc w:val="left"/>
        <w:rPr>
          <w:rFonts w:cs="Arial"/>
          <w:i/>
          <w:color w:val="000000"/>
          <w:sz w:val="16"/>
          <w:szCs w:val="16"/>
          <w:lang w:eastAsia="sl-SI"/>
        </w:rPr>
      </w:pPr>
      <w:r w:rsidRPr="00893579">
        <w:rPr>
          <w:rFonts w:cs="Arial"/>
          <w:i/>
          <w:color w:val="000000"/>
          <w:sz w:val="16"/>
          <w:szCs w:val="16"/>
          <w:lang w:eastAsia="sl-SI"/>
        </w:rPr>
        <w:t xml:space="preserve">Vir: </w:t>
      </w:r>
      <w:r>
        <w:rPr>
          <w:rFonts w:cs="Arial"/>
          <w:i/>
          <w:color w:val="000000"/>
          <w:sz w:val="16"/>
          <w:szCs w:val="16"/>
          <w:lang w:eastAsia="sl-SI"/>
        </w:rPr>
        <w:t xml:space="preserve">Indicator </w:t>
      </w:r>
      <w:r w:rsidRPr="00893579">
        <w:rPr>
          <w:rFonts w:cs="Arial"/>
          <w:i/>
          <w:color w:val="000000"/>
          <w:sz w:val="16"/>
          <w:szCs w:val="16"/>
          <w:lang w:eastAsia="sl-SI"/>
        </w:rPr>
        <w:t>Dashboard</w:t>
      </w:r>
      <w:r>
        <w:rPr>
          <w:rFonts w:cs="Arial"/>
          <w:i/>
          <w:color w:val="000000"/>
          <w:sz w:val="16"/>
          <w:szCs w:val="16"/>
          <w:lang w:eastAsia="sl-SI"/>
        </w:rPr>
        <w:t>.</w:t>
      </w:r>
      <w:r w:rsidRPr="00893579">
        <w:rPr>
          <w:rFonts w:cs="Arial"/>
          <w:i/>
          <w:color w:val="000000"/>
          <w:sz w:val="16"/>
          <w:szCs w:val="16"/>
          <w:lang w:eastAsia="sl-SI"/>
        </w:rPr>
        <w:t xml:space="preserve"> </w:t>
      </w:r>
      <w:hyperlink r:id="rId133" w:history="1">
        <w:r w:rsidRPr="00893579">
          <w:rPr>
            <w:rFonts w:cs="Arial"/>
            <w:i/>
            <w:color w:val="000000"/>
            <w:sz w:val="16"/>
            <w:szCs w:val="16"/>
            <w:lang w:eastAsia="sl-SI"/>
          </w:rPr>
          <w:t>https://agridata.ec.europa.eu/extensions/DashboardIndicators/DataExplorer.html</w:t>
        </w:r>
      </w:hyperlink>
    </w:p>
    <w:p w14:paraId="348F64F4" w14:textId="77777777" w:rsidR="0009732A" w:rsidRDefault="0009732A" w:rsidP="00A242AA">
      <w:pPr>
        <w:rPr>
          <w:rFonts w:cs="Arial"/>
          <w:i/>
          <w:sz w:val="16"/>
          <w:szCs w:val="16"/>
        </w:rPr>
      </w:pPr>
    </w:p>
    <w:p w14:paraId="7B05522D" w14:textId="35560D7C" w:rsidR="002B5CD3" w:rsidRDefault="002B5CD3" w:rsidP="00465800">
      <w:pPr>
        <w:pStyle w:val="Slog3"/>
      </w:pPr>
      <w:r>
        <w:t xml:space="preserve">Negativni vpliv uporabe fitofarmacevtskih sredstev in prekomernega gnojenja je predstavljen v analizi stanja za strateški cilj 5. </w:t>
      </w:r>
    </w:p>
    <w:p w14:paraId="4CC6EC63" w14:textId="77777777" w:rsidR="002B5CD3" w:rsidRPr="00465800" w:rsidRDefault="002B5CD3" w:rsidP="00A61C4A"/>
    <w:p w14:paraId="08288763" w14:textId="7AD4D989" w:rsidR="00A61C4A" w:rsidRDefault="00A61C4A" w:rsidP="00A61C4A">
      <w:pPr>
        <w:rPr>
          <w:rFonts w:cs="Arial"/>
          <w:i/>
          <w:sz w:val="16"/>
          <w:szCs w:val="16"/>
        </w:rPr>
      </w:pPr>
    </w:p>
    <w:p w14:paraId="1B6A6FBA" w14:textId="0916C322" w:rsidR="00CA32D8" w:rsidRPr="00465800" w:rsidRDefault="00CA32D8" w:rsidP="00235EA5">
      <w:pPr>
        <w:pStyle w:val="Napis"/>
        <w:keepNext/>
        <w:jc w:val="center"/>
        <w:rPr>
          <w:b w:val="0"/>
        </w:rPr>
      </w:pPr>
      <w:bookmarkStart w:id="552" w:name="_Toc86826046"/>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48</w:t>
      </w:r>
      <w:r w:rsidRPr="00465800">
        <w:rPr>
          <w:b w:val="0"/>
        </w:rPr>
        <w:fldChar w:fldCharType="end"/>
      </w:r>
      <w:r w:rsidRPr="00465800">
        <w:rPr>
          <w:b w:val="0"/>
        </w:rPr>
        <w:t>: Naravnogeografske enote z izkazano intenzivno kmetijsko rabo prostora</w:t>
      </w:r>
      <w:bookmarkEnd w:id="552"/>
    </w:p>
    <w:p w14:paraId="489104A2" w14:textId="54FD2503" w:rsidR="00A61C4A" w:rsidRDefault="00BD4E0F" w:rsidP="00465800">
      <w:pPr>
        <w:keepNext/>
      </w:pPr>
      <w:r>
        <w:rPr>
          <w:rFonts w:cs="Arial"/>
          <w:i/>
          <w:noProof/>
          <w:sz w:val="16"/>
          <w:szCs w:val="16"/>
          <w:lang w:eastAsia="sl-SI"/>
        </w:rPr>
        <w:drawing>
          <wp:inline distT="0" distB="0" distL="0" distR="0" wp14:anchorId="4FB06A33" wp14:editId="64A9696D">
            <wp:extent cx="6120130" cy="4330700"/>
            <wp:effectExtent l="0" t="0" r="0" b="0"/>
            <wp:docPr id="1631865349" name="Slika 163186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R_PET_SpesKokalj_vecje_ravnine.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14:paraId="0E81B4F1" w14:textId="28AAC9FB" w:rsidR="00BC5661" w:rsidRPr="00F72B6F" w:rsidRDefault="00BC5661" w:rsidP="00465800">
      <w:pPr>
        <w:keepNext/>
        <w:jc w:val="center"/>
        <w:rPr>
          <w:i/>
          <w:sz w:val="16"/>
        </w:rPr>
      </w:pPr>
      <w:r w:rsidRPr="00F72B6F">
        <w:rPr>
          <w:i/>
          <w:sz w:val="16"/>
        </w:rPr>
        <w:t>Vir: MKGP</w:t>
      </w:r>
    </w:p>
    <w:p w14:paraId="30B073E0" w14:textId="77777777" w:rsidR="00A61C4A" w:rsidRDefault="00A61C4A" w:rsidP="00A242AA">
      <w:pPr>
        <w:rPr>
          <w:rFonts w:cs="Arial"/>
          <w:i/>
          <w:sz w:val="16"/>
          <w:szCs w:val="16"/>
        </w:rPr>
      </w:pPr>
    </w:p>
    <w:p w14:paraId="102F6481" w14:textId="2A3A471D" w:rsidR="00AD6A49" w:rsidRDefault="00AD6A49" w:rsidP="00465800">
      <w:pPr>
        <w:pStyle w:val="Slog3"/>
      </w:pPr>
      <w:r>
        <w:t xml:space="preserve">V Sloveniji </w:t>
      </w:r>
      <w:r w:rsidRPr="00AD6A49">
        <w:t xml:space="preserve">obstajajo velike razlike v strukturi dejanske rabe kmetijskih zemljišč med posameznimi naravnogeografskimi enotami. Analiza stanja je pokazala, da glede na strukturo rabe kmetijska zemljišča </w:t>
      </w:r>
      <w:r w:rsidR="009D440F">
        <w:t xml:space="preserve">prevladujejo </w:t>
      </w:r>
      <w:r w:rsidRPr="00AD6A49">
        <w:t>v Voglajnsko in Zgornjesotelskem gričevju (52%), Srednjesotelsk</w:t>
      </w:r>
      <w:r w:rsidR="00C14E18">
        <w:t>e</w:t>
      </w:r>
      <w:r w:rsidRPr="00AD6A49">
        <w:t>m gričevju (57%), Krašk</w:t>
      </w:r>
      <w:r w:rsidR="00C14E18">
        <w:t>i</w:t>
      </w:r>
      <w:r w:rsidRPr="00AD6A49">
        <w:t xml:space="preserve"> ravan</w:t>
      </w:r>
      <w:r w:rsidR="00C14E18">
        <w:t>i</w:t>
      </w:r>
      <w:r w:rsidRPr="00AD6A49">
        <w:t xml:space="preserve"> (58%), Slovensk</w:t>
      </w:r>
      <w:r w:rsidR="00C14E18">
        <w:t>ih</w:t>
      </w:r>
      <w:r w:rsidRPr="00AD6A49">
        <w:t xml:space="preserve"> goric</w:t>
      </w:r>
      <w:r w:rsidR="00C14E18">
        <w:t>ah</w:t>
      </w:r>
      <w:r w:rsidRPr="00AD6A49">
        <w:t xml:space="preserve"> (59%), Dravsk</w:t>
      </w:r>
      <w:r w:rsidR="00C14E18">
        <w:t>i</w:t>
      </w:r>
      <w:r w:rsidRPr="00AD6A49">
        <w:t xml:space="preserve"> ravan</w:t>
      </w:r>
      <w:r w:rsidR="00C14E18">
        <w:t>i</w:t>
      </w:r>
      <w:r w:rsidRPr="00AD6A49">
        <w:t xml:space="preserve"> (61%), Savinjsk</w:t>
      </w:r>
      <w:r w:rsidR="00C14E18">
        <w:t>i</w:t>
      </w:r>
      <w:r w:rsidRPr="00AD6A49">
        <w:t xml:space="preserve"> ravan</w:t>
      </w:r>
      <w:r w:rsidR="00C14E18">
        <w:t>i</w:t>
      </w:r>
      <w:r w:rsidRPr="00AD6A49">
        <w:t xml:space="preserve"> (61%), Ljubljansk</w:t>
      </w:r>
      <w:r w:rsidR="00C14E18">
        <w:t>em</w:t>
      </w:r>
      <w:r w:rsidRPr="00AD6A49">
        <w:t xml:space="preserve"> barj</w:t>
      </w:r>
      <w:r w:rsidR="00C14E18">
        <w:t>u</w:t>
      </w:r>
      <w:r w:rsidRPr="00AD6A49">
        <w:t xml:space="preserve"> (64 %) in Mursk</w:t>
      </w:r>
      <w:r w:rsidR="00C14E18">
        <w:t>i</w:t>
      </w:r>
      <w:r w:rsidRPr="00AD6A49">
        <w:t xml:space="preserve"> ravan</w:t>
      </w:r>
      <w:r w:rsidR="00C14E18">
        <w:t>i</w:t>
      </w:r>
      <w:r w:rsidRPr="00AD6A49">
        <w:t xml:space="preserve"> (66%). </w:t>
      </w:r>
      <w:r w:rsidR="00D37A78" w:rsidRPr="00D37A78">
        <w:t>Glede na strukturo rabe kmetijskih zem</w:t>
      </w:r>
      <w:r w:rsidR="009D440F">
        <w:t>ljišč njive in trajni nasadi</w:t>
      </w:r>
      <w:r w:rsidR="00D37A78" w:rsidRPr="00D37A78">
        <w:t xml:space="preserve"> </w:t>
      </w:r>
      <w:r w:rsidR="009D440F">
        <w:t xml:space="preserve">prevladujejo oziroma </w:t>
      </w:r>
      <w:r w:rsidR="00D37A78">
        <w:t>jih je več kot 50</w:t>
      </w:r>
      <w:r w:rsidR="00D37A78" w:rsidRPr="00D37A78">
        <w:t>% v Koprskih brdih (56%), Slovenskih goricah (58%), Kršk</w:t>
      </w:r>
      <w:r w:rsidR="00C14E18">
        <w:t>i</w:t>
      </w:r>
      <w:r w:rsidR="00D37A78" w:rsidRPr="00D37A78">
        <w:t xml:space="preserve"> ravan</w:t>
      </w:r>
      <w:r w:rsidR="00C14E18">
        <w:t>i</w:t>
      </w:r>
      <w:r w:rsidR="00D37A78" w:rsidRPr="00D37A78">
        <w:t xml:space="preserve"> (58%), Lendavsk</w:t>
      </w:r>
      <w:r w:rsidR="00C14E18">
        <w:t>ih</w:t>
      </w:r>
      <w:r w:rsidR="00D37A78" w:rsidRPr="00D37A78">
        <w:t xml:space="preserve"> goric</w:t>
      </w:r>
      <w:r w:rsidR="00C14E18">
        <w:t>ah</w:t>
      </w:r>
      <w:r w:rsidR="00D37A78" w:rsidRPr="00D37A78">
        <w:t xml:space="preserve"> (58%), Savinjsk</w:t>
      </w:r>
      <w:r w:rsidR="00C14E18">
        <w:t>i</w:t>
      </w:r>
      <w:r w:rsidR="00D37A78" w:rsidRPr="00D37A78">
        <w:t xml:space="preserve"> ravan</w:t>
      </w:r>
      <w:r w:rsidR="00C14E18">
        <w:t>i</w:t>
      </w:r>
      <w:r w:rsidR="00D37A78" w:rsidRPr="00D37A78">
        <w:t xml:space="preserve"> (58%), Goričk</w:t>
      </w:r>
      <w:r w:rsidR="00C14E18">
        <w:t>em</w:t>
      </w:r>
      <w:r w:rsidR="00D37A78" w:rsidRPr="00D37A78">
        <w:t xml:space="preserve"> (67%), Gorišk</w:t>
      </w:r>
      <w:r w:rsidR="00C14E18">
        <w:t>ih</w:t>
      </w:r>
      <w:r w:rsidR="00D37A78" w:rsidRPr="00D37A78">
        <w:t xml:space="preserve"> brd</w:t>
      </w:r>
      <w:r w:rsidR="00C14E18">
        <w:t>ih</w:t>
      </w:r>
      <w:r w:rsidR="00D37A78" w:rsidRPr="00D37A78">
        <w:t xml:space="preserve"> (70%), Dravsk</w:t>
      </w:r>
      <w:r w:rsidR="00C14E18">
        <w:t>i</w:t>
      </w:r>
      <w:r w:rsidR="00D37A78" w:rsidRPr="00D37A78">
        <w:t xml:space="preserve"> ravan</w:t>
      </w:r>
      <w:r w:rsidR="00C14E18">
        <w:t>i</w:t>
      </w:r>
      <w:r w:rsidR="00D37A78" w:rsidRPr="00D37A78">
        <w:t xml:space="preserve"> (85%) in Mursk</w:t>
      </w:r>
      <w:r w:rsidR="00C14E18">
        <w:t>i</w:t>
      </w:r>
      <w:r w:rsidR="00D37A78" w:rsidRPr="00D37A78">
        <w:t xml:space="preserve"> ravan</w:t>
      </w:r>
      <w:r w:rsidR="00C14E18">
        <w:t>i</w:t>
      </w:r>
      <w:r w:rsidR="00D37A78" w:rsidRPr="00D37A78">
        <w:t xml:space="preserve"> (86%). Analiza je pokazala, da kot kmetijsko najbolj intenzivne pokrajine izstopajo Slovenske gorice, Kraška ravan, Murska ravan, Savinjska ravan in Dravska ravan, </w:t>
      </w:r>
      <w:r w:rsidR="00C14E18">
        <w:t xml:space="preserve">saj je </w:t>
      </w:r>
      <w:r w:rsidR="00D37A78" w:rsidRPr="00D37A78">
        <w:t>v teh pokrajinah delež kmetijskih zemljišč večji od 50%,</w:t>
      </w:r>
      <w:r w:rsidR="009D440F">
        <w:t xml:space="preserve"> </w:t>
      </w:r>
      <w:r w:rsidR="00D37A78" w:rsidRPr="00D37A78">
        <w:t>prav tako je delež intenzivnih kmetijskih površin večji od 50%,</w:t>
      </w:r>
      <w:r w:rsidR="009D440F">
        <w:t xml:space="preserve"> </w:t>
      </w:r>
      <w:r w:rsidR="00D37A78" w:rsidRPr="00D37A78">
        <w:t>medtem ko je delež površin 1410 in 1500 manjši ali enak 10%.</w:t>
      </w:r>
    </w:p>
    <w:p w14:paraId="20F6EDC3" w14:textId="17E9B4F8" w:rsidR="00D14796" w:rsidRDefault="00D14796" w:rsidP="00465800">
      <w:pPr>
        <w:pStyle w:val="Slog3"/>
      </w:pPr>
    </w:p>
    <w:p w14:paraId="45598FAD" w14:textId="4B9A8634" w:rsidR="00D14796" w:rsidRDefault="00D14796" w:rsidP="00465800">
      <w:pPr>
        <w:pStyle w:val="Slog3"/>
      </w:pPr>
      <w:r>
        <w:t xml:space="preserve">Vpliv </w:t>
      </w:r>
      <w:r w:rsidR="00C14E18">
        <w:t>i</w:t>
      </w:r>
      <w:r>
        <w:t>ntenziviranja kmetijstva se najbolj pozna na slabšanju stanja traviščnih habita</w:t>
      </w:r>
      <w:r w:rsidR="00F0575C">
        <w:t>tov. Prekomerno gnojenje, doseje</w:t>
      </w:r>
      <w:r>
        <w:t xml:space="preserve">vanje s travnimi mešanicami, prezgodnja in prepogosta košnja ter prekomerna paša se odražajo v spremembi oziroma osiromašenju vrstne sestave traviščnega habitata. Jasni pokazatelji preintenzivne rabe travinja so </w:t>
      </w:r>
      <w:r w:rsidRPr="00D14796">
        <w:t>enoletna suholetnica</w:t>
      </w:r>
      <w:r>
        <w:t xml:space="preserve"> (</w:t>
      </w:r>
      <w:r w:rsidRPr="00E15EE3">
        <w:rPr>
          <w:i/>
        </w:rPr>
        <w:t>Erigeron annuus</w:t>
      </w:r>
      <w:r>
        <w:t xml:space="preserve">), </w:t>
      </w:r>
      <w:r w:rsidRPr="00D14796">
        <w:t>mehka medena trava</w:t>
      </w:r>
      <w:r>
        <w:t xml:space="preserve"> (</w:t>
      </w:r>
      <w:r w:rsidRPr="00E15EE3">
        <w:rPr>
          <w:i/>
        </w:rPr>
        <w:t>Holcus lanatus</w:t>
      </w:r>
      <w:r>
        <w:t xml:space="preserve">), </w:t>
      </w:r>
      <w:r w:rsidRPr="00D14796">
        <w:t>navadni regrat</w:t>
      </w:r>
      <w:r>
        <w:t xml:space="preserve"> (</w:t>
      </w:r>
      <w:r w:rsidRPr="00E15EE3">
        <w:rPr>
          <w:i/>
        </w:rPr>
        <w:t>Taraxacum officinale</w:t>
      </w:r>
      <w:r>
        <w:t xml:space="preserve">), </w:t>
      </w:r>
      <w:r w:rsidRPr="00D14796">
        <w:t xml:space="preserve">plazeča </w:t>
      </w:r>
      <w:r>
        <w:t xml:space="preserve">in črna </w:t>
      </w:r>
      <w:r w:rsidRPr="00D14796">
        <w:t>detelja</w:t>
      </w:r>
      <w:r>
        <w:t xml:space="preserve"> (</w:t>
      </w:r>
      <w:r w:rsidRPr="00E15EE3">
        <w:rPr>
          <w:i/>
        </w:rPr>
        <w:t>Trifolium repens</w:t>
      </w:r>
      <w:r>
        <w:rPr>
          <w:i/>
        </w:rPr>
        <w:t xml:space="preserve"> </w:t>
      </w:r>
      <w:r w:rsidRPr="00E15EE3">
        <w:t>in</w:t>
      </w:r>
      <w:r>
        <w:rPr>
          <w:i/>
        </w:rPr>
        <w:t xml:space="preserve"> </w:t>
      </w:r>
      <w:r w:rsidR="00E15EE3">
        <w:rPr>
          <w:i/>
        </w:rPr>
        <w:t>T. pratense</w:t>
      </w:r>
      <w:r>
        <w:t xml:space="preserve">), </w:t>
      </w:r>
      <w:r w:rsidRPr="00D14796">
        <w:t>visoka pahovka</w:t>
      </w:r>
      <w:r>
        <w:t xml:space="preserve"> (</w:t>
      </w:r>
      <w:r w:rsidRPr="00E15EE3">
        <w:rPr>
          <w:i/>
        </w:rPr>
        <w:t>Arrhenatherum elatius</w:t>
      </w:r>
      <w:r>
        <w:t xml:space="preserve">), </w:t>
      </w:r>
      <w:r w:rsidRPr="00D14796">
        <w:t>navadna in plezajoča lakota</w:t>
      </w:r>
      <w:r>
        <w:t xml:space="preserve"> (</w:t>
      </w:r>
      <w:r w:rsidRPr="00E15EE3">
        <w:rPr>
          <w:i/>
        </w:rPr>
        <w:t xml:space="preserve">Galium mollugo </w:t>
      </w:r>
      <w:r w:rsidRPr="00E15EE3">
        <w:t>in</w:t>
      </w:r>
      <w:r w:rsidRPr="00E15EE3">
        <w:rPr>
          <w:i/>
        </w:rPr>
        <w:t xml:space="preserve"> G. aparine</w:t>
      </w:r>
      <w:r>
        <w:t xml:space="preserve">), </w:t>
      </w:r>
      <w:r w:rsidRPr="00D14796">
        <w:t>plazeča pirnica</w:t>
      </w:r>
      <w:r>
        <w:t xml:space="preserve"> (</w:t>
      </w:r>
      <w:r w:rsidRPr="00A638D1">
        <w:rPr>
          <w:i/>
        </w:rPr>
        <w:t>Agropyron (Elytrigia) repens</w:t>
      </w:r>
      <w:r>
        <w:t>),</w:t>
      </w:r>
      <w:r w:rsidR="00E15EE3">
        <w:t xml:space="preserve"> </w:t>
      </w:r>
      <w:r w:rsidR="00E15EE3" w:rsidRPr="00E15EE3">
        <w:t>kodrastolistna in topolistna kislica</w:t>
      </w:r>
      <w:r w:rsidR="00E15EE3">
        <w:t xml:space="preserve"> (</w:t>
      </w:r>
      <w:r w:rsidR="00E15EE3" w:rsidRPr="00E15EE3">
        <w:rPr>
          <w:i/>
        </w:rPr>
        <w:t xml:space="preserve">Rumex crispus </w:t>
      </w:r>
      <w:r w:rsidR="00E15EE3" w:rsidRPr="00E15EE3">
        <w:t xml:space="preserve">in </w:t>
      </w:r>
      <w:r w:rsidR="00E15EE3" w:rsidRPr="00E15EE3">
        <w:rPr>
          <w:i/>
        </w:rPr>
        <w:t>R. obtusifolius</w:t>
      </w:r>
      <w:r w:rsidR="00E15EE3">
        <w:t>), lucerna (</w:t>
      </w:r>
      <w:r w:rsidR="00E15EE3" w:rsidRPr="00E15EE3">
        <w:rPr>
          <w:i/>
        </w:rPr>
        <w:t>Medicago sativa</w:t>
      </w:r>
      <w:r w:rsidR="00E15EE3">
        <w:t>)</w:t>
      </w:r>
      <w:r w:rsidR="00EA0841">
        <w:t>,</w:t>
      </w:r>
      <w:r w:rsidR="00EA0841" w:rsidRPr="00EA0841">
        <w:t xml:space="preserve"> navadni rebrinec</w:t>
      </w:r>
      <w:r w:rsidR="00EA0841">
        <w:t xml:space="preserve"> (</w:t>
      </w:r>
      <w:r w:rsidR="00EA0841" w:rsidRPr="00EA0841">
        <w:rPr>
          <w:i/>
        </w:rPr>
        <w:t>Pastinaca sativa</w:t>
      </w:r>
      <w:r w:rsidR="00EA0841">
        <w:t>)</w:t>
      </w:r>
      <w:r w:rsidR="00E15EE3">
        <w:t xml:space="preserve"> ter </w:t>
      </w:r>
      <w:r w:rsidR="00E15EE3" w:rsidRPr="00E15EE3">
        <w:t>trpežna in laška ljuljka</w:t>
      </w:r>
      <w:r w:rsidR="00E15EE3">
        <w:t xml:space="preserve"> (</w:t>
      </w:r>
      <w:r w:rsidR="00E15EE3" w:rsidRPr="00E15EE3">
        <w:rPr>
          <w:i/>
        </w:rPr>
        <w:t xml:space="preserve">Lolium perenne </w:t>
      </w:r>
      <w:r w:rsidR="00E15EE3" w:rsidRPr="00E15EE3">
        <w:t>in</w:t>
      </w:r>
      <w:r w:rsidR="00E15EE3" w:rsidRPr="00E15EE3">
        <w:rPr>
          <w:i/>
        </w:rPr>
        <w:t xml:space="preserve"> L. multiflorum</w:t>
      </w:r>
      <w:r w:rsidR="00E15EE3">
        <w:t>).</w:t>
      </w:r>
    </w:p>
    <w:p w14:paraId="7F93CE2A" w14:textId="77777777" w:rsidR="00AD6A49" w:rsidRDefault="00AD6A49" w:rsidP="006646CB">
      <w:pPr>
        <w:rPr>
          <w:rFonts w:cs="Arial"/>
          <w:szCs w:val="22"/>
        </w:rPr>
      </w:pPr>
    </w:p>
    <w:p w14:paraId="45CBEFAC" w14:textId="77777777" w:rsidR="002E1822" w:rsidRPr="006F23E0" w:rsidRDefault="002E1822" w:rsidP="006646CB">
      <w:pPr>
        <w:rPr>
          <w:rFonts w:cs="Arial"/>
          <w:szCs w:val="22"/>
        </w:rPr>
      </w:pPr>
    </w:p>
    <w:p w14:paraId="5603F667" w14:textId="2578D89D" w:rsidR="002E1822" w:rsidRPr="006F23E0" w:rsidRDefault="002E1822" w:rsidP="00D66D28">
      <w:pPr>
        <w:pStyle w:val="Naslov3"/>
      </w:pPr>
      <w:bookmarkStart w:id="553" w:name="_Toc86825951"/>
      <w:r>
        <w:t>Zaraščanje kmetijskih površin</w:t>
      </w:r>
      <w:bookmarkEnd w:id="553"/>
    </w:p>
    <w:p w14:paraId="24E50C79" w14:textId="77777777" w:rsidR="002E1822" w:rsidRPr="006F23E0" w:rsidRDefault="002E1822" w:rsidP="006646CB">
      <w:pPr>
        <w:rPr>
          <w:rFonts w:cs="Arial"/>
          <w:szCs w:val="22"/>
        </w:rPr>
      </w:pPr>
    </w:p>
    <w:p w14:paraId="38D7AF76" w14:textId="166AE50F" w:rsidR="006646CB" w:rsidRPr="006F23E0" w:rsidRDefault="006646CB" w:rsidP="00465800">
      <w:pPr>
        <w:pStyle w:val="Slog3"/>
      </w:pPr>
      <w:r w:rsidRPr="006F23E0">
        <w:t xml:space="preserve">Zaraščanje oz. opuščanje rabe predstavlja po podatkih iz poročanja po Direktivi </w:t>
      </w:r>
      <w:r w:rsidR="00E123ED">
        <w:t>o habitatih</w:t>
      </w:r>
      <w:r w:rsidRPr="006F23E0">
        <w:t xml:space="preserve"> in Direktivi </w:t>
      </w:r>
      <w:r w:rsidR="00D9543B">
        <w:t>o pticah</w:t>
      </w:r>
      <w:r w:rsidR="00F0575C">
        <w:t xml:space="preserve"> </w:t>
      </w:r>
      <w:r w:rsidRPr="006F23E0">
        <w:t>največjo grožnjo in pritisk vrstam ter habitatnim tipom, ki naseljujejo kmetijsko krajino. Razlogi za to so po eni strani v trendu upadanja števila majhnih kmetij, ki svojih zemljišč nočejo ali ne morejo prodati, po drugi strani pa v ekonomiki kmetijske pridelave, ki kmete sili v obdelovanje bližnjih in lažje dostopnih površin. Na nekaterih bolj odmaknjenih območjih pa je ključen problem ne le v opuščanju, temveč tudi v zmanjševanju obsega kmetovanja, torej staleža živali. Ker je zaradi zmanjšanega števila živali tudi potreba po krmi manjša, se težje dostopne, zlasti strme in manj rodovitne površine slej ko prej začnejo zaraščati. Revitalizira se le manjši delež že zaraščenih površin in to le tam, kjer je s strani kmetov izkazana, ekonomsko pogojena, potreba po dodatnih površinah.</w:t>
      </w:r>
      <w:r w:rsidR="003F2C44" w:rsidRPr="003F2C44">
        <w:t xml:space="preserve"> Medsebojna prepletenost </w:t>
      </w:r>
      <w:r w:rsidR="003F2C44">
        <w:t xml:space="preserve">vseh </w:t>
      </w:r>
      <w:r w:rsidR="003F2C44" w:rsidRPr="003F2C44">
        <w:t xml:space="preserve">teh dejavnikov </w:t>
      </w:r>
      <w:r w:rsidR="003F2C44">
        <w:t xml:space="preserve">pa </w:t>
      </w:r>
      <w:r w:rsidR="003F2C44" w:rsidRPr="003F2C44">
        <w:t>se v slovenskem prostoru zelo različno odseva.</w:t>
      </w:r>
    </w:p>
    <w:p w14:paraId="4573060D" w14:textId="77777777" w:rsidR="006646CB" w:rsidRPr="006F23E0" w:rsidRDefault="006646CB" w:rsidP="00465800">
      <w:pPr>
        <w:pStyle w:val="Slog3"/>
      </w:pPr>
    </w:p>
    <w:p w14:paraId="68BC05CC" w14:textId="77777777" w:rsidR="006646CB" w:rsidRPr="006F23E0" w:rsidRDefault="006646CB" w:rsidP="00465800">
      <w:pPr>
        <w:pStyle w:val="Slog3"/>
      </w:pPr>
      <w:r w:rsidRPr="006F23E0">
        <w:t>Ukrepa, ki preprečujeta zaraščanje sta definirana v navzkrižni skladnosti kot predpisane zahteve ravnanja (v nadaljevanju: PZR) PZR 2 in PZR 3 in se glasita: »travniške površine so vzdrževane vsaj enkrat letno, najpozneje do 15. 10. tekočega leta«.</w:t>
      </w:r>
    </w:p>
    <w:p w14:paraId="10376497" w14:textId="77777777" w:rsidR="006646CB" w:rsidRPr="006F23E0" w:rsidRDefault="006646CB" w:rsidP="00465800">
      <w:pPr>
        <w:pStyle w:val="Slog3"/>
      </w:pPr>
    </w:p>
    <w:p w14:paraId="381AA389" w14:textId="192F6DCB" w:rsidR="006646CB" w:rsidRPr="006F23E0" w:rsidRDefault="006646CB" w:rsidP="00465800">
      <w:pPr>
        <w:pStyle w:val="Slog3"/>
      </w:pPr>
      <w:r w:rsidRPr="006F23E0">
        <w:t>Po podatkih iz Registra kmetijskih gospodarstev je bilo v Republiki Sloveniji na dan 31. 1. 2020 24.725 hektarjev kmetijskih zemljišč v zaraščanju, kar predstavlja okoli 4 % vseh kmetijskih zemljišč.</w:t>
      </w:r>
      <w:r w:rsidR="003F2C44">
        <w:t xml:space="preserve"> </w:t>
      </w:r>
      <w:r w:rsidR="003F2C44" w:rsidRPr="003F2C44">
        <w:t>Večina teh zemljišč so bili pašniki in travniki na območjih z neugodnimi naravnimi razmerami (večjim naklonom in višjo nadmorsko višino). Večje površine rabe 1410 (kmetijsko zemljišče v zaraščanju) se sicer pojavljajo na poplavnih območjih, kjer se evidentiranje te rabe pogosto prepleta z rabo 1500 (drevesa in grmičevje). Analiza je pokazala, da se do naklona 6 %, torej v ravninah nahaja 7.000 ha rabe 1410. Iz analize podatkov prav tako izhaja, da se zaraščanje v večjem obsegu pojavlja na prepustnih apnenčastih kameninah, kjer prevladujejo plitva tla s površinsko skalovitostjo</w:t>
      </w:r>
      <w:r w:rsidR="00AB2020">
        <w:t>.</w:t>
      </w:r>
    </w:p>
    <w:p w14:paraId="71009ED3" w14:textId="77777777" w:rsidR="006646CB" w:rsidRPr="006F23E0" w:rsidRDefault="006646CB" w:rsidP="00465800">
      <w:pPr>
        <w:pStyle w:val="Slog3"/>
      </w:pPr>
    </w:p>
    <w:p w14:paraId="3FD9FF9C" w14:textId="2EE26253" w:rsidR="006646CB" w:rsidRPr="006F23E0" w:rsidRDefault="006646CB" w:rsidP="00465800">
      <w:pPr>
        <w:pStyle w:val="Slog3"/>
      </w:pPr>
      <w:r w:rsidRPr="006F23E0">
        <w:t>Glavan in sod. (2017)</w:t>
      </w:r>
      <w:r w:rsidRPr="006F23E0">
        <w:rPr>
          <w:rStyle w:val="Sprotnaopomba-sklic"/>
          <w:rFonts w:cs="Arial"/>
        </w:rPr>
        <w:footnoteReference w:id="186"/>
      </w:r>
      <w:r w:rsidRPr="006F23E0">
        <w:t xml:space="preserve"> so v izvirnem znanstvenem članku ugotovili, da je zaraščanje proces, ki se pojavlja po celotni Sloveniji z glavnino v osi od jugozahoda proti severovzhodu. Analiza je pokazala, da je zaraščanje večje na območjih z upravljavskim statusom. Še posebno izstopa dejstvo, da bolj kot je striktno okoljsko varovanje (kombinacija </w:t>
      </w:r>
      <w:r w:rsidR="000F0361">
        <w:t>Natura</w:t>
      </w:r>
      <w:r w:rsidRPr="006F23E0">
        <w:t xml:space="preserve"> 2000 območij SCI – SPA, narodni park, naravni rezervat, osrednje območje življenjskega prostora rjavega medveda, 1. in 2. kategorija vodovarstvenih območij), večji je odstotek kmetijskih zemljišč v zaraščanju.</w:t>
      </w:r>
    </w:p>
    <w:p w14:paraId="55FDA78B" w14:textId="68A56EFA" w:rsidR="006646CB" w:rsidRDefault="006646CB" w:rsidP="00465800">
      <w:pPr>
        <w:pStyle w:val="Slog3"/>
        <w:rPr>
          <w:i/>
          <w:sz w:val="16"/>
          <w:szCs w:val="16"/>
        </w:rPr>
      </w:pPr>
    </w:p>
    <w:p w14:paraId="3DE4967A" w14:textId="04E2CF6D" w:rsidR="00BC5661" w:rsidRPr="00465800" w:rsidRDefault="00BC5661" w:rsidP="00465800">
      <w:pPr>
        <w:pStyle w:val="Napis"/>
        <w:keepNext/>
        <w:jc w:val="center"/>
        <w:rPr>
          <w:b w:val="0"/>
        </w:rPr>
      </w:pPr>
      <w:bookmarkStart w:id="554" w:name="_Toc8682604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49</w:t>
      </w:r>
      <w:r w:rsidRPr="00465800">
        <w:rPr>
          <w:b w:val="0"/>
        </w:rPr>
        <w:fldChar w:fldCharType="end"/>
      </w:r>
      <w:r w:rsidRPr="00465800">
        <w:rPr>
          <w:b w:val="0"/>
        </w:rPr>
        <w:t>: Kmetijska zemljišča v zaraščanju v letu 2019</w:t>
      </w:r>
      <w:bookmarkEnd w:id="554"/>
    </w:p>
    <w:p w14:paraId="6CB7B6CF" w14:textId="2FED8542" w:rsidR="00BC5661" w:rsidRPr="00465800" w:rsidRDefault="00D04B73" w:rsidP="00465800">
      <w:pPr>
        <w:keepNext/>
        <w:jc w:val="center"/>
        <w:rPr>
          <w:sz w:val="16"/>
        </w:rPr>
      </w:pPr>
      <w:r>
        <w:rPr>
          <w:rFonts w:cs="Arial"/>
          <w:i/>
          <w:noProof/>
          <w:sz w:val="16"/>
          <w:szCs w:val="16"/>
          <w:lang w:eastAsia="sl-SI"/>
        </w:rPr>
        <w:drawing>
          <wp:inline distT="0" distB="0" distL="0" distR="0" wp14:anchorId="316074EB" wp14:editId="48721B7C">
            <wp:extent cx="6120130" cy="4328160"/>
            <wp:effectExtent l="0" t="0" r="0" b="0"/>
            <wp:docPr id="1631865350" name="Slika 163186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0" name="zaraščanje.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r w:rsidR="00BC5661" w:rsidRPr="00F72B6F">
        <w:rPr>
          <w:i/>
          <w:sz w:val="16"/>
        </w:rPr>
        <w:t>Vir: MKGP</w:t>
      </w:r>
    </w:p>
    <w:p w14:paraId="44931BFD" w14:textId="72282992" w:rsidR="00F06CCA" w:rsidRDefault="00F06CCA" w:rsidP="00A242AA">
      <w:pPr>
        <w:rPr>
          <w:rFonts w:cs="Arial"/>
          <w:i/>
          <w:sz w:val="16"/>
          <w:szCs w:val="16"/>
        </w:rPr>
      </w:pPr>
    </w:p>
    <w:p w14:paraId="726D9CE0" w14:textId="5ECB8F3C" w:rsidR="00F06CCA" w:rsidRPr="00F06CCA" w:rsidRDefault="00F06CCA" w:rsidP="00465800">
      <w:pPr>
        <w:pStyle w:val="Slog3"/>
      </w:pPr>
      <w:r>
        <w:t>Podobno kot intenziviranje, tudi zaraščanje negativno vpliva na</w:t>
      </w:r>
      <w:r w:rsidRPr="00F06CCA">
        <w:t xml:space="preserve"> traviščn</w:t>
      </w:r>
      <w:r>
        <w:t>e</w:t>
      </w:r>
      <w:r w:rsidRPr="00F06CCA">
        <w:t xml:space="preserve"> habitat</w:t>
      </w:r>
      <w:r>
        <w:t>e</w:t>
      </w:r>
      <w:r w:rsidRPr="00F06CCA">
        <w:t xml:space="preserve">. </w:t>
      </w:r>
      <w:r>
        <w:t>Zaraščanje oziroma opuščanje rabe</w:t>
      </w:r>
      <w:r w:rsidRPr="00F06CCA">
        <w:t xml:space="preserve"> se odražajo v spremembi oziroma osiromašenju vrstne sestave traviščnega habitata. Jasni pokazatelji </w:t>
      </w:r>
      <w:r>
        <w:t>zaraščajočih se traviščnih habitatov</w:t>
      </w:r>
      <w:r w:rsidRPr="00F06CCA">
        <w:t xml:space="preserve"> so </w:t>
      </w:r>
      <w:r>
        <w:t>robida</w:t>
      </w:r>
      <w:r w:rsidRPr="00F06CCA">
        <w:t xml:space="preserve"> (</w:t>
      </w:r>
      <w:r w:rsidRPr="00F47EF9">
        <w:rPr>
          <w:i/>
        </w:rPr>
        <w:t>Rubus</w:t>
      </w:r>
      <w:r w:rsidRPr="00F06CCA">
        <w:t xml:space="preserve"> spp.), </w:t>
      </w:r>
      <w:r>
        <w:t>šipek</w:t>
      </w:r>
      <w:r w:rsidRPr="00F06CCA">
        <w:t xml:space="preserve"> (</w:t>
      </w:r>
      <w:r w:rsidRPr="00F47EF9">
        <w:rPr>
          <w:i/>
        </w:rPr>
        <w:t xml:space="preserve">Rosa </w:t>
      </w:r>
      <w:r w:rsidRPr="00F06CCA">
        <w:t xml:space="preserve">spp.), </w:t>
      </w:r>
      <w:r>
        <w:t xml:space="preserve">črni trn in rešeljika </w:t>
      </w:r>
      <w:r w:rsidRPr="00F06CCA">
        <w:t>(</w:t>
      </w:r>
      <w:r w:rsidRPr="00F47EF9">
        <w:rPr>
          <w:i/>
        </w:rPr>
        <w:t>Prunus spinosa</w:t>
      </w:r>
      <w:r>
        <w:rPr>
          <w:i/>
        </w:rPr>
        <w:t xml:space="preserve"> </w:t>
      </w:r>
      <w:r w:rsidRPr="00F47EF9">
        <w:t>in</w:t>
      </w:r>
      <w:r>
        <w:rPr>
          <w:i/>
        </w:rPr>
        <w:t xml:space="preserve"> </w:t>
      </w:r>
      <w:r w:rsidRPr="00F47EF9">
        <w:rPr>
          <w:i/>
        </w:rPr>
        <w:t>P. mahaleb</w:t>
      </w:r>
      <w:r>
        <w:t>)</w:t>
      </w:r>
      <w:r w:rsidRPr="00F06CCA">
        <w:t xml:space="preserve">, </w:t>
      </w:r>
      <w:r>
        <w:t>leska</w:t>
      </w:r>
      <w:r w:rsidRPr="00F06CCA">
        <w:t xml:space="preserve"> (</w:t>
      </w:r>
      <w:r w:rsidRPr="00F47EF9">
        <w:rPr>
          <w:i/>
        </w:rPr>
        <w:t>Corylus avellana</w:t>
      </w:r>
      <w:r w:rsidRPr="00F06CCA">
        <w:t>), navadna in skalna glota (</w:t>
      </w:r>
      <w:r w:rsidRPr="00F47EF9">
        <w:rPr>
          <w:i/>
        </w:rPr>
        <w:t xml:space="preserve">Brachypodium pinnatum </w:t>
      </w:r>
      <w:r w:rsidRPr="00F06CCA">
        <w:t xml:space="preserve">in </w:t>
      </w:r>
      <w:r w:rsidRPr="00F47EF9">
        <w:rPr>
          <w:i/>
        </w:rPr>
        <w:t>B. rupestre</w:t>
      </w:r>
      <w:r w:rsidRPr="00F06CCA">
        <w:t xml:space="preserve">), </w:t>
      </w:r>
      <w:r>
        <w:t>skalna krhlika</w:t>
      </w:r>
      <w:r w:rsidRPr="00F06CCA">
        <w:t xml:space="preserve"> (</w:t>
      </w:r>
      <w:r w:rsidRPr="00F47EF9">
        <w:rPr>
          <w:i/>
        </w:rPr>
        <w:t>Frangula rupestris</w:t>
      </w:r>
      <w:r w:rsidRPr="00F06CCA">
        <w:t xml:space="preserve">), </w:t>
      </w:r>
      <w:r w:rsidR="00D138C0">
        <w:t>mali jesen</w:t>
      </w:r>
      <w:r w:rsidRPr="00F06CCA">
        <w:t xml:space="preserve"> (</w:t>
      </w:r>
      <w:r w:rsidR="00D138C0" w:rsidRPr="00F47EF9">
        <w:rPr>
          <w:i/>
        </w:rPr>
        <w:t>Fraxinus ornus</w:t>
      </w:r>
      <w:r w:rsidRPr="00F06CCA">
        <w:t xml:space="preserve">), </w:t>
      </w:r>
      <w:r w:rsidR="00D138C0">
        <w:t>črni gaber</w:t>
      </w:r>
      <w:r w:rsidRPr="00F06CCA">
        <w:t xml:space="preserve"> (</w:t>
      </w:r>
      <w:r w:rsidR="00D138C0" w:rsidRPr="00F47EF9">
        <w:rPr>
          <w:i/>
        </w:rPr>
        <w:t>Ostrya carpinifolia</w:t>
      </w:r>
      <w:r w:rsidR="00D138C0">
        <w:t>), črni bor</w:t>
      </w:r>
      <w:r w:rsidRPr="00F06CCA">
        <w:t xml:space="preserve"> (</w:t>
      </w:r>
      <w:r w:rsidR="00D138C0" w:rsidRPr="00F47EF9">
        <w:rPr>
          <w:i/>
        </w:rPr>
        <w:t>Pinus nigra</w:t>
      </w:r>
      <w:r w:rsidR="00D138C0">
        <w:t>) in</w:t>
      </w:r>
      <w:r w:rsidRPr="00F06CCA">
        <w:t xml:space="preserve"> </w:t>
      </w:r>
      <w:r w:rsidR="00D138C0">
        <w:t>navadni brin</w:t>
      </w:r>
      <w:r w:rsidRPr="00F06CCA">
        <w:t xml:space="preserve"> (</w:t>
      </w:r>
      <w:r w:rsidR="00D138C0" w:rsidRPr="00F47EF9">
        <w:rPr>
          <w:i/>
        </w:rPr>
        <w:t>Juniperus communis</w:t>
      </w:r>
      <w:r w:rsidRPr="00F06CCA">
        <w:t>)</w:t>
      </w:r>
      <w:r w:rsidR="00D138C0">
        <w:t>.</w:t>
      </w:r>
    </w:p>
    <w:p w14:paraId="64FAEAE5" w14:textId="77777777" w:rsidR="00F06CCA" w:rsidRDefault="00F06CCA" w:rsidP="00A242AA">
      <w:pPr>
        <w:rPr>
          <w:rFonts w:cs="Arial"/>
          <w:i/>
          <w:sz w:val="16"/>
          <w:szCs w:val="16"/>
        </w:rPr>
      </w:pPr>
    </w:p>
    <w:p w14:paraId="6E7842BA" w14:textId="77777777" w:rsidR="002E1822" w:rsidRPr="006F23E0" w:rsidRDefault="002E1822" w:rsidP="00D66D28">
      <w:pPr>
        <w:pStyle w:val="Naslov3"/>
      </w:pPr>
      <w:bookmarkStart w:id="555" w:name="_Toc86825952"/>
      <w:r w:rsidRPr="006F23E0">
        <w:t>Invazivne tujerodne vrste</w:t>
      </w:r>
      <w:bookmarkEnd w:id="555"/>
    </w:p>
    <w:p w14:paraId="16A4C10D" w14:textId="77777777" w:rsidR="002E1822" w:rsidRPr="006F23E0" w:rsidRDefault="002E1822" w:rsidP="002E1822">
      <w:pPr>
        <w:rPr>
          <w:rFonts w:cs="Arial"/>
          <w:szCs w:val="22"/>
        </w:rPr>
      </w:pPr>
    </w:p>
    <w:p w14:paraId="498EBD5B" w14:textId="58CFF705" w:rsidR="002E1822" w:rsidRPr="006F23E0" w:rsidRDefault="002E1822" w:rsidP="00465800">
      <w:pPr>
        <w:pStyle w:val="Slog3"/>
      </w:pPr>
      <w:r w:rsidRPr="006F23E0">
        <w:t xml:space="preserve">Invazivne tujerodne vrste so eden od najpomembnejših in vedno hujših razlogov za izgubo biotske raznovrstnosti in izumiranje vrst, poleg tega pa </w:t>
      </w:r>
      <w:r w:rsidR="006F28C7">
        <w:t xml:space="preserve">imajo </w:t>
      </w:r>
      <w:r w:rsidRPr="006F23E0">
        <w:t xml:space="preserve">tudi druge vrste škodljivih vplivov. Kar zadeva družbene in gospodarske učinke, </w:t>
      </w:r>
      <w:r w:rsidR="006F28C7">
        <w:t>jih</w:t>
      </w:r>
      <w:r w:rsidR="006F28C7" w:rsidRPr="006F23E0">
        <w:t xml:space="preserve"> </w:t>
      </w:r>
      <w:r w:rsidRPr="006F23E0">
        <w:t xml:space="preserve">lahko </w:t>
      </w:r>
      <w:r w:rsidR="006F28C7">
        <w:t xml:space="preserve">uvrščamo med bolezni in škodljivce rastlin ali pa so </w:t>
      </w:r>
      <w:r w:rsidRPr="006F23E0">
        <w:t>neposredni povzročitelji zdravstvenih težav. Lahko povzročijo škodo na infrastrukturnih in rekreacijskih objektih, ovirajo gozdarstvo ali povzročijo škodo v kmetijstvu.</w:t>
      </w:r>
      <w:r w:rsidRPr="006F23E0">
        <w:rPr>
          <w:rStyle w:val="Sprotnaopomba-sklic"/>
          <w:rFonts w:cs="Arial"/>
        </w:rPr>
        <w:footnoteReference w:id="187"/>
      </w:r>
    </w:p>
    <w:p w14:paraId="0403174A" w14:textId="77777777" w:rsidR="002E1822" w:rsidRPr="006F23E0" w:rsidRDefault="002E1822" w:rsidP="00465800">
      <w:pPr>
        <w:pStyle w:val="Slog3"/>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E1822" w:rsidRPr="006F23E0" w14:paraId="143F73C9" w14:textId="77777777" w:rsidTr="00AD2721">
        <w:tc>
          <w:tcPr>
            <w:tcW w:w="5000" w:type="pct"/>
          </w:tcPr>
          <w:p w14:paraId="31D633DC" w14:textId="4F600CE4" w:rsidR="00BC5661" w:rsidRPr="00465800" w:rsidRDefault="00BC5661" w:rsidP="00465800">
            <w:pPr>
              <w:pStyle w:val="Napis"/>
              <w:keepNext/>
              <w:jc w:val="center"/>
              <w:rPr>
                <w:b w:val="0"/>
              </w:rPr>
            </w:pPr>
            <w:bookmarkStart w:id="556" w:name="_Toc86826048"/>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50</w:t>
            </w:r>
            <w:r w:rsidRPr="00465800">
              <w:rPr>
                <w:b w:val="0"/>
              </w:rPr>
              <w:fldChar w:fldCharType="end"/>
            </w:r>
            <w:r w:rsidRPr="00465800">
              <w:rPr>
                <w:b w:val="0"/>
              </w:rPr>
              <w:t xml:space="preserve">: </w:t>
            </w:r>
            <w:r w:rsidRPr="00465800">
              <w:rPr>
                <w:rFonts w:cs="Arial"/>
                <w:b w:val="0"/>
                <w:color w:val="000000"/>
                <w:szCs w:val="18"/>
                <w:lang w:eastAsia="sl-SI"/>
              </w:rPr>
              <w:t>Razširjenost invazivnih tujerodnih vrst rastlin v Sloveniji</w:t>
            </w:r>
            <w:r w:rsidRPr="00465800">
              <w:rPr>
                <w:rStyle w:val="Sprotnaopomba-sklic"/>
                <w:rFonts w:cs="Arial"/>
                <w:b w:val="0"/>
                <w:color w:val="000000"/>
                <w:lang w:eastAsia="sl-SI"/>
              </w:rPr>
              <w:footnoteReference w:id="188"/>
            </w:r>
            <w:bookmarkEnd w:id="556"/>
          </w:p>
          <w:p w14:paraId="05A13373" w14:textId="29F4EC82" w:rsidR="002E1822" w:rsidRPr="006F23E0" w:rsidRDefault="00D04B73" w:rsidP="00AD2721">
            <w:pPr>
              <w:autoSpaceDE w:val="0"/>
              <w:autoSpaceDN w:val="0"/>
              <w:adjustRightInd w:val="0"/>
              <w:spacing w:line="240" w:lineRule="auto"/>
              <w:jc w:val="center"/>
              <w:rPr>
                <w:szCs w:val="22"/>
              </w:rPr>
            </w:pPr>
            <w:r>
              <w:rPr>
                <w:noProof/>
                <w:szCs w:val="22"/>
                <w:lang w:eastAsia="sl-SI"/>
              </w:rPr>
              <w:drawing>
                <wp:inline distT="0" distB="0" distL="0" distR="0" wp14:anchorId="3421F1AC" wp14:editId="67F413BA">
                  <wp:extent cx="6120130" cy="4328160"/>
                  <wp:effectExtent l="0" t="0" r="0" b="0"/>
                  <wp:docPr id="1631865351" name="Slika 163186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1" name="Invazivke.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p>
        </w:tc>
      </w:tr>
      <w:tr w:rsidR="00BC5661" w:rsidRPr="006F23E0" w14:paraId="13973BC9" w14:textId="77777777" w:rsidTr="00AD2721">
        <w:tc>
          <w:tcPr>
            <w:tcW w:w="5000" w:type="pct"/>
          </w:tcPr>
          <w:p w14:paraId="04BE4CDC" w14:textId="5B1B145D" w:rsidR="00BC5661" w:rsidRPr="00F72B6F" w:rsidRDefault="00BC5661" w:rsidP="00BC5661">
            <w:pPr>
              <w:pStyle w:val="Napis"/>
              <w:keepNext/>
              <w:jc w:val="center"/>
              <w:rPr>
                <w:b w:val="0"/>
                <w:i/>
                <w:sz w:val="16"/>
                <w:szCs w:val="16"/>
              </w:rPr>
            </w:pPr>
            <w:r w:rsidRPr="00F72B6F">
              <w:rPr>
                <w:b w:val="0"/>
                <w:i/>
                <w:sz w:val="16"/>
                <w:szCs w:val="16"/>
              </w:rPr>
              <w:t>Vir: MOP</w:t>
            </w:r>
          </w:p>
        </w:tc>
      </w:tr>
    </w:tbl>
    <w:p w14:paraId="569C3D96" w14:textId="77777777" w:rsidR="002E1822" w:rsidRPr="006F23E0" w:rsidRDefault="002E1822" w:rsidP="002E1822">
      <w:pPr>
        <w:autoSpaceDE w:val="0"/>
        <w:autoSpaceDN w:val="0"/>
        <w:adjustRightInd w:val="0"/>
        <w:rPr>
          <w:szCs w:val="22"/>
        </w:rPr>
      </w:pPr>
    </w:p>
    <w:p w14:paraId="42F38B45" w14:textId="2981540B" w:rsidR="002E1822" w:rsidRPr="006F23E0" w:rsidRDefault="002E1822" w:rsidP="00465800">
      <w:pPr>
        <w:pStyle w:val="Slog3"/>
        <w:rPr>
          <w:rFonts w:cs="Arial"/>
        </w:rPr>
      </w:pPr>
      <w:r w:rsidRPr="006F23E0">
        <w:t xml:space="preserve">Negativni učinki invazivnih rastlin se zelo razlikujejo od vrste do vrste. Invazivne rastline veliko težav povzročajo v kmetijstvu in </w:t>
      </w:r>
      <w:r w:rsidR="006F28C7">
        <w:t>na infrastrukturi</w:t>
      </w:r>
      <w:r w:rsidRPr="006F23E0">
        <w:t>, saj kot pleveli zmanjšujejo pridelek, povečujejo stroške pridelave in vzdrževanja infrastrukture. Kmetovalc</w:t>
      </w:r>
      <w:r w:rsidR="006F28C7">
        <w:t>i</w:t>
      </w:r>
      <w:r w:rsidRPr="006F23E0">
        <w:t xml:space="preserve"> </w:t>
      </w:r>
      <w:r w:rsidR="006F28C7">
        <w:t xml:space="preserve">morajo </w:t>
      </w:r>
      <w:r w:rsidRPr="006F23E0">
        <w:t xml:space="preserve">agrotehnične postopke izvajati </w:t>
      </w:r>
      <w:r w:rsidR="006F28C7">
        <w:t>večkrat in temeljitejše</w:t>
      </w:r>
      <w:r w:rsidRPr="006F23E0">
        <w:t xml:space="preserve"> (zatiranje plevelov, čistilne košnje, večkratna obdelava strnišč, čiščenje mehanizacije). Nekatere vrste so tudi problematične za domače živali (strupene vrste, vrste s slabo krmno vrednostjo). Nekatere drevesne in steblikaste vrste poškodujejo tudi stavbe, nasipe in brežine rek. Nekaj vrst je škodljivih za zdravje človeka. So bodisi alergene (vrste iz rodu ambrozija) ali pa povzročajo hudo vnetje kože (kobulnice). Nekatere vrste so škodljive v naravovarstvenem in ekološkem smislu, saj lahko izpodrivajo in ogrožajo domače rastlinske in živalske vrste, spreminjajo </w:t>
      </w:r>
      <w:r w:rsidR="00F0575C">
        <w:t>videz</w:t>
      </w:r>
      <w:r w:rsidRPr="006F23E0">
        <w:t xml:space="preserve"> pokrajine in delovanje ekosistemov. Tudi povečana raba herbicidov zaradi zatiranja invazivnih plevelov pomeni večjo grožnjo okolju</w:t>
      </w:r>
      <w:r w:rsidRPr="006F23E0">
        <w:rPr>
          <w:rStyle w:val="Sprotnaopomba-sklic"/>
        </w:rPr>
        <w:footnoteReference w:id="189"/>
      </w:r>
      <w:r w:rsidRPr="006F23E0">
        <w:t xml:space="preserve">. </w:t>
      </w:r>
      <w:r w:rsidRPr="006F23E0">
        <w:rPr>
          <w:rFonts w:cs="Arial"/>
        </w:rPr>
        <w:t>V okviru projekta Neobiota Slovenije je bilo tako ocenjeno, da invazivne vrste v Sloveniji povzročijo za 250 milijonov evrov škode letno</w:t>
      </w:r>
      <w:r w:rsidRPr="006F23E0">
        <w:rPr>
          <w:rFonts w:cs="Arial"/>
          <w:vertAlign w:val="superscript"/>
        </w:rPr>
        <w:footnoteReference w:id="190"/>
      </w:r>
      <w:r w:rsidRPr="006F23E0">
        <w:rPr>
          <w:rFonts w:cs="Arial"/>
        </w:rPr>
        <w:t>.</w:t>
      </w:r>
    </w:p>
    <w:p w14:paraId="14329F80" w14:textId="77777777" w:rsidR="002E1822" w:rsidRPr="006F23E0" w:rsidRDefault="002E1822" w:rsidP="00465800">
      <w:pPr>
        <w:pStyle w:val="Slog3"/>
        <w:rPr>
          <w:rFonts w:cs="Arial"/>
        </w:rPr>
      </w:pPr>
    </w:p>
    <w:p w14:paraId="751DA546" w14:textId="77777777" w:rsidR="002E1822" w:rsidRPr="006F23E0" w:rsidRDefault="002E1822" w:rsidP="00465800">
      <w:pPr>
        <w:pStyle w:val="Slog3"/>
      </w:pPr>
      <w:r w:rsidRPr="006F23E0">
        <w:t>Področje invazivnih tujerodnih vrst obravnava več dokumentov, sprejetih na mednarodni ravni. Tako na primer Konvencija o biološki raznovrstnosti</w:t>
      </w:r>
      <w:r w:rsidRPr="006F23E0">
        <w:rPr>
          <w:rStyle w:val="Sprotnaopomba-sklic"/>
        </w:rPr>
        <w:footnoteReference w:id="191"/>
      </w:r>
      <w:r w:rsidRPr="006F23E0">
        <w:t>, katere podpisnica je tudi Republika Slovenija, pogodbenice zavezuje k preprečevanju vnašanja, nadzorovanju ali izkoreninjenju tistih tujerodnih vrst, ki ogrožajo obstoječe ekosisteme, habitate ali vrste. Preprečevanje izgube biotske raznovrstnosti zaradi invazivnih tujerodnih vrst je tudi eden izmed ciljev trajnostnega razvoja Organizacije združenih narodov.</w:t>
      </w:r>
      <w:r w:rsidRPr="006F23E0">
        <w:rPr>
          <w:rStyle w:val="Sprotnaopomba-sklic"/>
        </w:rPr>
        <w:footnoteReference w:id="192"/>
      </w:r>
    </w:p>
    <w:p w14:paraId="0D5A5BFA" w14:textId="77777777" w:rsidR="002E1822" w:rsidRPr="006F23E0" w:rsidRDefault="002E1822" w:rsidP="00465800">
      <w:pPr>
        <w:pStyle w:val="Slog3"/>
      </w:pPr>
    </w:p>
    <w:p w14:paraId="5E874EE0" w14:textId="77777777" w:rsidR="002E1822" w:rsidRPr="006F23E0" w:rsidRDefault="002E1822" w:rsidP="00465800">
      <w:pPr>
        <w:pStyle w:val="Slog3"/>
      </w:pPr>
      <w:r w:rsidRPr="006F23E0">
        <w:t>Za doseganje navedenega cilja je EU v letu 2014 sprejela Uredbo 1143/2014/EU</w:t>
      </w:r>
      <w:r w:rsidRPr="006F23E0">
        <w:rPr>
          <w:rStyle w:val="Sprotnaopomba-sklic"/>
        </w:rPr>
        <w:footnoteReference w:id="193"/>
      </w:r>
      <w:r w:rsidRPr="006F23E0">
        <w:t>, ki določa pravila za preprečevanje, čim večje zmanjšanje in ublažitev škodljivih vplivov namernega in nenamernega vnosa in širjenja invazivnih tujerodnih vrst na biotsko raznovrstnost. Ta uredba se uporablja za vrste, ki so uvrščene na seznam invazivnih tujerodnih vrst, ki zadevajo EU. Na ta seznam se prednostno uvrščajo invazivne tujerodne vrste, ki v EU še niso navzoče ali pa se je njihova invazija šele začela, in vrste, ki bodo verjetno imele najbolj škodljive vplive. Preprečevanje vnosa invazivnih tujerodnih vrst je na splošno bolj zaželeno z vidika varstva okolja in bolj ekonomično kot ukrepanje po njihovem vnosu. Zato je preprečevanje vnosa invazivnih tujerodnih vrst prednostno obravnavano. Poleg ukrepov, ki se nanašajo na preprečevanje vnosa invazivnih tujerodnih vrst, uredba ureja tudi zgodnje odkrivanje in hitro odstranitev ter obvladovanje močno razširjenih invazivnih tujerodnih vrst.</w:t>
      </w:r>
      <w:r w:rsidRPr="006F23E0">
        <w:rPr>
          <w:rStyle w:val="Sprotnaopomba-sklic"/>
        </w:rPr>
        <w:footnoteReference w:id="194"/>
      </w:r>
    </w:p>
    <w:p w14:paraId="07E9C50A" w14:textId="77777777" w:rsidR="002E1822" w:rsidRPr="006F23E0" w:rsidRDefault="002E1822" w:rsidP="00465800">
      <w:pPr>
        <w:pStyle w:val="Slog3"/>
        <w:rPr>
          <w:rFonts w:cs="Arial"/>
        </w:rPr>
      </w:pPr>
    </w:p>
    <w:p w14:paraId="2E38C60F" w14:textId="1F14F164" w:rsidR="002E1822" w:rsidRPr="006F23E0" w:rsidRDefault="002E1822" w:rsidP="00465800">
      <w:pPr>
        <w:pStyle w:val="Slog3"/>
      </w:pPr>
      <w:r w:rsidRPr="006F23E0">
        <w:t>V Sloveniji ni vzpostavljenega sistema varstva pred invazivnimi tujerodnimi vrstami, ki bi v skladu z mednarodnimi obveznostmi in za izvajanje Uredbe 1143/2014/EU, deloval preventivno, hkrati pa zagotavljal tudi zgodnje odkrivanje in hitro odstranitev novih ter obvladovanje močno razširjenih invazivnih tujerodnih vrst. V programskem obdobju 2014–2020 problematiko invazivnih tujerodnih rastlinskih vrst naslavlja navzkrižna skladnost v okviru zahtev za dobro kmetijsko in okoljsko stanje zemljišč (v nadaljevanju: DKOS), in sicer: DKOS 7: Ohranjanje krajinskih značilnosti, z zahtevo 35. »Na kmetijskih površinah ni tujerodnih vrst z invazivnim potencialom.«. Kmet</w:t>
      </w:r>
      <w:r w:rsidR="006F28C7">
        <w:t>je</w:t>
      </w:r>
      <w:r w:rsidRPr="006F23E0">
        <w:t xml:space="preserve"> morajo na celotnem KMG izvajati ukrepe za omejitev širjenja tujerodnih vrst z invazivnim potencialom. Ti ukrepi vključujejo odstranjevanje s puljenjem, košnjo, pašo, preoravanjem ali druge načine za preprečevanje njihovega širjenja. Zahteva se nanaša na pet tujerodnih vrst z invazivnim potencialom, in sicer:</w:t>
      </w:r>
    </w:p>
    <w:p w14:paraId="5312F47B" w14:textId="77777777" w:rsidR="002E1822" w:rsidRPr="006F23E0" w:rsidRDefault="002E1822" w:rsidP="00465800">
      <w:pPr>
        <w:pStyle w:val="Slog3"/>
        <w:numPr>
          <w:ilvl w:val="0"/>
          <w:numId w:val="76"/>
        </w:numPr>
      </w:pPr>
      <w:r w:rsidRPr="006F23E0">
        <w:t>deljenolistna rudbekija (</w:t>
      </w:r>
      <w:r w:rsidRPr="006F23E0">
        <w:rPr>
          <w:i/>
        </w:rPr>
        <w:t>Rudbeckia laciniata</w:t>
      </w:r>
      <w:r w:rsidRPr="006F23E0">
        <w:t>);</w:t>
      </w:r>
    </w:p>
    <w:p w14:paraId="1939F405" w14:textId="77777777" w:rsidR="002E1822" w:rsidRPr="006F23E0" w:rsidRDefault="002E1822" w:rsidP="00465800">
      <w:pPr>
        <w:pStyle w:val="Slog3"/>
        <w:numPr>
          <w:ilvl w:val="0"/>
          <w:numId w:val="76"/>
        </w:numPr>
      </w:pPr>
      <w:r w:rsidRPr="006F23E0">
        <w:t>kanadska zlata rozga (</w:t>
      </w:r>
      <w:r w:rsidRPr="006F23E0">
        <w:rPr>
          <w:i/>
        </w:rPr>
        <w:t>Solidago canadensis</w:t>
      </w:r>
      <w:r w:rsidRPr="006F23E0">
        <w:t>);</w:t>
      </w:r>
    </w:p>
    <w:p w14:paraId="5F53156B" w14:textId="77777777" w:rsidR="002E1822" w:rsidRPr="006F23E0" w:rsidRDefault="002E1822" w:rsidP="00465800">
      <w:pPr>
        <w:pStyle w:val="Slog3"/>
        <w:numPr>
          <w:ilvl w:val="0"/>
          <w:numId w:val="76"/>
        </w:numPr>
      </w:pPr>
      <w:r w:rsidRPr="006F23E0">
        <w:t>orjaška zlata rozga (</w:t>
      </w:r>
      <w:r w:rsidRPr="006F23E0">
        <w:rPr>
          <w:i/>
        </w:rPr>
        <w:t>Solidago gigantea</w:t>
      </w:r>
      <w:r w:rsidRPr="006F23E0">
        <w:t>);</w:t>
      </w:r>
    </w:p>
    <w:p w14:paraId="11698D27" w14:textId="77777777" w:rsidR="002E1822" w:rsidRPr="006F23E0" w:rsidRDefault="002E1822" w:rsidP="00465800">
      <w:pPr>
        <w:pStyle w:val="Slog3"/>
        <w:numPr>
          <w:ilvl w:val="0"/>
          <w:numId w:val="76"/>
        </w:numPr>
      </w:pPr>
      <w:r w:rsidRPr="006F23E0">
        <w:t>enoletna suholetnica (</w:t>
      </w:r>
      <w:r w:rsidRPr="006F23E0">
        <w:rPr>
          <w:i/>
        </w:rPr>
        <w:t>Erigeron annuus</w:t>
      </w:r>
      <w:r w:rsidRPr="006F23E0">
        <w:t>);</w:t>
      </w:r>
    </w:p>
    <w:p w14:paraId="1958DE7F" w14:textId="77777777" w:rsidR="002E1822" w:rsidRPr="006F23E0" w:rsidRDefault="002E1822" w:rsidP="00465800">
      <w:pPr>
        <w:pStyle w:val="Slog3"/>
        <w:numPr>
          <w:ilvl w:val="0"/>
          <w:numId w:val="76"/>
        </w:numPr>
      </w:pPr>
      <w:r w:rsidRPr="006F23E0">
        <w:t>ambrozija / pelinolistna žvrklja (</w:t>
      </w:r>
      <w:r w:rsidRPr="006F23E0">
        <w:rPr>
          <w:i/>
        </w:rPr>
        <w:t>Ambrosia artemisifolia</w:t>
      </w:r>
      <w:r w:rsidRPr="006F23E0">
        <w:t>).</w:t>
      </w:r>
    </w:p>
    <w:p w14:paraId="015C7300" w14:textId="77777777" w:rsidR="002E1822" w:rsidRPr="006F23E0" w:rsidRDefault="002E1822" w:rsidP="00465800">
      <w:pPr>
        <w:pStyle w:val="Slog3"/>
      </w:pPr>
    </w:p>
    <w:p w14:paraId="52B477B4" w14:textId="77777777" w:rsidR="002E1822" w:rsidRPr="006F23E0" w:rsidRDefault="002E1822" w:rsidP="00465800">
      <w:pPr>
        <w:pStyle w:val="Slog3"/>
      </w:pPr>
      <w:r w:rsidRPr="006F23E0">
        <w:t>Prenašanje vrst od drugod se še nadaljuje, saj so stalno beležijo nove in nove rastlinske vrste, med katerimi je tudi kar nekaj novih okrasnih ali prehranskih vrst. Le približno vsaka stota zanesena rastlinska vrsta pa je v našem okolju dovolj konkurenčna, da se začne spontano širiti ter pri tem povzročati škodo, t.j. postane invazivna.</w:t>
      </w:r>
      <w:r w:rsidRPr="006F23E0">
        <w:rPr>
          <w:rStyle w:val="Sprotnaopomba-sklic"/>
          <w:sz w:val="22"/>
          <w:szCs w:val="22"/>
        </w:rPr>
        <w:footnoteReference w:id="195"/>
      </w:r>
      <w:r w:rsidRPr="006F23E0">
        <w:t xml:space="preserve"> Kljub temu pa so analize in razprave z deležniki pokazale, da je prej omenjeni seznam vrst treba dopolniti z najmanj tremi vrstami:</w:t>
      </w:r>
    </w:p>
    <w:p w14:paraId="706110C7" w14:textId="77777777" w:rsidR="002E1822" w:rsidRPr="006F23E0" w:rsidRDefault="002E1822" w:rsidP="00465800">
      <w:pPr>
        <w:pStyle w:val="Slog3"/>
        <w:numPr>
          <w:ilvl w:val="0"/>
          <w:numId w:val="75"/>
        </w:numPr>
      </w:pPr>
      <w:r w:rsidRPr="006F23E0">
        <w:t>sirska svilnica (</w:t>
      </w:r>
      <w:r w:rsidRPr="006F23E0">
        <w:rPr>
          <w:i/>
        </w:rPr>
        <w:t>Asclepias syriaca</w:t>
      </w:r>
      <w:r w:rsidRPr="006F23E0">
        <w:t>);</w:t>
      </w:r>
    </w:p>
    <w:p w14:paraId="56CD862C" w14:textId="77777777" w:rsidR="002E1822" w:rsidRPr="006F23E0" w:rsidRDefault="002E1822" w:rsidP="00465800">
      <w:pPr>
        <w:pStyle w:val="Slog3"/>
        <w:numPr>
          <w:ilvl w:val="0"/>
          <w:numId w:val="75"/>
        </w:numPr>
      </w:pPr>
      <w:r w:rsidRPr="006F23E0">
        <w:t>veliki pajesen (</w:t>
      </w:r>
      <w:r w:rsidRPr="006F23E0">
        <w:rPr>
          <w:i/>
        </w:rPr>
        <w:t>Ailanthus altissima</w:t>
      </w:r>
      <w:r w:rsidRPr="006F23E0">
        <w:t>);</w:t>
      </w:r>
    </w:p>
    <w:p w14:paraId="49222DA3" w14:textId="77777777" w:rsidR="001B45A5" w:rsidRDefault="002E1822" w:rsidP="00465800">
      <w:pPr>
        <w:pStyle w:val="Slog3"/>
        <w:numPr>
          <w:ilvl w:val="0"/>
          <w:numId w:val="75"/>
        </w:numPr>
      </w:pPr>
      <w:r w:rsidRPr="006F23E0">
        <w:t>žlezava nedotika (</w:t>
      </w:r>
      <w:r w:rsidRPr="006F23E0">
        <w:rPr>
          <w:i/>
        </w:rPr>
        <w:t>Impatiens glandulifera</w:t>
      </w:r>
      <w:r w:rsidRPr="006F23E0">
        <w:t>).</w:t>
      </w:r>
    </w:p>
    <w:p w14:paraId="1A1539F1" w14:textId="77777777" w:rsidR="001B45A5" w:rsidRDefault="001B45A5" w:rsidP="00465800">
      <w:pPr>
        <w:pStyle w:val="Slog3"/>
      </w:pPr>
    </w:p>
    <w:p w14:paraId="584D212F" w14:textId="2C5F30F7" w:rsidR="001B45A5" w:rsidRDefault="00DA0193" w:rsidP="00465800">
      <w:pPr>
        <w:pStyle w:val="Slog3"/>
      </w:pPr>
      <w:r>
        <w:t xml:space="preserve">Posebno pozornost je potrebno nameniti tudi potencialnim novim invazivnim tujerodnim rastlinskim vrstam. </w:t>
      </w:r>
      <w:r w:rsidRPr="00DA0193">
        <w:t>To so vrste, ki še niso prisotne v Sloveniji, je njihov pojav pričakovati v prihodnjem obdobju ali pa se pojavljajo le v majhnem številu oz. na omejenem območju in jih je z ustreznimi ukrepi še mogoče odstraniti. Te vrste so se v drugih državah že izkazale za invazivne.</w:t>
      </w:r>
      <w:r>
        <w:t xml:space="preserve"> </w:t>
      </w:r>
      <w:r w:rsidRPr="00DA0193">
        <w:t>Gre za vrste, ki jih v Sloveniji gojimo kot uporabne rastline, ali pa takšne, ki se lahko razširijo k nam s transportom, rekami ali spontano.</w:t>
      </w:r>
      <w:r>
        <w:t xml:space="preserve"> </w:t>
      </w:r>
      <w:r w:rsidRPr="00DA0193">
        <w:t>Le dovolj hitro ukrepanje v začetnih fazah širjenja je ključno za zmanjšanje učinkov na gospodarstvo, naravo in zdravje.</w:t>
      </w:r>
    </w:p>
    <w:p w14:paraId="7BC76AF5" w14:textId="77777777" w:rsidR="00DA0193" w:rsidRDefault="00DA0193" w:rsidP="00465800">
      <w:pPr>
        <w:pStyle w:val="Slog3"/>
      </w:pPr>
    </w:p>
    <w:p w14:paraId="0D661B96" w14:textId="61FAA379" w:rsidR="00DA0193" w:rsidRDefault="00F029AA" w:rsidP="00465800">
      <w:pPr>
        <w:pStyle w:val="Slog3"/>
      </w:pPr>
      <w:r>
        <w:t>Najpogostejše potencialne nove invazivne vrste v Sloveniji so:</w:t>
      </w:r>
    </w:p>
    <w:p w14:paraId="28E3E3F9" w14:textId="77777777" w:rsidR="00F029AA" w:rsidRDefault="00F029AA" w:rsidP="00465800">
      <w:pPr>
        <w:pStyle w:val="Slog3"/>
        <w:numPr>
          <w:ilvl w:val="0"/>
          <w:numId w:val="74"/>
        </w:numPr>
      </w:pPr>
      <w:r w:rsidRPr="00F029AA">
        <w:t>Navadna kustovnica ali goji (</w:t>
      </w:r>
      <w:r w:rsidRPr="00465800">
        <w:rPr>
          <w:i/>
        </w:rPr>
        <w:t>Lycium barbarum</w:t>
      </w:r>
      <w:r w:rsidRPr="00F029AA">
        <w:t>)</w:t>
      </w:r>
      <w:r>
        <w:t xml:space="preserve">, ki se goji </w:t>
      </w:r>
      <w:r w:rsidRPr="00F029AA">
        <w:t>kot okrasna rastlina na vrtovih, parkih in v živih mejah. Uporablja se kot grmovnico za preprečevanje erozije in ozelenitev brežin. Priljubljena zaradi rdečih jagodastih plodov. Podivjane populacije obstajajo v Romuniji, Belgiji, Nemčiji, Angliji, na Madžarskem in drugje po Evropi.</w:t>
      </w:r>
      <w:r>
        <w:t xml:space="preserve"> </w:t>
      </w:r>
      <w:r w:rsidRPr="00F029AA">
        <w:t xml:space="preserve">V Sloveniji </w:t>
      </w:r>
      <w:r>
        <w:t xml:space="preserve">je bila </w:t>
      </w:r>
      <w:r w:rsidRPr="00F029AA">
        <w:t>v letu 2017 gojena na 17 KMG, na površini 6,47ha</w:t>
      </w:r>
      <w:r>
        <w:t>.</w:t>
      </w:r>
      <w:r w:rsidRPr="00F029AA">
        <w:t xml:space="preserve"> </w:t>
      </w:r>
    </w:p>
    <w:p w14:paraId="4206B547" w14:textId="77777777" w:rsidR="00F029AA" w:rsidRDefault="00F029AA" w:rsidP="00465800">
      <w:pPr>
        <w:pStyle w:val="Slog3"/>
        <w:numPr>
          <w:ilvl w:val="0"/>
          <w:numId w:val="74"/>
        </w:numPr>
      </w:pPr>
      <w:r w:rsidRPr="00F029AA">
        <w:t>Črnoplodna aronija (</w:t>
      </w:r>
      <w:r w:rsidRPr="00465800">
        <w:rPr>
          <w:i/>
        </w:rPr>
        <w:t>Aronia melanocarpa</w:t>
      </w:r>
      <w:r w:rsidRPr="00F029AA">
        <w:t>) in vijoličnoplodna aronija (</w:t>
      </w:r>
      <w:r w:rsidRPr="00465800">
        <w:rPr>
          <w:i/>
        </w:rPr>
        <w:t>Aronia prunifolia</w:t>
      </w:r>
      <w:r w:rsidRPr="00F029AA">
        <w:t>)</w:t>
      </w:r>
      <w:r>
        <w:t>,</w:t>
      </w:r>
      <w:r w:rsidRPr="00F029AA">
        <w:t xml:space="preserve"> </w:t>
      </w:r>
      <w:r>
        <w:t xml:space="preserve">ki se goji se za pridelavo plodov ter kot okrasni grm v živih mejah ali za preprečevanje erozije. Razmnožuje se vegetativno s koreninskimi poganjki ter generativno s semeni, ki jih lahko prenašajo nekatere ptice. Tvori goste sestoje in populacije v naravi v Belgiji, Latviji, na Nizozemskem, v Estoniji in na Češkem. Zaenkrat se širi le v bližnja območja lokacij gojitve. </w:t>
      </w:r>
      <w:r w:rsidRPr="00F029AA">
        <w:t xml:space="preserve">V Sloveniji v letu 2016 gojena na 118 KMG, na površini 67,79ha, v letu 2017 pa že na </w:t>
      </w:r>
      <w:r>
        <w:t>160 KMG, na površini 105,12ha.</w:t>
      </w:r>
    </w:p>
    <w:p w14:paraId="78CEFE63" w14:textId="1B74D529" w:rsidR="00F029AA" w:rsidRPr="006F23E0" w:rsidRDefault="00F029AA" w:rsidP="00465800">
      <w:pPr>
        <w:pStyle w:val="Slog3"/>
        <w:numPr>
          <w:ilvl w:val="0"/>
          <w:numId w:val="74"/>
        </w:numPr>
      </w:pPr>
      <w:r w:rsidRPr="00F029AA">
        <w:t>Kitajski miskant (</w:t>
      </w:r>
      <w:r w:rsidRPr="00465800">
        <w:rPr>
          <w:i/>
        </w:rPr>
        <w:t>Miscanthus sinensis</w:t>
      </w:r>
      <w:r w:rsidRPr="00F029AA">
        <w:t>) in orjaški miskant (</w:t>
      </w:r>
      <w:r w:rsidRPr="00465800">
        <w:rPr>
          <w:i/>
        </w:rPr>
        <w:t>M. x giganteus</w:t>
      </w:r>
      <w:r w:rsidRPr="00F029AA">
        <w:t>)</w:t>
      </w:r>
      <w:r>
        <w:t xml:space="preserve">, ki se uporabljata </w:t>
      </w:r>
      <w:r w:rsidRPr="00F029AA">
        <w:t>kot okrasna trava</w:t>
      </w:r>
      <w:r>
        <w:t xml:space="preserve"> in </w:t>
      </w:r>
      <w:r w:rsidRPr="00F029AA">
        <w:t>sadi</w:t>
      </w:r>
      <w:r w:rsidR="00C726A6">
        <w:t>ta</w:t>
      </w:r>
      <w:r w:rsidRPr="00F029AA">
        <w:t xml:space="preserve"> za proizvodnjo kuriv (peleti), uporabo v bioplinarnah, za proizvodnjo etanola ter pridelavo nastilja.</w:t>
      </w:r>
      <w:r>
        <w:t xml:space="preserve"> </w:t>
      </w:r>
      <w:r w:rsidRPr="00F029AA">
        <w:t>Kot podivjan v okolici naselij se miskant od evropskih držav pojavlja v Belgiji, na Nizozemskem, v Nemčiji, Angliji, Švici, na Madžarskem, v Italiji idr. Precej bolj invaziven se zaenkrat kaže v ZDA.</w:t>
      </w:r>
      <w:r>
        <w:t xml:space="preserve"> </w:t>
      </w:r>
      <w:r w:rsidRPr="00F029AA">
        <w:t>V Sloveniji v letu 2017 gojen na 17 KMG, na površini 24,18ha</w:t>
      </w:r>
      <w:r w:rsidR="00C60B30">
        <w:t>.</w:t>
      </w:r>
    </w:p>
    <w:p w14:paraId="0C291011" w14:textId="3EE35E9B" w:rsidR="006646CB" w:rsidRDefault="006646CB" w:rsidP="00A242AA">
      <w:pPr>
        <w:rPr>
          <w:rFonts w:cs="Arial"/>
          <w:i/>
          <w:sz w:val="16"/>
          <w:szCs w:val="16"/>
        </w:rPr>
      </w:pPr>
    </w:p>
    <w:p w14:paraId="33B125FE" w14:textId="6390855B" w:rsidR="006646CB" w:rsidRDefault="006F28C7" w:rsidP="00235EA5">
      <w:pPr>
        <w:spacing w:line="360" w:lineRule="auto"/>
        <w:rPr>
          <w:rFonts w:cs="Arial"/>
          <w:sz w:val="20"/>
          <w:szCs w:val="16"/>
        </w:rPr>
      </w:pPr>
      <w:r>
        <w:rPr>
          <w:rFonts w:cs="Arial"/>
          <w:sz w:val="20"/>
          <w:szCs w:val="16"/>
        </w:rPr>
        <w:t xml:space="preserve">Med invazivne </w:t>
      </w:r>
      <w:r w:rsidRPr="00235EA5">
        <w:rPr>
          <w:rFonts w:cs="Arial"/>
          <w:sz w:val="20"/>
          <w:szCs w:val="16"/>
        </w:rPr>
        <w:t>tujerodne vrste lahko uvrščamo tudi karantenske bolezni in škodljivce rastlin (škodljivi organizmi). Karantenski škodljivi organizem je »škodljiv organizem, ki lahko gospodarsko pomembno prizadene območje, ki ga ogroža, vendar tam še ni navzoč ali pa je navzoč, vendar še ni splošno razširjen in je pod ur</w:t>
      </w:r>
      <w:r w:rsidR="0028420C">
        <w:rPr>
          <w:rFonts w:cs="Arial"/>
          <w:sz w:val="20"/>
          <w:szCs w:val="16"/>
        </w:rPr>
        <w:t>adnim nadzorom«</w:t>
      </w:r>
      <w:r w:rsidR="0028420C">
        <w:rPr>
          <w:rStyle w:val="Sprotnaopomba-sklic"/>
          <w:rFonts w:cs="Arial"/>
        </w:rPr>
        <w:footnoteReference w:id="196"/>
      </w:r>
      <w:r w:rsidRPr="00235EA5">
        <w:rPr>
          <w:rFonts w:cs="Arial"/>
          <w:sz w:val="20"/>
          <w:szCs w:val="16"/>
        </w:rPr>
        <w:t>. Iz definicije torej sledi, da gre za tujerodne vrste</w:t>
      </w:r>
      <w:r w:rsidR="0028420C">
        <w:rPr>
          <w:rFonts w:cs="Arial"/>
          <w:sz w:val="20"/>
          <w:szCs w:val="16"/>
        </w:rPr>
        <w:t xml:space="preserve"> (</w:t>
      </w:r>
      <w:r w:rsidR="0028420C" w:rsidRPr="0028420C">
        <w:rPr>
          <w:rFonts w:cs="Arial"/>
          <w:sz w:val="20"/>
          <w:szCs w:val="16"/>
        </w:rPr>
        <w:t>glive in oomicete, bakterije, viruse, viroide in</w:t>
      </w:r>
      <w:r w:rsidR="0028420C">
        <w:rPr>
          <w:rFonts w:cs="Arial"/>
          <w:sz w:val="20"/>
          <w:szCs w:val="16"/>
        </w:rPr>
        <w:t xml:space="preserve"> fitoplazme, ogorčice</w:t>
      </w:r>
      <w:r w:rsidR="0028420C" w:rsidRPr="0028420C">
        <w:rPr>
          <w:rFonts w:cs="Arial"/>
          <w:sz w:val="20"/>
          <w:szCs w:val="16"/>
        </w:rPr>
        <w:t>, žuželke in pršice</w:t>
      </w:r>
      <w:r w:rsidR="0028420C">
        <w:rPr>
          <w:rFonts w:cs="Arial"/>
          <w:sz w:val="20"/>
          <w:szCs w:val="16"/>
        </w:rPr>
        <w:t>)</w:t>
      </w:r>
      <w:r w:rsidRPr="00235EA5">
        <w:rPr>
          <w:rFonts w:cs="Arial"/>
          <w:sz w:val="20"/>
          <w:szCs w:val="16"/>
        </w:rPr>
        <w:t>, ki so nove na nekem območju. Pojav</w:t>
      </w:r>
      <w:r w:rsidR="0028420C">
        <w:rPr>
          <w:rFonts w:cs="Arial"/>
          <w:sz w:val="20"/>
          <w:szCs w:val="16"/>
        </w:rPr>
        <w:t xml:space="preserve"> karantenskega škodljivega organizma</w:t>
      </w:r>
      <w:r w:rsidRPr="00235EA5">
        <w:rPr>
          <w:rFonts w:cs="Arial"/>
          <w:sz w:val="20"/>
          <w:szCs w:val="16"/>
        </w:rPr>
        <w:t xml:space="preserve"> na neke</w:t>
      </w:r>
      <w:r w:rsidR="0028420C">
        <w:rPr>
          <w:rFonts w:cs="Arial"/>
          <w:sz w:val="20"/>
          <w:szCs w:val="16"/>
        </w:rPr>
        <w:t>m območju ima velike ekonomske,</w:t>
      </w:r>
      <w:r w:rsidRPr="00235EA5">
        <w:rPr>
          <w:rFonts w:cs="Arial"/>
          <w:sz w:val="20"/>
          <w:szCs w:val="16"/>
        </w:rPr>
        <w:t xml:space="preserve"> socialne </w:t>
      </w:r>
      <w:r w:rsidR="0028420C">
        <w:rPr>
          <w:rFonts w:cs="Arial"/>
          <w:sz w:val="20"/>
          <w:szCs w:val="16"/>
        </w:rPr>
        <w:t xml:space="preserve">in tudi </w:t>
      </w:r>
      <w:r w:rsidR="0028420C" w:rsidRPr="00297A68">
        <w:rPr>
          <w:rFonts w:cs="Arial"/>
          <w:sz w:val="20"/>
          <w:szCs w:val="16"/>
        </w:rPr>
        <w:t>okoljske</w:t>
      </w:r>
      <w:r w:rsidR="0028420C" w:rsidRPr="006F28C7">
        <w:rPr>
          <w:rFonts w:cs="Arial"/>
          <w:sz w:val="20"/>
          <w:szCs w:val="16"/>
        </w:rPr>
        <w:t xml:space="preserve"> </w:t>
      </w:r>
      <w:r w:rsidRPr="00235EA5">
        <w:rPr>
          <w:rFonts w:cs="Arial"/>
          <w:sz w:val="20"/>
          <w:szCs w:val="16"/>
        </w:rPr>
        <w:t xml:space="preserve">posledice, </w:t>
      </w:r>
      <w:r w:rsidR="0028420C">
        <w:rPr>
          <w:rFonts w:cs="Arial"/>
          <w:sz w:val="20"/>
          <w:szCs w:val="16"/>
        </w:rPr>
        <w:t xml:space="preserve">saj lahko povzročijo velike škode, </w:t>
      </w:r>
      <w:r w:rsidRPr="00235EA5">
        <w:rPr>
          <w:rFonts w:cs="Arial"/>
          <w:sz w:val="20"/>
          <w:szCs w:val="16"/>
        </w:rPr>
        <w:t xml:space="preserve">njihovo izkoreninjene ali zadrževanje pa zahteva veliko finančnih in človeških virov. Poleg tega za večino od njih ni </w:t>
      </w:r>
      <w:r w:rsidR="0028420C" w:rsidRPr="006F28C7">
        <w:rPr>
          <w:rFonts w:cs="Arial"/>
          <w:sz w:val="20"/>
          <w:szCs w:val="16"/>
        </w:rPr>
        <w:t>znanega</w:t>
      </w:r>
      <w:r w:rsidRPr="00235EA5">
        <w:rPr>
          <w:rFonts w:cs="Arial"/>
          <w:sz w:val="20"/>
          <w:szCs w:val="16"/>
        </w:rPr>
        <w:t xml:space="preserve"> učinkovitega ukrepa za zatiranje, najpogostejše je uničenje celotne rastline.</w:t>
      </w:r>
    </w:p>
    <w:p w14:paraId="3A58D325" w14:textId="77777777" w:rsidR="00732CDA" w:rsidRDefault="00732CDA" w:rsidP="00235EA5">
      <w:pPr>
        <w:spacing w:line="360" w:lineRule="auto"/>
        <w:rPr>
          <w:rFonts w:cs="Arial"/>
          <w:sz w:val="20"/>
          <w:szCs w:val="16"/>
        </w:rPr>
      </w:pPr>
    </w:p>
    <w:p w14:paraId="260E8852" w14:textId="30BB99F1" w:rsidR="0028420C" w:rsidRPr="00732CDA" w:rsidRDefault="00F4661B" w:rsidP="00732CDA">
      <w:pPr>
        <w:spacing w:line="360" w:lineRule="auto"/>
        <w:rPr>
          <w:rFonts w:cs="Arial"/>
          <w:sz w:val="20"/>
          <w:szCs w:val="16"/>
        </w:rPr>
      </w:pPr>
      <w:r w:rsidRPr="00F4661B">
        <w:rPr>
          <w:rFonts w:cs="Arial"/>
          <w:sz w:val="20"/>
          <w:szCs w:val="16"/>
        </w:rPr>
        <w:t>V okviru preventivnih ukrepov UVHVVR v kmetijski pridelavi, gozdovih in na drugih površinah izvaj</w:t>
      </w:r>
      <w:r w:rsidR="00732CDA">
        <w:rPr>
          <w:rFonts w:cs="Arial"/>
          <w:sz w:val="20"/>
          <w:szCs w:val="16"/>
        </w:rPr>
        <w:t>a monitoringe</w:t>
      </w:r>
      <w:r w:rsidRPr="00F4661B">
        <w:rPr>
          <w:rFonts w:cs="Arial"/>
          <w:sz w:val="20"/>
          <w:szCs w:val="16"/>
        </w:rPr>
        <w:t xml:space="preserve"> za ugotavljanje navzočnosti karantenskih škodljivi</w:t>
      </w:r>
      <w:r w:rsidR="00732CDA">
        <w:rPr>
          <w:rFonts w:cs="Arial"/>
          <w:sz w:val="20"/>
          <w:szCs w:val="16"/>
        </w:rPr>
        <w:t>h organizmov</w:t>
      </w:r>
      <w:r w:rsidRPr="00F4661B">
        <w:rPr>
          <w:rFonts w:cs="Arial"/>
          <w:sz w:val="20"/>
          <w:szCs w:val="16"/>
        </w:rPr>
        <w:t>. Zadnja tri leta se izvaja 44 programov preiskav. Njihov cilj je ugotavljanje odsotnosti na ozemlju Slovenije oziroma navzočnosti čim prej po vnosu, ko je njihova populacija še majhna. Z večanjem populacije in širje</w:t>
      </w:r>
      <w:r w:rsidR="00732CDA">
        <w:rPr>
          <w:rFonts w:cs="Arial"/>
          <w:sz w:val="20"/>
          <w:szCs w:val="16"/>
        </w:rPr>
        <w:t>njem okuženega območja</w:t>
      </w:r>
      <w:r w:rsidRPr="00F4661B">
        <w:rPr>
          <w:rFonts w:cs="Arial"/>
          <w:sz w:val="20"/>
          <w:szCs w:val="16"/>
        </w:rPr>
        <w:t xml:space="preserve"> se zmanjšuje možnost njihovega izkoreninjenja in povečujejo stroški za ukrepe izkoreninjenja ali zadrževanja ter ozaveščanja. Obenem pa se povečuje škoda pri pridelavi kmetijskih rastlin in </w:t>
      </w:r>
      <w:r w:rsidR="00732CDA">
        <w:rPr>
          <w:rFonts w:cs="Arial"/>
          <w:sz w:val="20"/>
          <w:szCs w:val="16"/>
        </w:rPr>
        <w:t xml:space="preserve">vpliv </w:t>
      </w:r>
      <w:r w:rsidRPr="00F4661B">
        <w:rPr>
          <w:rFonts w:cs="Arial"/>
          <w:sz w:val="20"/>
          <w:szCs w:val="16"/>
        </w:rPr>
        <w:t xml:space="preserve">na okolje. </w:t>
      </w:r>
      <w:r w:rsidR="00732CDA">
        <w:rPr>
          <w:rFonts w:cs="Arial"/>
          <w:sz w:val="20"/>
          <w:szCs w:val="16"/>
        </w:rPr>
        <w:t>Tako je z</w:t>
      </w:r>
      <w:r w:rsidR="00732CDA" w:rsidRPr="00732CDA">
        <w:rPr>
          <w:rFonts w:cs="Arial"/>
          <w:sz w:val="20"/>
          <w:szCs w:val="16"/>
        </w:rPr>
        <w:t>agotavljanje zanesljive in hitre diagnostike škodljivih organizmov rastlin ključno pri odkrivanju nevarnih škodljivih organizmov rastlin. Pomemben element pri zgodnjem odkrivanju karantenskih škodljivih organizmov je tudi ozaveščanje in kampanje obveščanja pridelovalcev in drugih državljanov ter odločevalcev o teh organizmih.</w:t>
      </w:r>
    </w:p>
    <w:p w14:paraId="2CD22391" w14:textId="77777777" w:rsidR="00732CDA" w:rsidRDefault="00732CDA" w:rsidP="00235EA5">
      <w:pPr>
        <w:spacing w:line="360" w:lineRule="auto"/>
        <w:rPr>
          <w:rFonts w:cs="Arial"/>
          <w:sz w:val="20"/>
          <w:szCs w:val="16"/>
        </w:rPr>
      </w:pPr>
    </w:p>
    <w:p w14:paraId="57996A39" w14:textId="13626B36" w:rsidR="0028420C" w:rsidRPr="00235EA5" w:rsidRDefault="0028420C" w:rsidP="00235EA5">
      <w:pPr>
        <w:spacing w:line="360" w:lineRule="auto"/>
        <w:rPr>
          <w:rFonts w:cs="Arial"/>
          <w:sz w:val="20"/>
          <w:szCs w:val="16"/>
        </w:rPr>
      </w:pPr>
      <w:r w:rsidRPr="0028420C">
        <w:rPr>
          <w:rFonts w:cs="Arial"/>
          <w:sz w:val="20"/>
          <w:szCs w:val="16"/>
        </w:rPr>
        <w:t xml:space="preserve">Analiza časovne dinamike vnosa tujerodnih fitofagnih žuželk in </w:t>
      </w:r>
      <w:r>
        <w:rPr>
          <w:rFonts w:cs="Arial"/>
          <w:sz w:val="20"/>
          <w:szCs w:val="16"/>
        </w:rPr>
        <w:t>pršic v Slovenijo</w:t>
      </w:r>
      <w:r>
        <w:rPr>
          <w:rStyle w:val="Sprotnaopomba-sklic"/>
          <w:rFonts w:cs="Arial"/>
        </w:rPr>
        <w:footnoteReference w:id="197"/>
      </w:r>
      <w:r w:rsidRPr="0028420C">
        <w:rPr>
          <w:rFonts w:cs="Arial"/>
          <w:sz w:val="20"/>
          <w:szCs w:val="16"/>
        </w:rPr>
        <w:t xml:space="preserve"> kaže eksponentno povečevanje njihovega števila v zadnjih treh desetletjih. Pregled za obdobje od sredine 19. stoletja do leta 2012 kaže razmeroma enakomerno dinamiko vnosa in širjenja tujerodnih fitofagnih žuželk v Slovenijo do osemdesetih let prejšnjega stoletja, ko je bilo v povprečju vnesenih manj kot 10 novih vrst na desetletje. Po tem obdobju se je število odkritih vrst hitro povečevalo. V osemdesetih letih se je število povsem približalo povprečju ena vrsta na leto, v naslednjem desetletju od 1991 do 2000 je bilo odkritih 31 novih tujerodnih vrst ali v povprečju več kot tri vrste na leto. Od leta 2001 do 2010 se je to število podvojilo na 64 novih vrst ali v povprečju več kot šest na leto. Enak trend se nadaljuje tudi v drugo desetletje 21. stoletja. To je predvsem posledica vstopa Slovenije v EU in prostega pretoka blaga med državami članicami znotraj EU ter naraščajoče trgovine z rastlinskim blagom med državami in kontinenti, ki ji EU sistem varstva rastlin ni mogel več slediti. </w:t>
      </w:r>
    </w:p>
    <w:p w14:paraId="41DB1EB1" w14:textId="77777777" w:rsidR="006646CB" w:rsidRPr="006F23E0" w:rsidRDefault="006646CB" w:rsidP="00A242AA">
      <w:pPr>
        <w:rPr>
          <w:rFonts w:cs="Arial"/>
          <w:i/>
          <w:sz w:val="16"/>
          <w:szCs w:val="16"/>
        </w:rPr>
      </w:pPr>
    </w:p>
    <w:p w14:paraId="538F5C9E" w14:textId="77777777" w:rsidR="00A242AA" w:rsidRPr="006F23E0" w:rsidRDefault="00A242AA" w:rsidP="00A242AA">
      <w:pPr>
        <w:rPr>
          <w:rFonts w:eastAsia="Arial"/>
          <w:lang w:eastAsia="en-US"/>
        </w:rPr>
      </w:pPr>
    </w:p>
    <w:p w14:paraId="137E54CA" w14:textId="5C91D9C5" w:rsidR="00327EE8" w:rsidRPr="006F23E0" w:rsidRDefault="00796BDE" w:rsidP="004173F9">
      <w:pPr>
        <w:pStyle w:val="Naslov1"/>
      </w:pPr>
      <w:bookmarkStart w:id="557" w:name="_Toc527635864"/>
      <w:bookmarkStart w:id="558" w:name="_Toc31710514"/>
      <w:bookmarkStart w:id="559" w:name="_Toc31808973"/>
      <w:bookmarkStart w:id="560" w:name="_Toc40865018"/>
      <w:bookmarkStart w:id="561" w:name="_Ref46305143"/>
      <w:bookmarkStart w:id="562" w:name="_Toc86825953"/>
      <w:r w:rsidRPr="006F23E0">
        <w:t>DOSEDANJI UKREPI KMETIJSKE POLITIKE Z VPLIVOM NA BIOTSKO RAZNOVRSTNOST IN KRAJINO</w:t>
      </w:r>
      <w:bookmarkEnd w:id="557"/>
      <w:bookmarkEnd w:id="558"/>
      <w:bookmarkEnd w:id="559"/>
      <w:bookmarkEnd w:id="560"/>
      <w:bookmarkEnd w:id="561"/>
      <w:bookmarkEnd w:id="562"/>
    </w:p>
    <w:p w14:paraId="137E54CB" w14:textId="77777777" w:rsidR="00327EE8" w:rsidRPr="006F23E0" w:rsidRDefault="00327EE8" w:rsidP="00D37196">
      <w:pPr>
        <w:autoSpaceDE w:val="0"/>
        <w:autoSpaceDN w:val="0"/>
        <w:adjustRightInd w:val="0"/>
        <w:rPr>
          <w:rFonts w:cs="Arial"/>
          <w:szCs w:val="22"/>
        </w:rPr>
      </w:pPr>
    </w:p>
    <w:p w14:paraId="137E54CC" w14:textId="0B750528" w:rsidR="00327EE8" w:rsidRPr="006F23E0" w:rsidRDefault="00327EE8" w:rsidP="00465800">
      <w:pPr>
        <w:pStyle w:val="Naslov2"/>
      </w:pPr>
      <w:bookmarkStart w:id="563" w:name="_Toc31710515"/>
      <w:bookmarkStart w:id="564" w:name="_Toc31808974"/>
      <w:bookmarkStart w:id="565" w:name="_Toc40865019"/>
      <w:bookmarkStart w:id="566" w:name="_Toc86825954"/>
      <w:r w:rsidRPr="006F23E0">
        <w:t>PRP 2007–2013</w:t>
      </w:r>
      <w:bookmarkEnd w:id="563"/>
      <w:bookmarkEnd w:id="564"/>
      <w:bookmarkEnd w:id="565"/>
      <w:bookmarkEnd w:id="566"/>
    </w:p>
    <w:p w14:paraId="137E54CD" w14:textId="77777777" w:rsidR="00560194" w:rsidRPr="006F23E0" w:rsidRDefault="00560194" w:rsidP="00D37196">
      <w:pPr>
        <w:rPr>
          <w:rFonts w:cs="Arial"/>
          <w:szCs w:val="22"/>
        </w:rPr>
      </w:pPr>
    </w:p>
    <w:p w14:paraId="137E54CE" w14:textId="77777777" w:rsidR="00327EE8" w:rsidRPr="006F23E0" w:rsidRDefault="00327EE8" w:rsidP="00465800">
      <w:pPr>
        <w:pStyle w:val="Slog3"/>
      </w:pPr>
      <w:r w:rsidRPr="006F23E0">
        <w:t>Sonaravne kmetijske prakse, ki prispevajo k ohranjanju biotske raznovrstnosti in tradicionalne kulturne krajine, so spodbujala že kmetijsko okoljska plačila v okviru PRP 2007–2013</w:t>
      </w:r>
      <w:r w:rsidR="00720CCD" w:rsidRPr="006F23E0">
        <w:t xml:space="preserve"> (podukrepi KOP)</w:t>
      </w:r>
      <w:r w:rsidRPr="006F23E0">
        <w:t>, ki so bila namenjena vzdrževanju in ohranjanju habitatov prosto živečih živalskih in rastlinskih vrst (travniški sadovnjaki, posebni traviščni habitati, traviščni habitati metuljev, habitati ptic vlažnih ekstenzivnih travnikov na območjih Natura 2000, steljniki, ohranjanje ekstenzivnega travinja, ohranjanje ekstenzivnih kraških pašnikov, strmi travniki, grbinasti travniki, planinska paša).</w:t>
      </w:r>
    </w:p>
    <w:p w14:paraId="137E54CF" w14:textId="77777777" w:rsidR="00720CCD" w:rsidRPr="006F23E0" w:rsidRDefault="00720CCD" w:rsidP="00465800">
      <w:pPr>
        <w:pStyle w:val="Slog3"/>
      </w:pPr>
    </w:p>
    <w:p w14:paraId="137E54D0" w14:textId="77777777" w:rsidR="00720CCD" w:rsidRPr="006F23E0" w:rsidRDefault="00720CCD" w:rsidP="00465800">
      <w:pPr>
        <w:pStyle w:val="Slog3"/>
      </w:pPr>
      <w:r w:rsidRPr="006F23E0">
        <w:t>Ta plačila so</w:t>
      </w:r>
      <w:r w:rsidR="007B31C6" w:rsidRPr="006F23E0">
        <w:t xml:space="preserve"> bila</w:t>
      </w:r>
      <w:r w:rsidRPr="006F23E0">
        <w:t xml:space="preserve"> kot orodje za doseganje naravovarstvenih ciljev določena tudi v Programu upravljanja območij Natura 2000</w:t>
      </w:r>
      <w:r w:rsidR="00B244DE" w:rsidRPr="006F23E0">
        <w:t xml:space="preserve"> za obdobje 2007–2013</w:t>
      </w:r>
      <w:r w:rsidR="004F3608" w:rsidRPr="006F23E0">
        <w:t xml:space="preserve"> (v nadaljevanju: PUN 2007)</w:t>
      </w:r>
      <w:r w:rsidR="00B244DE" w:rsidRPr="006F23E0">
        <w:rPr>
          <w:rStyle w:val="Sprotnaopomba-sklic"/>
          <w:rFonts w:cs="Arial"/>
        </w:rPr>
        <w:footnoteReference w:id="198"/>
      </w:r>
      <w:r w:rsidRPr="006F23E0">
        <w:t>. V okviru tega programa so bili kot podu</w:t>
      </w:r>
      <w:r w:rsidR="00B244DE" w:rsidRPr="006F23E0">
        <w:t>krepi KOP, ki zagotavljajo ohranjanje trajnega travinja, prepoznani n</w:t>
      </w:r>
      <w:r w:rsidRPr="006F23E0">
        <w:t>aslednji podukrepi:</w:t>
      </w:r>
    </w:p>
    <w:p w14:paraId="137E54D1" w14:textId="77777777" w:rsidR="00720CCD" w:rsidRPr="00465800" w:rsidRDefault="00720CCD" w:rsidP="00465800">
      <w:pPr>
        <w:pStyle w:val="Odstavekseznama"/>
        <w:numPr>
          <w:ilvl w:val="0"/>
          <w:numId w:val="77"/>
        </w:numPr>
        <w:spacing w:line="360" w:lineRule="auto"/>
        <w:rPr>
          <w:rFonts w:cs="Arial"/>
        </w:rPr>
      </w:pPr>
      <w:r w:rsidRPr="00465800">
        <w:rPr>
          <w:rFonts w:cs="Arial"/>
        </w:rPr>
        <w:t>Ekološk</w:t>
      </w:r>
      <w:r w:rsidR="00B244DE" w:rsidRPr="00465800">
        <w:rPr>
          <w:rFonts w:cs="Arial"/>
        </w:rPr>
        <w:t>o kmetovanje – trajno travinje</w:t>
      </w:r>
      <w:r w:rsidR="00367C0B" w:rsidRPr="00465800">
        <w:rPr>
          <w:rFonts w:cs="Arial"/>
        </w:rPr>
        <w:t xml:space="preserve"> (EK)</w:t>
      </w:r>
      <w:r w:rsidR="00B244DE" w:rsidRPr="00465800">
        <w:rPr>
          <w:rFonts w:cs="Arial"/>
        </w:rPr>
        <w:t>;</w:t>
      </w:r>
    </w:p>
    <w:p w14:paraId="137E54D2" w14:textId="77777777" w:rsidR="00720CCD" w:rsidRPr="00465800" w:rsidRDefault="00B244DE" w:rsidP="00465800">
      <w:pPr>
        <w:pStyle w:val="Odstavekseznama"/>
        <w:numPr>
          <w:ilvl w:val="0"/>
          <w:numId w:val="77"/>
        </w:numPr>
        <w:spacing w:line="360" w:lineRule="auto"/>
        <w:rPr>
          <w:rFonts w:cs="Arial"/>
        </w:rPr>
      </w:pPr>
      <w:r w:rsidRPr="00465800">
        <w:rPr>
          <w:rFonts w:cs="Arial"/>
        </w:rPr>
        <w:t>Planinska paša (</w:t>
      </w:r>
      <w:r w:rsidR="0034225B" w:rsidRPr="00465800">
        <w:rPr>
          <w:rFonts w:cs="Arial"/>
        </w:rPr>
        <w:t>brez pastirja</w:t>
      </w:r>
      <w:r w:rsidR="00367C0B" w:rsidRPr="00465800">
        <w:rPr>
          <w:rFonts w:cs="Arial"/>
        </w:rPr>
        <w:t xml:space="preserve"> – PP, </w:t>
      </w:r>
      <w:r w:rsidRPr="00465800">
        <w:rPr>
          <w:rFonts w:cs="Arial"/>
        </w:rPr>
        <w:t>s pastirjem</w:t>
      </w:r>
      <w:r w:rsidR="00367C0B" w:rsidRPr="00465800">
        <w:rPr>
          <w:rFonts w:cs="Arial"/>
        </w:rPr>
        <w:t xml:space="preserve"> – PPP</w:t>
      </w:r>
      <w:r w:rsidRPr="00465800">
        <w:rPr>
          <w:rFonts w:cs="Arial"/>
        </w:rPr>
        <w:t>);</w:t>
      </w:r>
    </w:p>
    <w:p w14:paraId="137E54D3" w14:textId="77777777" w:rsidR="00720CCD" w:rsidRPr="00465800" w:rsidRDefault="00720CCD" w:rsidP="00465800">
      <w:pPr>
        <w:pStyle w:val="Odstavekseznama"/>
        <w:numPr>
          <w:ilvl w:val="0"/>
          <w:numId w:val="77"/>
        </w:numPr>
        <w:spacing w:line="360" w:lineRule="auto"/>
        <w:rPr>
          <w:rFonts w:cs="Arial"/>
        </w:rPr>
      </w:pPr>
      <w:r w:rsidRPr="00465800">
        <w:rPr>
          <w:rFonts w:cs="Arial"/>
        </w:rPr>
        <w:t>Košnja strmih travnikov (</w:t>
      </w:r>
      <w:r w:rsidR="00367C0B" w:rsidRPr="00465800">
        <w:rPr>
          <w:rFonts w:cs="Arial"/>
        </w:rPr>
        <w:t xml:space="preserve">nagib do 35 do 50 % – </w:t>
      </w:r>
      <w:r w:rsidR="0034225B" w:rsidRPr="00465800">
        <w:rPr>
          <w:rFonts w:cs="Arial"/>
        </w:rPr>
        <w:t>S35</w:t>
      </w:r>
      <w:r w:rsidR="00367C0B" w:rsidRPr="00465800">
        <w:rPr>
          <w:rFonts w:cs="Arial"/>
        </w:rPr>
        <w:t>,</w:t>
      </w:r>
      <w:r w:rsidR="0034225B" w:rsidRPr="00465800">
        <w:rPr>
          <w:rFonts w:cs="Arial"/>
        </w:rPr>
        <w:t xml:space="preserve"> nagib</w:t>
      </w:r>
      <w:r w:rsidR="00B244DE" w:rsidRPr="00465800">
        <w:rPr>
          <w:rFonts w:cs="Arial"/>
        </w:rPr>
        <w:t xml:space="preserve"> nad </w:t>
      </w:r>
      <w:r w:rsidRPr="00465800">
        <w:rPr>
          <w:rFonts w:cs="Arial"/>
        </w:rPr>
        <w:t>50</w:t>
      </w:r>
      <w:r w:rsidR="00B244DE" w:rsidRPr="00465800">
        <w:rPr>
          <w:rFonts w:cs="Arial"/>
        </w:rPr>
        <w:t> %</w:t>
      </w:r>
      <w:r w:rsidR="00367C0B" w:rsidRPr="00465800">
        <w:rPr>
          <w:rFonts w:cs="Arial"/>
        </w:rPr>
        <w:t xml:space="preserve"> – S50</w:t>
      </w:r>
      <w:r w:rsidRPr="00465800">
        <w:rPr>
          <w:rFonts w:cs="Arial"/>
        </w:rPr>
        <w:t>)</w:t>
      </w:r>
      <w:r w:rsidR="00B244DE" w:rsidRPr="00465800">
        <w:rPr>
          <w:rFonts w:cs="Arial"/>
        </w:rPr>
        <w:t>;</w:t>
      </w:r>
    </w:p>
    <w:p w14:paraId="137E54D4" w14:textId="77777777" w:rsidR="00B244DE" w:rsidRPr="00465800" w:rsidRDefault="00720CCD" w:rsidP="00465800">
      <w:pPr>
        <w:pStyle w:val="Odstavekseznama"/>
        <w:numPr>
          <w:ilvl w:val="0"/>
          <w:numId w:val="77"/>
        </w:numPr>
        <w:spacing w:line="360" w:lineRule="auto"/>
        <w:rPr>
          <w:rFonts w:cs="Arial"/>
        </w:rPr>
      </w:pPr>
      <w:r w:rsidRPr="00465800">
        <w:rPr>
          <w:rFonts w:cs="Arial"/>
        </w:rPr>
        <w:t>Košnja grbinastih travnikov</w:t>
      </w:r>
      <w:r w:rsidR="0034225B" w:rsidRPr="00465800">
        <w:rPr>
          <w:rFonts w:cs="Arial"/>
        </w:rPr>
        <w:t xml:space="preserve"> (GRB)</w:t>
      </w:r>
      <w:r w:rsidR="00B244DE" w:rsidRPr="00465800">
        <w:rPr>
          <w:rFonts w:cs="Arial"/>
        </w:rPr>
        <w:t>;</w:t>
      </w:r>
    </w:p>
    <w:p w14:paraId="137E54D5" w14:textId="77777777" w:rsidR="00720CCD" w:rsidRPr="00465800" w:rsidRDefault="00720CCD" w:rsidP="00465800">
      <w:pPr>
        <w:pStyle w:val="Odstavekseznama"/>
        <w:numPr>
          <w:ilvl w:val="0"/>
          <w:numId w:val="77"/>
        </w:numPr>
        <w:spacing w:line="360" w:lineRule="auto"/>
        <w:rPr>
          <w:rFonts w:cs="Arial"/>
        </w:rPr>
      </w:pPr>
      <w:r w:rsidRPr="00465800">
        <w:rPr>
          <w:rFonts w:cs="Arial"/>
        </w:rPr>
        <w:t>Travniš</w:t>
      </w:r>
      <w:r w:rsidR="00B244DE" w:rsidRPr="00465800">
        <w:rPr>
          <w:rFonts w:cs="Arial"/>
        </w:rPr>
        <w:t>ki sadovnjaki</w:t>
      </w:r>
      <w:r w:rsidR="0034225B" w:rsidRPr="00465800">
        <w:rPr>
          <w:rFonts w:cs="Arial"/>
        </w:rPr>
        <w:t xml:space="preserve"> (TSA)</w:t>
      </w:r>
      <w:r w:rsidR="00B244DE" w:rsidRPr="00465800">
        <w:rPr>
          <w:rFonts w:cs="Arial"/>
        </w:rPr>
        <w:t>;</w:t>
      </w:r>
    </w:p>
    <w:p w14:paraId="137E54D6" w14:textId="77777777" w:rsidR="00720CCD" w:rsidRPr="00465800" w:rsidRDefault="00B244DE" w:rsidP="00465800">
      <w:pPr>
        <w:pStyle w:val="Odstavekseznama"/>
        <w:numPr>
          <w:ilvl w:val="0"/>
          <w:numId w:val="77"/>
        </w:numPr>
        <w:spacing w:line="360" w:lineRule="auto"/>
        <w:rPr>
          <w:rFonts w:cs="Arial"/>
        </w:rPr>
      </w:pPr>
      <w:r w:rsidRPr="00465800">
        <w:rPr>
          <w:rFonts w:cs="Arial"/>
        </w:rPr>
        <w:t>Sonaravna reja domačih živali</w:t>
      </w:r>
      <w:r w:rsidR="0034225B" w:rsidRPr="00465800">
        <w:rPr>
          <w:rFonts w:cs="Arial"/>
        </w:rPr>
        <w:t xml:space="preserve"> (REJ)</w:t>
      </w:r>
      <w:r w:rsidRPr="00465800">
        <w:rPr>
          <w:rFonts w:cs="Arial"/>
        </w:rPr>
        <w:t>;</w:t>
      </w:r>
    </w:p>
    <w:p w14:paraId="137E54D7" w14:textId="77777777" w:rsidR="00720CCD" w:rsidRPr="00465800" w:rsidRDefault="00720CCD" w:rsidP="00465800">
      <w:pPr>
        <w:pStyle w:val="Odstavekseznama"/>
        <w:numPr>
          <w:ilvl w:val="0"/>
          <w:numId w:val="77"/>
        </w:numPr>
        <w:spacing w:line="360" w:lineRule="auto"/>
        <w:rPr>
          <w:rFonts w:cs="Arial"/>
        </w:rPr>
      </w:pPr>
      <w:r w:rsidRPr="00465800">
        <w:rPr>
          <w:rFonts w:cs="Arial"/>
        </w:rPr>
        <w:t>Ohr</w:t>
      </w:r>
      <w:r w:rsidR="00B244DE" w:rsidRPr="00465800">
        <w:rPr>
          <w:rFonts w:cs="Arial"/>
        </w:rPr>
        <w:t>anjanje ekstenzivnega travinja</w:t>
      </w:r>
      <w:r w:rsidR="0034225B" w:rsidRPr="00465800">
        <w:rPr>
          <w:rFonts w:cs="Arial"/>
        </w:rPr>
        <w:t xml:space="preserve"> (ETA)</w:t>
      </w:r>
      <w:r w:rsidR="00B244DE" w:rsidRPr="00465800">
        <w:rPr>
          <w:rFonts w:cs="Arial"/>
        </w:rPr>
        <w:t>;</w:t>
      </w:r>
    </w:p>
    <w:p w14:paraId="137E54D8" w14:textId="77777777" w:rsidR="00720CCD" w:rsidRPr="00465800" w:rsidRDefault="00720CCD" w:rsidP="00465800">
      <w:pPr>
        <w:pStyle w:val="Odstavekseznama"/>
        <w:numPr>
          <w:ilvl w:val="0"/>
          <w:numId w:val="77"/>
        </w:numPr>
        <w:spacing w:line="360" w:lineRule="auto"/>
        <w:rPr>
          <w:rFonts w:cs="Arial"/>
        </w:rPr>
      </w:pPr>
      <w:r w:rsidRPr="00465800">
        <w:rPr>
          <w:rFonts w:cs="Arial"/>
        </w:rPr>
        <w:t>Ohranjanje</w:t>
      </w:r>
      <w:r w:rsidR="00B244DE" w:rsidRPr="00465800">
        <w:rPr>
          <w:rFonts w:cs="Arial"/>
        </w:rPr>
        <w:t xml:space="preserve"> posebnih traviščnih habitatov</w:t>
      </w:r>
      <w:r w:rsidR="0034225B" w:rsidRPr="00465800">
        <w:rPr>
          <w:rFonts w:cs="Arial"/>
        </w:rPr>
        <w:t xml:space="preserve"> (HAB)</w:t>
      </w:r>
      <w:r w:rsidR="00B244DE" w:rsidRPr="00465800">
        <w:rPr>
          <w:rFonts w:cs="Arial"/>
        </w:rPr>
        <w:t>;</w:t>
      </w:r>
    </w:p>
    <w:p w14:paraId="137E54D9" w14:textId="77777777" w:rsidR="00720CCD" w:rsidRPr="00465800" w:rsidRDefault="00720CCD" w:rsidP="00465800">
      <w:pPr>
        <w:pStyle w:val="Odstavekseznama"/>
        <w:numPr>
          <w:ilvl w:val="0"/>
          <w:numId w:val="77"/>
        </w:numPr>
        <w:spacing w:line="360" w:lineRule="auto"/>
        <w:rPr>
          <w:rFonts w:cs="Arial"/>
        </w:rPr>
      </w:pPr>
      <w:r w:rsidRPr="00465800">
        <w:rPr>
          <w:rFonts w:cs="Arial"/>
        </w:rPr>
        <w:t>Ohranjanje</w:t>
      </w:r>
      <w:r w:rsidR="00B244DE" w:rsidRPr="00465800">
        <w:rPr>
          <w:rFonts w:cs="Arial"/>
        </w:rPr>
        <w:t xml:space="preserve"> traviščnih habitatov metuljev</w:t>
      </w:r>
      <w:r w:rsidR="0034225B" w:rsidRPr="00465800">
        <w:rPr>
          <w:rFonts w:cs="Arial"/>
        </w:rPr>
        <w:t xml:space="preserve"> (MET)</w:t>
      </w:r>
      <w:r w:rsidR="00B244DE" w:rsidRPr="00465800">
        <w:rPr>
          <w:rFonts w:cs="Arial"/>
        </w:rPr>
        <w:t>;</w:t>
      </w:r>
    </w:p>
    <w:p w14:paraId="137E54DA" w14:textId="77777777" w:rsidR="00720CCD" w:rsidRPr="00465800" w:rsidRDefault="00B244DE" w:rsidP="00465800">
      <w:pPr>
        <w:pStyle w:val="Odstavekseznama"/>
        <w:numPr>
          <w:ilvl w:val="0"/>
          <w:numId w:val="77"/>
        </w:numPr>
        <w:spacing w:line="360" w:lineRule="auto"/>
        <w:rPr>
          <w:rFonts w:cs="Arial"/>
        </w:rPr>
      </w:pPr>
      <w:r w:rsidRPr="00465800">
        <w:rPr>
          <w:rFonts w:cs="Arial"/>
        </w:rPr>
        <w:t>Ohranjanje steljnikov</w:t>
      </w:r>
      <w:r w:rsidR="0034225B" w:rsidRPr="00465800">
        <w:rPr>
          <w:rFonts w:cs="Arial"/>
        </w:rPr>
        <w:t xml:space="preserve"> (STE)</w:t>
      </w:r>
      <w:r w:rsidRPr="00465800">
        <w:rPr>
          <w:rFonts w:cs="Arial"/>
        </w:rPr>
        <w:t>;</w:t>
      </w:r>
    </w:p>
    <w:p w14:paraId="137E54DB" w14:textId="77777777" w:rsidR="008F4A72" w:rsidRPr="00465800" w:rsidRDefault="008F4A72" w:rsidP="00465800">
      <w:pPr>
        <w:pStyle w:val="Odstavekseznama"/>
        <w:numPr>
          <w:ilvl w:val="0"/>
          <w:numId w:val="77"/>
        </w:numPr>
        <w:spacing w:line="360" w:lineRule="auto"/>
        <w:rPr>
          <w:rFonts w:cs="Arial"/>
        </w:rPr>
      </w:pPr>
      <w:r w:rsidRPr="00465800">
        <w:rPr>
          <w:rFonts w:cs="Arial"/>
        </w:rPr>
        <w:t>Ohranjanje habitatov ptic vlažnih ekstenzivnih travnikov na območ</w:t>
      </w:r>
      <w:r w:rsidR="00B244DE" w:rsidRPr="00465800">
        <w:rPr>
          <w:rFonts w:cs="Arial"/>
        </w:rPr>
        <w:t>jih Natura 2000</w:t>
      </w:r>
      <w:r w:rsidR="0034225B" w:rsidRPr="00465800">
        <w:rPr>
          <w:rFonts w:cs="Arial"/>
        </w:rPr>
        <w:t xml:space="preserve"> (VTR)</w:t>
      </w:r>
      <w:r w:rsidR="00B244DE" w:rsidRPr="00465800">
        <w:rPr>
          <w:rFonts w:cs="Arial"/>
        </w:rPr>
        <w:t>.</w:t>
      </w:r>
    </w:p>
    <w:p w14:paraId="137E54DC" w14:textId="77777777" w:rsidR="00720CCD" w:rsidRPr="006F23E0" w:rsidRDefault="00720CCD" w:rsidP="00D37196">
      <w:pPr>
        <w:rPr>
          <w:rFonts w:cs="Arial"/>
          <w:szCs w:val="22"/>
        </w:rPr>
      </w:pPr>
    </w:p>
    <w:p w14:paraId="137E54DD" w14:textId="364F8E47" w:rsidR="004F3608" w:rsidRPr="006F23E0" w:rsidRDefault="004F3608" w:rsidP="00465800">
      <w:pPr>
        <w:pStyle w:val="Slog3"/>
      </w:pPr>
      <w:r w:rsidRPr="006F23E0">
        <w:t>Iz ocene naravovarstvene ustreznosti navedenih podukrepov KOP (Žvikart, 2010)</w:t>
      </w:r>
      <w:r w:rsidR="00E06372" w:rsidRPr="006F23E0">
        <w:rPr>
          <w:rStyle w:val="Sprotnaopomba-sklic"/>
          <w:rFonts w:cs="Arial"/>
        </w:rPr>
        <w:footnoteReference w:id="199"/>
      </w:r>
      <w:r w:rsidRPr="006F23E0">
        <w:t xml:space="preserve"> izhaja, da so </w:t>
      </w:r>
      <w:r w:rsidR="007B31C6" w:rsidRPr="006F23E0">
        <w:t xml:space="preserve">bili </w:t>
      </w:r>
      <w:r w:rsidRPr="006F23E0">
        <w:t>nekateri od teh podukrepov</w:t>
      </w:r>
      <w:r w:rsidR="0034225B" w:rsidRPr="006F23E0">
        <w:t xml:space="preserve"> ciljno naravovarstveni, nekateri naravovarstveno ustrezni, nekateri pa naravovarstveno neustrezni (</w:t>
      </w:r>
      <w:r w:rsidR="00D4009B" w:rsidRPr="005818B2">
        <w:t>t</w:t>
      </w:r>
      <w:r w:rsidR="00DB3C76" w:rsidRPr="005818B2">
        <w:t xml:space="preserve">abela </w:t>
      </w:r>
      <w:r w:rsidR="006B7936" w:rsidRPr="005818B2">
        <w:t>3</w:t>
      </w:r>
      <w:r w:rsidR="00FC73E6" w:rsidRPr="005818B2">
        <w:t>2</w:t>
      </w:r>
      <w:r w:rsidR="0034225B" w:rsidRPr="00353251">
        <w:t>).</w:t>
      </w:r>
    </w:p>
    <w:p w14:paraId="26F1070F" w14:textId="77777777" w:rsidR="00C4766F" w:rsidRPr="006F23E0" w:rsidRDefault="00C4766F" w:rsidP="00C4766F">
      <w:pPr>
        <w:rPr>
          <w:rFonts w:cs="Arial"/>
          <w:szCs w:val="22"/>
        </w:rPr>
      </w:pPr>
    </w:p>
    <w:p w14:paraId="7AEA09AF" w14:textId="4C531C44" w:rsidR="00401A83" w:rsidRPr="00911912" w:rsidRDefault="00401A83" w:rsidP="00465800">
      <w:pPr>
        <w:pStyle w:val="Napis"/>
        <w:keepNext/>
      </w:pPr>
      <w:bookmarkStart w:id="567" w:name="_Toc8682599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32</w:t>
      </w:r>
      <w:r w:rsidRPr="00465800">
        <w:rPr>
          <w:b w:val="0"/>
        </w:rPr>
        <w:fldChar w:fldCharType="end"/>
      </w:r>
      <w:r w:rsidRPr="00465800">
        <w:rPr>
          <w:b w:val="0"/>
        </w:rPr>
        <w:t>: Ocena naravovarstvene ustreznosti podukrepov KOP</w:t>
      </w:r>
      <w:bookmarkEnd w:id="567"/>
    </w:p>
    <w:tbl>
      <w:tblPr>
        <w:tblStyle w:val="Tabelamre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6"/>
        <w:gridCol w:w="2008"/>
        <w:gridCol w:w="5184"/>
      </w:tblGrid>
      <w:tr w:rsidR="00C4766F" w:rsidRPr="006F23E0" w14:paraId="137E54E4" w14:textId="77777777" w:rsidTr="001F11CE">
        <w:trPr>
          <w:tblHeader/>
        </w:trPr>
        <w:tc>
          <w:tcPr>
            <w:tcW w:w="1265" w:type="pct"/>
            <w:shd w:val="clear" w:color="auto" w:fill="00B050"/>
          </w:tcPr>
          <w:p w14:paraId="137E54E1"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Oznaka</w:t>
            </w:r>
          </w:p>
        </w:tc>
        <w:tc>
          <w:tcPr>
            <w:tcW w:w="1043" w:type="pct"/>
            <w:shd w:val="clear" w:color="auto" w:fill="00B050"/>
          </w:tcPr>
          <w:p w14:paraId="137E54E2"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Podukrep KOP</w:t>
            </w:r>
          </w:p>
        </w:tc>
        <w:tc>
          <w:tcPr>
            <w:tcW w:w="2692" w:type="pct"/>
            <w:shd w:val="clear" w:color="auto" w:fill="00B050"/>
          </w:tcPr>
          <w:p w14:paraId="137E54E3"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Učinkovitost</w:t>
            </w:r>
          </w:p>
        </w:tc>
      </w:tr>
      <w:tr w:rsidR="0034225B" w:rsidRPr="006F23E0" w14:paraId="137E54E8" w14:textId="77777777" w:rsidTr="001F11CE">
        <w:tc>
          <w:tcPr>
            <w:tcW w:w="1265" w:type="pct"/>
          </w:tcPr>
          <w:p w14:paraId="137E54E5" w14:textId="77777777" w:rsidR="0034225B" w:rsidRPr="006F23E0" w:rsidRDefault="0034225B" w:rsidP="00D37196">
            <w:pPr>
              <w:jc w:val="left"/>
              <w:rPr>
                <w:rFonts w:cs="Arial"/>
                <w:sz w:val="20"/>
                <w:szCs w:val="20"/>
                <w:lang w:eastAsia="sl-SI"/>
              </w:rPr>
            </w:pPr>
            <w:r w:rsidRPr="006F23E0">
              <w:rPr>
                <w:rFonts w:cs="Arial"/>
                <w:sz w:val="20"/>
                <w:szCs w:val="20"/>
                <w:lang w:eastAsia="sl-SI"/>
              </w:rPr>
              <w:t>Ciljni naravovarstveni podukrepi KOP</w:t>
            </w:r>
          </w:p>
        </w:tc>
        <w:tc>
          <w:tcPr>
            <w:tcW w:w="1043" w:type="pct"/>
          </w:tcPr>
          <w:p w14:paraId="137E54E6" w14:textId="77777777" w:rsidR="0034225B" w:rsidRPr="006F23E0" w:rsidRDefault="0034225B" w:rsidP="00D37196">
            <w:pPr>
              <w:jc w:val="left"/>
              <w:rPr>
                <w:rFonts w:cs="Arial"/>
                <w:sz w:val="20"/>
                <w:szCs w:val="20"/>
                <w:lang w:eastAsia="sl-SI"/>
              </w:rPr>
            </w:pPr>
            <w:r w:rsidRPr="006F23E0">
              <w:rPr>
                <w:rFonts w:cs="Arial"/>
                <w:sz w:val="20"/>
                <w:szCs w:val="20"/>
                <w:lang w:eastAsia="sl-SI"/>
              </w:rPr>
              <w:t>TSA, VTR, STE, MET, HAB</w:t>
            </w:r>
          </w:p>
        </w:tc>
        <w:tc>
          <w:tcPr>
            <w:tcW w:w="2692" w:type="pct"/>
          </w:tcPr>
          <w:p w14:paraId="137E54E7" w14:textId="77777777" w:rsidR="0034225B" w:rsidRPr="006F23E0" w:rsidRDefault="0034225B" w:rsidP="00D37196">
            <w:pPr>
              <w:jc w:val="left"/>
              <w:rPr>
                <w:rFonts w:cs="Arial"/>
                <w:sz w:val="20"/>
                <w:szCs w:val="20"/>
                <w:lang w:eastAsia="sl-SI"/>
              </w:rPr>
            </w:pPr>
            <w:r w:rsidRPr="006F23E0">
              <w:rPr>
                <w:rFonts w:cs="Arial"/>
                <w:sz w:val="20"/>
                <w:szCs w:val="20"/>
                <w:lang w:eastAsia="sl-SI"/>
              </w:rPr>
              <w:t xml:space="preserve">Naravovarstveno ciljno usmerjeni </w:t>
            </w:r>
            <w:r w:rsidR="00367C0B" w:rsidRPr="006F23E0">
              <w:rPr>
                <w:rFonts w:cs="Arial"/>
                <w:sz w:val="20"/>
                <w:szCs w:val="20"/>
                <w:lang w:eastAsia="sl-SI"/>
              </w:rPr>
              <w:t>pod</w:t>
            </w:r>
            <w:r w:rsidRPr="006F23E0">
              <w:rPr>
                <w:rFonts w:cs="Arial"/>
                <w:sz w:val="20"/>
                <w:szCs w:val="20"/>
                <w:lang w:eastAsia="sl-SI"/>
              </w:rPr>
              <w:t>ukrepi, ki zaradi upoštevanja ekoloških zahtev pripomorejo k ohranjanju vrst/habitatnih tipov</w:t>
            </w:r>
            <w:r w:rsidR="00367C0B" w:rsidRPr="006F23E0">
              <w:rPr>
                <w:rFonts w:cs="Arial"/>
                <w:sz w:val="20"/>
                <w:szCs w:val="20"/>
                <w:lang w:eastAsia="sl-SI"/>
              </w:rPr>
              <w:t>.</w:t>
            </w:r>
          </w:p>
        </w:tc>
      </w:tr>
      <w:tr w:rsidR="0034225B" w:rsidRPr="006F23E0" w14:paraId="137E54EC" w14:textId="77777777" w:rsidTr="001F11CE">
        <w:tc>
          <w:tcPr>
            <w:tcW w:w="1265" w:type="pct"/>
          </w:tcPr>
          <w:p w14:paraId="137E54E9" w14:textId="77777777" w:rsidR="0034225B" w:rsidRPr="006F23E0" w:rsidRDefault="0034225B" w:rsidP="00D37196">
            <w:pPr>
              <w:jc w:val="left"/>
              <w:rPr>
                <w:rFonts w:cs="Arial"/>
                <w:sz w:val="20"/>
                <w:szCs w:val="20"/>
                <w:lang w:eastAsia="sl-SI"/>
              </w:rPr>
            </w:pPr>
            <w:r w:rsidRPr="006F23E0">
              <w:rPr>
                <w:rFonts w:cs="Arial"/>
                <w:sz w:val="20"/>
                <w:szCs w:val="20"/>
                <w:lang w:eastAsia="sl-SI"/>
              </w:rPr>
              <w:t>Naravovarstveno ustrezni podukrepi KOP</w:t>
            </w:r>
          </w:p>
        </w:tc>
        <w:tc>
          <w:tcPr>
            <w:tcW w:w="1043" w:type="pct"/>
          </w:tcPr>
          <w:p w14:paraId="137E54EA" w14:textId="77777777" w:rsidR="0034225B" w:rsidRPr="006F23E0" w:rsidRDefault="0034225B" w:rsidP="00D37196">
            <w:pPr>
              <w:jc w:val="left"/>
              <w:rPr>
                <w:rFonts w:cs="Arial"/>
                <w:sz w:val="20"/>
                <w:szCs w:val="20"/>
              </w:rPr>
            </w:pPr>
            <w:r w:rsidRPr="006F23E0">
              <w:rPr>
                <w:rFonts w:cs="Arial"/>
                <w:sz w:val="20"/>
                <w:szCs w:val="20"/>
              </w:rPr>
              <w:t>EK, ETA, GRB, PP, PPP, S35, S50</w:t>
            </w:r>
          </w:p>
        </w:tc>
        <w:tc>
          <w:tcPr>
            <w:tcW w:w="2692" w:type="pct"/>
          </w:tcPr>
          <w:p w14:paraId="137E54EB" w14:textId="77777777" w:rsidR="0034225B" w:rsidRPr="006F23E0" w:rsidRDefault="0034225B" w:rsidP="00D37196">
            <w:pPr>
              <w:jc w:val="left"/>
              <w:rPr>
                <w:rFonts w:cs="Arial"/>
                <w:sz w:val="20"/>
                <w:szCs w:val="20"/>
                <w:lang w:eastAsia="sl-SI"/>
              </w:rPr>
            </w:pPr>
            <w:r w:rsidRPr="006F23E0">
              <w:rPr>
                <w:rFonts w:cs="Arial"/>
                <w:sz w:val="20"/>
                <w:szCs w:val="20"/>
                <w:lang w:eastAsia="sl-SI"/>
              </w:rPr>
              <w:t xml:space="preserve">Naravovarstveni </w:t>
            </w:r>
            <w:r w:rsidR="00367C0B" w:rsidRPr="006F23E0">
              <w:rPr>
                <w:rFonts w:cs="Arial"/>
                <w:sz w:val="20"/>
                <w:szCs w:val="20"/>
                <w:lang w:eastAsia="sl-SI"/>
              </w:rPr>
              <w:t>pod</w:t>
            </w:r>
            <w:r w:rsidRPr="006F23E0">
              <w:rPr>
                <w:rFonts w:cs="Arial"/>
                <w:sz w:val="20"/>
                <w:szCs w:val="20"/>
                <w:lang w:eastAsia="sl-SI"/>
              </w:rPr>
              <w:t>ukrepi, ki spodbujajo košnjo na naravi prijazen način in so namenjeni predvsem preprečevanju zaraščanja</w:t>
            </w:r>
            <w:r w:rsidR="00367C0B" w:rsidRPr="006F23E0">
              <w:rPr>
                <w:rFonts w:cs="Arial"/>
                <w:sz w:val="20"/>
                <w:szCs w:val="20"/>
                <w:lang w:eastAsia="sl-SI"/>
              </w:rPr>
              <w:t>.</w:t>
            </w:r>
          </w:p>
        </w:tc>
      </w:tr>
      <w:tr w:rsidR="0034225B" w:rsidRPr="006F23E0" w14:paraId="137E54F0" w14:textId="77777777" w:rsidTr="001F11CE">
        <w:tc>
          <w:tcPr>
            <w:tcW w:w="1265" w:type="pct"/>
          </w:tcPr>
          <w:p w14:paraId="137E54ED" w14:textId="77777777" w:rsidR="0034225B" w:rsidRPr="006F23E0" w:rsidRDefault="0034225B" w:rsidP="00D37196">
            <w:pPr>
              <w:jc w:val="left"/>
              <w:rPr>
                <w:rFonts w:cs="Arial"/>
                <w:sz w:val="20"/>
                <w:szCs w:val="20"/>
                <w:lang w:eastAsia="sl-SI"/>
              </w:rPr>
            </w:pPr>
            <w:r w:rsidRPr="006F23E0">
              <w:rPr>
                <w:rFonts w:cs="Arial"/>
                <w:sz w:val="20"/>
                <w:szCs w:val="20"/>
                <w:lang w:eastAsia="sl-SI"/>
              </w:rPr>
              <w:t>Naravovarstveno neustrezni podukrepi KOP</w:t>
            </w:r>
          </w:p>
        </w:tc>
        <w:tc>
          <w:tcPr>
            <w:tcW w:w="1043" w:type="pct"/>
          </w:tcPr>
          <w:p w14:paraId="137E54EE" w14:textId="77777777" w:rsidR="0034225B" w:rsidRPr="006F23E0" w:rsidRDefault="0034225B" w:rsidP="00D37196">
            <w:pPr>
              <w:jc w:val="left"/>
              <w:rPr>
                <w:rFonts w:cs="Arial"/>
                <w:sz w:val="20"/>
                <w:szCs w:val="20"/>
              </w:rPr>
            </w:pPr>
            <w:r w:rsidRPr="006F23E0">
              <w:rPr>
                <w:rFonts w:cs="Arial"/>
                <w:sz w:val="20"/>
                <w:szCs w:val="20"/>
              </w:rPr>
              <w:t>REJ</w:t>
            </w:r>
          </w:p>
        </w:tc>
        <w:tc>
          <w:tcPr>
            <w:tcW w:w="2692" w:type="pct"/>
          </w:tcPr>
          <w:p w14:paraId="137E54EF" w14:textId="77777777" w:rsidR="0034225B" w:rsidRPr="006F23E0" w:rsidRDefault="00367C0B" w:rsidP="00D37196">
            <w:pPr>
              <w:jc w:val="left"/>
              <w:rPr>
                <w:rFonts w:cs="Arial"/>
                <w:sz w:val="20"/>
                <w:szCs w:val="20"/>
                <w:lang w:eastAsia="sl-SI"/>
              </w:rPr>
            </w:pPr>
            <w:r w:rsidRPr="006F23E0">
              <w:rPr>
                <w:rFonts w:cs="Arial"/>
                <w:sz w:val="20"/>
                <w:szCs w:val="20"/>
                <w:lang w:eastAsia="sl-SI"/>
              </w:rPr>
              <w:t>Podu</w:t>
            </w:r>
            <w:r w:rsidR="0034225B" w:rsidRPr="006F23E0">
              <w:rPr>
                <w:rFonts w:cs="Arial"/>
                <w:sz w:val="20"/>
                <w:szCs w:val="20"/>
                <w:lang w:eastAsia="sl-SI"/>
              </w:rPr>
              <w:t>krep, ki sicer preprečuje zaraščanje, a je preveč splošen in v praksi zaradi preohlapnih zahtev in dopuščanja nepravilno vodene paše marsikje povzroča več naravovarstvene škode kot koristi</w:t>
            </w:r>
            <w:r w:rsidRPr="006F23E0">
              <w:rPr>
                <w:rFonts w:cs="Arial"/>
                <w:sz w:val="20"/>
                <w:szCs w:val="20"/>
                <w:lang w:eastAsia="sl-SI"/>
              </w:rPr>
              <w:t>.</w:t>
            </w:r>
          </w:p>
        </w:tc>
      </w:tr>
    </w:tbl>
    <w:p w14:paraId="137E54F2" w14:textId="4D22B19E" w:rsidR="00720CCD" w:rsidRDefault="00720CCD" w:rsidP="00D37196">
      <w:pPr>
        <w:rPr>
          <w:rFonts w:cs="Arial"/>
          <w:szCs w:val="22"/>
        </w:rPr>
      </w:pPr>
    </w:p>
    <w:p w14:paraId="4704DC1B" w14:textId="7685A3A7" w:rsidR="00C91C4A" w:rsidRPr="00465800" w:rsidRDefault="00C91C4A" w:rsidP="00465800">
      <w:pPr>
        <w:spacing w:line="360" w:lineRule="auto"/>
        <w:rPr>
          <w:rFonts w:asciiTheme="minorHAnsi" w:hAnsiTheme="minorHAnsi" w:cstheme="minorHAnsi"/>
          <w:color w:val="000000"/>
          <w:sz w:val="20"/>
          <w:szCs w:val="20"/>
        </w:rPr>
      </w:pPr>
      <w:r w:rsidRPr="002C264E">
        <w:rPr>
          <w:rFonts w:asciiTheme="minorHAnsi" w:hAnsiTheme="minorHAnsi" w:cstheme="minorHAnsi"/>
          <w:color w:val="000000"/>
          <w:sz w:val="20"/>
          <w:szCs w:val="20"/>
        </w:rPr>
        <w:t>Naknadno vrednotenje Programa razvoja podeželja Republike Slovenije za obdobje 2007–2013</w:t>
      </w:r>
      <w:r w:rsidRPr="00465800">
        <w:rPr>
          <w:sz w:val="20"/>
          <w:szCs w:val="20"/>
          <w:vertAlign w:val="superscript"/>
        </w:rPr>
        <w:footnoteReference w:id="200"/>
      </w:r>
      <w:r w:rsidRPr="00465800">
        <w:rPr>
          <w:rFonts w:asciiTheme="minorHAnsi" w:hAnsiTheme="minorHAnsi" w:cstheme="minorHAnsi"/>
          <w:color w:val="000000"/>
          <w:sz w:val="20"/>
          <w:szCs w:val="20"/>
        </w:rPr>
        <w:t xml:space="preserve"> je pokazalo, da:</w:t>
      </w:r>
    </w:p>
    <w:p w14:paraId="34BDC0A3"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Ukrepa 211 (Plačila kmetom zaradi omejenih možnosti na gorskih območjih) in 212 (Plačila kmetom na območjih z omejenimi možnostmi, ki niso gorska območja) sta pripomogla k preprečevanju zaraščanja in zmanjšanju zaraščenosti ter ohranjanju krajine.</w:t>
      </w:r>
    </w:p>
    <w:p w14:paraId="6E93F059"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V programskem obdobju 2007–2013 se je izkazalo, da razmerje med višino plačil in zahtevnostjo obveznosti kmetijsko okoljskih plačil v veliki meri vpliva na odločanje za izbor podukrepov, v katere so vstopali prejemniki.</w:t>
      </w:r>
    </w:p>
    <w:p w14:paraId="3C787CF2"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Podukrepi III. skupine kmetijsko okoljskih plačil (varovanje zavarovanih območij) so se izvajali dokaj razpršeno in zato težje dosegali želene učinke. Majhno sodelovanje v teh podukrepih je tudi posledica relativno nizkih plačil glede na stroge obveznosti, ki niso bila privlačna v primerjavi s plačili podukrepov I. (zmanjševanje negativnih vplivov kmetijstva na okolje) in II. skupine (ohranjanje naravnih danosti, biotske raznovrstnosti, rodovitnosti tal in tradicionalne kulturne krajine).</w:t>
      </w:r>
    </w:p>
    <w:p w14:paraId="7FE438D9" w14:textId="77777777" w:rsidR="00C91C4A" w:rsidRPr="00465800" w:rsidRDefault="00C91C4A" w:rsidP="00465800">
      <w:pPr>
        <w:spacing w:line="360" w:lineRule="auto"/>
        <w:rPr>
          <w:rFonts w:cs="Arial"/>
          <w:sz w:val="20"/>
          <w:szCs w:val="20"/>
        </w:rPr>
      </w:pPr>
    </w:p>
    <w:p w14:paraId="6F416BE4" w14:textId="77777777" w:rsidR="00C91C4A" w:rsidRPr="00465800" w:rsidRDefault="00C91C4A" w:rsidP="00465800">
      <w:pPr>
        <w:spacing w:line="360" w:lineRule="auto"/>
        <w:jc w:val="left"/>
        <w:rPr>
          <w:rFonts w:asciiTheme="minorHAnsi" w:hAnsiTheme="minorHAnsi" w:cstheme="minorHAnsi"/>
          <w:color w:val="000000"/>
          <w:sz w:val="20"/>
          <w:szCs w:val="20"/>
        </w:rPr>
      </w:pPr>
      <w:r w:rsidRPr="00465800">
        <w:rPr>
          <w:rFonts w:asciiTheme="minorHAnsi" w:hAnsiTheme="minorHAnsi" w:cstheme="minorHAnsi"/>
          <w:color w:val="000000"/>
          <w:sz w:val="20"/>
          <w:szCs w:val="20"/>
        </w:rPr>
        <w:t>Priporočila, dana v okviru vrednotenja, so:</w:t>
      </w:r>
    </w:p>
    <w:p w14:paraId="3BD50024"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Smiselno je usmeriti promocijo operacij in zahtev KOPOP v ciljna območja, in sicer tako, da bi bil poudarek na pojasnilu prilagoditev, tehnologij, možnostih izvajanja vseh zahtev ipd., s čimer bi se zmanjšala osredotočenost na plačila in zmanjšala negotovost glede izvedljivosti vseh zahtev. Kjer so ciljna območja v zavarovanih območjih, naj se v promocijo vključijo tudi uprave zavarovanih območij, saj imajo pogoste in tesne stike s prebivalci in lahko tako pripomorejo k večji vključenosti v ukrep.</w:t>
      </w:r>
    </w:p>
    <w:p w14:paraId="757337B9"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Prejemniki plačil OMD so bili najštevilčnejša skupina prejemnikov PRP 2007–2013, med katerimi so številni kmetovali v za ekološko kmetijstvo ugodnih pogojih. Smiselno je med upravičenci OMD ciljno promovirati sodelovanje v drugih ukrepih PRP, pri čemer je glede na naravne danosti območij OMD še posebej pomembna vključitev v KOPOP in ekološko kmetijstvo. Pri ciljni promociji med prejemniki plačil OMD je treba pozornost nameniti tako zahtevam operacij KOPOP kot tudi tehnološkim vidikom prilagoditev, da se bodo upravičenci lažje odločali in načrtovali.</w:t>
      </w:r>
    </w:p>
    <w:p w14:paraId="602D9B75"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Za izvajanje KOPOP in doseganje želenih učinkov je koristno povečati osveščenost prejemnikov za ciljne vsebine posameznih operacij in zahtev. To bi se lahko doseglo z motiviranjem prejemnikov za prostovoljno opazovanje sprememb (in torej doseganja ciljev) tako, da bi jih usposobili za opazovanje ključnih znakov (indikatorskih vrst, prisotnosti določenega habitata) uspešnega izvajanja obveznosti podukrepa. S tem bi povečali razumevanje in motivacijo za izvajanje primerne kmetijske prakse. S takim pristopom bi obenem lahko pridobili osnovne informacije o povezavi med izvajanjem kmetijske prakse in posledicami za cilje posameznega podukrepa, ki jih je nato mogoče uporabiti za oblikovanje strokovnega spremljanja stanja (npr. izbira lokacij spremljanja, pristop spremljanja), preverjanje določenih kmetijskih praks in pravočasne prilagoditve pogojev izvajanja posameznih podukrepov za boljše doseganje ciljev.</w:t>
      </w:r>
    </w:p>
    <w:p w14:paraId="5ECD0292" w14:textId="49048042" w:rsidR="00353251" w:rsidRPr="00353251" w:rsidRDefault="00C91C4A" w:rsidP="00353251">
      <w:pPr>
        <w:pStyle w:val="RSnatevanje"/>
        <w:numPr>
          <w:ilvl w:val="0"/>
          <w:numId w:val="68"/>
        </w:numPr>
        <w:spacing w:line="360" w:lineRule="auto"/>
        <w:rPr>
          <w:sz w:val="20"/>
          <w:szCs w:val="20"/>
          <w:lang w:eastAsia="sl-SI"/>
        </w:rPr>
      </w:pPr>
      <w:r w:rsidRPr="00465800">
        <w:rPr>
          <w:sz w:val="20"/>
          <w:szCs w:val="20"/>
          <w:lang w:eastAsia="sl-SI"/>
        </w:rPr>
        <w:t>Izmenjava izkušenj in dobre prakse bi lahko znatno povečala uspešnost posameznih podukrepov, zato jo je treba zagotoviti na čim več načinov. Z izmenjavo izkušenj si bodo predvsem olajšali delo in posledično spoštovanje zahtev. Aktivnosti je mogoče izvesti v okviru Mreže za podeželje in v povezavi z ZRSVN, Zavodom za gozdove Slovenije, posameznimi deležniki in njihovimi organizacijami, zavarovanimi območji in v okviru aktivnosti kmetijske svetovalne službe. Take aktivnosti se lahko izvajajo v sklopu izobraževanj ali pa samostojno, lahko se izvajajo s podporo PRP ali s podporo iz nacionalnih virov. Dodatno možnost predstavljajo projekti v okviru pristopa LEADER, ki bi bili namenjeni izmenjavi izkušenj, izobraževanju in osveščanju na tem področju.</w:t>
      </w:r>
      <w:r w:rsidR="00353251">
        <w:rPr>
          <w:sz w:val="20"/>
          <w:szCs w:val="20"/>
          <w:lang w:eastAsia="sl-SI"/>
        </w:rPr>
        <w:br/>
      </w:r>
    </w:p>
    <w:p w14:paraId="6D9AB0A3" w14:textId="77777777" w:rsidR="00C91C4A" w:rsidRPr="006F23E0" w:rsidRDefault="00C91C4A" w:rsidP="00D37196">
      <w:pPr>
        <w:rPr>
          <w:rFonts w:cs="Arial"/>
          <w:szCs w:val="22"/>
        </w:rPr>
      </w:pPr>
    </w:p>
    <w:p w14:paraId="137E54F3" w14:textId="1E1F436D" w:rsidR="00327EE8" w:rsidRPr="006F23E0" w:rsidRDefault="00064B3C" w:rsidP="00465800">
      <w:pPr>
        <w:pStyle w:val="Naslov2"/>
      </w:pPr>
      <w:bookmarkStart w:id="568" w:name="_Toc31710516"/>
      <w:bookmarkStart w:id="569" w:name="_Toc31808975"/>
      <w:bookmarkStart w:id="570" w:name="_Ref40770216"/>
      <w:bookmarkStart w:id="571" w:name="_Ref40770218"/>
      <w:bookmarkStart w:id="572" w:name="_Ref40770235"/>
      <w:bookmarkStart w:id="573" w:name="_Toc40865020"/>
      <w:bookmarkStart w:id="574" w:name="_Toc86825955"/>
      <w:r w:rsidRPr="006F23E0">
        <w:t>UKREPI PRILAGOJENE KMETIJSKE PRAKSE</w:t>
      </w:r>
      <w:r w:rsidR="00A00D9F" w:rsidRPr="006F23E0">
        <w:t xml:space="preserve"> V OBDOBJU</w:t>
      </w:r>
      <w:r w:rsidR="00327EE8" w:rsidRPr="006F23E0">
        <w:t xml:space="preserve"> 2014–2020</w:t>
      </w:r>
      <w:bookmarkEnd w:id="568"/>
      <w:bookmarkEnd w:id="569"/>
      <w:bookmarkEnd w:id="570"/>
      <w:bookmarkEnd w:id="571"/>
      <w:bookmarkEnd w:id="572"/>
      <w:bookmarkEnd w:id="573"/>
      <w:bookmarkEnd w:id="574"/>
    </w:p>
    <w:p w14:paraId="137E54F4" w14:textId="77777777" w:rsidR="007E2F06" w:rsidRPr="006F23E0" w:rsidRDefault="007E2F06" w:rsidP="00D37196">
      <w:pPr>
        <w:autoSpaceDE w:val="0"/>
        <w:autoSpaceDN w:val="0"/>
        <w:adjustRightInd w:val="0"/>
        <w:rPr>
          <w:rFonts w:cs="Arial"/>
          <w:szCs w:val="22"/>
        </w:rPr>
      </w:pPr>
    </w:p>
    <w:p w14:paraId="444C5F89" w14:textId="46F7D293" w:rsidR="00064B3C" w:rsidRPr="006F23E0" w:rsidRDefault="00064B3C" w:rsidP="00D66D28">
      <w:pPr>
        <w:pStyle w:val="Naslov3"/>
      </w:pPr>
      <w:bookmarkStart w:id="575" w:name="_Toc40865021"/>
      <w:bookmarkStart w:id="576" w:name="_Toc86825956"/>
      <w:r w:rsidRPr="006F23E0">
        <w:t>U</w:t>
      </w:r>
      <w:r w:rsidR="00FE4F96" w:rsidRPr="006F23E0">
        <w:t>krepi</w:t>
      </w:r>
      <w:r w:rsidRPr="006F23E0">
        <w:t xml:space="preserve"> I. </w:t>
      </w:r>
      <w:r w:rsidR="00FE4F96" w:rsidRPr="006F23E0">
        <w:t>stebra kmetijske politike</w:t>
      </w:r>
      <w:bookmarkEnd w:id="575"/>
      <w:bookmarkEnd w:id="576"/>
    </w:p>
    <w:p w14:paraId="3083BC62" w14:textId="7B2B1B46" w:rsidR="00FE4F96" w:rsidRPr="006F23E0" w:rsidRDefault="00FE4F96" w:rsidP="00D37196">
      <w:pPr>
        <w:autoSpaceDE w:val="0"/>
        <w:autoSpaceDN w:val="0"/>
        <w:adjustRightInd w:val="0"/>
        <w:rPr>
          <w:rFonts w:cs="Arial"/>
          <w:szCs w:val="22"/>
        </w:rPr>
      </w:pPr>
    </w:p>
    <w:p w14:paraId="637018CB" w14:textId="76AC43D1" w:rsidR="00FE530A" w:rsidRDefault="00FE4F96" w:rsidP="00465800">
      <w:pPr>
        <w:pStyle w:val="Slog3"/>
      </w:pPr>
      <w:r w:rsidRPr="006F23E0">
        <w:t>V okviru ukrepov</w:t>
      </w:r>
      <w:r w:rsidR="00FE530A" w:rsidRPr="006F23E0">
        <w:t xml:space="preserve"> I. stebra </w:t>
      </w:r>
      <w:r w:rsidR="004478AF" w:rsidRPr="006F23E0">
        <w:t>so</w:t>
      </w:r>
      <w:r w:rsidR="00EE1DFC" w:rsidRPr="006F23E0">
        <w:t xml:space="preserve"> z </w:t>
      </w:r>
      <w:r w:rsidR="004478AF" w:rsidRPr="006F23E0">
        <w:t xml:space="preserve">ohranjanjem </w:t>
      </w:r>
      <w:r w:rsidRPr="006F23E0">
        <w:t>biotsk</w:t>
      </w:r>
      <w:r w:rsidR="004478AF" w:rsidRPr="006F23E0">
        <w:t>e</w:t>
      </w:r>
      <w:r w:rsidRPr="006F23E0">
        <w:t xml:space="preserve"> raznovrstnost</w:t>
      </w:r>
      <w:r w:rsidR="004478AF" w:rsidRPr="006F23E0">
        <w:t xml:space="preserve">i in krajine </w:t>
      </w:r>
      <w:r w:rsidR="00EE1DFC" w:rsidRPr="006F23E0">
        <w:t>po</w:t>
      </w:r>
      <w:r w:rsidR="00FE530A" w:rsidRPr="006F23E0">
        <w:t>vezan</w:t>
      </w:r>
      <w:r w:rsidR="004478AF" w:rsidRPr="006F23E0">
        <w:t>e</w:t>
      </w:r>
      <w:r w:rsidR="00EE1DFC" w:rsidRPr="006F23E0">
        <w:t xml:space="preserve"> predvsem t.i. z</w:t>
      </w:r>
      <w:r w:rsidR="00FE530A" w:rsidRPr="006F23E0">
        <w:t>elen</w:t>
      </w:r>
      <w:r w:rsidR="00EE1DFC" w:rsidRPr="006F23E0">
        <w:t>a komponenta in zahteve n</w:t>
      </w:r>
      <w:r w:rsidR="00FE530A" w:rsidRPr="006F23E0">
        <w:t>avzkrižn</w:t>
      </w:r>
      <w:r w:rsidR="00EE1DFC" w:rsidRPr="006F23E0">
        <w:t>e skladnosti.</w:t>
      </w:r>
    </w:p>
    <w:p w14:paraId="6596B938" w14:textId="4F736019" w:rsidR="00771AB5" w:rsidRPr="006F23E0" w:rsidRDefault="009D26D7" w:rsidP="00465800">
      <w:pPr>
        <w:pStyle w:val="Slog3"/>
        <w:rPr>
          <w:rFonts w:asciiTheme="minorHAnsi" w:hAnsiTheme="minorHAnsi" w:cstheme="minorHAnsi"/>
          <w:color w:val="000000"/>
        </w:rPr>
      </w:pPr>
      <w:r w:rsidRPr="006F23E0">
        <w:rPr>
          <w:rFonts w:asciiTheme="minorHAnsi" w:hAnsiTheme="minorHAnsi" w:cstheme="minorHAnsi"/>
          <w:color w:val="000000"/>
        </w:rPr>
        <w:t>V</w:t>
      </w:r>
      <w:r>
        <w:rPr>
          <w:rFonts w:asciiTheme="minorHAnsi" w:hAnsiTheme="minorHAnsi" w:cstheme="minorHAnsi"/>
          <w:color w:val="000000"/>
        </w:rPr>
        <w:t>endar je bil v</w:t>
      </w:r>
      <w:r w:rsidRPr="006F23E0">
        <w:rPr>
          <w:rFonts w:asciiTheme="minorHAnsi" w:hAnsiTheme="minorHAnsi" w:cstheme="minorHAnsi"/>
          <w:color w:val="000000"/>
        </w:rPr>
        <w:t xml:space="preserve"> </w:t>
      </w:r>
      <w:r>
        <w:rPr>
          <w:rFonts w:asciiTheme="minorHAnsi" w:hAnsiTheme="minorHAnsi" w:cstheme="minorHAnsi"/>
          <w:color w:val="000000"/>
        </w:rPr>
        <w:t xml:space="preserve">okviru </w:t>
      </w:r>
      <w:r w:rsidRPr="006F23E0">
        <w:rPr>
          <w:noProof/>
        </w:rPr>
        <w:t xml:space="preserve">vrednotenja »Presoja dosežkov in vplivov Programa razvoja </w:t>
      </w:r>
      <w:r w:rsidRPr="006F23E0">
        <w:t>podeželja</w:t>
      </w:r>
      <w:r w:rsidRPr="006F23E0">
        <w:rPr>
          <w:noProof/>
        </w:rPr>
        <w:t xml:space="preserve"> Republike Slovenije za obdobje 2014–2020«</w:t>
      </w:r>
      <w:r w:rsidRPr="006F23E0">
        <w:rPr>
          <w:rStyle w:val="Sprotnaopomba-sklic"/>
          <w:rFonts w:cs="Arial"/>
          <w:noProof/>
        </w:rPr>
        <w:footnoteReference w:id="201"/>
      </w:r>
      <w:r w:rsidRPr="006F23E0">
        <w:rPr>
          <w:noProof/>
        </w:rPr>
        <w:t xml:space="preserve"> </w:t>
      </w:r>
      <w:r w:rsidRPr="006F23E0">
        <w:rPr>
          <w:rFonts w:asciiTheme="minorHAnsi" w:hAnsiTheme="minorHAnsi" w:cstheme="minorHAnsi"/>
          <w:color w:val="000000"/>
        </w:rPr>
        <w:t>i</w:t>
      </w:r>
      <w:r>
        <w:rPr>
          <w:rFonts w:asciiTheme="minorHAnsi" w:hAnsiTheme="minorHAnsi" w:cstheme="minorHAnsi"/>
          <w:color w:val="000000"/>
        </w:rPr>
        <w:t>dentificiran</w:t>
      </w:r>
      <w:r w:rsidRPr="006F23E0">
        <w:rPr>
          <w:rFonts w:asciiTheme="minorHAnsi" w:hAnsiTheme="minorHAnsi" w:cstheme="minorHAnsi"/>
          <w:color w:val="000000"/>
        </w:rPr>
        <w:t xml:space="preserve"> problem negativnega vpliva intenziviranja kmetijstva na biotsko raznovrstnost, ciljne vrste in habitate Natura 2000 ter krajinsko </w:t>
      </w:r>
      <w:r>
        <w:rPr>
          <w:rFonts w:asciiTheme="minorHAnsi" w:hAnsiTheme="minorHAnsi" w:cstheme="minorHAnsi"/>
          <w:color w:val="000000"/>
        </w:rPr>
        <w:t>raznolikost preko I. stebra SKP</w:t>
      </w:r>
      <w:r w:rsidRPr="006F23E0">
        <w:rPr>
          <w:rFonts w:asciiTheme="minorHAnsi" w:hAnsiTheme="minorHAnsi" w:cstheme="minorHAnsi"/>
          <w:color w:val="000000"/>
        </w:rPr>
        <w:t xml:space="preserve">. </w:t>
      </w:r>
      <w:r w:rsidR="00771AB5">
        <w:rPr>
          <w:rFonts w:asciiTheme="minorHAnsi" w:hAnsiTheme="minorHAnsi" w:cstheme="minorHAnsi"/>
          <w:color w:val="000000"/>
        </w:rPr>
        <w:t>Do podobne ugotovitve je prišlo tudi Evropsko računsko sodišče. V »</w:t>
      </w:r>
      <w:r w:rsidR="00771AB5" w:rsidRPr="00771AB5">
        <w:rPr>
          <w:rFonts w:asciiTheme="minorHAnsi" w:hAnsiTheme="minorHAnsi" w:cstheme="minorHAnsi"/>
          <w:color w:val="000000"/>
        </w:rPr>
        <w:t>Posebn</w:t>
      </w:r>
      <w:r w:rsidR="00771AB5">
        <w:rPr>
          <w:rFonts w:asciiTheme="minorHAnsi" w:hAnsiTheme="minorHAnsi" w:cstheme="minorHAnsi"/>
          <w:color w:val="000000"/>
        </w:rPr>
        <w:t>em</w:t>
      </w:r>
      <w:r w:rsidR="00771AB5" w:rsidRPr="00771AB5">
        <w:rPr>
          <w:rFonts w:asciiTheme="minorHAnsi" w:hAnsiTheme="minorHAnsi" w:cstheme="minorHAnsi"/>
          <w:color w:val="000000"/>
        </w:rPr>
        <w:t xml:space="preserve"> poročil</w:t>
      </w:r>
      <w:r w:rsidR="00771AB5">
        <w:rPr>
          <w:rFonts w:asciiTheme="minorHAnsi" w:hAnsiTheme="minorHAnsi" w:cstheme="minorHAnsi"/>
          <w:color w:val="000000"/>
        </w:rPr>
        <w:t>u</w:t>
      </w:r>
      <w:r w:rsidR="00771AB5" w:rsidRPr="00771AB5">
        <w:rPr>
          <w:rFonts w:asciiTheme="minorHAnsi" w:hAnsiTheme="minorHAnsi" w:cstheme="minorHAnsi"/>
          <w:color w:val="000000"/>
        </w:rPr>
        <w:t xml:space="preserve"> 13/2020: Biotska raznovrstnost na kmetijskih zemljiščih: s prispevkom SKP se upad ni ustavil</w:t>
      </w:r>
      <w:r w:rsidR="00771AB5">
        <w:rPr>
          <w:rFonts w:asciiTheme="minorHAnsi" w:hAnsiTheme="minorHAnsi" w:cstheme="minorHAnsi"/>
          <w:color w:val="000000"/>
        </w:rPr>
        <w:t xml:space="preserve">« </w:t>
      </w:r>
      <w:r w:rsidR="00771AB5">
        <w:rPr>
          <w:rStyle w:val="Sprotnaopomba-sklic"/>
          <w:rFonts w:asciiTheme="minorHAnsi" w:hAnsiTheme="minorHAnsi" w:cstheme="minorHAnsi"/>
          <w:color w:val="000000"/>
        </w:rPr>
        <w:footnoteReference w:id="202"/>
      </w:r>
      <w:r w:rsidR="00771AB5">
        <w:rPr>
          <w:rFonts w:asciiTheme="minorHAnsi" w:hAnsiTheme="minorHAnsi" w:cstheme="minorHAnsi"/>
          <w:color w:val="000000"/>
        </w:rPr>
        <w:t xml:space="preserve"> je v </w:t>
      </w:r>
      <w:r w:rsidR="00771AB5" w:rsidRPr="00771AB5">
        <w:rPr>
          <w:rFonts w:asciiTheme="minorHAnsi" w:hAnsiTheme="minorHAnsi" w:cstheme="minorHAnsi"/>
          <w:color w:val="000000"/>
        </w:rPr>
        <w:t>sklopu ocenjevanja, ali je kmetijska politika EU pripomogla k ohranjanju in izboljšanju biotske raznovrstnosti kmetijskih zemljišč</w:t>
      </w:r>
      <w:r w:rsidR="00771AB5">
        <w:rPr>
          <w:rFonts w:asciiTheme="minorHAnsi" w:hAnsiTheme="minorHAnsi" w:cstheme="minorHAnsi"/>
          <w:color w:val="000000"/>
        </w:rPr>
        <w:t xml:space="preserve">, ugotovilo, </w:t>
      </w:r>
      <w:r w:rsidR="00771AB5" w:rsidRPr="00771AB5">
        <w:rPr>
          <w:rFonts w:asciiTheme="minorHAnsi" w:hAnsiTheme="minorHAnsi" w:cstheme="minorHAnsi"/>
          <w:color w:val="000000"/>
        </w:rPr>
        <w:t>da je učinek neposrednih plačil skupne kmetijske politike omejen ali neznan</w:t>
      </w:r>
      <w:r w:rsidR="00771AB5">
        <w:rPr>
          <w:rFonts w:asciiTheme="minorHAnsi" w:hAnsiTheme="minorHAnsi" w:cstheme="minorHAnsi"/>
          <w:color w:val="000000"/>
        </w:rPr>
        <w:t>. S tem v zvezi Evropsko računsko sodišče priporoča krepitev prispev</w:t>
      </w:r>
      <w:r w:rsidR="00771AB5" w:rsidRPr="00771AB5">
        <w:rPr>
          <w:rFonts w:asciiTheme="minorHAnsi" w:hAnsiTheme="minorHAnsi" w:cstheme="minorHAnsi"/>
          <w:color w:val="000000"/>
        </w:rPr>
        <w:t>k</w:t>
      </w:r>
      <w:r w:rsidR="00771AB5">
        <w:rPr>
          <w:rFonts w:asciiTheme="minorHAnsi" w:hAnsiTheme="minorHAnsi" w:cstheme="minorHAnsi"/>
          <w:color w:val="000000"/>
        </w:rPr>
        <w:t>a</w:t>
      </w:r>
      <w:r w:rsidR="00771AB5" w:rsidRPr="00771AB5">
        <w:rPr>
          <w:rFonts w:asciiTheme="minorHAnsi" w:hAnsiTheme="minorHAnsi" w:cstheme="minorHAnsi"/>
          <w:color w:val="000000"/>
        </w:rPr>
        <w:t xml:space="preserve"> neposrednih plačil k biotski raznovrstnosti kmetijskih zemljišč</w:t>
      </w:r>
      <w:r w:rsidR="00771AB5">
        <w:rPr>
          <w:rFonts w:asciiTheme="minorHAnsi" w:hAnsiTheme="minorHAnsi" w:cstheme="minorHAnsi"/>
          <w:color w:val="000000"/>
        </w:rPr>
        <w:t>.</w:t>
      </w:r>
    </w:p>
    <w:p w14:paraId="24652F38" w14:textId="2B361E86" w:rsidR="00064B3C" w:rsidRPr="006F23E0" w:rsidRDefault="00064B3C" w:rsidP="005F7C0E">
      <w:pPr>
        <w:autoSpaceDE w:val="0"/>
        <w:autoSpaceDN w:val="0"/>
        <w:adjustRightInd w:val="0"/>
        <w:rPr>
          <w:rFonts w:cs="Arial"/>
          <w:szCs w:val="22"/>
        </w:rPr>
      </w:pPr>
    </w:p>
    <w:p w14:paraId="563DD51E" w14:textId="6D612F32" w:rsidR="00CD0A49" w:rsidRPr="00302908" w:rsidRDefault="00EE1DFC" w:rsidP="00465800">
      <w:pPr>
        <w:pStyle w:val="Naslov4"/>
        <w:numPr>
          <w:ilvl w:val="3"/>
          <w:numId w:val="81"/>
        </w:numPr>
      </w:pPr>
      <w:r w:rsidRPr="00302908">
        <w:t>Zelena komponenta</w:t>
      </w:r>
    </w:p>
    <w:p w14:paraId="57072B62" w14:textId="77777777" w:rsidR="00064B3C" w:rsidRPr="006F23E0" w:rsidRDefault="00064B3C" w:rsidP="00D37196">
      <w:pPr>
        <w:autoSpaceDE w:val="0"/>
        <w:autoSpaceDN w:val="0"/>
        <w:adjustRightInd w:val="0"/>
        <w:rPr>
          <w:rFonts w:cs="Arial"/>
          <w:szCs w:val="22"/>
        </w:rPr>
      </w:pPr>
    </w:p>
    <w:p w14:paraId="32113C26" w14:textId="245C89FD" w:rsidR="00F503F8" w:rsidRPr="006F23E0" w:rsidRDefault="00F503F8" w:rsidP="00465800">
      <w:pPr>
        <w:pStyle w:val="Slog3"/>
      </w:pPr>
      <w:r w:rsidRPr="006F23E0">
        <w:t xml:space="preserve">Skoraj 7.400 KMG oz. 13 % upravičencev do osnovnega plačila mora ohranjati okoljsko občutljivo trajno travinje, ki se nahaja izključno v območju Natura 2000, in sicer približno 20.000 ha, kar predstavlja približno 30 % trajnega travinja v območju Natura 2000 </w:t>
      </w:r>
      <w:r w:rsidR="00C061CB" w:rsidRPr="006F23E0">
        <w:t>oz.</w:t>
      </w:r>
      <w:r w:rsidRPr="006F23E0">
        <w:t xml:space="preserve"> cca. 7,5 % trajnega travinja, za katero se u</w:t>
      </w:r>
      <w:r w:rsidR="00171A95" w:rsidRPr="006F23E0">
        <w:t>veljavljajo neposredna plačila.</w:t>
      </w:r>
    </w:p>
    <w:p w14:paraId="5A3D3F24" w14:textId="77777777" w:rsidR="00F503F8" w:rsidRPr="006F23E0" w:rsidRDefault="00F503F8" w:rsidP="00465800">
      <w:pPr>
        <w:pStyle w:val="Slog3"/>
      </w:pPr>
    </w:p>
    <w:p w14:paraId="7AAC30E6" w14:textId="33788FD0" w:rsidR="00F503F8" w:rsidRPr="006F23E0" w:rsidRDefault="00F503F8" w:rsidP="00465800">
      <w:pPr>
        <w:pStyle w:val="Slog3"/>
      </w:pPr>
      <w:r w:rsidRPr="006F23E0">
        <w:t xml:space="preserve">Površine travinja znotraj </w:t>
      </w:r>
      <w:r w:rsidR="000F0361">
        <w:t>Natura</w:t>
      </w:r>
      <w:r w:rsidRPr="006F23E0">
        <w:t xml:space="preserve"> 2000 na občutljivih območjih (vrstno bogata travišča s slabim stanjem ohranjenosti) je določila država in zajemajo 28</w:t>
      </w:r>
      <w:r w:rsidR="00171A95" w:rsidRPr="006F23E0">
        <w:t> </w:t>
      </w:r>
      <w:r w:rsidRPr="006F23E0">
        <w:t>% travinj (21.510 ha kmetijskih zemljišč) na območjih Natura 2000 v letu 2018. Gre za prepoved preoravanja vrstno bogatih travišč s slabim stanjem ohranjenosti na območjih Natura 2000. Omenjena prepoved pa ne velja za ekološke kmete in male kmete. skladu z nacionalnimi merili so bila OOTT določena na tistih območjih Natura 2000, kjer se hkrati pojavljata vsaj dve vrsti z oceno neugodnega-slabega stanja ohranjenosti.</w:t>
      </w:r>
    </w:p>
    <w:p w14:paraId="5F851CE7" w14:textId="77777777" w:rsidR="004478AF" w:rsidRPr="006F23E0" w:rsidRDefault="004478AF" w:rsidP="00D37196">
      <w:pPr>
        <w:autoSpaceDE w:val="0"/>
        <w:autoSpaceDN w:val="0"/>
        <w:adjustRightInd w:val="0"/>
        <w:rPr>
          <w:rFonts w:cs="Arial"/>
          <w:szCs w:val="22"/>
        </w:rPr>
      </w:pPr>
    </w:p>
    <w:p w14:paraId="087E4EA3" w14:textId="17675300" w:rsidR="00EE1DFC" w:rsidRPr="006F23E0" w:rsidRDefault="00EE1DFC" w:rsidP="00465800">
      <w:pPr>
        <w:pStyle w:val="Naslov4"/>
        <w:numPr>
          <w:ilvl w:val="3"/>
          <w:numId w:val="81"/>
        </w:numPr>
      </w:pPr>
      <w:r w:rsidRPr="006F23E0">
        <w:t>Navzkrižna skladnost</w:t>
      </w:r>
    </w:p>
    <w:p w14:paraId="709B7869" w14:textId="77777777" w:rsidR="00EE1DFC" w:rsidRPr="006F23E0" w:rsidRDefault="00EE1DFC" w:rsidP="007B713F">
      <w:pPr>
        <w:autoSpaceDE w:val="0"/>
        <w:autoSpaceDN w:val="0"/>
        <w:adjustRightInd w:val="0"/>
        <w:rPr>
          <w:rFonts w:cs="Arial"/>
          <w:szCs w:val="22"/>
        </w:rPr>
      </w:pPr>
    </w:p>
    <w:p w14:paraId="3AD2D257" w14:textId="370F1C5F" w:rsidR="00F36CC0" w:rsidRPr="002C264E" w:rsidRDefault="0080423C" w:rsidP="00465800">
      <w:pPr>
        <w:autoSpaceDE w:val="0"/>
        <w:autoSpaceDN w:val="0"/>
        <w:adjustRightInd w:val="0"/>
        <w:spacing w:line="360" w:lineRule="auto"/>
        <w:rPr>
          <w:rFonts w:cs="Arial"/>
          <w:sz w:val="20"/>
          <w:szCs w:val="20"/>
        </w:rPr>
      </w:pPr>
      <w:r w:rsidRPr="002C264E">
        <w:rPr>
          <w:rFonts w:cs="Arial"/>
          <w:sz w:val="20"/>
          <w:szCs w:val="20"/>
        </w:rPr>
        <w:t xml:space="preserve">Sistem navzkrižne skladnosti je v Sloveniji v veljavi od leta 2005. </w:t>
      </w:r>
      <w:r w:rsidR="00F36CC0" w:rsidRPr="00465800">
        <w:rPr>
          <w:rFonts w:cs="Arial"/>
          <w:sz w:val="20"/>
          <w:szCs w:val="20"/>
        </w:rPr>
        <w:t xml:space="preserve">Pravila o navzkrižni skladnosti so </w:t>
      </w:r>
      <w:r w:rsidR="00951964" w:rsidRPr="00465800">
        <w:rPr>
          <w:rFonts w:cs="Arial"/>
          <w:sz w:val="20"/>
          <w:szCs w:val="20"/>
        </w:rPr>
        <w:t>PZR in DKOS</w:t>
      </w:r>
      <w:r w:rsidR="00F36CC0" w:rsidRPr="00465800">
        <w:rPr>
          <w:rFonts w:cs="Arial"/>
          <w:sz w:val="20"/>
          <w:szCs w:val="20"/>
        </w:rPr>
        <w:t xml:space="preserve"> ter predstavljajo minimalne zahteve s področij okolja, podnebnih sprememb, dobrega kmetijskega stanja zemljišč, javnega zdravja, zdravja živali in rastlin ter dobrobiti živali. Ta pravila so določena v Uredbi o navzkrižni skladnosti.</w:t>
      </w:r>
      <w:r w:rsidR="00F36CC0" w:rsidRPr="00465800">
        <w:rPr>
          <w:rStyle w:val="Sprotnaopomba-sklic"/>
          <w:rFonts w:cs="Arial"/>
        </w:rPr>
        <w:footnoteReference w:id="203"/>
      </w:r>
    </w:p>
    <w:p w14:paraId="44DC3623" w14:textId="77777777" w:rsidR="00F36CC0" w:rsidRPr="00465800" w:rsidRDefault="00F36CC0" w:rsidP="00465800">
      <w:pPr>
        <w:autoSpaceDE w:val="0"/>
        <w:autoSpaceDN w:val="0"/>
        <w:adjustRightInd w:val="0"/>
        <w:spacing w:line="360" w:lineRule="auto"/>
        <w:rPr>
          <w:rFonts w:cs="Arial"/>
          <w:sz w:val="20"/>
          <w:szCs w:val="20"/>
        </w:rPr>
      </w:pPr>
    </w:p>
    <w:p w14:paraId="6CABFE7D" w14:textId="3B4D9085" w:rsidR="007B713F" w:rsidRPr="00465800" w:rsidRDefault="00F36CC0" w:rsidP="00465800">
      <w:pPr>
        <w:autoSpaceDE w:val="0"/>
        <w:autoSpaceDN w:val="0"/>
        <w:adjustRightInd w:val="0"/>
        <w:spacing w:line="360" w:lineRule="auto"/>
        <w:rPr>
          <w:rFonts w:cs="Arial"/>
          <w:sz w:val="20"/>
          <w:szCs w:val="20"/>
        </w:rPr>
      </w:pPr>
      <w:r w:rsidRPr="00465800">
        <w:rPr>
          <w:rFonts w:cs="Arial"/>
          <w:sz w:val="20"/>
          <w:szCs w:val="20"/>
        </w:rPr>
        <w:t>Zavezanci za izvajanje zahtev navzkrižne s</w:t>
      </w:r>
      <w:r w:rsidR="007B713F" w:rsidRPr="00465800">
        <w:rPr>
          <w:rFonts w:cs="Arial"/>
          <w:sz w:val="20"/>
          <w:szCs w:val="20"/>
        </w:rPr>
        <w:t>kl</w:t>
      </w:r>
      <w:r w:rsidRPr="00465800">
        <w:rPr>
          <w:rFonts w:cs="Arial"/>
          <w:sz w:val="20"/>
          <w:szCs w:val="20"/>
        </w:rPr>
        <w:t>adnosti</w:t>
      </w:r>
      <w:r w:rsidR="007B713F" w:rsidRPr="00465800">
        <w:rPr>
          <w:rFonts w:cs="Arial"/>
          <w:sz w:val="20"/>
          <w:szCs w:val="20"/>
        </w:rPr>
        <w:t xml:space="preserve"> so nosilci KMG, ki prejemajo podporo za:</w:t>
      </w:r>
    </w:p>
    <w:p w14:paraId="1D4EEC09" w14:textId="62BB8A0B" w:rsidR="007B713F" w:rsidRPr="00465800" w:rsidRDefault="007B713F" w:rsidP="00465800">
      <w:pPr>
        <w:pStyle w:val="Odstavekseznama"/>
        <w:numPr>
          <w:ilvl w:val="0"/>
          <w:numId w:val="38"/>
        </w:numPr>
        <w:spacing w:line="360" w:lineRule="auto"/>
        <w:rPr>
          <w:rFonts w:cs="Arial"/>
        </w:rPr>
      </w:pPr>
      <w:r w:rsidRPr="00465800">
        <w:rPr>
          <w:rFonts w:cs="Arial"/>
        </w:rPr>
        <w:t>neposredna plačila iz predpisa, ki ureja sheme neposrednih plačil</w:t>
      </w:r>
      <w:r w:rsidRPr="009753D6">
        <w:rPr>
          <w:rStyle w:val="Sprotnaopomba-sklic"/>
          <w:rFonts w:cs="Arial"/>
        </w:rPr>
        <w:footnoteReference w:id="204"/>
      </w:r>
      <w:r w:rsidRPr="00465800">
        <w:rPr>
          <w:rFonts w:cs="Arial"/>
        </w:rPr>
        <w:t>;</w:t>
      </w:r>
    </w:p>
    <w:p w14:paraId="77C1DB06" w14:textId="720C5F9A" w:rsidR="007B713F" w:rsidRPr="00465800" w:rsidRDefault="007B713F" w:rsidP="00465800">
      <w:pPr>
        <w:pStyle w:val="Odstavekseznama"/>
        <w:numPr>
          <w:ilvl w:val="0"/>
          <w:numId w:val="38"/>
        </w:numPr>
        <w:spacing w:line="360" w:lineRule="auto"/>
        <w:rPr>
          <w:rFonts w:cs="Arial"/>
        </w:rPr>
      </w:pPr>
      <w:r w:rsidRPr="00465800">
        <w:rPr>
          <w:rFonts w:cs="Arial"/>
        </w:rPr>
        <w:t>plačila na podlagi točk (a) in (b) prvega odstavka 21. člena ter 28. do 31., 33. in 34. člena Uredbe 1305/2013/EU</w:t>
      </w:r>
      <w:r w:rsidRPr="009753D6">
        <w:rPr>
          <w:rStyle w:val="Sprotnaopomba-sklic"/>
          <w:rFonts w:cs="Arial"/>
        </w:rPr>
        <w:footnoteReference w:id="205"/>
      </w:r>
      <w:r w:rsidRPr="00465800">
        <w:rPr>
          <w:rFonts w:cs="Arial"/>
        </w:rPr>
        <w:t>;</w:t>
      </w:r>
    </w:p>
    <w:p w14:paraId="62FC7980" w14:textId="6B91AF7A" w:rsidR="007B713F" w:rsidRPr="00465800" w:rsidRDefault="007B713F" w:rsidP="00465800">
      <w:pPr>
        <w:pStyle w:val="Odstavekseznama"/>
        <w:numPr>
          <w:ilvl w:val="0"/>
          <w:numId w:val="38"/>
        </w:numPr>
        <w:spacing w:line="360" w:lineRule="auto"/>
        <w:rPr>
          <w:rFonts w:cs="Arial"/>
        </w:rPr>
      </w:pPr>
      <w:r w:rsidRPr="00465800">
        <w:rPr>
          <w:rFonts w:cs="Arial"/>
        </w:rPr>
        <w:t>ki prejmejo podporo za prestrukturiranje in preusmeritev vinogradov ter zeleno trgatev na podlagi 46. in 47. člena Uredbe 1308/2013/EU</w:t>
      </w:r>
      <w:r w:rsidRPr="009753D6">
        <w:rPr>
          <w:rStyle w:val="Sprotnaopomba-sklic"/>
          <w:rFonts w:cs="Arial"/>
        </w:rPr>
        <w:footnoteReference w:id="206"/>
      </w:r>
      <w:r w:rsidRPr="00465800">
        <w:rPr>
          <w:rFonts w:cs="Arial"/>
        </w:rPr>
        <w:t>.</w:t>
      </w:r>
    </w:p>
    <w:p w14:paraId="695B2F94" w14:textId="77777777" w:rsidR="00EE1DFC" w:rsidRPr="002C264E" w:rsidRDefault="00EE1DFC" w:rsidP="00465800">
      <w:pPr>
        <w:autoSpaceDE w:val="0"/>
        <w:autoSpaceDN w:val="0"/>
        <w:adjustRightInd w:val="0"/>
        <w:spacing w:line="360" w:lineRule="auto"/>
        <w:rPr>
          <w:rFonts w:cs="Arial"/>
          <w:sz w:val="20"/>
          <w:szCs w:val="20"/>
        </w:rPr>
      </w:pPr>
    </w:p>
    <w:p w14:paraId="49A858DA" w14:textId="14248658" w:rsidR="00FD232C" w:rsidRPr="00465800" w:rsidRDefault="0080423C" w:rsidP="00465800">
      <w:pPr>
        <w:spacing w:line="360" w:lineRule="auto"/>
        <w:rPr>
          <w:sz w:val="20"/>
          <w:szCs w:val="20"/>
        </w:rPr>
      </w:pPr>
      <w:r w:rsidRPr="002C264E">
        <w:rPr>
          <w:sz w:val="20"/>
          <w:szCs w:val="20"/>
        </w:rPr>
        <w:t xml:space="preserve">V programskem obdobju </w:t>
      </w:r>
      <w:r w:rsidR="0016719B" w:rsidRPr="00465800">
        <w:rPr>
          <w:sz w:val="20"/>
          <w:szCs w:val="20"/>
        </w:rPr>
        <w:t>2014–2020 s</w:t>
      </w:r>
      <w:r w:rsidRPr="00465800">
        <w:rPr>
          <w:sz w:val="20"/>
          <w:szCs w:val="20"/>
        </w:rPr>
        <w:t xml:space="preserve">e </w:t>
      </w:r>
      <w:r w:rsidR="00FD232C" w:rsidRPr="00465800">
        <w:rPr>
          <w:sz w:val="20"/>
          <w:szCs w:val="20"/>
        </w:rPr>
        <w:t>biotsko raznovrstnost ohranja v okviru PZR 2 in PZR 3, in sicer:</w:t>
      </w:r>
    </w:p>
    <w:p w14:paraId="58429125" w14:textId="1BC5D761" w:rsidR="00FD232C" w:rsidRPr="00465800" w:rsidRDefault="00FD232C" w:rsidP="00465800">
      <w:pPr>
        <w:pStyle w:val="Odstavekseznama"/>
        <w:numPr>
          <w:ilvl w:val="0"/>
          <w:numId w:val="39"/>
        </w:numPr>
        <w:spacing w:line="360" w:lineRule="auto"/>
      </w:pPr>
      <w:r w:rsidRPr="00465800">
        <w:t>PZR 2: Ohranjanje prosto živečih ptic, z zahtevami:</w:t>
      </w:r>
    </w:p>
    <w:p w14:paraId="72BD4F58" w14:textId="2EE57F5E" w:rsidR="00FD232C" w:rsidRPr="00465800" w:rsidRDefault="00FD232C" w:rsidP="00465800">
      <w:pPr>
        <w:pStyle w:val="Odstavekseznama"/>
        <w:numPr>
          <w:ilvl w:val="0"/>
          <w:numId w:val="40"/>
        </w:numPr>
        <w:spacing w:line="360" w:lineRule="auto"/>
      </w:pPr>
      <w:r w:rsidRPr="00465800">
        <w:t>29. »Travniške površine so vzdrževane vsaj enkrat letno, najpozneje do 15. oktobra tekočega leta.«;</w:t>
      </w:r>
    </w:p>
    <w:p w14:paraId="441DC688" w14:textId="2C93C601" w:rsidR="00FD232C" w:rsidRPr="00465800" w:rsidRDefault="00FD232C" w:rsidP="00465800">
      <w:pPr>
        <w:pStyle w:val="Odstavekseznama"/>
        <w:numPr>
          <w:ilvl w:val="0"/>
          <w:numId w:val="40"/>
        </w:numPr>
        <w:spacing w:line="360" w:lineRule="auto"/>
      </w:pPr>
      <w:r w:rsidRPr="00465800">
        <w:t>30. »Zatravljene površine travniških visokodebelnih sadovnjakov so vzdrževane vsaj enkrat letno, najpozneje do 15. oktobra tekočega leta.«;</w:t>
      </w:r>
    </w:p>
    <w:p w14:paraId="18F16805" w14:textId="2FB9FAB0" w:rsidR="00FD232C" w:rsidRPr="00465800" w:rsidRDefault="00FD232C" w:rsidP="00465800">
      <w:pPr>
        <w:pStyle w:val="Odstavekseznama"/>
        <w:numPr>
          <w:ilvl w:val="0"/>
          <w:numId w:val="40"/>
        </w:numPr>
        <w:spacing w:line="360" w:lineRule="auto"/>
      </w:pPr>
      <w:r w:rsidRPr="00465800">
        <w:t>31. »Izkrčitev mejic z dovoljenjem in obrezovanje ter redčenje samo v dovoljenem času (ni dovoljeno od obdobja olistanja mejice do 30. septembra, razen na Primorskem, kjer ni dovoljeno od 15. marca do 30. septembra).«.</w:t>
      </w:r>
    </w:p>
    <w:p w14:paraId="675E6C9A" w14:textId="0FE453AC" w:rsidR="00FD232C" w:rsidRPr="00465800" w:rsidRDefault="00FD232C" w:rsidP="00465800">
      <w:pPr>
        <w:pStyle w:val="Odstavekseznama"/>
        <w:numPr>
          <w:ilvl w:val="0"/>
          <w:numId w:val="39"/>
        </w:numPr>
        <w:spacing w:line="360" w:lineRule="auto"/>
      </w:pPr>
      <w:r w:rsidRPr="00465800">
        <w:t>PZR 3: Ohranjanje naravnih habitatov ter prosto živečih živalskih in rastlinskih vrst, z zahtevama:</w:t>
      </w:r>
    </w:p>
    <w:p w14:paraId="3A61ECB9" w14:textId="1DB5E375" w:rsidR="00FD232C" w:rsidRPr="00465800" w:rsidRDefault="00FD232C" w:rsidP="00465800">
      <w:pPr>
        <w:pStyle w:val="Odstavekseznama"/>
        <w:numPr>
          <w:ilvl w:val="0"/>
          <w:numId w:val="40"/>
        </w:numPr>
        <w:spacing w:line="360" w:lineRule="auto"/>
      </w:pPr>
      <w:r w:rsidRPr="00465800">
        <w:t>32. »Travniške površine v območju Natura 2000 - habitati so vzdrževane vsaj enkrat letno, najpozneje do 15. oktobra tekočega leta.«;</w:t>
      </w:r>
    </w:p>
    <w:p w14:paraId="7971BC8D" w14:textId="5DD2174F" w:rsidR="00FD232C" w:rsidRPr="00465800" w:rsidRDefault="00FD232C" w:rsidP="00465800">
      <w:pPr>
        <w:pStyle w:val="Odstavekseznama"/>
        <w:numPr>
          <w:ilvl w:val="0"/>
          <w:numId w:val="40"/>
        </w:numPr>
        <w:spacing w:line="360" w:lineRule="auto"/>
      </w:pPr>
      <w:r w:rsidRPr="00465800">
        <w:t>33. »Košnja in/ali mulčenje travniških površin v območju Natura 2000 – habitati, ki poškoduje travno rušo, ni dovoljeno.«.</w:t>
      </w:r>
    </w:p>
    <w:p w14:paraId="0F9ABD4C" w14:textId="77777777" w:rsidR="00FD232C" w:rsidRPr="002C264E" w:rsidRDefault="00FD232C" w:rsidP="00465800">
      <w:pPr>
        <w:spacing w:line="360" w:lineRule="auto"/>
        <w:rPr>
          <w:sz w:val="20"/>
          <w:szCs w:val="20"/>
        </w:rPr>
      </w:pPr>
    </w:p>
    <w:p w14:paraId="5E16605B" w14:textId="49A822BD" w:rsidR="0080423C" w:rsidRDefault="00141C72" w:rsidP="00F0575C">
      <w:pPr>
        <w:spacing w:line="360" w:lineRule="auto"/>
        <w:rPr>
          <w:sz w:val="20"/>
          <w:szCs w:val="20"/>
        </w:rPr>
      </w:pPr>
      <w:r w:rsidRPr="00465800">
        <w:rPr>
          <w:sz w:val="20"/>
          <w:szCs w:val="20"/>
        </w:rPr>
        <w:t xml:space="preserve">Navzkrižna skladnost </w:t>
      </w:r>
      <w:r w:rsidR="0080423C" w:rsidRPr="00465800">
        <w:rPr>
          <w:sz w:val="20"/>
          <w:szCs w:val="20"/>
        </w:rPr>
        <w:t xml:space="preserve">krajinske značilnosti </w:t>
      </w:r>
      <w:r w:rsidRPr="00465800">
        <w:rPr>
          <w:sz w:val="20"/>
          <w:szCs w:val="20"/>
        </w:rPr>
        <w:t xml:space="preserve">naslavlja </w:t>
      </w:r>
      <w:r w:rsidR="0080423C" w:rsidRPr="00465800">
        <w:rPr>
          <w:sz w:val="20"/>
          <w:szCs w:val="20"/>
        </w:rPr>
        <w:t>z DKOS 7: Ohranjanje krajinskih značilnosti, z zahtevo 34. »Na kmetijskih površinah kmetijskega gospodarstva se ohranjajo krajinske značilnosti.«. Kmetje, kot dobri gospodarji, na svojem gospodarstvu ohranjajo krajinske značilnosti z upoštevanjem Nacionalnih smernic za krajinske značilnosti</w:t>
      </w:r>
      <w:r w:rsidR="003B165D" w:rsidRPr="00F94DCA">
        <w:rPr>
          <w:rStyle w:val="Sprotnaopomba-sklic"/>
        </w:rPr>
        <w:footnoteReference w:id="207"/>
      </w:r>
      <w:r w:rsidR="0080423C" w:rsidRPr="002C264E">
        <w:rPr>
          <w:sz w:val="20"/>
          <w:szCs w:val="20"/>
        </w:rPr>
        <w:t>, v</w:t>
      </w:r>
      <w:r w:rsidR="0080423C" w:rsidRPr="00465800">
        <w:rPr>
          <w:sz w:val="20"/>
          <w:szCs w:val="20"/>
        </w:rPr>
        <w:t xml:space="preserve"> katerih so določeni posamezni tipi krajinskih značilnosti in način njihovega vzdrževanja. V teh smernicah je opredeljenih devet krajinskih značilnosti: pasovi vegetacije ob vodotokih, manjše vodne prvine, suhozidi, terase, skupine oljčnih dreves v območjih, kjer uspevajo oljke, ter naravne vrednote: posamezna drevesa, drevesa v liniji, skupine dreves, balvani in skalni osamelci. V okviru sistema navzkrižne skladnosti so trenutno geolocirane samo naravne vrednote, ostale krajinske značilnosti pa so opisane le kvalitativno in niso vključene v referenčno parcelo posamezne kmetije.</w:t>
      </w:r>
      <w:r w:rsidR="0016719B" w:rsidRPr="00465800">
        <w:rPr>
          <w:sz w:val="20"/>
          <w:szCs w:val="20"/>
        </w:rPr>
        <w:t xml:space="preserve"> K ohranjanju krajinskih značilnosti prispeva tudi zahteva 36. »Izkrčitev in obrezovanje ter redčenje mejic in dreves ni dovoljeno v času od 1.</w:t>
      </w:r>
      <w:r w:rsidR="003B165D" w:rsidRPr="00465800">
        <w:rPr>
          <w:sz w:val="20"/>
          <w:szCs w:val="20"/>
        </w:rPr>
        <w:t> </w:t>
      </w:r>
      <w:r w:rsidR="0016719B" w:rsidRPr="00465800">
        <w:rPr>
          <w:sz w:val="20"/>
          <w:szCs w:val="20"/>
        </w:rPr>
        <w:t xml:space="preserve">marca, </w:t>
      </w:r>
      <w:r w:rsidR="00C061CB" w:rsidRPr="00465800">
        <w:rPr>
          <w:sz w:val="20"/>
          <w:szCs w:val="20"/>
        </w:rPr>
        <w:t>oz.</w:t>
      </w:r>
      <w:r w:rsidR="0016719B" w:rsidRPr="00465800">
        <w:rPr>
          <w:sz w:val="20"/>
          <w:szCs w:val="20"/>
        </w:rPr>
        <w:t xml:space="preserve"> v primeru, da še niso olistana, od olistanja mejic ali dreves do 1.</w:t>
      </w:r>
      <w:r w:rsidR="003B165D" w:rsidRPr="00465800">
        <w:rPr>
          <w:sz w:val="20"/>
          <w:szCs w:val="20"/>
        </w:rPr>
        <w:t> </w:t>
      </w:r>
      <w:r w:rsidR="0016719B" w:rsidRPr="00465800">
        <w:rPr>
          <w:sz w:val="20"/>
          <w:szCs w:val="20"/>
        </w:rPr>
        <w:t>avgusta.«</w:t>
      </w:r>
      <w:r w:rsidR="003B165D" w:rsidRPr="00465800">
        <w:rPr>
          <w:sz w:val="20"/>
          <w:szCs w:val="20"/>
        </w:rPr>
        <w:t>. Ozaveščen gospodar ne posega v mejice in drevesa v času gnezdenja ptic, saj s tem prispeva k raznovrstnosti živalskih vrst v svojem okolju, ne dela nepotrebne škode in ohranja zavetje vrstam, ki uničujejo šk</w:t>
      </w:r>
      <w:r w:rsidR="00FD232C" w:rsidRPr="00465800">
        <w:rPr>
          <w:sz w:val="20"/>
          <w:szCs w:val="20"/>
        </w:rPr>
        <w:t>odljivce na njegovih površinah.</w:t>
      </w:r>
    </w:p>
    <w:p w14:paraId="524986B9" w14:textId="77777777" w:rsidR="00F72B6F" w:rsidRPr="00F0575C" w:rsidRDefault="00F72B6F" w:rsidP="00F0575C">
      <w:pPr>
        <w:spacing w:line="360" w:lineRule="auto"/>
        <w:rPr>
          <w:sz w:val="20"/>
          <w:szCs w:val="20"/>
        </w:rPr>
      </w:pPr>
    </w:p>
    <w:p w14:paraId="51AD77BA" w14:textId="52E83082" w:rsidR="00F07E00" w:rsidRPr="006F23E0" w:rsidRDefault="00F07E00" w:rsidP="00D66D28">
      <w:pPr>
        <w:pStyle w:val="Naslov3"/>
      </w:pPr>
      <w:bookmarkStart w:id="577" w:name="_Toc40865022"/>
      <w:bookmarkStart w:id="578" w:name="_Toc86825957"/>
      <w:r w:rsidRPr="006F23E0">
        <w:t>U</w:t>
      </w:r>
      <w:r w:rsidR="00EE1DFC" w:rsidRPr="006F23E0">
        <w:t>krepi</w:t>
      </w:r>
      <w:r w:rsidRPr="006F23E0">
        <w:t xml:space="preserve"> II. </w:t>
      </w:r>
      <w:r w:rsidR="00EE1DFC" w:rsidRPr="006F23E0">
        <w:t>stebra kmetijske politike</w:t>
      </w:r>
      <w:bookmarkEnd w:id="577"/>
      <w:bookmarkEnd w:id="578"/>
    </w:p>
    <w:p w14:paraId="06D70293" w14:textId="77777777" w:rsidR="00F07E00" w:rsidRPr="006F23E0" w:rsidRDefault="00F07E00" w:rsidP="00F07E00">
      <w:pPr>
        <w:autoSpaceDE w:val="0"/>
        <w:autoSpaceDN w:val="0"/>
        <w:adjustRightInd w:val="0"/>
        <w:rPr>
          <w:rFonts w:cs="Arial"/>
          <w:szCs w:val="22"/>
        </w:rPr>
      </w:pPr>
    </w:p>
    <w:p w14:paraId="041C086A" w14:textId="0BDE593E" w:rsidR="004478AF" w:rsidRPr="006F23E0" w:rsidRDefault="00775CDF" w:rsidP="00465800">
      <w:pPr>
        <w:pStyle w:val="Slog3"/>
      </w:pPr>
      <w:r w:rsidRPr="006F23E0">
        <w:t>V okviru u</w:t>
      </w:r>
      <w:r w:rsidR="004478AF" w:rsidRPr="006F23E0">
        <w:t>krep</w:t>
      </w:r>
      <w:r w:rsidRPr="006F23E0">
        <w:t>ov</w:t>
      </w:r>
      <w:r w:rsidR="004478AF" w:rsidRPr="006F23E0">
        <w:t xml:space="preserve"> II. stebra ohranjanje biotske raznovrstnosti in krajine</w:t>
      </w:r>
      <w:r w:rsidRPr="006F23E0">
        <w:t xml:space="preserve"> podpirajo ukrepi </w:t>
      </w:r>
      <w:r w:rsidR="004478AF" w:rsidRPr="006F23E0">
        <w:t>PR</w:t>
      </w:r>
      <w:r w:rsidRPr="006F23E0">
        <w:t>P</w:t>
      </w:r>
      <w:r w:rsidR="004478AF" w:rsidRPr="006F23E0">
        <w:t xml:space="preserve"> 2014–2020</w:t>
      </w:r>
      <w:r w:rsidRPr="006F23E0">
        <w:t xml:space="preserve">, predvsem ukrepi </w:t>
      </w:r>
      <w:r w:rsidR="004478AF" w:rsidRPr="006F23E0">
        <w:t>KOPOP, EK in plačila območjem z naravnimi ali drugimi posebnimi omejitvami</w:t>
      </w:r>
      <w:r w:rsidRPr="006F23E0">
        <w:t>, t.i. ukrep O</w:t>
      </w:r>
      <w:r w:rsidR="004478AF" w:rsidRPr="006F23E0">
        <w:t>MD.</w:t>
      </w:r>
    </w:p>
    <w:p w14:paraId="44B20912" w14:textId="77777777" w:rsidR="00775CDF" w:rsidRPr="006F23E0" w:rsidRDefault="00775CDF" w:rsidP="00465800">
      <w:pPr>
        <w:pStyle w:val="Slog3"/>
      </w:pPr>
    </w:p>
    <w:p w14:paraId="2C782E96" w14:textId="5C0C0137" w:rsidR="00775CDF" w:rsidRDefault="00775CDF" w:rsidP="00465800">
      <w:pPr>
        <w:pStyle w:val="Slog3"/>
      </w:pPr>
      <w:r w:rsidRPr="006F23E0">
        <w:t xml:space="preserve">PRP 2014–2020 vključuje tudi druge ukrepe, ki lahko prispevajo k ohranjanju biotske raznovrstnosti in krajine. To so ukrepi Sodelovanje, CLLD, Prenos znanja in svetovanje. Operacije CLLD se izvajajo, kjer so v skladu s Strategijami lokalnega razvoja in jih izberejo Lokalne akcijske skupine </w:t>
      </w:r>
      <w:r w:rsidR="00C061CB" w:rsidRPr="006F23E0">
        <w:t>oz.</w:t>
      </w:r>
      <w:r w:rsidRPr="006F23E0">
        <w:t xml:space="preserve"> Lokalna partnerstva. Ukrepi CLLD ter ukrepi Prenos znanja in svetovanje so bolj horizontalni ter prispevajo k večji ozaveščenosti in razumevanju pomena izvajanja prilagojene kmetijske prakse kot ukrepa ohranjanja biotske raznovrstnosti in krajine.</w:t>
      </w:r>
    </w:p>
    <w:p w14:paraId="53978B26" w14:textId="7E9E2B6C" w:rsidR="005A13C8" w:rsidRDefault="005A13C8" w:rsidP="00465800">
      <w:pPr>
        <w:pStyle w:val="Slog3"/>
      </w:pPr>
    </w:p>
    <w:p w14:paraId="14F4C885" w14:textId="77D1F669" w:rsidR="005A13C8" w:rsidRPr="006F23E0" w:rsidRDefault="005A13C8" w:rsidP="00465800">
      <w:pPr>
        <w:pStyle w:val="Slog3"/>
      </w:pPr>
      <w:r>
        <w:rPr>
          <w:rFonts w:asciiTheme="minorHAnsi" w:hAnsiTheme="minorHAnsi" w:cstheme="minorHAnsi"/>
          <w:color w:val="000000"/>
        </w:rPr>
        <w:t>S prispevkom ukrepov II. stebra se je v svoji reviziji ukvarjalo tudi Evropsko računsko sodišče. V »</w:t>
      </w:r>
      <w:r w:rsidRPr="00771AB5">
        <w:rPr>
          <w:rFonts w:asciiTheme="minorHAnsi" w:hAnsiTheme="minorHAnsi" w:cstheme="minorHAnsi"/>
          <w:color w:val="000000"/>
        </w:rPr>
        <w:t>Posebn</w:t>
      </w:r>
      <w:r>
        <w:rPr>
          <w:rFonts w:asciiTheme="minorHAnsi" w:hAnsiTheme="minorHAnsi" w:cstheme="minorHAnsi"/>
          <w:color w:val="000000"/>
        </w:rPr>
        <w:t>em</w:t>
      </w:r>
      <w:r w:rsidRPr="00771AB5">
        <w:rPr>
          <w:rFonts w:asciiTheme="minorHAnsi" w:hAnsiTheme="minorHAnsi" w:cstheme="minorHAnsi"/>
          <w:color w:val="000000"/>
        </w:rPr>
        <w:t xml:space="preserve"> poročil</w:t>
      </w:r>
      <w:r>
        <w:rPr>
          <w:rFonts w:asciiTheme="minorHAnsi" w:hAnsiTheme="minorHAnsi" w:cstheme="minorHAnsi"/>
          <w:color w:val="000000"/>
        </w:rPr>
        <w:t>u</w:t>
      </w:r>
      <w:r w:rsidRPr="00771AB5">
        <w:rPr>
          <w:rFonts w:asciiTheme="minorHAnsi" w:hAnsiTheme="minorHAnsi" w:cstheme="minorHAnsi"/>
          <w:color w:val="000000"/>
        </w:rPr>
        <w:t xml:space="preserve"> 13/2020: Biotska raznovrstnost na kmetijskih zemljiščih: s prispevkom SKP se upad ni ustavil</w:t>
      </w:r>
      <w:r>
        <w:rPr>
          <w:rFonts w:asciiTheme="minorHAnsi" w:hAnsiTheme="minorHAnsi" w:cstheme="minorHAnsi"/>
          <w:color w:val="000000"/>
        </w:rPr>
        <w:t xml:space="preserve">« </w:t>
      </w:r>
      <w:r>
        <w:rPr>
          <w:rStyle w:val="Sprotnaopomba-sklic"/>
          <w:rFonts w:asciiTheme="minorHAnsi" w:hAnsiTheme="minorHAnsi" w:cstheme="minorHAnsi"/>
          <w:color w:val="000000"/>
        </w:rPr>
        <w:footnoteReference w:id="208"/>
      </w:r>
      <w:r>
        <w:rPr>
          <w:rFonts w:asciiTheme="minorHAnsi" w:hAnsiTheme="minorHAnsi" w:cstheme="minorHAnsi"/>
          <w:color w:val="000000"/>
        </w:rPr>
        <w:t xml:space="preserve"> je v </w:t>
      </w:r>
      <w:r w:rsidRPr="00771AB5">
        <w:rPr>
          <w:rFonts w:asciiTheme="minorHAnsi" w:hAnsiTheme="minorHAnsi" w:cstheme="minorHAnsi"/>
          <w:color w:val="000000"/>
        </w:rPr>
        <w:t>sklopu ocenjevanja, ali je kmetijska politika EU pripomogla k ohranjanju in izboljšanju biotske raznovrstnosti kmetijskih zemljišč</w:t>
      </w:r>
      <w:r>
        <w:rPr>
          <w:rFonts w:asciiTheme="minorHAnsi" w:hAnsiTheme="minorHAnsi" w:cstheme="minorHAnsi"/>
          <w:color w:val="000000"/>
        </w:rPr>
        <w:t xml:space="preserve">, ugotovilo, </w:t>
      </w:r>
      <w:r w:rsidRPr="00771AB5">
        <w:rPr>
          <w:rFonts w:asciiTheme="minorHAnsi" w:hAnsiTheme="minorHAnsi" w:cstheme="minorHAnsi"/>
          <w:color w:val="000000"/>
        </w:rPr>
        <w:t xml:space="preserve">da </w:t>
      </w:r>
      <w:r>
        <w:rPr>
          <w:rFonts w:asciiTheme="minorHAnsi" w:hAnsiTheme="minorHAnsi" w:cstheme="minorHAnsi"/>
          <w:color w:val="000000"/>
        </w:rPr>
        <w:t xml:space="preserve">so </w:t>
      </w:r>
      <w:r w:rsidRPr="005A13C8">
        <w:rPr>
          <w:rFonts w:asciiTheme="minorHAnsi" w:hAnsiTheme="minorHAnsi" w:cstheme="minorHAnsi"/>
          <w:color w:val="000000"/>
        </w:rPr>
        <w:t>države članice dajale prednost ukrepom za razvoj podeželja z manjšim učinkom</w:t>
      </w:r>
      <w:r>
        <w:rPr>
          <w:rFonts w:asciiTheme="minorHAnsi" w:hAnsiTheme="minorHAnsi" w:cstheme="minorHAnsi"/>
          <w:color w:val="000000"/>
        </w:rPr>
        <w:t>. S tem v zvezi Evropsko računsko sodišče priporoča krepitev prispev</w:t>
      </w:r>
      <w:r w:rsidRPr="00771AB5">
        <w:rPr>
          <w:rFonts w:asciiTheme="minorHAnsi" w:hAnsiTheme="minorHAnsi" w:cstheme="minorHAnsi"/>
          <w:color w:val="000000"/>
        </w:rPr>
        <w:t>k</w:t>
      </w:r>
      <w:r>
        <w:rPr>
          <w:rFonts w:asciiTheme="minorHAnsi" w:hAnsiTheme="minorHAnsi" w:cstheme="minorHAnsi"/>
          <w:color w:val="000000"/>
        </w:rPr>
        <w:t>a</w:t>
      </w:r>
      <w:r w:rsidRPr="00771AB5">
        <w:rPr>
          <w:rFonts w:asciiTheme="minorHAnsi" w:hAnsiTheme="minorHAnsi" w:cstheme="minorHAnsi"/>
          <w:color w:val="000000"/>
        </w:rPr>
        <w:t xml:space="preserve"> </w:t>
      </w:r>
      <w:r w:rsidRPr="005A13C8">
        <w:rPr>
          <w:rFonts w:asciiTheme="minorHAnsi" w:hAnsiTheme="minorHAnsi" w:cstheme="minorHAnsi"/>
          <w:color w:val="000000"/>
        </w:rPr>
        <w:t>razvoja podeželja k biotski raznovrstnosti kmetijskih zemljišč</w:t>
      </w:r>
      <w:r>
        <w:rPr>
          <w:rFonts w:asciiTheme="minorHAnsi" w:hAnsiTheme="minorHAnsi" w:cstheme="minorHAnsi"/>
          <w:color w:val="000000"/>
        </w:rPr>
        <w:t>.</w:t>
      </w:r>
    </w:p>
    <w:p w14:paraId="7D12BFEB" w14:textId="77777777" w:rsidR="00775CDF" w:rsidRPr="006F23E0" w:rsidRDefault="00775CDF" w:rsidP="00CB1B12">
      <w:pPr>
        <w:autoSpaceDE w:val="0"/>
        <w:autoSpaceDN w:val="0"/>
        <w:adjustRightInd w:val="0"/>
        <w:rPr>
          <w:rFonts w:cs="Arial"/>
          <w:szCs w:val="22"/>
        </w:rPr>
      </w:pPr>
    </w:p>
    <w:p w14:paraId="10666EB6" w14:textId="195321FE" w:rsidR="00775CDF" w:rsidRPr="006F23E0" w:rsidRDefault="00775CDF" w:rsidP="00465800">
      <w:pPr>
        <w:pStyle w:val="Naslov4"/>
        <w:numPr>
          <w:ilvl w:val="3"/>
          <w:numId w:val="81"/>
        </w:numPr>
      </w:pPr>
      <w:bookmarkStart w:id="579" w:name="_Ref40706445"/>
      <w:r w:rsidRPr="006F23E0">
        <w:t>Ukrep KOPOP</w:t>
      </w:r>
      <w:bookmarkEnd w:id="579"/>
    </w:p>
    <w:p w14:paraId="7EC2C0AB" w14:textId="77777777" w:rsidR="00775CDF" w:rsidRPr="006F23E0" w:rsidRDefault="00775CDF" w:rsidP="00CB1B12">
      <w:pPr>
        <w:autoSpaceDE w:val="0"/>
        <w:autoSpaceDN w:val="0"/>
        <w:adjustRightInd w:val="0"/>
        <w:rPr>
          <w:rFonts w:cs="Arial"/>
          <w:szCs w:val="22"/>
        </w:rPr>
      </w:pPr>
    </w:p>
    <w:p w14:paraId="4725265E" w14:textId="77777777" w:rsidR="00CB1B12" w:rsidRPr="006F23E0" w:rsidRDefault="00CB1B12" w:rsidP="00465800">
      <w:pPr>
        <w:pStyle w:val="Slog3"/>
      </w:pPr>
      <w:r w:rsidRPr="006F23E0">
        <w:t>Ukrep KOPOP spodbuja izvajanje zahtev, ki zmanjšujejo potencialno negativne vplive kmetijstva na okolje, ohranjajo naravne danosti, biotsko raznovrstnost in tradicionalno kulturno krajino ter varujejo zavarovana območja. Zahteve, ki se nanašajo na uporabo gnojil in FFS, kolobarjenje, obdelavo in oskrbo posevkov, različne načine in datume košnje oz. paše, planinsko pašo, rejo lokalnih pasem, ki jim grozi prenehanje reje, ohranjanje rastlinskih genskih virov, ki jim grozi genska erozija in sobivanje z zvermi, prispevajo k ohranjanju in povečanju biotske raznovrstnosti ter ohranjanju kmetijske krajine. Z namenom ohranjanja in povečanja biotske raznovrstnosti so nekatere od teh zahtev usmerjene le na območja, kjer ni doseženo ugodno stanje ohranjenosti habitatnih tipov in posameznih vrst prosto živečih živali in rastlin.</w:t>
      </w:r>
    </w:p>
    <w:p w14:paraId="773DCD45" w14:textId="77777777" w:rsidR="00CB1B12" w:rsidRPr="006F23E0" w:rsidRDefault="00CB1B12" w:rsidP="00465800">
      <w:pPr>
        <w:pStyle w:val="Slog3"/>
      </w:pPr>
    </w:p>
    <w:p w14:paraId="018A7961" w14:textId="6460B422" w:rsidR="00F07E00" w:rsidRPr="006F23E0" w:rsidRDefault="00B23093" w:rsidP="00465800">
      <w:pPr>
        <w:pStyle w:val="Slog3"/>
      </w:pPr>
      <w:r w:rsidRPr="006F23E0">
        <w:t xml:space="preserve">Ukrep KOPOP </w:t>
      </w:r>
      <w:r w:rsidR="00942B9B" w:rsidRPr="006F23E0">
        <w:t>vključuje 19 operacij z obveznimi in izbirnimi zahtevami</w:t>
      </w:r>
      <w:r w:rsidR="00000700" w:rsidRPr="006F23E0">
        <w:t xml:space="preserve"> in</w:t>
      </w:r>
      <w:r w:rsidR="00942B9B" w:rsidRPr="006F23E0">
        <w:t xml:space="preserve"> </w:t>
      </w:r>
      <w:r w:rsidRPr="006F23E0">
        <w:t>temelji na upravljavskem pristopu (</w:t>
      </w:r>
      <w:r w:rsidRPr="006F23E0">
        <w:rPr>
          <w:i/>
        </w:rPr>
        <w:t>management-based payment scheme</w:t>
      </w:r>
      <w:r w:rsidRPr="006F23E0">
        <w:t>) – izpolnjevanju v naprej predpisanih pogojev.</w:t>
      </w:r>
      <w:r w:rsidR="00F07E00" w:rsidRPr="006F23E0">
        <w:t xml:space="preserve"> To pomeni, da je kmetu način izvajanja kmetijske prakse </w:t>
      </w:r>
      <w:r w:rsidR="00FD730C" w:rsidRPr="006F23E0">
        <w:t>predpisan</w:t>
      </w:r>
      <w:r w:rsidR="00F07E00" w:rsidRPr="006F23E0">
        <w:t xml:space="preserve">. </w:t>
      </w:r>
      <w:r w:rsidR="00942B9B" w:rsidRPr="006F23E0">
        <w:t xml:space="preserve">Vstop v ukrep je prostovoljen, obveznost izvajanja pa traja najmanj pet let. Kmet izbirnih zahtev brez vključitve v obvezne ne more izvajati. </w:t>
      </w:r>
      <w:r w:rsidR="00F07E00" w:rsidRPr="006F23E0">
        <w:t>Obvezne zahteve združujejo vse ključne zahteve za ohranjanje ugodnega stanja (npr. čas košnje, prepoved gnojenja,</w:t>
      </w:r>
      <w:r w:rsidR="00942B9B" w:rsidRPr="006F23E0">
        <w:t xml:space="preserve"> </w:t>
      </w:r>
      <w:r w:rsidR="00F07E00" w:rsidRPr="006F23E0">
        <w:t>…)</w:t>
      </w:r>
      <w:r w:rsidR="00942B9B" w:rsidRPr="006F23E0">
        <w:t>, medtem ko i</w:t>
      </w:r>
      <w:r w:rsidR="00F07E00" w:rsidRPr="006F23E0">
        <w:t>zbirne zahteve dajejo dodatne pozitivne sinergijske učinke obveznim zahtevam</w:t>
      </w:r>
      <w:r w:rsidR="00942B9B" w:rsidRPr="006F23E0">
        <w:t>.</w:t>
      </w:r>
    </w:p>
    <w:p w14:paraId="15844BD4" w14:textId="77777777" w:rsidR="00942B9B" w:rsidRPr="006F23E0" w:rsidRDefault="00942B9B" w:rsidP="00465800">
      <w:pPr>
        <w:pStyle w:val="Slog3"/>
      </w:pPr>
    </w:p>
    <w:p w14:paraId="6A5A5CF6" w14:textId="7C785D97" w:rsidR="00F07E00" w:rsidRPr="006F23E0" w:rsidRDefault="00F503F8" w:rsidP="00465800">
      <w:pPr>
        <w:pStyle w:val="Slog3"/>
      </w:pPr>
      <w:r w:rsidRPr="006F23E0">
        <w:t>Z</w:t>
      </w:r>
      <w:r w:rsidR="00F07E00" w:rsidRPr="006F23E0">
        <w:t>agotavljanj</w:t>
      </w:r>
      <w:r w:rsidRPr="006F23E0">
        <w:t>u</w:t>
      </w:r>
      <w:r w:rsidR="00F07E00" w:rsidRPr="006F23E0">
        <w:t xml:space="preserve"> ugodnega stanja vrst in </w:t>
      </w:r>
      <w:r w:rsidRPr="006F23E0">
        <w:t xml:space="preserve">habitatnih tipov </w:t>
      </w:r>
      <w:r w:rsidR="00F07E00" w:rsidRPr="006F23E0">
        <w:t xml:space="preserve">v kmetijski kulturni krajini so </w:t>
      </w:r>
      <w:r w:rsidRPr="006F23E0">
        <w:t xml:space="preserve">namenjene nekatere </w:t>
      </w:r>
      <w:r w:rsidR="00F07E00" w:rsidRPr="006F23E0">
        <w:t>operacije</w:t>
      </w:r>
      <w:r w:rsidRPr="006F23E0">
        <w:t xml:space="preserve"> ukrepa KOPOP</w:t>
      </w:r>
      <w:r w:rsidR="00F07E00" w:rsidRPr="006F23E0">
        <w:t xml:space="preserve">, ki so </w:t>
      </w:r>
      <w:r w:rsidRPr="006F23E0">
        <w:t xml:space="preserve">vključene tudi </w:t>
      </w:r>
      <w:r w:rsidR="00F07E00" w:rsidRPr="006F23E0">
        <w:t>v PUN</w:t>
      </w:r>
      <w:r w:rsidR="00F0575C">
        <w:t xml:space="preserve"> 2000</w:t>
      </w:r>
      <w:r w:rsidRPr="006F23E0">
        <w:t>, in sicer</w:t>
      </w:r>
      <w:r w:rsidR="00F07E00" w:rsidRPr="006F23E0">
        <w:t>:</w:t>
      </w:r>
    </w:p>
    <w:p w14:paraId="27AD3A83" w14:textId="77777777" w:rsidR="00F07E00" w:rsidRPr="006F23E0" w:rsidRDefault="00F07E00" w:rsidP="00F07E00">
      <w:pPr>
        <w:autoSpaceDE w:val="0"/>
        <w:autoSpaceDN w:val="0"/>
        <w:adjustRightInd w:val="0"/>
        <w:rPr>
          <w:rFonts w:cs="Arial"/>
          <w:szCs w:val="22"/>
        </w:rPr>
      </w:pPr>
    </w:p>
    <w:p w14:paraId="3BAA71B5" w14:textId="1B47CC07"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ciljne naravovarstvene operacije:</w:t>
      </w:r>
    </w:p>
    <w:p w14:paraId="14D8F67C" w14:textId="51CBD37B" w:rsidR="00F07E00" w:rsidRPr="00465800" w:rsidRDefault="00F07E00" w:rsidP="00465800">
      <w:pPr>
        <w:pStyle w:val="RSnatevanje"/>
        <w:spacing w:line="360" w:lineRule="auto"/>
        <w:ind w:left="714" w:hanging="357"/>
        <w:rPr>
          <w:sz w:val="20"/>
          <w:szCs w:val="20"/>
        </w:rPr>
      </w:pPr>
      <w:r w:rsidRPr="002C264E">
        <w:rPr>
          <w:sz w:val="20"/>
          <w:szCs w:val="20"/>
        </w:rPr>
        <w:t>Posebni traviščni habitati</w:t>
      </w:r>
      <w:r w:rsidR="00F503F8" w:rsidRPr="00465800">
        <w:rPr>
          <w:sz w:val="20"/>
          <w:szCs w:val="20"/>
        </w:rPr>
        <w:t>,</w:t>
      </w:r>
    </w:p>
    <w:p w14:paraId="6274C2B2" w14:textId="0B10D64B" w:rsidR="00F07E00" w:rsidRPr="00465800" w:rsidRDefault="00F07E00" w:rsidP="00465800">
      <w:pPr>
        <w:pStyle w:val="RSnatevanje"/>
        <w:spacing w:line="360" w:lineRule="auto"/>
        <w:ind w:left="714" w:hanging="357"/>
        <w:rPr>
          <w:sz w:val="20"/>
          <w:szCs w:val="20"/>
        </w:rPr>
      </w:pPr>
      <w:r w:rsidRPr="00465800">
        <w:rPr>
          <w:sz w:val="20"/>
          <w:szCs w:val="20"/>
        </w:rPr>
        <w:t>Traviščni habitati metuljev</w:t>
      </w:r>
      <w:r w:rsidR="00F503F8" w:rsidRPr="00465800">
        <w:rPr>
          <w:sz w:val="20"/>
          <w:szCs w:val="20"/>
        </w:rPr>
        <w:t>,</w:t>
      </w:r>
    </w:p>
    <w:p w14:paraId="345E03BA" w14:textId="10F097F9" w:rsidR="00F07E00" w:rsidRPr="00465800" w:rsidRDefault="00F07E00" w:rsidP="00465800">
      <w:pPr>
        <w:pStyle w:val="RSnatevanje"/>
        <w:spacing w:line="360" w:lineRule="auto"/>
        <w:ind w:left="714" w:hanging="357"/>
        <w:rPr>
          <w:sz w:val="20"/>
          <w:szCs w:val="20"/>
        </w:rPr>
      </w:pPr>
      <w:r w:rsidRPr="00465800">
        <w:rPr>
          <w:sz w:val="20"/>
          <w:szCs w:val="20"/>
        </w:rPr>
        <w:t>Habitati ptic vlažnih ekstenzivnih travnikov</w:t>
      </w:r>
      <w:r w:rsidR="00F503F8" w:rsidRPr="00465800">
        <w:rPr>
          <w:sz w:val="20"/>
          <w:szCs w:val="20"/>
        </w:rPr>
        <w:t>,</w:t>
      </w:r>
    </w:p>
    <w:p w14:paraId="15C1C0FA" w14:textId="765FC84D" w:rsidR="00F07E00" w:rsidRPr="00465800" w:rsidRDefault="00F07E00" w:rsidP="00465800">
      <w:pPr>
        <w:pStyle w:val="RSnatevanje"/>
        <w:spacing w:line="360" w:lineRule="auto"/>
        <w:ind w:left="714" w:hanging="357"/>
        <w:rPr>
          <w:sz w:val="20"/>
          <w:szCs w:val="20"/>
        </w:rPr>
      </w:pPr>
      <w:r w:rsidRPr="00465800">
        <w:rPr>
          <w:sz w:val="20"/>
          <w:szCs w:val="20"/>
        </w:rPr>
        <w:t>Steljniki</w:t>
      </w:r>
      <w:r w:rsidR="00F503F8" w:rsidRPr="00465800">
        <w:rPr>
          <w:sz w:val="20"/>
          <w:szCs w:val="20"/>
        </w:rPr>
        <w:t>;</w:t>
      </w:r>
    </w:p>
    <w:p w14:paraId="4514F875" w14:textId="77777777" w:rsidR="00F07E00" w:rsidRPr="00465800" w:rsidRDefault="00F07E00" w:rsidP="00465800">
      <w:pPr>
        <w:autoSpaceDE w:val="0"/>
        <w:autoSpaceDN w:val="0"/>
        <w:adjustRightInd w:val="0"/>
        <w:spacing w:line="360" w:lineRule="auto"/>
        <w:rPr>
          <w:rFonts w:cs="Arial"/>
          <w:sz w:val="20"/>
          <w:szCs w:val="20"/>
        </w:rPr>
      </w:pPr>
    </w:p>
    <w:p w14:paraId="508C7ED7" w14:textId="02F94C5E"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operacije za ohranjanje krajine</w:t>
      </w:r>
      <w:r w:rsidR="00171D26" w:rsidRPr="00465800">
        <w:rPr>
          <w:rFonts w:cs="Arial"/>
        </w:rPr>
        <w:t>:</w:t>
      </w:r>
    </w:p>
    <w:p w14:paraId="4F4B1CE4" w14:textId="06518031" w:rsidR="00F503F8" w:rsidRPr="002C264E" w:rsidRDefault="00F503F8" w:rsidP="00465800">
      <w:pPr>
        <w:pStyle w:val="RSnatevanje"/>
        <w:spacing w:line="360" w:lineRule="auto"/>
        <w:ind w:left="714" w:hanging="357"/>
        <w:rPr>
          <w:sz w:val="20"/>
          <w:szCs w:val="20"/>
        </w:rPr>
      </w:pPr>
      <w:r w:rsidRPr="002C264E">
        <w:rPr>
          <w:sz w:val="20"/>
          <w:szCs w:val="20"/>
        </w:rPr>
        <w:t>Ohranjanje habitatov strmih travnikov,</w:t>
      </w:r>
    </w:p>
    <w:p w14:paraId="2BCF0E78" w14:textId="4096827F" w:rsidR="00F503F8" w:rsidRPr="00465800" w:rsidRDefault="00F503F8" w:rsidP="00465800">
      <w:pPr>
        <w:pStyle w:val="RSnatevanje"/>
        <w:spacing w:line="360" w:lineRule="auto"/>
        <w:ind w:left="714" w:hanging="357"/>
        <w:rPr>
          <w:sz w:val="20"/>
          <w:szCs w:val="20"/>
        </w:rPr>
      </w:pPr>
      <w:r w:rsidRPr="00465800">
        <w:rPr>
          <w:sz w:val="20"/>
          <w:szCs w:val="20"/>
        </w:rPr>
        <w:t>Grbinasti travniki,</w:t>
      </w:r>
    </w:p>
    <w:p w14:paraId="74D7C1E1" w14:textId="5DA023B4" w:rsidR="00F503F8" w:rsidRPr="00465800" w:rsidRDefault="00F503F8" w:rsidP="00465800">
      <w:pPr>
        <w:pStyle w:val="RSnatevanje"/>
        <w:spacing w:line="360" w:lineRule="auto"/>
        <w:ind w:left="714" w:hanging="357"/>
        <w:rPr>
          <w:sz w:val="20"/>
          <w:szCs w:val="20"/>
        </w:rPr>
      </w:pPr>
      <w:r w:rsidRPr="00465800">
        <w:rPr>
          <w:sz w:val="20"/>
          <w:szCs w:val="20"/>
        </w:rPr>
        <w:t>Reja domačih živali na območju pojavljanja velikih zveri,</w:t>
      </w:r>
    </w:p>
    <w:p w14:paraId="6F1C7924" w14:textId="15861D42" w:rsidR="00F503F8" w:rsidRPr="00465800" w:rsidRDefault="00F503F8" w:rsidP="00465800">
      <w:pPr>
        <w:pStyle w:val="RSnatevanje"/>
        <w:spacing w:line="360" w:lineRule="auto"/>
        <w:ind w:left="714" w:hanging="357"/>
        <w:rPr>
          <w:sz w:val="20"/>
          <w:szCs w:val="20"/>
        </w:rPr>
      </w:pPr>
      <w:r w:rsidRPr="00465800">
        <w:rPr>
          <w:sz w:val="20"/>
          <w:szCs w:val="20"/>
        </w:rPr>
        <w:t>Planinska paša s pastirjem,</w:t>
      </w:r>
    </w:p>
    <w:p w14:paraId="38EACBE2" w14:textId="5C05C9F4" w:rsidR="00F07E00" w:rsidRPr="00465800" w:rsidRDefault="00F07E00" w:rsidP="00465800">
      <w:pPr>
        <w:pStyle w:val="RSnatevanje"/>
        <w:spacing w:line="360" w:lineRule="auto"/>
        <w:ind w:left="714" w:hanging="357"/>
        <w:rPr>
          <w:sz w:val="20"/>
          <w:szCs w:val="20"/>
        </w:rPr>
      </w:pPr>
      <w:r w:rsidRPr="00465800">
        <w:rPr>
          <w:sz w:val="20"/>
          <w:szCs w:val="20"/>
        </w:rPr>
        <w:t>Visokodebelni travniški sadovnjaki</w:t>
      </w:r>
      <w:r w:rsidR="00F503F8" w:rsidRPr="00465800">
        <w:rPr>
          <w:sz w:val="20"/>
          <w:szCs w:val="20"/>
        </w:rPr>
        <w:t>,</w:t>
      </w:r>
    </w:p>
    <w:p w14:paraId="229C6569" w14:textId="19D36023" w:rsidR="00F07E00" w:rsidRPr="00465800" w:rsidRDefault="00F07E00" w:rsidP="00465800">
      <w:pPr>
        <w:pStyle w:val="RSnatevanje"/>
        <w:spacing w:line="360" w:lineRule="auto"/>
        <w:ind w:left="714" w:hanging="357"/>
        <w:rPr>
          <w:sz w:val="20"/>
          <w:szCs w:val="20"/>
        </w:rPr>
      </w:pPr>
      <w:r w:rsidRPr="00465800">
        <w:rPr>
          <w:sz w:val="20"/>
          <w:szCs w:val="20"/>
        </w:rPr>
        <w:t>Ohranjanje mejic</w:t>
      </w:r>
      <w:r w:rsidR="00F503F8" w:rsidRPr="00465800">
        <w:rPr>
          <w:sz w:val="20"/>
          <w:szCs w:val="20"/>
        </w:rPr>
        <w:t>;</w:t>
      </w:r>
    </w:p>
    <w:p w14:paraId="2AE3E603" w14:textId="77777777" w:rsidR="00F07E00" w:rsidRPr="00465800" w:rsidRDefault="00F07E00" w:rsidP="00465800">
      <w:pPr>
        <w:autoSpaceDE w:val="0"/>
        <w:autoSpaceDN w:val="0"/>
        <w:adjustRightInd w:val="0"/>
        <w:spacing w:line="360" w:lineRule="auto"/>
        <w:rPr>
          <w:rFonts w:cs="Arial"/>
          <w:sz w:val="20"/>
          <w:szCs w:val="20"/>
        </w:rPr>
      </w:pPr>
    </w:p>
    <w:p w14:paraId="03FBD1A4" w14:textId="3926AAC2"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operacije za varstvo okolja:</w:t>
      </w:r>
    </w:p>
    <w:p w14:paraId="7AABDD4C" w14:textId="683249D6" w:rsidR="00F07E00" w:rsidRPr="00465800" w:rsidRDefault="00171A95" w:rsidP="00465800">
      <w:pPr>
        <w:pStyle w:val="RSnatevanje"/>
        <w:spacing w:line="360" w:lineRule="auto"/>
        <w:ind w:left="714" w:hanging="357"/>
        <w:rPr>
          <w:sz w:val="20"/>
          <w:szCs w:val="20"/>
        </w:rPr>
      </w:pPr>
      <w:r w:rsidRPr="002C264E">
        <w:rPr>
          <w:sz w:val="20"/>
          <w:szCs w:val="20"/>
        </w:rPr>
        <w:t xml:space="preserve">Vodni viri (zahteva </w:t>
      </w:r>
      <w:r w:rsidR="00F07E00" w:rsidRPr="00465800">
        <w:rPr>
          <w:sz w:val="20"/>
          <w:szCs w:val="20"/>
        </w:rPr>
        <w:t>Ozelenitev njivskih površin</w:t>
      </w:r>
      <w:r w:rsidR="00F503F8" w:rsidRPr="00465800">
        <w:rPr>
          <w:sz w:val="20"/>
          <w:szCs w:val="20"/>
        </w:rPr>
        <w:t>,</w:t>
      </w:r>
      <w:r w:rsidRPr="00465800">
        <w:rPr>
          <w:sz w:val="20"/>
          <w:szCs w:val="20"/>
        </w:rPr>
        <w:t xml:space="preserve"> </w:t>
      </w:r>
      <w:r w:rsidR="00F07E00" w:rsidRPr="00465800">
        <w:rPr>
          <w:sz w:val="20"/>
          <w:szCs w:val="20"/>
        </w:rPr>
        <w:t>Uporaba samo fitofarmacevtskih sredstev, ki so dovoljena na najožjih vodovarstvenih območjih</w:t>
      </w:r>
      <w:r w:rsidRPr="00465800">
        <w:rPr>
          <w:sz w:val="20"/>
          <w:szCs w:val="20"/>
        </w:rPr>
        <w:t>)</w:t>
      </w:r>
      <w:r w:rsidR="00F503F8" w:rsidRPr="00465800">
        <w:rPr>
          <w:sz w:val="20"/>
          <w:szCs w:val="20"/>
        </w:rPr>
        <w:t>.</w:t>
      </w:r>
    </w:p>
    <w:p w14:paraId="2E55992F" w14:textId="77777777" w:rsidR="00F07E00" w:rsidRPr="006F23E0" w:rsidRDefault="00F07E00" w:rsidP="00F07E00">
      <w:pPr>
        <w:autoSpaceDE w:val="0"/>
        <w:autoSpaceDN w:val="0"/>
        <w:adjustRightInd w:val="0"/>
        <w:rPr>
          <w:rFonts w:cs="Arial"/>
          <w:szCs w:val="22"/>
        </w:rPr>
      </w:pPr>
    </w:p>
    <w:p w14:paraId="60EE0F72" w14:textId="0D7E8F98" w:rsidR="00F07E00" w:rsidRPr="006F23E0" w:rsidRDefault="00F07E00" w:rsidP="00465800">
      <w:pPr>
        <w:pStyle w:val="Slog3"/>
      </w:pPr>
      <w:r w:rsidRPr="006F23E0">
        <w:t xml:space="preserve">Za predstavitev in promocijo naravovarstvenih kmetijskih intervencij kmetom je pristojna </w:t>
      </w:r>
      <w:r w:rsidR="00951964" w:rsidRPr="006F23E0">
        <w:t>J</w:t>
      </w:r>
      <w:r w:rsidRPr="006F23E0">
        <w:t>avna služba kmetijskega svetovanja (</w:t>
      </w:r>
      <w:r w:rsidR="00951964" w:rsidRPr="006F23E0">
        <w:t xml:space="preserve">v nadaljevanju: </w:t>
      </w:r>
      <w:r w:rsidRPr="006F23E0">
        <w:t>JSKS) pri K</w:t>
      </w:r>
      <w:r w:rsidR="00951964" w:rsidRPr="006F23E0">
        <w:t>metijsko gozdarski zbornici Slov</w:t>
      </w:r>
      <w:r w:rsidR="00F0575C">
        <w:t>e</w:t>
      </w:r>
      <w:r w:rsidR="00951964" w:rsidRPr="006F23E0">
        <w:t>nije,</w:t>
      </w:r>
      <w:r w:rsidRPr="006F23E0">
        <w:t xml:space="preserve"> ki </w:t>
      </w:r>
      <w:r w:rsidR="00951964" w:rsidRPr="006F23E0">
        <w:t>ga</w:t>
      </w:r>
      <w:r w:rsidRPr="006F23E0">
        <w:t xml:space="preserve"> izvaja v okviru javne službe in preko sistema javnih naročil. Vsebine dela JSKS in javnih naročil določa MKGP.</w:t>
      </w:r>
    </w:p>
    <w:p w14:paraId="4AF94A3E" w14:textId="77777777" w:rsidR="00064B3C" w:rsidRPr="006F23E0" w:rsidRDefault="00064B3C" w:rsidP="00465800">
      <w:pPr>
        <w:pStyle w:val="Slog3"/>
      </w:pPr>
    </w:p>
    <w:p w14:paraId="30EBBA05" w14:textId="245C012D" w:rsidR="00484B8C" w:rsidRPr="006F23E0" w:rsidRDefault="005D2943" w:rsidP="00465800">
      <w:pPr>
        <w:pStyle w:val="Slog3"/>
      </w:pPr>
      <w:r w:rsidRPr="006F23E0">
        <w:t xml:space="preserve">V okviru PRP 2014–2020 ima Slovenija v primerjavi z državami EU-28 </w:t>
      </w:r>
      <w:r w:rsidR="00CF0DB1" w:rsidRPr="006F23E0">
        <w:t>visok delež kmetijskih zemljišč, za katera so bile sklenjene pogodbe o upravljanju za podpiranje biotske raznovrstnosti in/ali krajin (prednostno področje 4A) – 55,6</w:t>
      </w:r>
      <w:r w:rsidR="00171A95" w:rsidRPr="006F23E0">
        <w:t> </w:t>
      </w:r>
      <w:r w:rsidR="00CF0DB1" w:rsidRPr="006F23E0">
        <w:t>% v letu 2017, kar je več kot je EU povprečje (14,64</w:t>
      </w:r>
      <w:r w:rsidR="00171A95" w:rsidRPr="006F23E0">
        <w:t> </w:t>
      </w:r>
      <w:r w:rsidR="00CF0DB1" w:rsidRPr="006F23E0">
        <w:t>%)</w:t>
      </w:r>
      <w:r w:rsidR="00B12695" w:rsidRPr="006F23E0">
        <w:t xml:space="preserve"> (</w:t>
      </w:r>
      <w:r w:rsidR="00BC5661" w:rsidRPr="00465800">
        <w:t xml:space="preserve">slika </w:t>
      </w:r>
      <w:r w:rsidR="00F72B6F">
        <w:t>53</w:t>
      </w:r>
      <w:r w:rsidR="00C72DA0" w:rsidRPr="006F23E0">
        <w:t>)</w:t>
      </w:r>
      <w:r w:rsidR="00C72DA0" w:rsidRPr="006F23E0">
        <w:rPr>
          <w:rStyle w:val="Sprotnaopomba-sklic"/>
          <w:rFonts w:cs="Arial"/>
        </w:rPr>
        <w:footnoteReference w:id="209"/>
      </w:r>
      <w:r w:rsidR="00CF0DB1" w:rsidRPr="006F23E0">
        <w:t>.</w:t>
      </w:r>
    </w:p>
    <w:p w14:paraId="6F60246D" w14:textId="77777777" w:rsidR="00171D26" w:rsidRPr="006F23E0" w:rsidRDefault="00171D26" w:rsidP="00465800">
      <w:pPr>
        <w:pStyle w:val="Slog3"/>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71D26" w:rsidRPr="006F23E0" w14:paraId="44FC0FE8" w14:textId="77777777" w:rsidTr="00171D26">
        <w:tc>
          <w:tcPr>
            <w:tcW w:w="5000" w:type="pct"/>
          </w:tcPr>
          <w:p w14:paraId="1BC5D83F" w14:textId="11AAD76A" w:rsidR="00BC5661" w:rsidRPr="00465800" w:rsidRDefault="00BC5661" w:rsidP="00465800">
            <w:pPr>
              <w:pStyle w:val="Napis"/>
              <w:keepNext/>
              <w:jc w:val="center"/>
              <w:rPr>
                <w:b w:val="0"/>
              </w:rPr>
            </w:pPr>
            <w:bookmarkStart w:id="580" w:name="_Toc86826049"/>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51</w:t>
            </w:r>
            <w:r w:rsidRPr="00465800">
              <w:rPr>
                <w:b w:val="0"/>
              </w:rPr>
              <w:fldChar w:fldCharType="end"/>
            </w:r>
            <w:r w:rsidRPr="00465800">
              <w:rPr>
                <w:b w:val="0"/>
              </w:rPr>
              <w:t xml:space="preserve">: </w:t>
            </w:r>
            <w:r w:rsidRPr="00465800">
              <w:rPr>
                <w:b w:val="0"/>
                <w:szCs w:val="18"/>
              </w:rPr>
              <w:t>Delež kmetijskih zemljišč, za katera so bile sklenjene pogodbe o upravljanju za podpiranje biotske raznovrstnosti in/ali krajin (prednostno področje 4A) iz PRP 2014–2020 po letih</w:t>
            </w:r>
            <w:bookmarkEnd w:id="580"/>
          </w:p>
          <w:p w14:paraId="161F2C88" w14:textId="63003443" w:rsidR="00171D26" w:rsidRPr="006F23E0" w:rsidRDefault="00171D26" w:rsidP="00171D26">
            <w:pPr>
              <w:autoSpaceDE w:val="0"/>
              <w:autoSpaceDN w:val="0"/>
              <w:adjustRightInd w:val="0"/>
              <w:jc w:val="center"/>
              <w:rPr>
                <w:rFonts w:cs="Arial"/>
                <w:szCs w:val="22"/>
              </w:rPr>
            </w:pPr>
            <w:r w:rsidRPr="006F23E0">
              <w:rPr>
                <w:rFonts w:cs="Arial"/>
                <w:noProof/>
                <w:szCs w:val="22"/>
                <w:lang w:eastAsia="sl-SI"/>
              </w:rPr>
              <w:drawing>
                <wp:inline distT="0" distB="0" distL="0" distR="0" wp14:anchorId="19E1D90A" wp14:editId="59508846">
                  <wp:extent cx="6032665" cy="3123211"/>
                  <wp:effectExtent l="19050" t="19050" r="25400" b="2032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583" t="1294" r="680" b="1343"/>
                          <a:stretch/>
                        </pic:blipFill>
                        <pic:spPr bwMode="auto">
                          <a:xfrm>
                            <a:off x="0" y="0"/>
                            <a:ext cx="6042852" cy="3128485"/>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BC5661" w:rsidRPr="006F23E0" w14:paraId="2685B2E2" w14:textId="77777777" w:rsidTr="00171D26">
        <w:tc>
          <w:tcPr>
            <w:tcW w:w="5000" w:type="pct"/>
          </w:tcPr>
          <w:p w14:paraId="44DB2776" w14:textId="20C689B1" w:rsidR="00BC5661" w:rsidRPr="00465800" w:rsidRDefault="00BC5661" w:rsidP="00BC5661">
            <w:pPr>
              <w:pStyle w:val="Napis"/>
              <w:keepNext/>
              <w:jc w:val="center"/>
              <w:rPr>
                <w:b w:val="0"/>
                <w:sz w:val="16"/>
                <w:szCs w:val="16"/>
              </w:rPr>
            </w:pPr>
            <w:r w:rsidRPr="00465800">
              <w:rPr>
                <w:b w:val="0"/>
                <w:sz w:val="16"/>
                <w:szCs w:val="16"/>
              </w:rPr>
              <w:t xml:space="preserve">Vir: </w:t>
            </w:r>
            <w:r w:rsidRPr="00465800">
              <w:rPr>
                <w:rFonts w:cs="Arial"/>
                <w:b w:val="0"/>
                <w:i/>
                <w:sz w:val="16"/>
                <w:szCs w:val="16"/>
              </w:rPr>
              <w:t>Dashboard: https://agridata.ec.europa.eu/extensions/DashboardIndicators/DataExplorer.html</w:t>
            </w:r>
          </w:p>
        </w:tc>
      </w:tr>
    </w:tbl>
    <w:p w14:paraId="204CC061" w14:textId="77777777" w:rsidR="00171D26" w:rsidRPr="006F23E0" w:rsidRDefault="00171D26" w:rsidP="00150C1E">
      <w:pPr>
        <w:autoSpaceDE w:val="0"/>
        <w:autoSpaceDN w:val="0"/>
        <w:adjustRightInd w:val="0"/>
        <w:rPr>
          <w:rFonts w:cs="Arial"/>
          <w:szCs w:val="22"/>
        </w:rPr>
      </w:pPr>
    </w:p>
    <w:p w14:paraId="6706D12A" w14:textId="7367A5B3" w:rsidR="00AB118C" w:rsidRPr="006F23E0" w:rsidRDefault="00171D26" w:rsidP="00465800">
      <w:pPr>
        <w:pStyle w:val="Slog3"/>
        <w:rPr>
          <w:rFonts w:eastAsia="Arial"/>
          <w:lang w:eastAsia="en-US"/>
        </w:rPr>
      </w:pPr>
      <w:r w:rsidRPr="006F23E0">
        <w:t xml:space="preserve">Iz </w:t>
      </w:r>
      <w:r w:rsidR="0025716B" w:rsidRPr="006F23E0">
        <w:t>pregled</w:t>
      </w:r>
      <w:r w:rsidRPr="006F23E0">
        <w:t>a</w:t>
      </w:r>
      <w:r w:rsidR="0025716B" w:rsidRPr="006F23E0">
        <w:t xml:space="preserve"> doseganja ciljev vpisa naravovarstvenih </w:t>
      </w:r>
      <w:r w:rsidRPr="006F23E0">
        <w:t xml:space="preserve">operacij ukrepa </w:t>
      </w:r>
      <w:r w:rsidR="0025716B" w:rsidRPr="006F23E0">
        <w:t xml:space="preserve">KOPOP po </w:t>
      </w:r>
      <w:r w:rsidRPr="006F23E0">
        <w:t>PUN</w:t>
      </w:r>
      <w:r w:rsidR="0025716B" w:rsidRPr="006F23E0">
        <w:t xml:space="preserve"> – Priloga 6.3</w:t>
      </w:r>
      <w:r w:rsidR="00990651" w:rsidRPr="006F23E0">
        <w:rPr>
          <w:rStyle w:val="Sprotnaopomba-sklic"/>
          <w:rFonts w:cs="Arial"/>
        </w:rPr>
        <w:footnoteReference w:id="210"/>
      </w:r>
      <w:r w:rsidR="0025716B" w:rsidRPr="006F23E0">
        <w:t xml:space="preserve"> </w:t>
      </w:r>
      <w:r w:rsidRPr="006F23E0">
        <w:t>izhaja</w:t>
      </w:r>
      <w:r w:rsidR="0025716B" w:rsidRPr="006F23E0">
        <w:t xml:space="preserve">, da zastavljeni </w:t>
      </w:r>
      <w:r w:rsidR="004C109A" w:rsidRPr="006F23E0">
        <w:t xml:space="preserve">varstveni </w:t>
      </w:r>
      <w:r w:rsidR="0025716B" w:rsidRPr="006F23E0">
        <w:t>cilj</w:t>
      </w:r>
      <w:r w:rsidRPr="006F23E0">
        <w:t>i</w:t>
      </w:r>
      <w:r w:rsidR="0025716B" w:rsidRPr="006F23E0">
        <w:t xml:space="preserve"> ne bo</w:t>
      </w:r>
      <w:r w:rsidRPr="006F23E0">
        <w:t>d</w:t>
      </w:r>
      <w:r w:rsidR="0025716B" w:rsidRPr="006F23E0">
        <w:t>o dose</w:t>
      </w:r>
      <w:r w:rsidRPr="006F23E0">
        <w:t>žen</w:t>
      </w:r>
      <w:r w:rsidR="0025716B" w:rsidRPr="006F23E0">
        <w:t>i</w:t>
      </w:r>
      <w:r w:rsidR="00CF3E93" w:rsidRPr="006F23E0">
        <w:t xml:space="preserve">, kljub vsakoletnemu porastu vpisa v te </w:t>
      </w:r>
      <w:r w:rsidR="00CF3E93" w:rsidRPr="00DB3C76">
        <w:t>operacije in izvajanju številnih aktivnosti za povečanje vpisa</w:t>
      </w:r>
      <w:r w:rsidR="0025716B" w:rsidRPr="00DB3C76">
        <w:t>. Naj</w:t>
      </w:r>
      <w:r w:rsidRPr="00DB3C76">
        <w:t xml:space="preserve">višje doseganje ciljev je na </w:t>
      </w:r>
      <w:r w:rsidRPr="00353251">
        <w:t>44 %</w:t>
      </w:r>
      <w:r w:rsidR="00AB118C" w:rsidRPr="00353251">
        <w:t xml:space="preserve"> (</w:t>
      </w:r>
      <w:r w:rsidR="00D4009B" w:rsidRPr="005818B2">
        <w:t>t</w:t>
      </w:r>
      <w:r w:rsidR="00DB3C76" w:rsidRPr="005818B2">
        <w:t xml:space="preserve">abela </w:t>
      </w:r>
      <w:r w:rsidR="006B7936" w:rsidRPr="005818B2">
        <w:t>3</w:t>
      </w:r>
      <w:r w:rsidR="00FC73E6" w:rsidRPr="005818B2">
        <w:t>3</w:t>
      </w:r>
      <w:r w:rsidR="00AB118C" w:rsidRPr="00353251">
        <w:t>)</w:t>
      </w:r>
      <w:r w:rsidRPr="00353251">
        <w:t>,</w:t>
      </w:r>
      <w:r w:rsidRPr="00DB3C76">
        <w:t xml:space="preserve"> t</w:t>
      </w:r>
      <w:r w:rsidR="004C109A" w:rsidRPr="00DB3C76">
        <w:t xml:space="preserve">ako da </w:t>
      </w:r>
      <w:r w:rsidRPr="00DB3C76">
        <w:t>ukrep</w:t>
      </w:r>
      <w:r w:rsidR="004C109A" w:rsidRPr="00DB3C76">
        <w:t xml:space="preserve"> KOPOP ni prines</w:t>
      </w:r>
      <w:r w:rsidRPr="00DB3C76">
        <w:t>e</w:t>
      </w:r>
      <w:r w:rsidR="004C109A" w:rsidRPr="00DB3C76">
        <w:t>l bistvenega povečanja površin, na katerih bi se izvajala</w:t>
      </w:r>
      <w:r w:rsidR="004C109A" w:rsidRPr="006F23E0">
        <w:t xml:space="preserve"> prilagojena kmetijska praksa.</w:t>
      </w:r>
    </w:p>
    <w:p w14:paraId="0B93292E" w14:textId="77777777" w:rsidR="00AB118C" w:rsidRPr="006F23E0" w:rsidRDefault="00AB118C" w:rsidP="00AB118C">
      <w:pPr>
        <w:autoSpaceDE w:val="0"/>
        <w:autoSpaceDN w:val="0"/>
        <w:adjustRightInd w:val="0"/>
        <w:rPr>
          <w:rFonts w:cs="Arial"/>
          <w:szCs w:val="22"/>
        </w:rPr>
      </w:pPr>
    </w:p>
    <w:p w14:paraId="588B5157" w14:textId="76E7C46D" w:rsidR="00401A83" w:rsidRPr="00911912" w:rsidRDefault="00401A83" w:rsidP="00465800">
      <w:pPr>
        <w:pStyle w:val="Napis"/>
        <w:keepNext/>
      </w:pPr>
      <w:bookmarkStart w:id="581" w:name="_Toc86825994"/>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33</w:t>
      </w:r>
      <w:r w:rsidRPr="00465800">
        <w:rPr>
          <w:b w:val="0"/>
        </w:rPr>
        <w:fldChar w:fldCharType="end"/>
      </w:r>
      <w:r w:rsidRPr="00465800">
        <w:rPr>
          <w:b w:val="0"/>
        </w:rPr>
        <w:t>: Doseganje vpisa v naravovarstvene operacije ukrepa KOPOP po letih glede na ciljne vrednosti, določene v PUN (priloga 6.3 Ciljne površine KOPOP) (ha)</w:t>
      </w:r>
      <w:bookmarkEnd w:id="581"/>
    </w:p>
    <w:tbl>
      <w:tblPr>
        <w:tblStyle w:val="Svetelseznampoudarek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294"/>
        <w:gridCol w:w="1100"/>
        <w:gridCol w:w="1100"/>
        <w:gridCol w:w="1100"/>
        <w:gridCol w:w="1100"/>
        <w:gridCol w:w="1205"/>
        <w:gridCol w:w="1592"/>
      </w:tblGrid>
      <w:tr w:rsidR="00AB118C" w:rsidRPr="006F23E0" w14:paraId="36F2054F" w14:textId="77777777" w:rsidTr="0046580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1" w:type="pct"/>
            <w:shd w:val="clear" w:color="auto" w:fill="00B050"/>
            <w:hideMark/>
          </w:tcPr>
          <w:p w14:paraId="279F72EC" w14:textId="77777777" w:rsidR="00AB118C" w:rsidRPr="006F23E0" w:rsidRDefault="00AB118C" w:rsidP="00AB118C">
            <w:pPr>
              <w:jc w:val="left"/>
              <w:rPr>
                <w:rFonts w:cstheme="minorHAnsi"/>
                <w:b w:val="0"/>
                <w:bCs w:val="0"/>
                <w:sz w:val="20"/>
                <w:szCs w:val="20"/>
                <w:lang w:eastAsia="sl-SI"/>
              </w:rPr>
            </w:pPr>
            <w:r w:rsidRPr="006F23E0">
              <w:rPr>
                <w:rFonts w:cstheme="minorHAnsi"/>
                <w:sz w:val="20"/>
                <w:szCs w:val="20"/>
                <w:lang w:eastAsia="sl-SI"/>
              </w:rPr>
              <w:t>Operacija</w:t>
            </w:r>
          </w:p>
        </w:tc>
        <w:tc>
          <w:tcPr>
            <w:tcW w:w="672" w:type="pct"/>
            <w:shd w:val="clear" w:color="auto" w:fill="00B050"/>
            <w:hideMark/>
          </w:tcPr>
          <w:p w14:paraId="2B089DD4"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Ciljna vrednost 2020</w:t>
            </w:r>
          </w:p>
        </w:tc>
        <w:tc>
          <w:tcPr>
            <w:tcW w:w="571" w:type="pct"/>
            <w:shd w:val="clear" w:color="auto" w:fill="00B050"/>
          </w:tcPr>
          <w:p w14:paraId="049B9C8B"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2015</w:t>
            </w:r>
          </w:p>
        </w:tc>
        <w:tc>
          <w:tcPr>
            <w:tcW w:w="571" w:type="pct"/>
            <w:shd w:val="clear" w:color="auto" w:fill="00B050"/>
          </w:tcPr>
          <w:p w14:paraId="60D141C2"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2016</w:t>
            </w:r>
          </w:p>
        </w:tc>
        <w:tc>
          <w:tcPr>
            <w:tcW w:w="571" w:type="pct"/>
            <w:shd w:val="clear" w:color="auto" w:fill="00B050"/>
            <w:hideMark/>
          </w:tcPr>
          <w:p w14:paraId="56D49155"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2017</w:t>
            </w:r>
          </w:p>
        </w:tc>
        <w:tc>
          <w:tcPr>
            <w:tcW w:w="571" w:type="pct"/>
            <w:shd w:val="clear" w:color="auto" w:fill="00B050"/>
          </w:tcPr>
          <w:p w14:paraId="33D84C43"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2018</w:t>
            </w:r>
          </w:p>
        </w:tc>
        <w:tc>
          <w:tcPr>
            <w:tcW w:w="626" w:type="pct"/>
            <w:shd w:val="clear" w:color="auto" w:fill="00B050"/>
          </w:tcPr>
          <w:p w14:paraId="0BF26CC7"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Stanje leta 2019</w:t>
            </w:r>
          </w:p>
        </w:tc>
        <w:tc>
          <w:tcPr>
            <w:tcW w:w="828" w:type="pct"/>
            <w:shd w:val="clear" w:color="auto" w:fill="00B050"/>
          </w:tcPr>
          <w:p w14:paraId="74BFA4A6"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 xml:space="preserve">Leto 2019 </w:t>
            </w:r>
          </w:p>
          <w:p w14:paraId="6E43B7E0" w14:textId="614F831D"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 dosežene ciljne vrednosti</w:t>
            </w:r>
            <w:r w:rsidR="002C325F">
              <w:rPr>
                <w:rFonts w:cstheme="minorHAnsi"/>
                <w:sz w:val="20"/>
                <w:szCs w:val="20"/>
                <w:lang w:eastAsia="sl-SI"/>
              </w:rPr>
              <w:t>)</w:t>
            </w:r>
          </w:p>
        </w:tc>
      </w:tr>
      <w:tr w:rsidR="00AB118C" w:rsidRPr="006F23E0" w14:paraId="44FED978"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one" w:sz="0" w:space="0" w:color="auto"/>
              <w:left w:val="none" w:sz="0" w:space="0" w:color="auto"/>
              <w:bottom w:val="none" w:sz="0" w:space="0" w:color="auto"/>
            </w:tcBorders>
            <w:hideMark/>
          </w:tcPr>
          <w:p w14:paraId="7DC28821"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H</w:t>
            </w:r>
            <w:r w:rsidRPr="006F23E0">
              <w:rPr>
                <w:rFonts w:eastAsia="Times New Roman" w:cstheme="minorHAnsi"/>
                <w:b w:val="0"/>
                <w:color w:val="000000"/>
                <w:sz w:val="20"/>
                <w:szCs w:val="20"/>
                <w:lang w:eastAsia="sl-SI"/>
              </w:rPr>
              <w:t>AB</w:t>
            </w:r>
          </w:p>
        </w:tc>
        <w:tc>
          <w:tcPr>
            <w:tcW w:w="672" w:type="pct"/>
            <w:tcBorders>
              <w:top w:val="none" w:sz="0" w:space="0" w:color="auto"/>
              <w:bottom w:val="none" w:sz="0" w:space="0" w:color="auto"/>
            </w:tcBorders>
            <w:hideMark/>
          </w:tcPr>
          <w:p w14:paraId="2AED516D" w14:textId="553DA3E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20.043</w:t>
            </w:r>
          </w:p>
        </w:tc>
        <w:tc>
          <w:tcPr>
            <w:tcW w:w="571" w:type="pct"/>
            <w:tcBorders>
              <w:top w:val="none" w:sz="0" w:space="0" w:color="auto"/>
              <w:bottom w:val="none" w:sz="0" w:space="0" w:color="auto"/>
            </w:tcBorders>
          </w:tcPr>
          <w:p w14:paraId="6D598AC0" w14:textId="23ABAF28"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3.200</w:t>
            </w:r>
          </w:p>
        </w:tc>
        <w:tc>
          <w:tcPr>
            <w:tcW w:w="571" w:type="pct"/>
            <w:tcBorders>
              <w:top w:val="none" w:sz="0" w:space="0" w:color="auto"/>
              <w:bottom w:val="none" w:sz="0" w:space="0" w:color="auto"/>
            </w:tcBorders>
          </w:tcPr>
          <w:p w14:paraId="1F2CE4E2" w14:textId="7B359BC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3.641</w:t>
            </w:r>
          </w:p>
        </w:tc>
        <w:tc>
          <w:tcPr>
            <w:tcW w:w="571" w:type="pct"/>
            <w:tcBorders>
              <w:top w:val="none" w:sz="0" w:space="0" w:color="auto"/>
              <w:bottom w:val="none" w:sz="0" w:space="0" w:color="auto"/>
            </w:tcBorders>
            <w:hideMark/>
          </w:tcPr>
          <w:p w14:paraId="185572C4" w14:textId="1716EE86"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3.872</w:t>
            </w:r>
          </w:p>
        </w:tc>
        <w:tc>
          <w:tcPr>
            <w:tcW w:w="571" w:type="pct"/>
            <w:tcBorders>
              <w:top w:val="none" w:sz="0" w:space="0" w:color="auto"/>
              <w:bottom w:val="none" w:sz="0" w:space="0" w:color="auto"/>
            </w:tcBorders>
          </w:tcPr>
          <w:p w14:paraId="212099AE" w14:textId="4A13CAF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4.625</w:t>
            </w:r>
          </w:p>
        </w:tc>
        <w:tc>
          <w:tcPr>
            <w:tcW w:w="626" w:type="pct"/>
            <w:tcBorders>
              <w:top w:val="none" w:sz="0" w:space="0" w:color="auto"/>
              <w:bottom w:val="none" w:sz="0" w:space="0" w:color="auto"/>
            </w:tcBorders>
          </w:tcPr>
          <w:p w14:paraId="7AB45ED5" w14:textId="64A8662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5.237,64</w:t>
            </w:r>
          </w:p>
        </w:tc>
        <w:tc>
          <w:tcPr>
            <w:tcW w:w="828" w:type="pct"/>
            <w:tcBorders>
              <w:top w:val="none" w:sz="0" w:space="0" w:color="auto"/>
              <w:bottom w:val="none" w:sz="0" w:space="0" w:color="auto"/>
              <w:right w:val="none" w:sz="0" w:space="0" w:color="auto"/>
            </w:tcBorders>
          </w:tcPr>
          <w:p w14:paraId="74A6FB2D" w14:textId="2B63570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26,17 %</w:t>
            </w:r>
          </w:p>
        </w:tc>
      </w:tr>
      <w:tr w:rsidR="00AB118C" w:rsidRPr="006F23E0" w14:paraId="03DF6160" w14:textId="77777777" w:rsidTr="00465800">
        <w:tc>
          <w:tcPr>
            <w:cnfStyle w:val="001000000000" w:firstRow="0" w:lastRow="0" w:firstColumn="1" w:lastColumn="0" w:oddVBand="0" w:evenVBand="0" w:oddHBand="0" w:evenHBand="0" w:firstRowFirstColumn="0" w:firstRowLastColumn="0" w:lastRowFirstColumn="0" w:lastRowLastColumn="0"/>
            <w:tcW w:w="591" w:type="pct"/>
            <w:hideMark/>
          </w:tcPr>
          <w:p w14:paraId="7FE9AEA0"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MET</w:t>
            </w:r>
          </w:p>
        </w:tc>
        <w:tc>
          <w:tcPr>
            <w:tcW w:w="672" w:type="pct"/>
            <w:hideMark/>
          </w:tcPr>
          <w:p w14:paraId="42DD2EC1" w14:textId="1BA36FC5"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1.448</w:t>
            </w:r>
          </w:p>
        </w:tc>
        <w:tc>
          <w:tcPr>
            <w:tcW w:w="571" w:type="pct"/>
          </w:tcPr>
          <w:p w14:paraId="3A577B0E" w14:textId="5EE7328F"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468</w:t>
            </w:r>
          </w:p>
        </w:tc>
        <w:tc>
          <w:tcPr>
            <w:tcW w:w="571" w:type="pct"/>
          </w:tcPr>
          <w:p w14:paraId="491892DD" w14:textId="27BCCF0B"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582</w:t>
            </w:r>
          </w:p>
        </w:tc>
        <w:tc>
          <w:tcPr>
            <w:tcW w:w="571" w:type="pct"/>
            <w:hideMark/>
          </w:tcPr>
          <w:p w14:paraId="4EC70CC3" w14:textId="2709127E"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614</w:t>
            </w:r>
          </w:p>
        </w:tc>
        <w:tc>
          <w:tcPr>
            <w:tcW w:w="571" w:type="pct"/>
          </w:tcPr>
          <w:p w14:paraId="454184EF" w14:textId="4FB2E0D4"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610</w:t>
            </w:r>
          </w:p>
        </w:tc>
        <w:tc>
          <w:tcPr>
            <w:tcW w:w="626" w:type="pct"/>
          </w:tcPr>
          <w:p w14:paraId="7D959478" w14:textId="2DB03629"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642,72</w:t>
            </w:r>
          </w:p>
        </w:tc>
        <w:tc>
          <w:tcPr>
            <w:tcW w:w="828" w:type="pct"/>
          </w:tcPr>
          <w:p w14:paraId="6E6DC304" w14:textId="1D0EB396"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43,65 %</w:t>
            </w:r>
          </w:p>
        </w:tc>
      </w:tr>
      <w:tr w:rsidR="00AB118C" w:rsidRPr="006F23E0" w14:paraId="39CC22A6"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one" w:sz="0" w:space="0" w:color="auto"/>
              <w:left w:val="none" w:sz="0" w:space="0" w:color="auto"/>
              <w:bottom w:val="none" w:sz="0" w:space="0" w:color="auto"/>
            </w:tcBorders>
            <w:hideMark/>
          </w:tcPr>
          <w:p w14:paraId="2BA74929"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VTR</w:t>
            </w:r>
          </w:p>
        </w:tc>
        <w:tc>
          <w:tcPr>
            <w:tcW w:w="672" w:type="pct"/>
            <w:tcBorders>
              <w:top w:val="none" w:sz="0" w:space="0" w:color="auto"/>
              <w:bottom w:val="none" w:sz="0" w:space="0" w:color="auto"/>
            </w:tcBorders>
            <w:hideMark/>
          </w:tcPr>
          <w:p w14:paraId="4BAE86F5" w14:textId="79395AA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3.151</w:t>
            </w:r>
          </w:p>
        </w:tc>
        <w:tc>
          <w:tcPr>
            <w:tcW w:w="571" w:type="pct"/>
            <w:tcBorders>
              <w:top w:val="none" w:sz="0" w:space="0" w:color="auto"/>
              <w:bottom w:val="none" w:sz="0" w:space="0" w:color="auto"/>
            </w:tcBorders>
          </w:tcPr>
          <w:p w14:paraId="017C2F69" w14:textId="057688E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1.063</w:t>
            </w:r>
          </w:p>
        </w:tc>
        <w:tc>
          <w:tcPr>
            <w:tcW w:w="571" w:type="pct"/>
            <w:tcBorders>
              <w:top w:val="none" w:sz="0" w:space="0" w:color="auto"/>
              <w:bottom w:val="none" w:sz="0" w:space="0" w:color="auto"/>
            </w:tcBorders>
          </w:tcPr>
          <w:p w14:paraId="143390C9" w14:textId="4B31546A"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1.240</w:t>
            </w:r>
          </w:p>
        </w:tc>
        <w:tc>
          <w:tcPr>
            <w:tcW w:w="571" w:type="pct"/>
            <w:tcBorders>
              <w:top w:val="none" w:sz="0" w:space="0" w:color="auto"/>
              <w:bottom w:val="none" w:sz="0" w:space="0" w:color="auto"/>
            </w:tcBorders>
            <w:hideMark/>
          </w:tcPr>
          <w:p w14:paraId="194626FF" w14:textId="61D6B46C"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1.297</w:t>
            </w:r>
          </w:p>
        </w:tc>
        <w:tc>
          <w:tcPr>
            <w:tcW w:w="571" w:type="pct"/>
            <w:tcBorders>
              <w:top w:val="none" w:sz="0" w:space="0" w:color="auto"/>
              <w:bottom w:val="none" w:sz="0" w:space="0" w:color="auto"/>
            </w:tcBorders>
          </w:tcPr>
          <w:p w14:paraId="3352B78D" w14:textId="4D288A2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1.324</w:t>
            </w:r>
          </w:p>
        </w:tc>
        <w:tc>
          <w:tcPr>
            <w:tcW w:w="626" w:type="pct"/>
            <w:tcBorders>
              <w:top w:val="none" w:sz="0" w:space="0" w:color="auto"/>
              <w:bottom w:val="none" w:sz="0" w:space="0" w:color="auto"/>
            </w:tcBorders>
          </w:tcPr>
          <w:p w14:paraId="0758732E" w14:textId="60DABA11"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1365,00</w:t>
            </w:r>
          </w:p>
        </w:tc>
        <w:tc>
          <w:tcPr>
            <w:tcW w:w="828" w:type="pct"/>
            <w:tcBorders>
              <w:top w:val="none" w:sz="0" w:space="0" w:color="auto"/>
              <w:bottom w:val="none" w:sz="0" w:space="0" w:color="auto"/>
              <w:right w:val="none" w:sz="0" w:space="0" w:color="auto"/>
            </w:tcBorders>
          </w:tcPr>
          <w:p w14:paraId="67476A76" w14:textId="580C47A0"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44,05 %</w:t>
            </w:r>
          </w:p>
        </w:tc>
      </w:tr>
      <w:tr w:rsidR="00AB118C" w:rsidRPr="006F23E0" w14:paraId="57847221" w14:textId="77777777" w:rsidTr="00465800">
        <w:tc>
          <w:tcPr>
            <w:cnfStyle w:val="001000000000" w:firstRow="0" w:lastRow="0" w:firstColumn="1" w:lastColumn="0" w:oddVBand="0" w:evenVBand="0" w:oddHBand="0" w:evenHBand="0" w:firstRowFirstColumn="0" w:firstRowLastColumn="0" w:lastRowFirstColumn="0" w:lastRowLastColumn="0"/>
            <w:tcW w:w="591" w:type="pct"/>
            <w:hideMark/>
          </w:tcPr>
          <w:p w14:paraId="6759FA24"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STE</w:t>
            </w:r>
          </w:p>
        </w:tc>
        <w:tc>
          <w:tcPr>
            <w:tcW w:w="672" w:type="pct"/>
            <w:hideMark/>
          </w:tcPr>
          <w:p w14:paraId="01DE2DFE" w14:textId="3C243E3D"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77</w:t>
            </w:r>
          </w:p>
        </w:tc>
        <w:tc>
          <w:tcPr>
            <w:tcW w:w="571" w:type="pct"/>
          </w:tcPr>
          <w:p w14:paraId="439726DD" w14:textId="6C83D2B1"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14</w:t>
            </w:r>
          </w:p>
        </w:tc>
        <w:tc>
          <w:tcPr>
            <w:tcW w:w="571" w:type="pct"/>
          </w:tcPr>
          <w:p w14:paraId="18BAD1F8" w14:textId="0EC1A85D"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15</w:t>
            </w:r>
          </w:p>
        </w:tc>
        <w:tc>
          <w:tcPr>
            <w:tcW w:w="571" w:type="pct"/>
            <w:hideMark/>
          </w:tcPr>
          <w:p w14:paraId="5215CDDE" w14:textId="0CB31B71"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15</w:t>
            </w:r>
          </w:p>
        </w:tc>
        <w:tc>
          <w:tcPr>
            <w:tcW w:w="571" w:type="pct"/>
          </w:tcPr>
          <w:p w14:paraId="29878F06" w14:textId="1AA3A55A"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15</w:t>
            </w:r>
          </w:p>
        </w:tc>
        <w:tc>
          <w:tcPr>
            <w:tcW w:w="626" w:type="pct"/>
          </w:tcPr>
          <w:p w14:paraId="508696B2" w14:textId="10B927CB"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14,71</w:t>
            </w:r>
          </w:p>
        </w:tc>
        <w:tc>
          <w:tcPr>
            <w:tcW w:w="828" w:type="pct"/>
          </w:tcPr>
          <w:p w14:paraId="5650095F" w14:textId="6A249F90"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19,18 %</w:t>
            </w:r>
          </w:p>
        </w:tc>
      </w:tr>
      <w:tr w:rsidR="00AB118C" w:rsidRPr="006F23E0" w14:paraId="11166C4C"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one" w:sz="0" w:space="0" w:color="auto"/>
              <w:left w:val="none" w:sz="0" w:space="0" w:color="auto"/>
              <w:bottom w:val="none" w:sz="0" w:space="0" w:color="auto"/>
            </w:tcBorders>
          </w:tcPr>
          <w:p w14:paraId="0F1B360E" w14:textId="04F95427" w:rsidR="00AB118C" w:rsidRPr="006F23E0" w:rsidRDefault="00AB118C" w:rsidP="00AB118C">
            <w:pPr>
              <w:jc w:val="left"/>
              <w:rPr>
                <w:rFonts w:cstheme="minorHAnsi"/>
                <w:b w:val="0"/>
                <w:bCs w:val="0"/>
                <w:sz w:val="20"/>
                <w:szCs w:val="20"/>
                <w:lang w:eastAsia="sl-SI"/>
              </w:rPr>
            </w:pPr>
            <w:r w:rsidRPr="006F23E0">
              <w:rPr>
                <w:rFonts w:cstheme="minorHAnsi"/>
                <w:sz w:val="20"/>
                <w:szCs w:val="20"/>
                <w:lang w:eastAsia="sl-SI"/>
              </w:rPr>
              <w:t>Skupaj</w:t>
            </w:r>
          </w:p>
        </w:tc>
        <w:tc>
          <w:tcPr>
            <w:tcW w:w="672" w:type="pct"/>
            <w:tcBorders>
              <w:top w:val="none" w:sz="0" w:space="0" w:color="auto"/>
              <w:bottom w:val="none" w:sz="0" w:space="0" w:color="auto"/>
            </w:tcBorders>
          </w:tcPr>
          <w:p w14:paraId="21F5774D" w14:textId="32DCC12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24.495</w:t>
            </w:r>
          </w:p>
        </w:tc>
        <w:tc>
          <w:tcPr>
            <w:tcW w:w="571" w:type="pct"/>
            <w:tcBorders>
              <w:top w:val="none" w:sz="0" w:space="0" w:color="auto"/>
              <w:bottom w:val="none" w:sz="0" w:space="0" w:color="auto"/>
            </w:tcBorders>
          </w:tcPr>
          <w:p w14:paraId="60EE91FF" w14:textId="3314B60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4.745</w:t>
            </w:r>
          </w:p>
        </w:tc>
        <w:tc>
          <w:tcPr>
            <w:tcW w:w="571" w:type="pct"/>
            <w:tcBorders>
              <w:top w:val="none" w:sz="0" w:space="0" w:color="auto"/>
              <w:bottom w:val="none" w:sz="0" w:space="0" w:color="auto"/>
            </w:tcBorders>
          </w:tcPr>
          <w:p w14:paraId="3B63D95A" w14:textId="5017897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5.478</w:t>
            </w:r>
          </w:p>
        </w:tc>
        <w:tc>
          <w:tcPr>
            <w:tcW w:w="571" w:type="pct"/>
            <w:tcBorders>
              <w:top w:val="none" w:sz="0" w:space="0" w:color="auto"/>
              <w:bottom w:val="none" w:sz="0" w:space="0" w:color="auto"/>
            </w:tcBorders>
          </w:tcPr>
          <w:p w14:paraId="009612E3" w14:textId="5DBC420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5.798</w:t>
            </w:r>
          </w:p>
        </w:tc>
        <w:tc>
          <w:tcPr>
            <w:tcW w:w="571" w:type="pct"/>
            <w:tcBorders>
              <w:top w:val="none" w:sz="0" w:space="0" w:color="auto"/>
              <w:bottom w:val="none" w:sz="0" w:space="0" w:color="auto"/>
            </w:tcBorders>
          </w:tcPr>
          <w:p w14:paraId="185F42FE" w14:textId="170F4B20"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bCs/>
                <w:sz w:val="20"/>
                <w:szCs w:val="20"/>
                <w:lang w:eastAsia="sl-SI"/>
              </w:rPr>
            </w:pPr>
            <w:r w:rsidRPr="006F23E0">
              <w:rPr>
                <w:rFonts w:cstheme="minorHAnsi"/>
                <w:b/>
                <w:bCs/>
                <w:sz w:val="20"/>
                <w:szCs w:val="20"/>
                <w:lang w:eastAsia="sl-SI"/>
              </w:rPr>
              <w:t>6.574</w:t>
            </w:r>
          </w:p>
        </w:tc>
        <w:tc>
          <w:tcPr>
            <w:tcW w:w="626" w:type="pct"/>
            <w:tcBorders>
              <w:top w:val="none" w:sz="0" w:space="0" w:color="auto"/>
              <w:bottom w:val="none" w:sz="0" w:space="0" w:color="auto"/>
            </w:tcBorders>
          </w:tcPr>
          <w:p w14:paraId="1999CA6A" w14:textId="39C0BDC3"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bCs/>
                <w:sz w:val="20"/>
                <w:szCs w:val="20"/>
                <w:lang w:eastAsia="sl-SI"/>
              </w:rPr>
              <w:t>7.260</w:t>
            </w:r>
          </w:p>
        </w:tc>
        <w:tc>
          <w:tcPr>
            <w:tcW w:w="828" w:type="pct"/>
            <w:tcBorders>
              <w:top w:val="none" w:sz="0" w:space="0" w:color="auto"/>
              <w:bottom w:val="none" w:sz="0" w:space="0" w:color="auto"/>
              <w:right w:val="none" w:sz="0" w:space="0" w:color="auto"/>
            </w:tcBorders>
          </w:tcPr>
          <w:p w14:paraId="3BF71611" w14:textId="1A0A3A5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color w:val="000000"/>
                <w:sz w:val="20"/>
                <w:szCs w:val="20"/>
              </w:rPr>
              <w:t>29,64 %</w:t>
            </w:r>
          </w:p>
        </w:tc>
      </w:tr>
    </w:tbl>
    <w:p w14:paraId="244560CD" w14:textId="77777777" w:rsidR="00AB118C" w:rsidRPr="006F23E0" w:rsidRDefault="00AB118C" w:rsidP="00AB118C">
      <w:pPr>
        <w:autoSpaceDE w:val="0"/>
        <w:autoSpaceDN w:val="0"/>
        <w:adjustRightInd w:val="0"/>
        <w:rPr>
          <w:rFonts w:cs="Arial"/>
          <w:szCs w:val="22"/>
        </w:rPr>
      </w:pPr>
    </w:p>
    <w:p w14:paraId="70E3CA5A" w14:textId="77777777" w:rsidR="00AB118C" w:rsidRPr="006F23E0" w:rsidRDefault="00AB118C" w:rsidP="00150C1E">
      <w:pPr>
        <w:autoSpaceDE w:val="0"/>
        <w:autoSpaceDN w:val="0"/>
        <w:adjustRightInd w:val="0"/>
        <w:rPr>
          <w:rFonts w:cs="Arial"/>
          <w:szCs w:val="22"/>
        </w:rPr>
      </w:pPr>
    </w:p>
    <w:p w14:paraId="6999E96B" w14:textId="0FC3612B" w:rsidR="004C109A" w:rsidRPr="002C264E" w:rsidRDefault="004C109A" w:rsidP="00465800">
      <w:pPr>
        <w:autoSpaceDE w:val="0"/>
        <w:autoSpaceDN w:val="0"/>
        <w:adjustRightInd w:val="0"/>
        <w:spacing w:line="360" w:lineRule="auto"/>
        <w:rPr>
          <w:rFonts w:cs="Arial"/>
          <w:sz w:val="20"/>
          <w:szCs w:val="20"/>
        </w:rPr>
      </w:pPr>
      <w:r w:rsidRPr="002C264E">
        <w:rPr>
          <w:rFonts w:cs="Arial"/>
          <w:sz w:val="20"/>
          <w:szCs w:val="20"/>
        </w:rPr>
        <w:t xml:space="preserve">Vzrokov, zakaj se kmetje ne odločajo za vključevanje v ciljne naravovarstvene </w:t>
      </w:r>
      <w:r w:rsidR="00AB118C" w:rsidRPr="00465800">
        <w:rPr>
          <w:rFonts w:cs="Arial"/>
          <w:sz w:val="20"/>
          <w:szCs w:val="20"/>
        </w:rPr>
        <w:t>operacije</w:t>
      </w:r>
      <w:r w:rsidRPr="00465800">
        <w:rPr>
          <w:rFonts w:cs="Arial"/>
          <w:sz w:val="20"/>
          <w:szCs w:val="20"/>
        </w:rPr>
        <w:t xml:space="preserve"> je več in so </w:t>
      </w:r>
      <w:r w:rsidR="00171D26" w:rsidRPr="00465800">
        <w:rPr>
          <w:rFonts w:cs="Arial"/>
          <w:sz w:val="20"/>
          <w:szCs w:val="20"/>
        </w:rPr>
        <w:t>zlasti</w:t>
      </w:r>
      <w:r w:rsidRPr="00465800">
        <w:rPr>
          <w:rFonts w:cs="Arial"/>
          <w:sz w:val="20"/>
          <w:szCs w:val="20"/>
        </w:rPr>
        <w:t>:</w:t>
      </w:r>
    </w:p>
    <w:p w14:paraId="4DFC03E9" w14:textId="465D8C06" w:rsidR="004C109A" w:rsidRPr="00465800" w:rsidRDefault="004C109A" w:rsidP="00465800">
      <w:pPr>
        <w:pStyle w:val="RSnatevanje"/>
        <w:spacing w:line="360" w:lineRule="auto"/>
        <w:ind w:left="357" w:hanging="357"/>
        <w:rPr>
          <w:sz w:val="20"/>
          <w:szCs w:val="20"/>
        </w:rPr>
      </w:pPr>
      <w:r w:rsidRPr="00465800">
        <w:rPr>
          <w:sz w:val="20"/>
          <w:szCs w:val="20"/>
        </w:rPr>
        <w:t>Za kmeta nestimulativna finančna nadomestila.</w:t>
      </w:r>
    </w:p>
    <w:p w14:paraId="49E93FE5" w14:textId="5904BD6D" w:rsidR="0032067D" w:rsidRPr="00465800" w:rsidRDefault="0032067D" w:rsidP="00465800">
      <w:pPr>
        <w:pStyle w:val="RSnatevanje"/>
        <w:spacing w:line="360" w:lineRule="auto"/>
        <w:ind w:left="357" w:hanging="357"/>
        <w:rPr>
          <w:sz w:val="20"/>
          <w:szCs w:val="20"/>
        </w:rPr>
      </w:pPr>
      <w:r w:rsidRPr="00465800">
        <w:rPr>
          <w:sz w:val="20"/>
          <w:szCs w:val="20"/>
        </w:rPr>
        <w:t>Zaradi neskladnosti ekoloških potreb vrst in pričakovanja kmetov glede gospodarjenja z zemljiščem in pomanjkanja tehnologij in idej za sonaravno kmetijsko rabo.</w:t>
      </w:r>
    </w:p>
    <w:p w14:paraId="42956F56" w14:textId="60FB0956" w:rsidR="004C109A" w:rsidRPr="00465800" w:rsidRDefault="004C109A" w:rsidP="00465800">
      <w:pPr>
        <w:pStyle w:val="RSnatevanje"/>
        <w:spacing w:line="360" w:lineRule="auto"/>
        <w:ind w:left="357" w:hanging="357"/>
        <w:rPr>
          <w:sz w:val="20"/>
          <w:szCs w:val="20"/>
        </w:rPr>
      </w:pPr>
      <w:r w:rsidRPr="00465800">
        <w:rPr>
          <w:sz w:val="20"/>
          <w:szCs w:val="20"/>
        </w:rPr>
        <w:t xml:space="preserve">Operacije niso primerne za vse potencialne upravičence, saj naravovarstvene </w:t>
      </w:r>
      <w:r w:rsidR="00150C1E" w:rsidRPr="00465800">
        <w:rPr>
          <w:sz w:val="20"/>
          <w:szCs w:val="20"/>
        </w:rPr>
        <w:t>operacije</w:t>
      </w:r>
      <w:r w:rsidRPr="00465800">
        <w:rPr>
          <w:sz w:val="20"/>
          <w:szCs w:val="20"/>
        </w:rPr>
        <w:t xml:space="preserve"> izvajajo le upravičenci, ki so prejemniki neposrednih plačil.</w:t>
      </w:r>
    </w:p>
    <w:p w14:paraId="51AB3F67" w14:textId="1F7A3170" w:rsidR="004C109A" w:rsidRPr="00465800" w:rsidRDefault="004C109A" w:rsidP="00465800">
      <w:pPr>
        <w:pStyle w:val="RSnatevanje"/>
        <w:spacing w:line="360" w:lineRule="auto"/>
        <w:ind w:left="357" w:hanging="357"/>
        <w:rPr>
          <w:sz w:val="20"/>
          <w:szCs w:val="20"/>
        </w:rPr>
      </w:pPr>
      <w:r w:rsidRPr="00465800">
        <w:rPr>
          <w:sz w:val="20"/>
          <w:szCs w:val="20"/>
        </w:rPr>
        <w:t>Strah pred dodatno administracijo in dodatnimi kontrolami. Težava je z obvezo vodenja evidenc na celotni kmetiji, tudi če imajo v operaciji le del površin. Zaradi tega se veliki kmetje težje odločij</w:t>
      </w:r>
      <w:r w:rsidR="00951964" w:rsidRPr="00465800">
        <w:rPr>
          <w:sz w:val="20"/>
          <w:szCs w:val="20"/>
        </w:rPr>
        <w:t>o za naravovarstvene operacije.</w:t>
      </w:r>
    </w:p>
    <w:p w14:paraId="5E872A06" w14:textId="21D86C06" w:rsidR="004C109A" w:rsidRPr="00465800" w:rsidRDefault="004C109A" w:rsidP="00465800">
      <w:pPr>
        <w:pStyle w:val="RSnatevanje"/>
        <w:spacing w:line="360" w:lineRule="auto"/>
        <w:ind w:left="357" w:hanging="357"/>
        <w:rPr>
          <w:sz w:val="20"/>
          <w:szCs w:val="20"/>
        </w:rPr>
      </w:pPr>
      <w:r w:rsidRPr="00465800">
        <w:rPr>
          <w:sz w:val="20"/>
          <w:szCs w:val="20"/>
        </w:rPr>
        <w:t xml:space="preserve">Nepoznavanje vsebin/pomena posameznih operacij </w:t>
      </w:r>
      <w:r w:rsidR="00150C1E" w:rsidRPr="00465800">
        <w:rPr>
          <w:sz w:val="20"/>
          <w:szCs w:val="20"/>
        </w:rPr>
        <w:t xml:space="preserve">ukrepa </w:t>
      </w:r>
      <w:r w:rsidRPr="00465800">
        <w:rPr>
          <w:sz w:val="20"/>
          <w:szCs w:val="20"/>
        </w:rPr>
        <w:t>KOPOP. Kmet</w:t>
      </w:r>
      <w:r w:rsidR="00150C1E" w:rsidRPr="00465800">
        <w:rPr>
          <w:sz w:val="20"/>
          <w:szCs w:val="20"/>
        </w:rPr>
        <w:t>i</w:t>
      </w:r>
      <w:r w:rsidRPr="00465800">
        <w:rPr>
          <w:sz w:val="20"/>
          <w:szCs w:val="20"/>
        </w:rPr>
        <w:t xml:space="preserve"> včasih težko razumejo pomen izvajanja posamezne naravovarstvene operacije in doseganju katerih ciljev je namenjena. Težava nastane tudi pri razumevanju določenih zahtev (npr. pozna košnja), ki temeljijo na ekoloških zahtevah vrst.</w:t>
      </w:r>
    </w:p>
    <w:p w14:paraId="42EDC650" w14:textId="5D59E62A" w:rsidR="00FF7953" w:rsidRPr="00465800" w:rsidRDefault="004C109A" w:rsidP="00465800">
      <w:pPr>
        <w:pStyle w:val="RSnatevanje"/>
        <w:spacing w:line="360" w:lineRule="auto"/>
        <w:ind w:left="357" w:hanging="357"/>
        <w:rPr>
          <w:sz w:val="20"/>
          <w:szCs w:val="20"/>
        </w:rPr>
      </w:pPr>
      <w:r w:rsidRPr="00465800">
        <w:rPr>
          <w:sz w:val="20"/>
          <w:szCs w:val="20"/>
        </w:rPr>
        <w:t xml:space="preserve">Obtežba z živino. Samooskrba in proizvodnja hrane je v Sloveniji še vedno eden ključnih ciljev kmetijskega sektorja. Pri operacijah </w:t>
      </w:r>
      <w:r w:rsidR="00150C1E" w:rsidRPr="00465800">
        <w:rPr>
          <w:sz w:val="20"/>
          <w:szCs w:val="20"/>
        </w:rPr>
        <w:t xml:space="preserve">ukrepa </w:t>
      </w:r>
      <w:r w:rsidRPr="00465800">
        <w:rPr>
          <w:sz w:val="20"/>
          <w:szCs w:val="20"/>
        </w:rPr>
        <w:t xml:space="preserve">KOPOP se to kaže po težnjah, da morajo kmetije, ki se odločajo za izvajanje tudi prilagojenih kmetijskih praks imeti določeno obtežbo. Pri operaciji </w:t>
      </w:r>
      <w:r w:rsidR="00150C1E" w:rsidRPr="00465800">
        <w:rPr>
          <w:sz w:val="20"/>
          <w:szCs w:val="20"/>
        </w:rPr>
        <w:t xml:space="preserve">Posebni traviščni habitati </w:t>
      </w:r>
      <w:r w:rsidRPr="00465800">
        <w:rPr>
          <w:sz w:val="20"/>
          <w:szCs w:val="20"/>
        </w:rPr>
        <w:t xml:space="preserve">je bila sprva </w:t>
      </w:r>
      <w:r w:rsidR="00365271" w:rsidRPr="00465800">
        <w:rPr>
          <w:sz w:val="20"/>
          <w:szCs w:val="20"/>
        </w:rPr>
        <w:t xml:space="preserve">spodnja meja </w:t>
      </w:r>
      <w:r w:rsidRPr="00465800">
        <w:rPr>
          <w:sz w:val="20"/>
          <w:szCs w:val="20"/>
        </w:rPr>
        <w:t>povprečn</w:t>
      </w:r>
      <w:r w:rsidR="00365271" w:rsidRPr="00465800">
        <w:rPr>
          <w:sz w:val="20"/>
          <w:szCs w:val="20"/>
        </w:rPr>
        <w:t>e</w:t>
      </w:r>
      <w:r w:rsidRPr="00465800">
        <w:rPr>
          <w:sz w:val="20"/>
          <w:szCs w:val="20"/>
        </w:rPr>
        <w:t xml:space="preserve"> letn</w:t>
      </w:r>
      <w:r w:rsidR="00365271" w:rsidRPr="00465800">
        <w:rPr>
          <w:sz w:val="20"/>
          <w:szCs w:val="20"/>
        </w:rPr>
        <w:t>e</w:t>
      </w:r>
      <w:r w:rsidRPr="00465800">
        <w:rPr>
          <w:sz w:val="20"/>
          <w:szCs w:val="20"/>
        </w:rPr>
        <w:t xml:space="preserve"> obtežb</w:t>
      </w:r>
      <w:r w:rsidR="00365271" w:rsidRPr="00465800">
        <w:rPr>
          <w:sz w:val="20"/>
          <w:szCs w:val="20"/>
        </w:rPr>
        <w:t>e</w:t>
      </w:r>
      <w:r w:rsidRPr="00465800">
        <w:rPr>
          <w:sz w:val="20"/>
          <w:szCs w:val="20"/>
        </w:rPr>
        <w:t xml:space="preserve"> 0,</w:t>
      </w:r>
      <w:r w:rsidR="00365271" w:rsidRPr="00465800">
        <w:rPr>
          <w:sz w:val="20"/>
          <w:szCs w:val="20"/>
        </w:rPr>
        <w:t>2</w:t>
      </w:r>
      <w:r w:rsidRPr="00465800">
        <w:rPr>
          <w:sz w:val="20"/>
          <w:szCs w:val="20"/>
        </w:rPr>
        <w:t xml:space="preserve"> GVŽ/ha, </w:t>
      </w:r>
      <w:r w:rsidR="00365271" w:rsidRPr="00465800">
        <w:rPr>
          <w:sz w:val="20"/>
          <w:szCs w:val="20"/>
        </w:rPr>
        <w:t xml:space="preserve">ki pa se je kasneje </w:t>
      </w:r>
      <w:r w:rsidR="00951964" w:rsidRPr="00465800">
        <w:rPr>
          <w:sz w:val="20"/>
          <w:szCs w:val="20"/>
        </w:rPr>
        <w:t xml:space="preserve">zaradi možnosti večjega vključevanja v to operacijo </w:t>
      </w:r>
      <w:r w:rsidR="00365271" w:rsidRPr="00465800">
        <w:rPr>
          <w:sz w:val="20"/>
          <w:szCs w:val="20"/>
        </w:rPr>
        <w:t xml:space="preserve">zmanjšala </w:t>
      </w:r>
      <w:r w:rsidR="00951964" w:rsidRPr="00465800">
        <w:rPr>
          <w:sz w:val="20"/>
          <w:szCs w:val="20"/>
        </w:rPr>
        <w:t>na 0 GVŽ/ha</w:t>
      </w:r>
      <w:r w:rsidR="00365271" w:rsidRPr="00465800">
        <w:rPr>
          <w:sz w:val="20"/>
          <w:szCs w:val="20"/>
        </w:rPr>
        <w:t>.</w:t>
      </w:r>
    </w:p>
    <w:p w14:paraId="31A9E685" w14:textId="11A960EC" w:rsidR="00FF7953" w:rsidRPr="00465800" w:rsidRDefault="00365271" w:rsidP="00465800">
      <w:pPr>
        <w:pStyle w:val="RSnatevanje"/>
        <w:spacing w:line="360" w:lineRule="auto"/>
        <w:ind w:left="357" w:hanging="357"/>
        <w:rPr>
          <w:sz w:val="20"/>
          <w:szCs w:val="20"/>
        </w:rPr>
      </w:pPr>
      <w:r w:rsidRPr="00465800">
        <w:rPr>
          <w:sz w:val="20"/>
          <w:szCs w:val="20"/>
        </w:rPr>
        <w:t>Trajanje</w:t>
      </w:r>
      <w:r w:rsidR="004C109A" w:rsidRPr="00465800">
        <w:rPr>
          <w:sz w:val="20"/>
          <w:szCs w:val="20"/>
        </w:rPr>
        <w:t xml:space="preserve"> pogodbenih obveznosti </w:t>
      </w:r>
      <w:r w:rsidR="00150C1E" w:rsidRPr="00465800">
        <w:rPr>
          <w:sz w:val="20"/>
          <w:szCs w:val="20"/>
        </w:rPr>
        <w:t xml:space="preserve">ukrepa </w:t>
      </w:r>
      <w:r w:rsidR="004C109A" w:rsidRPr="00465800">
        <w:rPr>
          <w:sz w:val="20"/>
          <w:szCs w:val="20"/>
        </w:rPr>
        <w:t>KOPOP</w:t>
      </w:r>
      <w:r w:rsidR="00FF7953" w:rsidRPr="00465800">
        <w:rPr>
          <w:sz w:val="20"/>
          <w:szCs w:val="20"/>
        </w:rPr>
        <w:t xml:space="preserve">. </w:t>
      </w:r>
      <w:r w:rsidR="004C109A" w:rsidRPr="00465800">
        <w:rPr>
          <w:sz w:val="20"/>
          <w:szCs w:val="20"/>
        </w:rPr>
        <w:t xml:space="preserve">Marsikateri kmet sicer razmišlja o vključevanju v naravovarstvene operacije </w:t>
      </w:r>
      <w:r w:rsidR="00150C1E" w:rsidRPr="00465800">
        <w:rPr>
          <w:sz w:val="20"/>
          <w:szCs w:val="20"/>
        </w:rPr>
        <w:t xml:space="preserve">ukrepa </w:t>
      </w:r>
      <w:r w:rsidR="004C109A" w:rsidRPr="00465800">
        <w:rPr>
          <w:sz w:val="20"/>
          <w:szCs w:val="20"/>
        </w:rPr>
        <w:t>KOPOP, a se mu zdi obdobje pogodbene obveznosti (5 let) predolgo oz. p</w:t>
      </w:r>
      <w:r w:rsidR="00FF7953" w:rsidRPr="00465800">
        <w:rPr>
          <w:sz w:val="20"/>
          <w:szCs w:val="20"/>
        </w:rPr>
        <w:t>reveč tvegano zaradi</w:t>
      </w:r>
      <w:r w:rsidR="004C109A" w:rsidRPr="00465800">
        <w:rPr>
          <w:sz w:val="20"/>
          <w:szCs w:val="20"/>
        </w:rPr>
        <w:t xml:space="preserve"> različnih razlogov, kot so: visoka starosti, bolezen ali majhno</w:t>
      </w:r>
      <w:r w:rsidR="00150C1E" w:rsidRPr="00465800">
        <w:rPr>
          <w:sz w:val="20"/>
          <w:szCs w:val="20"/>
        </w:rPr>
        <w:t>st posesti. Mlajši pa se zaradi</w:t>
      </w:r>
      <w:r w:rsidR="004C109A" w:rsidRPr="00465800">
        <w:rPr>
          <w:sz w:val="20"/>
          <w:szCs w:val="20"/>
        </w:rPr>
        <w:t xml:space="preserve"> razvojnega potenciala za preusmeritev ali intenziviranje proizvo</w:t>
      </w:r>
      <w:r w:rsidR="00FF7953" w:rsidRPr="00465800">
        <w:rPr>
          <w:sz w:val="20"/>
          <w:szCs w:val="20"/>
        </w:rPr>
        <w:t>dnje</w:t>
      </w:r>
      <w:r w:rsidR="00150C1E" w:rsidRPr="00465800">
        <w:rPr>
          <w:sz w:val="20"/>
          <w:szCs w:val="20"/>
        </w:rPr>
        <w:t xml:space="preserve"> ne želijo vezati za 5 let.</w:t>
      </w:r>
    </w:p>
    <w:p w14:paraId="76F76381" w14:textId="704062A3" w:rsidR="00CA394A" w:rsidRPr="00465800" w:rsidRDefault="004C109A" w:rsidP="00465800">
      <w:pPr>
        <w:pStyle w:val="RSnatevanje"/>
        <w:spacing w:line="360" w:lineRule="auto"/>
        <w:ind w:left="357" w:hanging="357"/>
        <w:rPr>
          <w:sz w:val="20"/>
          <w:szCs w:val="20"/>
        </w:rPr>
      </w:pPr>
      <w:r w:rsidRPr="00465800">
        <w:rPr>
          <w:sz w:val="20"/>
          <w:szCs w:val="20"/>
        </w:rPr>
        <w:t xml:space="preserve">Zapletena navodila </w:t>
      </w:r>
      <w:r w:rsidR="00150C1E" w:rsidRPr="00465800">
        <w:rPr>
          <w:sz w:val="20"/>
          <w:szCs w:val="20"/>
        </w:rPr>
        <w:t>in</w:t>
      </w:r>
      <w:r w:rsidRPr="00465800">
        <w:rPr>
          <w:sz w:val="20"/>
          <w:szCs w:val="20"/>
        </w:rPr>
        <w:t xml:space="preserve"> sistem ugotavljanja kršitev in kazni</w:t>
      </w:r>
      <w:r w:rsidR="00FF7953" w:rsidRPr="00465800">
        <w:rPr>
          <w:sz w:val="20"/>
          <w:szCs w:val="20"/>
        </w:rPr>
        <w:t xml:space="preserve">. </w:t>
      </w:r>
      <w:r w:rsidRPr="00465800">
        <w:rPr>
          <w:sz w:val="20"/>
          <w:szCs w:val="20"/>
        </w:rPr>
        <w:t>Sistem ugotavljanja kršitev in dodeljevanja kazni tog in nepregleden. Kmetje se bojijo, da bodo sankcionirani zaradi pogosto nejasnih in zapletenih navodil</w:t>
      </w:r>
      <w:r w:rsidR="00150C1E" w:rsidRPr="00465800">
        <w:rPr>
          <w:sz w:val="20"/>
          <w:szCs w:val="20"/>
        </w:rPr>
        <w:t xml:space="preserve">, kar skupaj s </w:t>
      </w:r>
      <w:r w:rsidRPr="00465800">
        <w:rPr>
          <w:sz w:val="20"/>
          <w:szCs w:val="20"/>
        </w:rPr>
        <w:t>spreminjanje</w:t>
      </w:r>
      <w:r w:rsidR="00150C1E" w:rsidRPr="00465800">
        <w:rPr>
          <w:sz w:val="20"/>
          <w:szCs w:val="20"/>
        </w:rPr>
        <w:t>m</w:t>
      </w:r>
      <w:r w:rsidRPr="00465800">
        <w:rPr>
          <w:sz w:val="20"/>
          <w:szCs w:val="20"/>
        </w:rPr>
        <w:t xml:space="preserve"> zahtev v </w:t>
      </w:r>
      <w:r w:rsidR="00150C1E" w:rsidRPr="00465800">
        <w:rPr>
          <w:sz w:val="20"/>
          <w:szCs w:val="20"/>
        </w:rPr>
        <w:t xml:space="preserve">obdobju </w:t>
      </w:r>
      <w:r w:rsidRPr="00465800">
        <w:rPr>
          <w:sz w:val="20"/>
          <w:szCs w:val="20"/>
        </w:rPr>
        <w:t>trajanju pogodbe, lahko pripelje do nenamernih kršitev zaradi katerih bodo morali vračati sredstva. Opozarjajo, da primer višje sile ne zajema nekaterih pogostih situacij (npr. odpoved najemne pogodbe</w:t>
      </w:r>
      <w:r w:rsidR="00150C1E" w:rsidRPr="00465800">
        <w:rPr>
          <w:sz w:val="20"/>
          <w:szCs w:val="20"/>
        </w:rPr>
        <w:t xml:space="preserve">, </w:t>
      </w:r>
      <w:r w:rsidRPr="00465800">
        <w:rPr>
          <w:sz w:val="20"/>
          <w:szCs w:val="20"/>
        </w:rPr>
        <w:t>…). Za take in podobne mejne primere je treb</w:t>
      </w:r>
      <w:r w:rsidR="00150C1E" w:rsidRPr="00465800">
        <w:rPr>
          <w:sz w:val="20"/>
          <w:szCs w:val="20"/>
        </w:rPr>
        <w:t>a</w:t>
      </w:r>
      <w:r w:rsidRPr="00465800">
        <w:rPr>
          <w:sz w:val="20"/>
          <w:szCs w:val="20"/>
        </w:rPr>
        <w:t xml:space="preserve"> poiskati rešitve in jih vgraditi (kot izjeme) v sistem izvajanja naravovarstvenih operacij.</w:t>
      </w:r>
    </w:p>
    <w:p w14:paraId="3088B725" w14:textId="77777777" w:rsidR="0032067D" w:rsidRPr="00465800" w:rsidRDefault="0032067D" w:rsidP="00465800">
      <w:pPr>
        <w:autoSpaceDE w:val="0"/>
        <w:autoSpaceDN w:val="0"/>
        <w:adjustRightInd w:val="0"/>
        <w:spacing w:line="360" w:lineRule="auto"/>
        <w:rPr>
          <w:rFonts w:cs="Arial"/>
          <w:sz w:val="20"/>
          <w:szCs w:val="20"/>
        </w:rPr>
      </w:pPr>
    </w:p>
    <w:p w14:paraId="341B568B" w14:textId="49A9DCF3" w:rsidR="00CD0A49" w:rsidRPr="002C264E" w:rsidRDefault="0025716B" w:rsidP="00465800">
      <w:pPr>
        <w:autoSpaceDE w:val="0"/>
        <w:autoSpaceDN w:val="0"/>
        <w:adjustRightInd w:val="0"/>
        <w:spacing w:line="360" w:lineRule="auto"/>
        <w:rPr>
          <w:rFonts w:cs="Arial"/>
          <w:sz w:val="20"/>
          <w:szCs w:val="20"/>
        </w:rPr>
      </w:pPr>
      <w:r w:rsidRPr="00465800">
        <w:rPr>
          <w:rFonts w:cs="Arial"/>
          <w:sz w:val="20"/>
          <w:szCs w:val="20"/>
        </w:rPr>
        <w:t xml:space="preserve">Nedoseganje ciljev kljub izvajanju operacij in dojemanje </w:t>
      </w:r>
      <w:r w:rsidR="00150C1E" w:rsidRPr="00465800">
        <w:rPr>
          <w:rFonts w:cs="Arial"/>
          <w:sz w:val="20"/>
          <w:szCs w:val="20"/>
        </w:rPr>
        <w:t>»</w:t>
      </w:r>
      <w:r w:rsidRPr="00465800">
        <w:rPr>
          <w:rFonts w:cs="Arial"/>
          <w:sz w:val="20"/>
          <w:szCs w:val="20"/>
        </w:rPr>
        <w:t>urejene krajine</w:t>
      </w:r>
      <w:r w:rsidR="00150C1E" w:rsidRPr="00465800">
        <w:rPr>
          <w:rFonts w:cs="Arial"/>
          <w:sz w:val="20"/>
          <w:szCs w:val="20"/>
        </w:rPr>
        <w:t>«</w:t>
      </w:r>
      <w:r w:rsidRPr="00465800">
        <w:rPr>
          <w:rFonts w:cs="Arial"/>
          <w:sz w:val="20"/>
          <w:szCs w:val="20"/>
        </w:rPr>
        <w:t xml:space="preserve"> kot zaželene sta še dva elementa, ki vplivata na odločanje o v</w:t>
      </w:r>
      <w:r w:rsidR="00150C1E" w:rsidRPr="00465800">
        <w:rPr>
          <w:rFonts w:cs="Arial"/>
          <w:sz w:val="20"/>
          <w:szCs w:val="20"/>
        </w:rPr>
        <w:t xml:space="preserve">stopu v </w:t>
      </w:r>
      <w:r w:rsidRPr="00465800">
        <w:rPr>
          <w:rFonts w:cs="Arial"/>
          <w:sz w:val="20"/>
          <w:szCs w:val="20"/>
        </w:rPr>
        <w:t>ciljn</w:t>
      </w:r>
      <w:r w:rsidR="00150C1E" w:rsidRPr="00465800">
        <w:rPr>
          <w:rFonts w:cs="Arial"/>
          <w:sz w:val="20"/>
          <w:szCs w:val="20"/>
        </w:rPr>
        <w:t>e naravovarstvene</w:t>
      </w:r>
      <w:r w:rsidRPr="00465800">
        <w:rPr>
          <w:rFonts w:cs="Arial"/>
          <w:sz w:val="20"/>
          <w:szCs w:val="20"/>
        </w:rPr>
        <w:t xml:space="preserve"> operacij</w:t>
      </w:r>
      <w:r w:rsidR="00150C1E" w:rsidRPr="00465800">
        <w:rPr>
          <w:rFonts w:cs="Arial"/>
          <w:sz w:val="20"/>
          <w:szCs w:val="20"/>
        </w:rPr>
        <w:t>e ukrepa KOPOP</w:t>
      </w:r>
      <w:r w:rsidRPr="00465800">
        <w:rPr>
          <w:rFonts w:cs="Arial"/>
          <w:sz w:val="20"/>
          <w:szCs w:val="20"/>
        </w:rPr>
        <w:t xml:space="preserve">. Med dejavniki </w:t>
      </w:r>
      <w:r w:rsidR="002C325F" w:rsidRPr="00465800">
        <w:rPr>
          <w:rFonts w:cs="Arial"/>
          <w:sz w:val="20"/>
          <w:szCs w:val="20"/>
        </w:rPr>
        <w:t xml:space="preserve">je </w:t>
      </w:r>
      <w:r w:rsidRPr="00465800">
        <w:rPr>
          <w:rFonts w:cs="Arial"/>
          <w:sz w:val="20"/>
          <w:szCs w:val="20"/>
        </w:rPr>
        <w:t>lahko tudi naraščajoč vpliv podnebnih sprememb</w:t>
      </w:r>
      <w:r w:rsidR="002C325F" w:rsidRPr="00465800">
        <w:rPr>
          <w:rFonts w:cs="Arial"/>
          <w:sz w:val="20"/>
          <w:szCs w:val="20"/>
        </w:rPr>
        <w:t>,</w:t>
      </w:r>
      <w:r w:rsidRPr="00465800">
        <w:rPr>
          <w:rFonts w:cs="Arial"/>
          <w:sz w:val="20"/>
          <w:szCs w:val="20"/>
        </w:rPr>
        <w:t xml:space="preserve"> predvsem iz vidika invazivnih vrst in s tem spreminjanje pogojev v naravi sami</w:t>
      </w:r>
      <w:r w:rsidR="002C325F" w:rsidRPr="00465800">
        <w:rPr>
          <w:rFonts w:cs="Arial"/>
          <w:sz w:val="20"/>
          <w:szCs w:val="20"/>
        </w:rPr>
        <w:t>,</w:t>
      </w:r>
      <w:r w:rsidRPr="00465800">
        <w:rPr>
          <w:rFonts w:cs="Arial"/>
          <w:sz w:val="20"/>
          <w:szCs w:val="20"/>
        </w:rPr>
        <w:t xml:space="preserve"> ter drugih negativno delujočih dejavnikov</w:t>
      </w:r>
      <w:r w:rsidR="002C325F" w:rsidRPr="00465800">
        <w:rPr>
          <w:rFonts w:cs="Arial"/>
          <w:sz w:val="20"/>
          <w:szCs w:val="20"/>
        </w:rPr>
        <w:t>,</w:t>
      </w:r>
      <w:r w:rsidRPr="00465800">
        <w:rPr>
          <w:rFonts w:cs="Arial"/>
          <w:sz w:val="20"/>
          <w:szCs w:val="20"/>
        </w:rPr>
        <w:t xml:space="preserve"> česar pri oblikovanju operacij in postavljan</w:t>
      </w:r>
      <w:r w:rsidR="00150C1E" w:rsidRPr="00465800">
        <w:rPr>
          <w:rFonts w:cs="Arial"/>
          <w:sz w:val="20"/>
          <w:szCs w:val="20"/>
        </w:rPr>
        <w:t>j</w:t>
      </w:r>
      <w:r w:rsidRPr="00465800">
        <w:rPr>
          <w:rFonts w:cs="Arial"/>
          <w:sz w:val="20"/>
          <w:szCs w:val="20"/>
        </w:rPr>
        <w:t>u ciljev ni bilo mogoče predvideti.</w:t>
      </w:r>
      <w:r w:rsidRPr="009753D6">
        <w:rPr>
          <w:rStyle w:val="Sprotnaopomba-sklic"/>
          <w:rFonts w:cs="Arial"/>
        </w:rPr>
        <w:footnoteReference w:id="211"/>
      </w:r>
    </w:p>
    <w:p w14:paraId="09EEFFE8" w14:textId="2D3C2D59" w:rsidR="00146D6B" w:rsidRPr="00465800" w:rsidRDefault="00146D6B" w:rsidP="00465800">
      <w:pPr>
        <w:autoSpaceDE w:val="0"/>
        <w:autoSpaceDN w:val="0"/>
        <w:adjustRightInd w:val="0"/>
        <w:spacing w:line="360" w:lineRule="auto"/>
        <w:rPr>
          <w:rFonts w:cs="Arial"/>
          <w:sz w:val="20"/>
          <w:szCs w:val="20"/>
        </w:rPr>
      </w:pPr>
    </w:p>
    <w:p w14:paraId="682E771C" w14:textId="2A238748" w:rsidR="00E6722D" w:rsidRPr="00465800" w:rsidRDefault="00E6722D" w:rsidP="00465800">
      <w:pPr>
        <w:autoSpaceDE w:val="0"/>
        <w:autoSpaceDN w:val="0"/>
        <w:adjustRightInd w:val="0"/>
        <w:spacing w:line="360" w:lineRule="auto"/>
        <w:rPr>
          <w:rFonts w:cs="Arial"/>
          <w:sz w:val="20"/>
          <w:szCs w:val="20"/>
        </w:rPr>
      </w:pPr>
      <w:r w:rsidRPr="00465800">
        <w:rPr>
          <w:rFonts w:cs="Arial"/>
          <w:sz w:val="20"/>
          <w:szCs w:val="20"/>
        </w:rPr>
        <w:t xml:space="preserve">K ohranjanju biotske raznovrstnosti </w:t>
      </w:r>
      <w:r w:rsidR="00DB42C6" w:rsidRPr="00465800">
        <w:rPr>
          <w:rFonts w:cs="Arial"/>
          <w:sz w:val="20"/>
          <w:szCs w:val="20"/>
        </w:rPr>
        <w:t xml:space="preserve">in krajine </w:t>
      </w:r>
      <w:r w:rsidRPr="00465800">
        <w:rPr>
          <w:rFonts w:cs="Arial"/>
          <w:sz w:val="20"/>
          <w:szCs w:val="20"/>
        </w:rPr>
        <w:t>prispevajo tudi operacije O</w:t>
      </w:r>
      <w:r w:rsidRPr="00465800">
        <w:rPr>
          <w:sz w:val="20"/>
          <w:szCs w:val="20"/>
        </w:rPr>
        <w:t xml:space="preserve">hranjanje habitatov strmih </w:t>
      </w:r>
      <w:r w:rsidRPr="00465800">
        <w:rPr>
          <w:rFonts w:cs="Arial"/>
          <w:sz w:val="20"/>
          <w:szCs w:val="20"/>
        </w:rPr>
        <w:t>travnikov, Visokodebelni travniški sadovnjaki</w:t>
      </w:r>
      <w:r w:rsidR="00DB42C6" w:rsidRPr="00465800">
        <w:rPr>
          <w:rFonts w:cs="Arial"/>
          <w:sz w:val="20"/>
          <w:szCs w:val="20"/>
        </w:rPr>
        <w:t xml:space="preserve">, Ohranjanje mejic, Reja domačih živali na območju pojavljanja velikih zveri in Planinska paša, </w:t>
      </w:r>
      <w:r w:rsidRPr="00465800">
        <w:rPr>
          <w:rFonts w:cs="Arial"/>
          <w:sz w:val="20"/>
          <w:szCs w:val="20"/>
        </w:rPr>
        <w:t>k</w:t>
      </w:r>
      <w:r w:rsidR="001978C9" w:rsidRPr="00465800">
        <w:rPr>
          <w:rFonts w:cs="Arial"/>
          <w:sz w:val="20"/>
          <w:szCs w:val="20"/>
        </w:rPr>
        <w:t xml:space="preserve">aterih obseg </w:t>
      </w:r>
      <w:r w:rsidRPr="00465800">
        <w:rPr>
          <w:rFonts w:cs="Arial"/>
          <w:sz w:val="20"/>
          <w:szCs w:val="20"/>
        </w:rPr>
        <w:t>i</w:t>
      </w:r>
      <w:r w:rsidR="001978C9" w:rsidRPr="00465800">
        <w:rPr>
          <w:rFonts w:cs="Arial"/>
          <w:sz w:val="20"/>
          <w:szCs w:val="20"/>
        </w:rPr>
        <w:t>zvajanja se z leti rahlo povečuje</w:t>
      </w:r>
      <w:r w:rsidR="00DB42C6" w:rsidRPr="00465800">
        <w:rPr>
          <w:rFonts w:cs="Arial"/>
          <w:sz w:val="20"/>
          <w:szCs w:val="20"/>
        </w:rPr>
        <w:t>, razen pri operaciji Grbinasti travniki, kjer porast ni zabeležen</w:t>
      </w:r>
      <w:r w:rsidR="00D4009B">
        <w:rPr>
          <w:rFonts w:cs="Arial"/>
          <w:sz w:val="20"/>
          <w:szCs w:val="20"/>
        </w:rPr>
        <w:t xml:space="preserve"> </w:t>
      </w:r>
      <w:r w:rsidR="00D4009B" w:rsidRPr="00353251">
        <w:rPr>
          <w:rFonts w:cs="Arial"/>
          <w:sz w:val="20"/>
          <w:szCs w:val="20"/>
        </w:rPr>
        <w:t>(</w:t>
      </w:r>
      <w:r w:rsidR="00D4009B" w:rsidRPr="005818B2">
        <w:rPr>
          <w:rFonts w:cs="Arial"/>
          <w:sz w:val="20"/>
          <w:szCs w:val="20"/>
        </w:rPr>
        <w:t>t</w:t>
      </w:r>
      <w:r w:rsidR="00DB3C76" w:rsidRPr="005818B2">
        <w:rPr>
          <w:rFonts w:cs="Arial"/>
          <w:sz w:val="20"/>
          <w:szCs w:val="20"/>
        </w:rPr>
        <w:t xml:space="preserve">abela </w:t>
      </w:r>
      <w:r w:rsidR="006B7936" w:rsidRPr="005818B2">
        <w:rPr>
          <w:rFonts w:cs="Arial"/>
          <w:sz w:val="20"/>
          <w:szCs w:val="20"/>
        </w:rPr>
        <w:t>3</w:t>
      </w:r>
      <w:r w:rsidR="00FC73E6" w:rsidRPr="005818B2">
        <w:rPr>
          <w:rFonts w:cs="Arial"/>
          <w:sz w:val="20"/>
          <w:szCs w:val="20"/>
        </w:rPr>
        <w:t>4</w:t>
      </w:r>
      <w:r w:rsidR="00DB3C76" w:rsidRPr="00353251">
        <w:rPr>
          <w:rFonts w:cs="Arial"/>
          <w:sz w:val="20"/>
          <w:szCs w:val="20"/>
        </w:rPr>
        <w:t>)</w:t>
      </w:r>
      <w:r w:rsidR="001978C9" w:rsidRPr="00353251">
        <w:rPr>
          <w:rFonts w:cs="Arial"/>
          <w:sz w:val="20"/>
          <w:szCs w:val="20"/>
        </w:rPr>
        <w:t>.</w:t>
      </w:r>
    </w:p>
    <w:p w14:paraId="033BA944" w14:textId="77777777" w:rsidR="001978C9" w:rsidRPr="002C264E" w:rsidRDefault="001978C9" w:rsidP="00465800">
      <w:pPr>
        <w:autoSpaceDE w:val="0"/>
        <w:autoSpaceDN w:val="0"/>
        <w:adjustRightInd w:val="0"/>
        <w:spacing w:line="360" w:lineRule="auto"/>
        <w:rPr>
          <w:rFonts w:cs="Arial"/>
          <w:sz w:val="20"/>
          <w:szCs w:val="20"/>
        </w:rPr>
      </w:pPr>
    </w:p>
    <w:p w14:paraId="7156759C" w14:textId="3E5DCC49" w:rsidR="00401A83" w:rsidRPr="00911912" w:rsidRDefault="00401A83" w:rsidP="00465800">
      <w:pPr>
        <w:pStyle w:val="Napis"/>
        <w:keepNext/>
      </w:pPr>
      <w:bookmarkStart w:id="582" w:name="_Toc8682599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34</w:t>
      </w:r>
      <w:r w:rsidRPr="00465800">
        <w:rPr>
          <w:b w:val="0"/>
        </w:rPr>
        <w:fldChar w:fldCharType="end"/>
      </w:r>
      <w:r w:rsidRPr="00465800">
        <w:rPr>
          <w:b w:val="0"/>
        </w:rPr>
        <w:t>:</w:t>
      </w:r>
      <w:r w:rsidRPr="00465800">
        <w:rPr>
          <w:rFonts w:eastAsia="Arial" w:cs="Arial"/>
          <w:b w:val="0"/>
          <w:i/>
          <w:color w:val="000000"/>
          <w:lang w:eastAsia="en-US"/>
        </w:rPr>
        <w:t xml:space="preserve"> </w:t>
      </w:r>
      <w:r w:rsidRPr="00465800">
        <w:rPr>
          <w:rFonts w:eastAsia="Arial" w:cs="Arial"/>
          <w:b w:val="0"/>
          <w:color w:val="000000"/>
          <w:lang w:eastAsia="en-US"/>
        </w:rPr>
        <w:t>Vključenost v operacije ukrepa KOPOP za ohranjanje biotske raznovrstnosti in krajine v letih 2015–2019</w:t>
      </w:r>
      <w:r w:rsidRPr="00465800">
        <w:rPr>
          <w:rStyle w:val="Sprotnaopomba-sklic"/>
          <w:rFonts w:eastAsia="Arial" w:cs="Arial"/>
          <w:b w:val="0"/>
          <w:color w:val="000000"/>
          <w:lang w:eastAsia="en-US"/>
        </w:rPr>
        <w:footnoteReference w:id="212"/>
      </w:r>
      <w:bookmarkEnd w:id="582"/>
    </w:p>
    <w:tbl>
      <w:tblPr>
        <w:tblStyle w:val="Tabelamrea"/>
        <w:tblW w:w="5000" w:type="pct"/>
        <w:tblLook w:val="04A0" w:firstRow="1" w:lastRow="0" w:firstColumn="1" w:lastColumn="0" w:noHBand="0" w:noVBand="1"/>
      </w:tblPr>
      <w:tblGrid>
        <w:gridCol w:w="4307"/>
        <w:gridCol w:w="1057"/>
        <w:gridCol w:w="1057"/>
        <w:gridCol w:w="1069"/>
        <w:gridCol w:w="1069"/>
        <w:gridCol w:w="1069"/>
      </w:tblGrid>
      <w:tr w:rsidR="00E24A01" w:rsidRPr="006F23E0" w14:paraId="47A0E3B8" w14:textId="77777777" w:rsidTr="00465800">
        <w:trPr>
          <w:tblHeader/>
        </w:trPr>
        <w:tc>
          <w:tcPr>
            <w:tcW w:w="4469" w:type="dxa"/>
            <w:shd w:val="clear" w:color="auto" w:fill="00B050"/>
          </w:tcPr>
          <w:p w14:paraId="1A05F6DC" w14:textId="145C8166" w:rsidR="00E24A01" w:rsidRPr="006F23E0" w:rsidRDefault="00E24A01" w:rsidP="00FA4177">
            <w:pPr>
              <w:autoSpaceDE w:val="0"/>
              <w:autoSpaceDN w:val="0"/>
              <w:adjustRightInd w:val="0"/>
              <w:jc w:val="left"/>
              <w:rPr>
                <w:rFonts w:cs="Arial"/>
                <w:b/>
                <w:color w:val="FFFFFF" w:themeColor="background1"/>
                <w:sz w:val="20"/>
                <w:szCs w:val="20"/>
              </w:rPr>
            </w:pPr>
            <w:r w:rsidRPr="006F23E0">
              <w:rPr>
                <w:rFonts w:cs="Arial"/>
                <w:b/>
                <w:color w:val="FFFFFF" w:themeColor="background1"/>
                <w:sz w:val="20"/>
                <w:szCs w:val="20"/>
              </w:rPr>
              <w:t>Operacija</w:t>
            </w:r>
          </w:p>
        </w:tc>
        <w:tc>
          <w:tcPr>
            <w:tcW w:w="1077" w:type="dxa"/>
            <w:shd w:val="clear" w:color="auto" w:fill="00B050"/>
          </w:tcPr>
          <w:p w14:paraId="71DC0486" w14:textId="59F63F65" w:rsidR="00E24A01" w:rsidRPr="006F23E0" w:rsidRDefault="00E24A01" w:rsidP="009514E2">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2015</w:t>
            </w:r>
          </w:p>
        </w:tc>
        <w:tc>
          <w:tcPr>
            <w:tcW w:w="1077" w:type="dxa"/>
            <w:shd w:val="clear" w:color="auto" w:fill="00B050"/>
          </w:tcPr>
          <w:p w14:paraId="20A68823" w14:textId="56EAE84C" w:rsidR="00E24A01" w:rsidRPr="006F23E0" w:rsidRDefault="00E24A01" w:rsidP="009514E2">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2016</w:t>
            </w:r>
          </w:p>
        </w:tc>
        <w:tc>
          <w:tcPr>
            <w:tcW w:w="1077" w:type="dxa"/>
            <w:shd w:val="clear" w:color="auto" w:fill="00B050"/>
          </w:tcPr>
          <w:p w14:paraId="2FC15925" w14:textId="0DC5A66B"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2017</w:t>
            </w:r>
          </w:p>
        </w:tc>
        <w:tc>
          <w:tcPr>
            <w:tcW w:w="1077" w:type="dxa"/>
            <w:shd w:val="clear" w:color="auto" w:fill="00B050"/>
          </w:tcPr>
          <w:p w14:paraId="27859D49" w14:textId="728E1655"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2018</w:t>
            </w:r>
          </w:p>
        </w:tc>
        <w:tc>
          <w:tcPr>
            <w:tcW w:w="1077" w:type="dxa"/>
            <w:shd w:val="clear" w:color="auto" w:fill="00B050"/>
          </w:tcPr>
          <w:p w14:paraId="4BEFBFE0" w14:textId="317B6351"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2019</w:t>
            </w:r>
            <w:r w:rsidR="009514E2" w:rsidRPr="006F23E0">
              <w:rPr>
                <w:rFonts w:cs="Arial"/>
                <w:b/>
                <w:color w:val="FFFFFF" w:themeColor="background1"/>
                <w:sz w:val="20"/>
                <w:szCs w:val="20"/>
              </w:rPr>
              <w:t>*</w:t>
            </w:r>
            <w:r w:rsidR="00222891" w:rsidRPr="006F23E0">
              <w:rPr>
                <w:rFonts w:cs="Arial"/>
                <w:b/>
                <w:color w:val="FFFFFF" w:themeColor="background1"/>
                <w:sz w:val="20"/>
                <w:szCs w:val="20"/>
              </w:rPr>
              <w:t>*</w:t>
            </w:r>
            <w:r w:rsidR="009514E2" w:rsidRPr="006F23E0">
              <w:rPr>
                <w:rFonts w:cs="Arial"/>
                <w:b/>
                <w:color w:val="FFFFFF" w:themeColor="background1"/>
                <w:sz w:val="20"/>
                <w:szCs w:val="20"/>
              </w:rPr>
              <w:t>*</w:t>
            </w:r>
          </w:p>
        </w:tc>
      </w:tr>
      <w:tr w:rsidR="00E24A01" w:rsidRPr="006F23E0" w14:paraId="5F5B1C19" w14:textId="77777777" w:rsidTr="00465800">
        <w:tc>
          <w:tcPr>
            <w:tcW w:w="4469" w:type="dxa"/>
          </w:tcPr>
          <w:p w14:paraId="024CE08A" w14:textId="583D1CB5" w:rsidR="00E24A01" w:rsidRPr="006F23E0" w:rsidRDefault="00E24A01" w:rsidP="00FA4177">
            <w:pPr>
              <w:autoSpaceDE w:val="0"/>
              <w:autoSpaceDN w:val="0"/>
              <w:adjustRightInd w:val="0"/>
              <w:jc w:val="left"/>
              <w:rPr>
                <w:rFonts w:cs="Arial"/>
                <w:sz w:val="20"/>
                <w:szCs w:val="20"/>
              </w:rPr>
            </w:pPr>
            <w:r w:rsidRPr="006F23E0">
              <w:rPr>
                <w:rFonts w:cs="Arial"/>
                <w:sz w:val="20"/>
                <w:szCs w:val="20"/>
              </w:rPr>
              <w:t>Ohranjanje habitatov strmih travnikov</w:t>
            </w:r>
            <w:r w:rsidR="00EC3012" w:rsidRPr="006F23E0">
              <w:rPr>
                <w:rFonts w:cs="Arial"/>
                <w:sz w:val="20"/>
                <w:szCs w:val="20"/>
              </w:rPr>
              <w:t xml:space="preserve"> (ha)</w:t>
            </w:r>
          </w:p>
        </w:tc>
        <w:tc>
          <w:tcPr>
            <w:tcW w:w="1077" w:type="dxa"/>
          </w:tcPr>
          <w:p w14:paraId="5A4EC7AD" w14:textId="6062F6FB" w:rsidR="00E24A01" w:rsidRPr="006F23E0" w:rsidRDefault="00E24A01" w:rsidP="00EC3012">
            <w:pPr>
              <w:autoSpaceDE w:val="0"/>
              <w:autoSpaceDN w:val="0"/>
              <w:adjustRightInd w:val="0"/>
              <w:jc w:val="right"/>
              <w:rPr>
                <w:rFonts w:cs="Arial"/>
                <w:sz w:val="20"/>
                <w:szCs w:val="20"/>
              </w:rPr>
            </w:pPr>
            <w:r w:rsidRPr="006F23E0">
              <w:rPr>
                <w:rFonts w:cs="Arial"/>
                <w:sz w:val="20"/>
                <w:szCs w:val="20"/>
              </w:rPr>
              <w:t>350</w:t>
            </w:r>
          </w:p>
        </w:tc>
        <w:tc>
          <w:tcPr>
            <w:tcW w:w="1077" w:type="dxa"/>
          </w:tcPr>
          <w:p w14:paraId="1B4F24E0" w14:textId="4FA9E6EE" w:rsidR="00E24A01" w:rsidRPr="006F23E0" w:rsidRDefault="00E24A01" w:rsidP="00EC3012">
            <w:pPr>
              <w:autoSpaceDE w:val="0"/>
              <w:autoSpaceDN w:val="0"/>
              <w:adjustRightInd w:val="0"/>
              <w:jc w:val="right"/>
              <w:rPr>
                <w:rFonts w:cs="Arial"/>
                <w:sz w:val="20"/>
                <w:szCs w:val="20"/>
              </w:rPr>
            </w:pPr>
            <w:r w:rsidRPr="006F23E0">
              <w:rPr>
                <w:rFonts w:cs="Arial"/>
                <w:sz w:val="20"/>
                <w:szCs w:val="20"/>
              </w:rPr>
              <w:t>371</w:t>
            </w:r>
          </w:p>
        </w:tc>
        <w:tc>
          <w:tcPr>
            <w:tcW w:w="1077" w:type="dxa"/>
          </w:tcPr>
          <w:p w14:paraId="46465481" w14:textId="5299A9ED" w:rsidR="00E24A01" w:rsidRPr="006F23E0" w:rsidRDefault="009801CD" w:rsidP="00EC3012">
            <w:pPr>
              <w:autoSpaceDE w:val="0"/>
              <w:autoSpaceDN w:val="0"/>
              <w:adjustRightInd w:val="0"/>
              <w:jc w:val="right"/>
              <w:rPr>
                <w:rFonts w:cs="Arial"/>
                <w:sz w:val="20"/>
                <w:szCs w:val="20"/>
              </w:rPr>
            </w:pPr>
            <w:r w:rsidRPr="006F23E0">
              <w:rPr>
                <w:rFonts w:cs="Arial"/>
                <w:sz w:val="20"/>
                <w:szCs w:val="20"/>
              </w:rPr>
              <w:t>390</w:t>
            </w:r>
          </w:p>
        </w:tc>
        <w:tc>
          <w:tcPr>
            <w:tcW w:w="1077" w:type="dxa"/>
          </w:tcPr>
          <w:p w14:paraId="1324BC5F" w14:textId="6C18DC30" w:rsidR="00E24A01" w:rsidRPr="006F23E0" w:rsidRDefault="009801CD" w:rsidP="00EC3012">
            <w:pPr>
              <w:autoSpaceDE w:val="0"/>
              <w:autoSpaceDN w:val="0"/>
              <w:adjustRightInd w:val="0"/>
              <w:jc w:val="right"/>
              <w:rPr>
                <w:rFonts w:cs="Arial"/>
                <w:sz w:val="20"/>
                <w:szCs w:val="20"/>
              </w:rPr>
            </w:pPr>
            <w:r w:rsidRPr="006F23E0">
              <w:rPr>
                <w:rFonts w:cs="Arial"/>
                <w:sz w:val="20"/>
                <w:szCs w:val="20"/>
              </w:rPr>
              <w:t>389</w:t>
            </w:r>
          </w:p>
        </w:tc>
        <w:tc>
          <w:tcPr>
            <w:tcW w:w="1077" w:type="dxa"/>
          </w:tcPr>
          <w:p w14:paraId="035B4462" w14:textId="10C40E48" w:rsidR="00E24A01" w:rsidRPr="006F23E0" w:rsidRDefault="009801CD" w:rsidP="00EC3012">
            <w:pPr>
              <w:autoSpaceDE w:val="0"/>
              <w:autoSpaceDN w:val="0"/>
              <w:adjustRightInd w:val="0"/>
              <w:jc w:val="right"/>
              <w:rPr>
                <w:rFonts w:cs="Arial"/>
                <w:sz w:val="20"/>
                <w:szCs w:val="20"/>
              </w:rPr>
            </w:pPr>
            <w:r w:rsidRPr="006F23E0">
              <w:rPr>
                <w:rFonts w:cs="Arial"/>
                <w:sz w:val="20"/>
                <w:szCs w:val="20"/>
              </w:rPr>
              <w:t>403</w:t>
            </w:r>
          </w:p>
        </w:tc>
      </w:tr>
      <w:tr w:rsidR="00FA4177" w:rsidRPr="006F23E0" w14:paraId="3BF69CBA" w14:textId="77777777" w:rsidTr="00465800">
        <w:tc>
          <w:tcPr>
            <w:tcW w:w="4469" w:type="dxa"/>
          </w:tcPr>
          <w:p w14:paraId="23B76B48" w14:textId="228294CA" w:rsidR="00FA4177" w:rsidRPr="006F23E0" w:rsidRDefault="00FA4177" w:rsidP="00FA4177">
            <w:pPr>
              <w:autoSpaceDE w:val="0"/>
              <w:autoSpaceDN w:val="0"/>
              <w:adjustRightInd w:val="0"/>
              <w:jc w:val="left"/>
              <w:rPr>
                <w:rFonts w:cs="Arial"/>
                <w:sz w:val="20"/>
                <w:szCs w:val="20"/>
              </w:rPr>
            </w:pPr>
            <w:r w:rsidRPr="006F23E0">
              <w:rPr>
                <w:rFonts w:cs="Arial"/>
                <w:sz w:val="20"/>
                <w:szCs w:val="20"/>
              </w:rPr>
              <w:t>Grbinasti travniki</w:t>
            </w:r>
          </w:p>
        </w:tc>
        <w:tc>
          <w:tcPr>
            <w:tcW w:w="1077" w:type="dxa"/>
          </w:tcPr>
          <w:p w14:paraId="4E9B7343" w14:textId="5CAA7AF1" w:rsidR="00FA4177" w:rsidRPr="006F23E0" w:rsidRDefault="00DB42C6" w:rsidP="00EC3012">
            <w:pPr>
              <w:autoSpaceDE w:val="0"/>
              <w:autoSpaceDN w:val="0"/>
              <w:adjustRightInd w:val="0"/>
              <w:jc w:val="right"/>
              <w:rPr>
                <w:rFonts w:cs="Arial"/>
                <w:sz w:val="20"/>
                <w:szCs w:val="20"/>
              </w:rPr>
            </w:pPr>
            <w:r w:rsidRPr="006F23E0">
              <w:rPr>
                <w:rFonts w:cs="Arial"/>
                <w:sz w:val="20"/>
                <w:szCs w:val="20"/>
              </w:rPr>
              <w:t>12</w:t>
            </w:r>
          </w:p>
        </w:tc>
        <w:tc>
          <w:tcPr>
            <w:tcW w:w="1077" w:type="dxa"/>
          </w:tcPr>
          <w:p w14:paraId="3CA19D78" w14:textId="133B456C" w:rsidR="00FA4177" w:rsidRPr="006F23E0" w:rsidRDefault="00DB42C6" w:rsidP="00EC3012">
            <w:pPr>
              <w:autoSpaceDE w:val="0"/>
              <w:autoSpaceDN w:val="0"/>
              <w:adjustRightInd w:val="0"/>
              <w:jc w:val="right"/>
              <w:rPr>
                <w:rFonts w:cs="Arial"/>
                <w:sz w:val="20"/>
                <w:szCs w:val="20"/>
              </w:rPr>
            </w:pPr>
            <w:r w:rsidRPr="006F23E0">
              <w:rPr>
                <w:rFonts w:cs="Arial"/>
                <w:sz w:val="20"/>
                <w:szCs w:val="20"/>
              </w:rPr>
              <w:t>6</w:t>
            </w:r>
          </w:p>
        </w:tc>
        <w:tc>
          <w:tcPr>
            <w:tcW w:w="1077" w:type="dxa"/>
          </w:tcPr>
          <w:p w14:paraId="1F22CD0D" w14:textId="63E2F9DA"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c>
          <w:tcPr>
            <w:tcW w:w="1077" w:type="dxa"/>
          </w:tcPr>
          <w:p w14:paraId="15213801" w14:textId="15981430"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c>
          <w:tcPr>
            <w:tcW w:w="1077" w:type="dxa"/>
          </w:tcPr>
          <w:p w14:paraId="366E2E65" w14:textId="064B2FCF"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r>
      <w:tr w:rsidR="00FA4177" w:rsidRPr="006F23E0" w14:paraId="1F7339F1" w14:textId="77777777" w:rsidTr="00465800">
        <w:tc>
          <w:tcPr>
            <w:tcW w:w="9854" w:type="dxa"/>
            <w:gridSpan w:val="6"/>
          </w:tcPr>
          <w:p w14:paraId="300A8A95" w14:textId="43158B6D" w:rsidR="00FA4177" w:rsidRPr="006F23E0" w:rsidRDefault="00FA4177" w:rsidP="00FA4177">
            <w:pPr>
              <w:autoSpaceDE w:val="0"/>
              <w:autoSpaceDN w:val="0"/>
              <w:adjustRightInd w:val="0"/>
              <w:jc w:val="left"/>
              <w:rPr>
                <w:rFonts w:cs="Arial"/>
                <w:sz w:val="20"/>
                <w:szCs w:val="20"/>
              </w:rPr>
            </w:pPr>
            <w:r w:rsidRPr="006F23E0">
              <w:rPr>
                <w:rFonts w:cs="Arial"/>
                <w:sz w:val="20"/>
                <w:szCs w:val="20"/>
              </w:rPr>
              <w:t>Reja domačih živali na območju pojavljanja velikih zveri</w:t>
            </w:r>
          </w:p>
        </w:tc>
      </w:tr>
      <w:tr w:rsidR="00FA4177" w:rsidRPr="006F23E0" w14:paraId="2B0E4726" w14:textId="77777777" w:rsidTr="00465800">
        <w:tc>
          <w:tcPr>
            <w:tcW w:w="4469" w:type="dxa"/>
          </w:tcPr>
          <w:p w14:paraId="7324429D" w14:textId="2C9299FC"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z visokimi premičnimi varovalnimi elektromrežami</w:t>
            </w:r>
            <w:r w:rsidR="00DB42C6" w:rsidRPr="006F23E0">
              <w:rPr>
                <w:rFonts w:cs="Arial"/>
                <w:sz w:val="20"/>
                <w:szCs w:val="20"/>
              </w:rPr>
              <w:t xml:space="preserve"> (ha)</w:t>
            </w:r>
          </w:p>
        </w:tc>
        <w:tc>
          <w:tcPr>
            <w:tcW w:w="1077" w:type="dxa"/>
          </w:tcPr>
          <w:p w14:paraId="511C6E48" w14:textId="7FB2A318" w:rsidR="00FA4177" w:rsidRPr="006F23E0" w:rsidRDefault="00FA4177" w:rsidP="00FA4177">
            <w:pPr>
              <w:autoSpaceDE w:val="0"/>
              <w:autoSpaceDN w:val="0"/>
              <w:adjustRightInd w:val="0"/>
              <w:jc w:val="right"/>
              <w:rPr>
                <w:rFonts w:cs="Arial"/>
                <w:sz w:val="20"/>
                <w:szCs w:val="20"/>
              </w:rPr>
            </w:pPr>
            <w:r w:rsidRPr="006F23E0">
              <w:rPr>
                <w:rFonts w:cs="Arial"/>
                <w:sz w:val="20"/>
                <w:szCs w:val="20"/>
              </w:rPr>
              <w:t>504</w:t>
            </w:r>
          </w:p>
        </w:tc>
        <w:tc>
          <w:tcPr>
            <w:tcW w:w="1077" w:type="dxa"/>
          </w:tcPr>
          <w:p w14:paraId="4ABF938D" w14:textId="1D785429" w:rsidR="00FA4177" w:rsidRPr="006F23E0" w:rsidRDefault="00FA4177" w:rsidP="00FA4177">
            <w:pPr>
              <w:autoSpaceDE w:val="0"/>
              <w:autoSpaceDN w:val="0"/>
              <w:adjustRightInd w:val="0"/>
              <w:jc w:val="right"/>
              <w:rPr>
                <w:rFonts w:cs="Arial"/>
                <w:sz w:val="20"/>
                <w:szCs w:val="20"/>
              </w:rPr>
            </w:pPr>
            <w:r w:rsidRPr="006F23E0">
              <w:rPr>
                <w:rFonts w:cs="Arial"/>
                <w:sz w:val="20"/>
                <w:szCs w:val="20"/>
              </w:rPr>
              <w:t>1.072</w:t>
            </w:r>
          </w:p>
        </w:tc>
        <w:tc>
          <w:tcPr>
            <w:tcW w:w="1077" w:type="dxa"/>
          </w:tcPr>
          <w:p w14:paraId="328C686F" w14:textId="1E708AA4" w:rsidR="00FA4177" w:rsidRPr="006F23E0" w:rsidRDefault="00F311B6" w:rsidP="00FA4177">
            <w:pPr>
              <w:autoSpaceDE w:val="0"/>
              <w:autoSpaceDN w:val="0"/>
              <w:adjustRightInd w:val="0"/>
              <w:jc w:val="right"/>
              <w:rPr>
                <w:rFonts w:cs="Arial"/>
                <w:sz w:val="20"/>
                <w:szCs w:val="20"/>
              </w:rPr>
            </w:pPr>
            <w:r w:rsidRPr="006F23E0">
              <w:rPr>
                <w:rFonts w:cs="Arial"/>
                <w:sz w:val="20"/>
                <w:szCs w:val="20"/>
              </w:rPr>
              <w:t>1.042</w:t>
            </w:r>
          </w:p>
        </w:tc>
        <w:tc>
          <w:tcPr>
            <w:tcW w:w="1077" w:type="dxa"/>
          </w:tcPr>
          <w:p w14:paraId="4F8F267E" w14:textId="5E836861" w:rsidR="00FA4177" w:rsidRPr="006F23E0" w:rsidRDefault="00F311B6" w:rsidP="00FA4177">
            <w:pPr>
              <w:autoSpaceDE w:val="0"/>
              <w:autoSpaceDN w:val="0"/>
              <w:adjustRightInd w:val="0"/>
              <w:jc w:val="right"/>
              <w:rPr>
                <w:rFonts w:cs="Arial"/>
                <w:sz w:val="20"/>
                <w:szCs w:val="20"/>
              </w:rPr>
            </w:pPr>
            <w:r w:rsidRPr="006F23E0">
              <w:rPr>
                <w:rFonts w:cs="Arial"/>
                <w:sz w:val="20"/>
                <w:szCs w:val="20"/>
              </w:rPr>
              <w:t>1.070</w:t>
            </w:r>
          </w:p>
        </w:tc>
        <w:tc>
          <w:tcPr>
            <w:tcW w:w="1077" w:type="dxa"/>
          </w:tcPr>
          <w:p w14:paraId="41C48425" w14:textId="724830EB" w:rsidR="00FA4177" w:rsidRPr="006F23E0" w:rsidRDefault="00F311B6" w:rsidP="00FA4177">
            <w:pPr>
              <w:autoSpaceDE w:val="0"/>
              <w:autoSpaceDN w:val="0"/>
              <w:adjustRightInd w:val="0"/>
              <w:jc w:val="right"/>
              <w:rPr>
                <w:rFonts w:cs="Arial"/>
                <w:sz w:val="20"/>
                <w:szCs w:val="20"/>
              </w:rPr>
            </w:pPr>
            <w:r w:rsidRPr="006F23E0">
              <w:rPr>
                <w:rFonts w:cs="Arial"/>
                <w:sz w:val="20"/>
                <w:szCs w:val="20"/>
              </w:rPr>
              <w:t>1.134</w:t>
            </w:r>
          </w:p>
        </w:tc>
      </w:tr>
      <w:tr w:rsidR="00FA4177" w:rsidRPr="006F23E0" w14:paraId="454A3D5B" w14:textId="77777777" w:rsidTr="00465800">
        <w:tc>
          <w:tcPr>
            <w:tcW w:w="4469" w:type="dxa"/>
          </w:tcPr>
          <w:p w14:paraId="5DCC5020" w14:textId="0F2A1F22"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ob prisotnosti pastirja</w:t>
            </w:r>
            <w:r w:rsidR="00DB42C6" w:rsidRPr="006F23E0">
              <w:rPr>
                <w:rFonts w:cs="Arial"/>
                <w:sz w:val="20"/>
                <w:szCs w:val="20"/>
              </w:rPr>
              <w:t xml:space="preserve"> (ha)</w:t>
            </w:r>
            <w:r w:rsidR="00803FEB" w:rsidRPr="006F23E0">
              <w:rPr>
                <w:rFonts w:cs="Arial"/>
                <w:sz w:val="20"/>
                <w:szCs w:val="20"/>
              </w:rPr>
              <w:t>*</w:t>
            </w:r>
          </w:p>
        </w:tc>
        <w:tc>
          <w:tcPr>
            <w:tcW w:w="1077" w:type="dxa"/>
          </w:tcPr>
          <w:p w14:paraId="022AB4DE" w14:textId="77777777" w:rsidR="00FA4177" w:rsidRPr="006F23E0" w:rsidRDefault="00FA4177" w:rsidP="00FA4177">
            <w:pPr>
              <w:autoSpaceDE w:val="0"/>
              <w:autoSpaceDN w:val="0"/>
              <w:adjustRightInd w:val="0"/>
              <w:jc w:val="right"/>
              <w:rPr>
                <w:rFonts w:cs="Arial"/>
                <w:sz w:val="20"/>
                <w:szCs w:val="20"/>
              </w:rPr>
            </w:pPr>
          </w:p>
        </w:tc>
        <w:tc>
          <w:tcPr>
            <w:tcW w:w="1077" w:type="dxa"/>
          </w:tcPr>
          <w:p w14:paraId="3B6968F0" w14:textId="5C8898A6" w:rsidR="00FA4177" w:rsidRPr="006F23E0" w:rsidRDefault="00803FEB" w:rsidP="00FA4177">
            <w:pPr>
              <w:autoSpaceDE w:val="0"/>
              <w:autoSpaceDN w:val="0"/>
              <w:adjustRightInd w:val="0"/>
              <w:jc w:val="right"/>
              <w:rPr>
                <w:rFonts w:cs="Arial"/>
                <w:sz w:val="20"/>
                <w:szCs w:val="20"/>
              </w:rPr>
            </w:pPr>
            <w:r w:rsidRPr="006F23E0">
              <w:rPr>
                <w:rFonts w:cs="Arial"/>
                <w:sz w:val="20"/>
                <w:szCs w:val="20"/>
              </w:rPr>
              <w:t>169</w:t>
            </w:r>
          </w:p>
        </w:tc>
        <w:tc>
          <w:tcPr>
            <w:tcW w:w="1077" w:type="dxa"/>
          </w:tcPr>
          <w:p w14:paraId="55EB932F" w14:textId="7F54F104" w:rsidR="00FA4177" w:rsidRPr="006F23E0" w:rsidRDefault="00803FEB" w:rsidP="00FA4177">
            <w:pPr>
              <w:autoSpaceDE w:val="0"/>
              <w:autoSpaceDN w:val="0"/>
              <w:adjustRightInd w:val="0"/>
              <w:jc w:val="right"/>
              <w:rPr>
                <w:rFonts w:cs="Arial"/>
                <w:sz w:val="20"/>
                <w:szCs w:val="20"/>
              </w:rPr>
            </w:pPr>
            <w:r w:rsidRPr="006F23E0">
              <w:rPr>
                <w:rFonts w:cs="Arial"/>
                <w:sz w:val="20"/>
                <w:szCs w:val="20"/>
              </w:rPr>
              <w:t>180</w:t>
            </w:r>
          </w:p>
        </w:tc>
        <w:tc>
          <w:tcPr>
            <w:tcW w:w="1077" w:type="dxa"/>
          </w:tcPr>
          <w:p w14:paraId="497A544E" w14:textId="78AF290D" w:rsidR="00FA4177" w:rsidRPr="006F23E0" w:rsidRDefault="00803FEB" w:rsidP="00FA4177">
            <w:pPr>
              <w:autoSpaceDE w:val="0"/>
              <w:autoSpaceDN w:val="0"/>
              <w:adjustRightInd w:val="0"/>
              <w:jc w:val="right"/>
              <w:rPr>
                <w:rFonts w:cs="Arial"/>
                <w:sz w:val="20"/>
                <w:szCs w:val="20"/>
              </w:rPr>
            </w:pPr>
            <w:r w:rsidRPr="006F23E0">
              <w:rPr>
                <w:rFonts w:cs="Arial"/>
                <w:sz w:val="20"/>
                <w:szCs w:val="20"/>
              </w:rPr>
              <w:t>175</w:t>
            </w:r>
          </w:p>
        </w:tc>
        <w:tc>
          <w:tcPr>
            <w:tcW w:w="1077" w:type="dxa"/>
          </w:tcPr>
          <w:p w14:paraId="75011331" w14:textId="72C6C8A3" w:rsidR="00FA4177" w:rsidRPr="006F23E0" w:rsidRDefault="00803FEB" w:rsidP="00FA4177">
            <w:pPr>
              <w:autoSpaceDE w:val="0"/>
              <w:autoSpaceDN w:val="0"/>
              <w:adjustRightInd w:val="0"/>
              <w:jc w:val="right"/>
              <w:rPr>
                <w:rFonts w:cs="Arial"/>
                <w:sz w:val="20"/>
                <w:szCs w:val="20"/>
              </w:rPr>
            </w:pPr>
            <w:r w:rsidRPr="006F23E0">
              <w:rPr>
                <w:rFonts w:cs="Arial"/>
                <w:sz w:val="20"/>
                <w:szCs w:val="20"/>
              </w:rPr>
              <w:t>177</w:t>
            </w:r>
          </w:p>
        </w:tc>
      </w:tr>
      <w:tr w:rsidR="00FA4177" w:rsidRPr="006F23E0" w14:paraId="796B3654" w14:textId="77777777" w:rsidTr="00465800">
        <w:tc>
          <w:tcPr>
            <w:tcW w:w="4469" w:type="dxa"/>
          </w:tcPr>
          <w:p w14:paraId="505A42DB" w14:textId="5DF912DF"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s pastirskimi psi</w:t>
            </w:r>
            <w:r w:rsidR="00DB42C6" w:rsidRPr="006F23E0">
              <w:rPr>
                <w:rFonts w:cs="Arial"/>
                <w:sz w:val="20"/>
                <w:szCs w:val="20"/>
              </w:rPr>
              <w:t xml:space="preserve"> (ha)</w:t>
            </w:r>
          </w:p>
        </w:tc>
        <w:tc>
          <w:tcPr>
            <w:tcW w:w="1077" w:type="dxa"/>
          </w:tcPr>
          <w:p w14:paraId="31C3AD7E" w14:textId="175151AF" w:rsidR="00FA4177" w:rsidRPr="006F23E0" w:rsidRDefault="00803FEB" w:rsidP="00FA4177">
            <w:pPr>
              <w:autoSpaceDE w:val="0"/>
              <w:autoSpaceDN w:val="0"/>
              <w:adjustRightInd w:val="0"/>
              <w:jc w:val="right"/>
              <w:rPr>
                <w:rFonts w:cs="Arial"/>
                <w:sz w:val="20"/>
                <w:szCs w:val="20"/>
              </w:rPr>
            </w:pPr>
            <w:r w:rsidRPr="006F23E0">
              <w:rPr>
                <w:rFonts w:cs="Arial"/>
                <w:sz w:val="20"/>
                <w:szCs w:val="20"/>
              </w:rPr>
              <w:t>557</w:t>
            </w:r>
          </w:p>
        </w:tc>
        <w:tc>
          <w:tcPr>
            <w:tcW w:w="1077" w:type="dxa"/>
          </w:tcPr>
          <w:p w14:paraId="3AE37DC3" w14:textId="25B773D4" w:rsidR="00FA4177" w:rsidRPr="006F23E0" w:rsidRDefault="00803FEB" w:rsidP="00FA4177">
            <w:pPr>
              <w:autoSpaceDE w:val="0"/>
              <w:autoSpaceDN w:val="0"/>
              <w:adjustRightInd w:val="0"/>
              <w:jc w:val="right"/>
              <w:rPr>
                <w:rFonts w:cs="Arial"/>
                <w:sz w:val="20"/>
                <w:szCs w:val="20"/>
              </w:rPr>
            </w:pPr>
            <w:r w:rsidRPr="006F23E0">
              <w:rPr>
                <w:rFonts w:cs="Arial"/>
                <w:sz w:val="20"/>
                <w:szCs w:val="20"/>
              </w:rPr>
              <w:t>674</w:t>
            </w:r>
          </w:p>
        </w:tc>
        <w:tc>
          <w:tcPr>
            <w:tcW w:w="1077" w:type="dxa"/>
          </w:tcPr>
          <w:p w14:paraId="445C6427" w14:textId="09E349E9" w:rsidR="00FA4177" w:rsidRPr="006F23E0" w:rsidRDefault="00803FEB" w:rsidP="00FA4177">
            <w:pPr>
              <w:autoSpaceDE w:val="0"/>
              <w:autoSpaceDN w:val="0"/>
              <w:adjustRightInd w:val="0"/>
              <w:jc w:val="right"/>
              <w:rPr>
                <w:rFonts w:cs="Arial"/>
                <w:sz w:val="20"/>
                <w:szCs w:val="20"/>
              </w:rPr>
            </w:pPr>
            <w:r w:rsidRPr="006F23E0">
              <w:rPr>
                <w:rFonts w:cs="Arial"/>
                <w:sz w:val="20"/>
                <w:szCs w:val="20"/>
              </w:rPr>
              <w:t>752</w:t>
            </w:r>
          </w:p>
        </w:tc>
        <w:tc>
          <w:tcPr>
            <w:tcW w:w="1077" w:type="dxa"/>
          </w:tcPr>
          <w:p w14:paraId="277AFC7E" w14:textId="18817540" w:rsidR="00FA4177" w:rsidRPr="006F23E0" w:rsidRDefault="00803FEB" w:rsidP="00FA4177">
            <w:pPr>
              <w:autoSpaceDE w:val="0"/>
              <w:autoSpaceDN w:val="0"/>
              <w:adjustRightInd w:val="0"/>
              <w:jc w:val="right"/>
              <w:rPr>
                <w:rFonts w:cs="Arial"/>
                <w:sz w:val="20"/>
                <w:szCs w:val="20"/>
              </w:rPr>
            </w:pPr>
            <w:r w:rsidRPr="006F23E0">
              <w:rPr>
                <w:rFonts w:cs="Arial"/>
                <w:sz w:val="20"/>
                <w:szCs w:val="20"/>
              </w:rPr>
              <w:t>818</w:t>
            </w:r>
          </w:p>
        </w:tc>
        <w:tc>
          <w:tcPr>
            <w:tcW w:w="1077" w:type="dxa"/>
          </w:tcPr>
          <w:p w14:paraId="34353CD3" w14:textId="397BC6DB" w:rsidR="00FA4177" w:rsidRPr="006F23E0" w:rsidRDefault="00803FEB" w:rsidP="00FA4177">
            <w:pPr>
              <w:autoSpaceDE w:val="0"/>
              <w:autoSpaceDN w:val="0"/>
              <w:adjustRightInd w:val="0"/>
              <w:jc w:val="right"/>
              <w:rPr>
                <w:rFonts w:cs="Arial"/>
                <w:sz w:val="20"/>
                <w:szCs w:val="20"/>
              </w:rPr>
            </w:pPr>
            <w:r w:rsidRPr="006F23E0">
              <w:rPr>
                <w:rFonts w:cs="Arial"/>
                <w:sz w:val="20"/>
                <w:szCs w:val="20"/>
              </w:rPr>
              <w:t>846</w:t>
            </w:r>
          </w:p>
        </w:tc>
      </w:tr>
      <w:tr w:rsidR="005560D0" w:rsidRPr="006F23E0" w14:paraId="3A25CC29" w14:textId="77777777" w:rsidTr="00465800">
        <w:tc>
          <w:tcPr>
            <w:tcW w:w="9854" w:type="dxa"/>
            <w:gridSpan w:val="6"/>
          </w:tcPr>
          <w:p w14:paraId="4E089415" w14:textId="7B13B0E1" w:rsidR="005560D0" w:rsidRPr="006F23E0" w:rsidRDefault="005560D0" w:rsidP="005560D0">
            <w:pPr>
              <w:autoSpaceDE w:val="0"/>
              <w:autoSpaceDN w:val="0"/>
              <w:adjustRightInd w:val="0"/>
              <w:jc w:val="left"/>
              <w:rPr>
                <w:rFonts w:cs="Arial"/>
                <w:sz w:val="20"/>
                <w:szCs w:val="20"/>
              </w:rPr>
            </w:pPr>
            <w:r w:rsidRPr="006F23E0">
              <w:rPr>
                <w:rFonts w:cs="Arial"/>
                <w:sz w:val="20"/>
                <w:szCs w:val="20"/>
              </w:rPr>
              <w:t>Planinska paša</w:t>
            </w:r>
          </w:p>
        </w:tc>
      </w:tr>
      <w:tr w:rsidR="005560D0" w:rsidRPr="006F23E0" w14:paraId="0CAD3F1C" w14:textId="77777777" w:rsidTr="00465800">
        <w:tc>
          <w:tcPr>
            <w:tcW w:w="4469" w:type="dxa"/>
          </w:tcPr>
          <w:p w14:paraId="71572577" w14:textId="3755E5B4" w:rsidR="005560D0" w:rsidRPr="006F23E0" w:rsidRDefault="005560D0" w:rsidP="00FA4177">
            <w:pPr>
              <w:autoSpaceDE w:val="0"/>
              <w:autoSpaceDN w:val="0"/>
              <w:adjustRightInd w:val="0"/>
              <w:jc w:val="left"/>
              <w:rPr>
                <w:rFonts w:cs="Arial"/>
                <w:sz w:val="20"/>
                <w:szCs w:val="20"/>
              </w:rPr>
            </w:pPr>
            <w:r w:rsidRPr="006F23E0">
              <w:rPr>
                <w:rFonts w:cs="Arial"/>
                <w:sz w:val="20"/>
                <w:szCs w:val="20"/>
              </w:rPr>
              <w:t xml:space="preserve">   - Paša po čredinkah na planini</w:t>
            </w:r>
            <w:r w:rsidR="00DB42C6" w:rsidRPr="006F23E0">
              <w:rPr>
                <w:rFonts w:cs="Arial"/>
                <w:sz w:val="20"/>
                <w:szCs w:val="20"/>
              </w:rPr>
              <w:t xml:space="preserve"> (ha)</w:t>
            </w:r>
          </w:p>
        </w:tc>
        <w:tc>
          <w:tcPr>
            <w:tcW w:w="1077" w:type="dxa"/>
          </w:tcPr>
          <w:p w14:paraId="3745460F" w14:textId="1E1753E1" w:rsidR="005560D0" w:rsidRPr="006F23E0" w:rsidRDefault="005560D0" w:rsidP="00EC3012">
            <w:pPr>
              <w:autoSpaceDE w:val="0"/>
              <w:autoSpaceDN w:val="0"/>
              <w:adjustRightInd w:val="0"/>
              <w:jc w:val="right"/>
              <w:rPr>
                <w:rFonts w:cs="Arial"/>
                <w:sz w:val="20"/>
                <w:szCs w:val="20"/>
              </w:rPr>
            </w:pPr>
            <w:r w:rsidRPr="006F23E0">
              <w:rPr>
                <w:rFonts w:cs="Arial"/>
                <w:sz w:val="20"/>
                <w:szCs w:val="20"/>
              </w:rPr>
              <w:t>871</w:t>
            </w:r>
          </w:p>
        </w:tc>
        <w:tc>
          <w:tcPr>
            <w:tcW w:w="1077" w:type="dxa"/>
          </w:tcPr>
          <w:p w14:paraId="779D82A4" w14:textId="7FF9A504"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924</w:t>
            </w:r>
          </w:p>
        </w:tc>
        <w:tc>
          <w:tcPr>
            <w:tcW w:w="1077" w:type="dxa"/>
          </w:tcPr>
          <w:p w14:paraId="70A9BB92" w14:textId="273C9932"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927</w:t>
            </w:r>
          </w:p>
        </w:tc>
        <w:tc>
          <w:tcPr>
            <w:tcW w:w="1077" w:type="dxa"/>
          </w:tcPr>
          <w:p w14:paraId="3A8DC2C1" w14:textId="5ACDC7B0"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924</w:t>
            </w:r>
          </w:p>
        </w:tc>
        <w:tc>
          <w:tcPr>
            <w:tcW w:w="1077" w:type="dxa"/>
          </w:tcPr>
          <w:p w14:paraId="6B75438C" w14:textId="23729171" w:rsidR="005560D0" w:rsidRPr="006F23E0" w:rsidRDefault="005560D0" w:rsidP="00EC3012">
            <w:pPr>
              <w:autoSpaceDE w:val="0"/>
              <w:autoSpaceDN w:val="0"/>
              <w:adjustRightInd w:val="0"/>
              <w:jc w:val="right"/>
              <w:rPr>
                <w:rFonts w:cs="Arial"/>
                <w:sz w:val="20"/>
                <w:szCs w:val="20"/>
              </w:rPr>
            </w:pPr>
            <w:r w:rsidRPr="006F23E0">
              <w:rPr>
                <w:rFonts w:cs="Arial"/>
                <w:sz w:val="20"/>
                <w:szCs w:val="20"/>
              </w:rPr>
              <w:t>958</w:t>
            </w:r>
          </w:p>
        </w:tc>
      </w:tr>
      <w:tr w:rsidR="005560D0" w:rsidRPr="006F23E0" w14:paraId="794F3DFC" w14:textId="77777777" w:rsidTr="00465800">
        <w:tc>
          <w:tcPr>
            <w:tcW w:w="4469" w:type="dxa"/>
          </w:tcPr>
          <w:p w14:paraId="2181E952" w14:textId="755A0B6B" w:rsidR="005560D0" w:rsidRPr="006F23E0" w:rsidRDefault="005560D0" w:rsidP="00FA4177">
            <w:pPr>
              <w:autoSpaceDE w:val="0"/>
              <w:autoSpaceDN w:val="0"/>
              <w:adjustRightInd w:val="0"/>
              <w:jc w:val="left"/>
              <w:rPr>
                <w:rFonts w:cs="Arial"/>
                <w:sz w:val="20"/>
                <w:szCs w:val="20"/>
              </w:rPr>
            </w:pPr>
            <w:r w:rsidRPr="006F23E0">
              <w:rPr>
                <w:rFonts w:cs="Arial"/>
                <w:sz w:val="20"/>
                <w:szCs w:val="20"/>
              </w:rPr>
              <w:t xml:space="preserve">   - Planinska paša s pastirjem</w:t>
            </w:r>
            <w:r w:rsidR="00DB42C6" w:rsidRPr="006F23E0">
              <w:rPr>
                <w:rFonts w:cs="Arial"/>
                <w:sz w:val="20"/>
                <w:szCs w:val="20"/>
              </w:rPr>
              <w:t xml:space="preserve"> (ha)</w:t>
            </w:r>
          </w:p>
        </w:tc>
        <w:tc>
          <w:tcPr>
            <w:tcW w:w="1077" w:type="dxa"/>
          </w:tcPr>
          <w:p w14:paraId="0FE0A172" w14:textId="7D42621B" w:rsidR="005560D0" w:rsidRPr="006F23E0" w:rsidRDefault="005560D0" w:rsidP="00EC3012">
            <w:pPr>
              <w:autoSpaceDE w:val="0"/>
              <w:autoSpaceDN w:val="0"/>
              <w:adjustRightInd w:val="0"/>
              <w:jc w:val="right"/>
              <w:rPr>
                <w:rFonts w:cs="Arial"/>
                <w:sz w:val="20"/>
                <w:szCs w:val="20"/>
              </w:rPr>
            </w:pPr>
            <w:r w:rsidRPr="006F23E0">
              <w:rPr>
                <w:rFonts w:cs="Arial"/>
                <w:sz w:val="20"/>
                <w:szCs w:val="20"/>
              </w:rPr>
              <w:t>4.429</w:t>
            </w:r>
          </w:p>
        </w:tc>
        <w:tc>
          <w:tcPr>
            <w:tcW w:w="1077" w:type="dxa"/>
          </w:tcPr>
          <w:p w14:paraId="379E3DCC" w14:textId="76BA9FA4" w:rsidR="005560D0" w:rsidRPr="006F23E0" w:rsidRDefault="005560D0" w:rsidP="00EC3012">
            <w:pPr>
              <w:autoSpaceDE w:val="0"/>
              <w:autoSpaceDN w:val="0"/>
              <w:adjustRightInd w:val="0"/>
              <w:jc w:val="right"/>
              <w:rPr>
                <w:rFonts w:cs="Arial"/>
                <w:sz w:val="20"/>
                <w:szCs w:val="20"/>
              </w:rPr>
            </w:pPr>
            <w:r w:rsidRPr="006F23E0">
              <w:rPr>
                <w:rFonts w:cs="Arial"/>
                <w:sz w:val="20"/>
                <w:szCs w:val="20"/>
              </w:rPr>
              <w:t>4.785</w:t>
            </w:r>
          </w:p>
        </w:tc>
        <w:tc>
          <w:tcPr>
            <w:tcW w:w="1077" w:type="dxa"/>
          </w:tcPr>
          <w:p w14:paraId="4CB59B77" w14:textId="708B3DC0" w:rsidR="005560D0" w:rsidRPr="006F23E0" w:rsidRDefault="005560D0" w:rsidP="00EC3012">
            <w:pPr>
              <w:autoSpaceDE w:val="0"/>
              <w:autoSpaceDN w:val="0"/>
              <w:adjustRightInd w:val="0"/>
              <w:jc w:val="right"/>
              <w:rPr>
                <w:rFonts w:cs="Arial"/>
                <w:sz w:val="20"/>
                <w:szCs w:val="20"/>
              </w:rPr>
            </w:pPr>
            <w:r w:rsidRPr="006F23E0">
              <w:rPr>
                <w:rFonts w:cs="Arial"/>
                <w:sz w:val="20"/>
                <w:szCs w:val="20"/>
              </w:rPr>
              <w:t>4.920</w:t>
            </w:r>
          </w:p>
        </w:tc>
        <w:tc>
          <w:tcPr>
            <w:tcW w:w="1077" w:type="dxa"/>
          </w:tcPr>
          <w:p w14:paraId="6E1A14B2" w14:textId="28CCF399" w:rsidR="005560D0" w:rsidRPr="006F23E0" w:rsidRDefault="005560D0" w:rsidP="00EC3012">
            <w:pPr>
              <w:autoSpaceDE w:val="0"/>
              <w:autoSpaceDN w:val="0"/>
              <w:adjustRightInd w:val="0"/>
              <w:jc w:val="right"/>
              <w:rPr>
                <w:rFonts w:cs="Arial"/>
                <w:sz w:val="20"/>
                <w:szCs w:val="20"/>
              </w:rPr>
            </w:pPr>
            <w:r w:rsidRPr="006F23E0">
              <w:rPr>
                <w:rFonts w:cs="Arial"/>
                <w:sz w:val="20"/>
                <w:szCs w:val="20"/>
              </w:rPr>
              <w:t>4.842</w:t>
            </w:r>
          </w:p>
        </w:tc>
        <w:tc>
          <w:tcPr>
            <w:tcW w:w="1077" w:type="dxa"/>
          </w:tcPr>
          <w:p w14:paraId="7998E327" w14:textId="59AA105E" w:rsidR="005560D0" w:rsidRPr="006F23E0" w:rsidRDefault="005560D0" w:rsidP="00EC3012">
            <w:pPr>
              <w:autoSpaceDE w:val="0"/>
              <w:autoSpaceDN w:val="0"/>
              <w:adjustRightInd w:val="0"/>
              <w:jc w:val="right"/>
              <w:rPr>
                <w:rFonts w:cs="Arial"/>
                <w:sz w:val="20"/>
                <w:szCs w:val="20"/>
              </w:rPr>
            </w:pPr>
            <w:r w:rsidRPr="006F23E0">
              <w:rPr>
                <w:rFonts w:cs="Arial"/>
                <w:sz w:val="20"/>
                <w:szCs w:val="20"/>
              </w:rPr>
              <w:t>4.924</w:t>
            </w:r>
          </w:p>
        </w:tc>
      </w:tr>
      <w:tr w:rsidR="00E24A01" w:rsidRPr="006F23E0" w14:paraId="2EEED019" w14:textId="77777777" w:rsidTr="00465800">
        <w:tc>
          <w:tcPr>
            <w:tcW w:w="4469" w:type="dxa"/>
          </w:tcPr>
          <w:p w14:paraId="4551C346" w14:textId="3B832DE9" w:rsidR="00E24A01" w:rsidRPr="006F23E0" w:rsidRDefault="00E24A01" w:rsidP="00FA4177">
            <w:pPr>
              <w:autoSpaceDE w:val="0"/>
              <w:autoSpaceDN w:val="0"/>
              <w:adjustRightInd w:val="0"/>
              <w:jc w:val="left"/>
              <w:rPr>
                <w:rFonts w:cs="Arial"/>
                <w:sz w:val="20"/>
                <w:szCs w:val="20"/>
              </w:rPr>
            </w:pPr>
            <w:r w:rsidRPr="006F23E0">
              <w:rPr>
                <w:rFonts w:cs="Arial"/>
                <w:sz w:val="20"/>
                <w:szCs w:val="20"/>
              </w:rPr>
              <w:t>Visokodebelni travniški sadovnjaki</w:t>
            </w:r>
            <w:r w:rsidR="00EC3012" w:rsidRPr="006F23E0">
              <w:rPr>
                <w:rFonts w:cs="Arial"/>
                <w:sz w:val="20"/>
                <w:szCs w:val="20"/>
              </w:rPr>
              <w:t xml:space="preserve"> (ha)</w:t>
            </w:r>
          </w:p>
        </w:tc>
        <w:tc>
          <w:tcPr>
            <w:tcW w:w="1077" w:type="dxa"/>
          </w:tcPr>
          <w:p w14:paraId="6CBD2640" w14:textId="3E783086" w:rsidR="00E24A01" w:rsidRPr="006F23E0" w:rsidRDefault="00EC3012" w:rsidP="00EC3012">
            <w:pPr>
              <w:autoSpaceDE w:val="0"/>
              <w:autoSpaceDN w:val="0"/>
              <w:adjustRightInd w:val="0"/>
              <w:jc w:val="right"/>
              <w:rPr>
                <w:rFonts w:cs="Arial"/>
                <w:sz w:val="20"/>
                <w:szCs w:val="20"/>
              </w:rPr>
            </w:pPr>
            <w:r w:rsidRPr="006F23E0">
              <w:rPr>
                <w:rFonts w:cs="Arial"/>
                <w:sz w:val="20"/>
                <w:szCs w:val="20"/>
              </w:rPr>
              <w:t>617</w:t>
            </w:r>
          </w:p>
        </w:tc>
        <w:tc>
          <w:tcPr>
            <w:tcW w:w="1077" w:type="dxa"/>
          </w:tcPr>
          <w:p w14:paraId="2F714C94" w14:textId="23EA499E" w:rsidR="00E24A01" w:rsidRPr="006F23E0" w:rsidRDefault="00EC3012" w:rsidP="00EC3012">
            <w:pPr>
              <w:autoSpaceDE w:val="0"/>
              <w:autoSpaceDN w:val="0"/>
              <w:adjustRightInd w:val="0"/>
              <w:jc w:val="right"/>
              <w:rPr>
                <w:rFonts w:cs="Arial"/>
                <w:sz w:val="20"/>
                <w:szCs w:val="20"/>
              </w:rPr>
            </w:pPr>
            <w:r w:rsidRPr="006F23E0">
              <w:rPr>
                <w:rFonts w:cs="Arial"/>
                <w:sz w:val="20"/>
                <w:szCs w:val="20"/>
              </w:rPr>
              <w:t>719</w:t>
            </w:r>
          </w:p>
        </w:tc>
        <w:tc>
          <w:tcPr>
            <w:tcW w:w="1077" w:type="dxa"/>
          </w:tcPr>
          <w:p w14:paraId="28938FD3" w14:textId="6E16EA11" w:rsidR="00E24A01" w:rsidRPr="006F23E0" w:rsidRDefault="00EC3012" w:rsidP="00EC3012">
            <w:pPr>
              <w:autoSpaceDE w:val="0"/>
              <w:autoSpaceDN w:val="0"/>
              <w:adjustRightInd w:val="0"/>
              <w:jc w:val="right"/>
              <w:rPr>
                <w:rFonts w:cs="Arial"/>
                <w:sz w:val="20"/>
                <w:szCs w:val="20"/>
              </w:rPr>
            </w:pPr>
            <w:r w:rsidRPr="006F23E0">
              <w:rPr>
                <w:rFonts w:cs="Arial"/>
                <w:sz w:val="20"/>
                <w:szCs w:val="20"/>
              </w:rPr>
              <w:t>741</w:t>
            </w:r>
          </w:p>
        </w:tc>
        <w:tc>
          <w:tcPr>
            <w:tcW w:w="1077" w:type="dxa"/>
          </w:tcPr>
          <w:p w14:paraId="4001651F" w14:textId="001E8CCF" w:rsidR="00E24A01" w:rsidRPr="006F23E0" w:rsidRDefault="00EC3012" w:rsidP="00EC3012">
            <w:pPr>
              <w:autoSpaceDE w:val="0"/>
              <w:autoSpaceDN w:val="0"/>
              <w:adjustRightInd w:val="0"/>
              <w:jc w:val="right"/>
              <w:rPr>
                <w:rFonts w:cs="Arial"/>
                <w:sz w:val="20"/>
                <w:szCs w:val="20"/>
              </w:rPr>
            </w:pPr>
            <w:r w:rsidRPr="006F23E0">
              <w:rPr>
                <w:rFonts w:cs="Arial"/>
                <w:sz w:val="20"/>
                <w:szCs w:val="20"/>
              </w:rPr>
              <w:t>743</w:t>
            </w:r>
          </w:p>
        </w:tc>
        <w:tc>
          <w:tcPr>
            <w:tcW w:w="1077" w:type="dxa"/>
          </w:tcPr>
          <w:p w14:paraId="10913D71" w14:textId="2F0C93A1" w:rsidR="00E24A01" w:rsidRPr="006F23E0" w:rsidRDefault="00EC3012" w:rsidP="00EC3012">
            <w:pPr>
              <w:autoSpaceDE w:val="0"/>
              <w:autoSpaceDN w:val="0"/>
              <w:adjustRightInd w:val="0"/>
              <w:jc w:val="right"/>
              <w:rPr>
                <w:rFonts w:cs="Arial"/>
                <w:sz w:val="20"/>
                <w:szCs w:val="20"/>
              </w:rPr>
            </w:pPr>
            <w:r w:rsidRPr="006F23E0">
              <w:rPr>
                <w:rFonts w:cs="Arial"/>
                <w:sz w:val="20"/>
                <w:szCs w:val="20"/>
              </w:rPr>
              <w:t>772</w:t>
            </w:r>
          </w:p>
        </w:tc>
      </w:tr>
      <w:tr w:rsidR="00E24A01" w:rsidRPr="006F23E0" w14:paraId="29949CA9" w14:textId="77777777" w:rsidTr="00465800">
        <w:tc>
          <w:tcPr>
            <w:tcW w:w="4469" w:type="dxa"/>
          </w:tcPr>
          <w:p w14:paraId="1AB223D4" w14:textId="330EAE36" w:rsidR="00E24A01" w:rsidRPr="006F23E0" w:rsidRDefault="00E24A01" w:rsidP="00816F64">
            <w:pPr>
              <w:autoSpaceDE w:val="0"/>
              <w:autoSpaceDN w:val="0"/>
              <w:adjustRightInd w:val="0"/>
              <w:jc w:val="left"/>
              <w:rPr>
                <w:rFonts w:cs="Arial"/>
                <w:sz w:val="20"/>
                <w:szCs w:val="20"/>
              </w:rPr>
            </w:pPr>
            <w:r w:rsidRPr="006F23E0">
              <w:rPr>
                <w:rFonts w:cs="Arial"/>
                <w:sz w:val="20"/>
                <w:szCs w:val="20"/>
              </w:rPr>
              <w:t>Ohranjanje mejic</w:t>
            </w:r>
            <w:r w:rsidR="00EC3012" w:rsidRPr="006F23E0">
              <w:rPr>
                <w:rFonts w:cs="Arial"/>
                <w:sz w:val="20"/>
                <w:szCs w:val="20"/>
              </w:rPr>
              <w:t xml:space="preserve"> (</w:t>
            </w:r>
            <w:r w:rsidR="00816F64" w:rsidRPr="006F23E0">
              <w:rPr>
                <w:rFonts w:cs="Arial"/>
                <w:sz w:val="20"/>
                <w:szCs w:val="20"/>
              </w:rPr>
              <w:t>m</w:t>
            </w:r>
            <w:r w:rsidR="00EC3012" w:rsidRPr="006F23E0">
              <w:rPr>
                <w:rFonts w:cs="Arial"/>
                <w:sz w:val="20"/>
                <w:szCs w:val="20"/>
              </w:rPr>
              <w:t>)</w:t>
            </w:r>
            <w:r w:rsidR="009514E2" w:rsidRPr="006F23E0">
              <w:rPr>
                <w:rFonts w:cs="Arial"/>
                <w:sz w:val="20"/>
                <w:szCs w:val="20"/>
              </w:rPr>
              <w:t>*</w:t>
            </w:r>
            <w:r w:rsidR="00803FEB" w:rsidRPr="006F23E0">
              <w:rPr>
                <w:rFonts w:cs="Arial"/>
                <w:sz w:val="20"/>
                <w:szCs w:val="20"/>
              </w:rPr>
              <w:t>*</w:t>
            </w:r>
          </w:p>
        </w:tc>
        <w:tc>
          <w:tcPr>
            <w:tcW w:w="1077" w:type="dxa"/>
          </w:tcPr>
          <w:p w14:paraId="3F154033" w14:textId="5F7AEB74" w:rsidR="00E24A01" w:rsidRPr="006F23E0" w:rsidRDefault="00E24A01" w:rsidP="00EC3012">
            <w:pPr>
              <w:autoSpaceDE w:val="0"/>
              <w:autoSpaceDN w:val="0"/>
              <w:adjustRightInd w:val="0"/>
              <w:jc w:val="right"/>
              <w:rPr>
                <w:rFonts w:cs="Arial"/>
                <w:sz w:val="20"/>
                <w:szCs w:val="20"/>
              </w:rPr>
            </w:pPr>
          </w:p>
        </w:tc>
        <w:tc>
          <w:tcPr>
            <w:tcW w:w="1077" w:type="dxa"/>
          </w:tcPr>
          <w:p w14:paraId="2D4CC99B" w14:textId="77777777" w:rsidR="00E24A01" w:rsidRPr="006F23E0" w:rsidRDefault="00E24A01" w:rsidP="00EC3012">
            <w:pPr>
              <w:autoSpaceDE w:val="0"/>
              <w:autoSpaceDN w:val="0"/>
              <w:adjustRightInd w:val="0"/>
              <w:jc w:val="right"/>
              <w:rPr>
                <w:rFonts w:cs="Arial"/>
                <w:sz w:val="20"/>
                <w:szCs w:val="20"/>
              </w:rPr>
            </w:pPr>
          </w:p>
        </w:tc>
        <w:tc>
          <w:tcPr>
            <w:tcW w:w="1077" w:type="dxa"/>
          </w:tcPr>
          <w:p w14:paraId="75DF1A6B" w14:textId="09A7ADA4" w:rsidR="00E24A01" w:rsidRPr="006F23E0" w:rsidRDefault="009514E2" w:rsidP="00EC3012">
            <w:pPr>
              <w:autoSpaceDE w:val="0"/>
              <w:autoSpaceDN w:val="0"/>
              <w:adjustRightInd w:val="0"/>
              <w:jc w:val="right"/>
              <w:rPr>
                <w:rFonts w:cs="Arial"/>
                <w:sz w:val="20"/>
                <w:szCs w:val="20"/>
              </w:rPr>
            </w:pPr>
            <w:r w:rsidRPr="006F23E0">
              <w:rPr>
                <w:rFonts w:cs="Arial"/>
                <w:sz w:val="20"/>
                <w:szCs w:val="20"/>
              </w:rPr>
              <w:t>120.300</w:t>
            </w:r>
          </w:p>
        </w:tc>
        <w:tc>
          <w:tcPr>
            <w:tcW w:w="1077" w:type="dxa"/>
          </w:tcPr>
          <w:p w14:paraId="0B057648" w14:textId="32E25F35" w:rsidR="00E24A01" w:rsidRPr="006F23E0" w:rsidRDefault="009514E2" w:rsidP="00EC3012">
            <w:pPr>
              <w:autoSpaceDE w:val="0"/>
              <w:autoSpaceDN w:val="0"/>
              <w:adjustRightInd w:val="0"/>
              <w:jc w:val="right"/>
              <w:rPr>
                <w:rFonts w:cs="Arial"/>
                <w:sz w:val="20"/>
                <w:szCs w:val="20"/>
              </w:rPr>
            </w:pPr>
            <w:r w:rsidRPr="006F23E0">
              <w:rPr>
                <w:rFonts w:cs="Arial"/>
                <w:sz w:val="20"/>
                <w:szCs w:val="20"/>
              </w:rPr>
              <w:t>130.000</w:t>
            </w:r>
          </w:p>
        </w:tc>
        <w:tc>
          <w:tcPr>
            <w:tcW w:w="1077" w:type="dxa"/>
          </w:tcPr>
          <w:p w14:paraId="6B9761EC" w14:textId="2DA25CFE" w:rsidR="00E24A01" w:rsidRPr="006F23E0" w:rsidRDefault="009514E2" w:rsidP="00EC3012">
            <w:pPr>
              <w:autoSpaceDE w:val="0"/>
              <w:autoSpaceDN w:val="0"/>
              <w:adjustRightInd w:val="0"/>
              <w:jc w:val="right"/>
              <w:rPr>
                <w:rFonts w:cs="Arial"/>
                <w:sz w:val="20"/>
                <w:szCs w:val="20"/>
              </w:rPr>
            </w:pPr>
            <w:r w:rsidRPr="006F23E0">
              <w:rPr>
                <w:rFonts w:cs="Arial"/>
                <w:sz w:val="20"/>
                <w:szCs w:val="20"/>
              </w:rPr>
              <w:t>148.300</w:t>
            </w:r>
          </w:p>
        </w:tc>
      </w:tr>
    </w:tbl>
    <w:p w14:paraId="48D658F6" w14:textId="19DC3F76" w:rsidR="009514E2" w:rsidRPr="006F23E0" w:rsidRDefault="00803FEB" w:rsidP="00E24A01">
      <w:pPr>
        <w:autoSpaceDE w:val="0"/>
        <w:autoSpaceDN w:val="0"/>
        <w:adjustRightInd w:val="0"/>
        <w:spacing w:before="60" w:line="240" w:lineRule="auto"/>
        <w:rPr>
          <w:rFonts w:cs="Arial"/>
          <w:sz w:val="16"/>
          <w:szCs w:val="16"/>
        </w:rPr>
      </w:pPr>
      <w:r w:rsidRPr="006F23E0">
        <w:rPr>
          <w:rFonts w:cs="Arial"/>
          <w:sz w:val="16"/>
          <w:szCs w:val="16"/>
        </w:rPr>
        <w:t>*: Zahteva se v letu 2015 ni izvajala.</w:t>
      </w:r>
      <w:r w:rsidRPr="006F23E0">
        <w:rPr>
          <w:rFonts w:cs="Arial"/>
          <w:sz w:val="16"/>
          <w:szCs w:val="16"/>
        </w:rPr>
        <w:tab/>
      </w:r>
      <w:r w:rsidRPr="006F23E0">
        <w:rPr>
          <w:rFonts w:cs="Arial"/>
          <w:sz w:val="16"/>
          <w:szCs w:val="16"/>
        </w:rPr>
        <w:tab/>
        <w:t>*</w:t>
      </w:r>
      <w:r w:rsidR="009514E2" w:rsidRPr="006F23E0">
        <w:rPr>
          <w:rFonts w:cs="Arial"/>
          <w:sz w:val="16"/>
          <w:szCs w:val="16"/>
        </w:rPr>
        <w:t>*: Operacija se v letih 2015 in 2016 ni izvajala</w:t>
      </w:r>
      <w:r w:rsidRPr="006F23E0">
        <w:rPr>
          <w:rFonts w:cs="Arial"/>
          <w:sz w:val="16"/>
          <w:szCs w:val="16"/>
        </w:rPr>
        <w:tab/>
      </w:r>
      <w:r w:rsidRPr="006F23E0">
        <w:rPr>
          <w:rFonts w:cs="Arial"/>
          <w:sz w:val="16"/>
          <w:szCs w:val="16"/>
        </w:rPr>
        <w:tab/>
      </w:r>
      <w:r w:rsidR="009514E2" w:rsidRPr="006F23E0">
        <w:rPr>
          <w:rFonts w:cs="Arial"/>
          <w:sz w:val="16"/>
          <w:szCs w:val="16"/>
        </w:rPr>
        <w:t>*</w:t>
      </w:r>
      <w:r w:rsidRPr="006F23E0">
        <w:rPr>
          <w:rFonts w:cs="Arial"/>
          <w:sz w:val="16"/>
          <w:szCs w:val="16"/>
        </w:rPr>
        <w:t>*</w:t>
      </w:r>
      <w:r w:rsidR="009514E2" w:rsidRPr="006F23E0">
        <w:rPr>
          <w:rFonts w:cs="Arial"/>
          <w:sz w:val="16"/>
          <w:szCs w:val="16"/>
        </w:rPr>
        <w:t>*: Podatki zajema</w:t>
      </w:r>
    </w:p>
    <w:p w14:paraId="036C26A9" w14:textId="77777777" w:rsidR="00401A83" w:rsidRDefault="00401A83" w:rsidP="00171A95">
      <w:pPr>
        <w:autoSpaceDE w:val="0"/>
        <w:autoSpaceDN w:val="0"/>
        <w:adjustRightInd w:val="0"/>
        <w:rPr>
          <w:rFonts w:cs="Arial"/>
          <w:i/>
          <w:sz w:val="16"/>
          <w:szCs w:val="16"/>
        </w:rPr>
      </w:pPr>
    </w:p>
    <w:p w14:paraId="22D765C9" w14:textId="2DCAE18A" w:rsidR="00800898" w:rsidRDefault="00800898" w:rsidP="00465800">
      <w:pPr>
        <w:pStyle w:val="Slog3"/>
        <w:rPr>
          <w:szCs w:val="22"/>
          <w:lang w:eastAsia="sl-SI"/>
        </w:rPr>
      </w:pPr>
      <w:r w:rsidRPr="006F23E0">
        <w:rPr>
          <w:rFonts w:asciiTheme="minorHAnsi" w:hAnsiTheme="minorHAnsi" w:cstheme="minorHAnsi"/>
          <w:color w:val="000000"/>
          <w:szCs w:val="22"/>
        </w:rPr>
        <w:t>Iz Presoje rezultatov Programa razvoja podeželja Republike Slovenije za obdobje 2014–2020</w:t>
      </w:r>
      <w:r w:rsidRPr="006F23E0">
        <w:rPr>
          <w:rStyle w:val="Sprotnaopomba-sklic"/>
          <w:rFonts w:asciiTheme="minorHAnsi" w:hAnsiTheme="minorHAnsi" w:cstheme="minorHAnsi"/>
          <w:color w:val="000000"/>
          <w:sz w:val="22"/>
          <w:szCs w:val="22"/>
        </w:rPr>
        <w:footnoteReference w:id="213"/>
      </w:r>
      <w:r w:rsidRPr="006F23E0">
        <w:rPr>
          <w:rFonts w:asciiTheme="minorHAnsi" w:hAnsiTheme="minorHAnsi" w:cstheme="minorHAnsi"/>
          <w:color w:val="000000"/>
          <w:szCs w:val="22"/>
        </w:rPr>
        <w:t xml:space="preserve"> izhaja, da je v</w:t>
      </w:r>
      <w:r w:rsidRPr="006F23E0">
        <w:rPr>
          <w:szCs w:val="22"/>
          <w:lang w:eastAsia="sl-SI"/>
        </w:rPr>
        <w:t xml:space="preserve">ključenost kmetijskih zemljišč v ukrepe s potencialno pozitivnim vplivom na obnovo, ohranjanje in izboljšanje biotske raznovrstnosti zadovoljiva, </w:t>
      </w:r>
      <w:r w:rsidR="00C46773">
        <w:rPr>
          <w:szCs w:val="22"/>
          <w:lang w:eastAsia="sl-SI"/>
        </w:rPr>
        <w:t>vendar č</w:t>
      </w:r>
      <w:r w:rsidRPr="00800898">
        <w:rPr>
          <w:szCs w:val="22"/>
          <w:lang w:eastAsia="sl-SI"/>
        </w:rPr>
        <w:t>e pogledamo podatke o specifičnih operacijah oz. zahtevah ukrepa KOPOP, ki je ključni ukrep na področju biotske raznovrstnosti, opazimo, da je vključenost v ciljne naravovarstvene operacije zelo nizka (tako v smislu deleža znotraj ukrepa, kot tudi doseganja ciljev PUN</w:t>
      </w:r>
      <w:r w:rsidR="00F0575C">
        <w:rPr>
          <w:szCs w:val="22"/>
          <w:lang w:eastAsia="sl-SI"/>
        </w:rPr>
        <w:t xml:space="preserve"> 2000</w:t>
      </w:r>
      <w:r w:rsidRPr="00800898">
        <w:rPr>
          <w:szCs w:val="22"/>
          <w:lang w:eastAsia="sl-SI"/>
        </w:rPr>
        <w:t>). To je problematično zlasti zato, ker so prav te operacije tiste, pri katerih lahko pričakujemo največji učinek na stanje biotske raznovrstnosti na kmetijskih zemljiščih. Tudi vključenost v ostale aktivnosti s pričakovanim neposrednim učinkom na biotsko raznovrstnost je nizka, med tem ko prevladujejo površine, na katerih se izvajajo ukrepi s pričakovanim posrednim učinkom na stanje biotske raznovrstnosti</w:t>
      </w:r>
      <w:r w:rsidR="000F2D03">
        <w:rPr>
          <w:szCs w:val="22"/>
          <w:lang w:eastAsia="sl-SI"/>
        </w:rPr>
        <w:t xml:space="preserve">. </w:t>
      </w:r>
      <w:r w:rsidR="000F2D03" w:rsidRPr="000F2D03">
        <w:rPr>
          <w:szCs w:val="22"/>
          <w:lang w:eastAsia="sl-SI"/>
        </w:rPr>
        <w:t xml:space="preserve">Vključenost v ciljne naravovarstvene operacije </w:t>
      </w:r>
      <w:r w:rsidR="000F2D03">
        <w:rPr>
          <w:szCs w:val="22"/>
          <w:lang w:eastAsia="sl-SI"/>
        </w:rPr>
        <w:t>HAB</w:t>
      </w:r>
      <w:r w:rsidR="000F2D03" w:rsidRPr="000F2D03">
        <w:rPr>
          <w:szCs w:val="22"/>
          <w:lang w:eastAsia="sl-SI"/>
        </w:rPr>
        <w:t xml:space="preserve">, </w:t>
      </w:r>
      <w:r w:rsidR="000F2D03">
        <w:rPr>
          <w:szCs w:val="22"/>
          <w:lang w:eastAsia="sl-SI"/>
        </w:rPr>
        <w:t>MET</w:t>
      </w:r>
      <w:r w:rsidR="000F2D03" w:rsidRPr="000F2D03">
        <w:rPr>
          <w:szCs w:val="22"/>
          <w:lang w:eastAsia="sl-SI"/>
        </w:rPr>
        <w:t xml:space="preserve">, </w:t>
      </w:r>
      <w:r w:rsidR="000F2D03">
        <w:rPr>
          <w:szCs w:val="22"/>
          <w:lang w:eastAsia="sl-SI"/>
        </w:rPr>
        <w:t>VTR</w:t>
      </w:r>
      <w:r w:rsidR="000F2D03" w:rsidRPr="000F2D03">
        <w:rPr>
          <w:szCs w:val="22"/>
          <w:lang w:eastAsia="sl-SI"/>
        </w:rPr>
        <w:t xml:space="preserve"> in </w:t>
      </w:r>
      <w:r w:rsidR="000F2D03">
        <w:rPr>
          <w:szCs w:val="22"/>
          <w:lang w:eastAsia="sl-SI"/>
        </w:rPr>
        <w:t>STE</w:t>
      </w:r>
      <w:r w:rsidR="000F2D03" w:rsidRPr="000F2D03">
        <w:rPr>
          <w:szCs w:val="22"/>
          <w:lang w:eastAsia="sl-SI"/>
        </w:rPr>
        <w:t xml:space="preserve"> glede na preteklo programsko obdobje sicer kaže znatno izboljšanje, a ostaja nizka (ne le glede na cilje PUN, ampak tudi glede na upravičena območja), kar je problematično, saj so prav te operacije tiste, pri katerih lahko pričakujemo največji vpliv na stanje biotske raznovrstnosti na kmetijskih zemljiščih.</w:t>
      </w:r>
      <w:r w:rsidR="000F2D03">
        <w:rPr>
          <w:szCs w:val="22"/>
          <w:lang w:eastAsia="sl-SI"/>
        </w:rPr>
        <w:t xml:space="preserve"> </w:t>
      </w:r>
      <w:r w:rsidR="000F2D03" w:rsidRPr="000F2D03">
        <w:rPr>
          <w:szCs w:val="22"/>
          <w:lang w:eastAsia="sl-SI"/>
        </w:rPr>
        <w:t>Nizek interes za vstop v izbrane zahteve ukrepa KOPOP z neposrednim učinkom na stanje habitatov kot problem izpostavljajo tudi različni monitoringi, ki poudarjajo, da ukrepi PRP 2014–2020 (zlasti ciljne naravovarstvene operacije ukrepa KOPOP), sicer pozitivno prispevajo k obnovi, ohranjanju in okrepitvi biotske raznovrstnosti, a je njihov učinek zaradi premajhnega interesa za vključitev upravičencev omejen.</w:t>
      </w:r>
    </w:p>
    <w:p w14:paraId="48C46E22" w14:textId="41D4360E" w:rsidR="0041683C" w:rsidRDefault="0041683C" w:rsidP="00465800">
      <w:pPr>
        <w:pStyle w:val="Slog3"/>
        <w:rPr>
          <w:szCs w:val="22"/>
        </w:rPr>
      </w:pPr>
    </w:p>
    <w:p w14:paraId="052A9187" w14:textId="4C9A198F" w:rsidR="0041683C" w:rsidRPr="006F23E0" w:rsidRDefault="002D4931" w:rsidP="00465800">
      <w:pPr>
        <w:pStyle w:val="Slog3"/>
        <w:rPr>
          <w:szCs w:val="22"/>
        </w:rPr>
      </w:pPr>
      <w:r w:rsidRPr="006F23E0">
        <w:rPr>
          <w:noProof/>
          <w:szCs w:val="22"/>
        </w:rPr>
        <w:t xml:space="preserve">V sklopu vrednotenja »Presoja dosežkov in vplivov Programa razvoja </w:t>
      </w:r>
      <w:r w:rsidRPr="006F23E0">
        <w:rPr>
          <w:szCs w:val="22"/>
        </w:rPr>
        <w:t>podeželja</w:t>
      </w:r>
      <w:r w:rsidRPr="006F23E0">
        <w:rPr>
          <w:noProof/>
          <w:szCs w:val="22"/>
        </w:rPr>
        <w:t xml:space="preserve"> Republike Slovenije za obdobje 2014–2020«</w:t>
      </w:r>
      <w:r w:rsidRPr="006F23E0">
        <w:rPr>
          <w:rStyle w:val="Sprotnaopomba-sklic"/>
          <w:rFonts w:cs="Arial"/>
          <w:noProof/>
        </w:rPr>
        <w:footnoteReference w:id="214"/>
      </w:r>
      <w:r w:rsidRPr="006F23E0">
        <w:rPr>
          <w:noProof/>
          <w:szCs w:val="22"/>
        </w:rPr>
        <w:t xml:space="preserve"> je </w:t>
      </w:r>
      <w:r w:rsidRPr="006F23E0">
        <w:rPr>
          <w:rFonts w:asciiTheme="minorHAnsi" w:hAnsiTheme="minorHAnsi" w:cstheme="minorHAnsi"/>
          <w:color w:val="000000"/>
          <w:szCs w:val="22"/>
        </w:rPr>
        <w:t>bilo ugotovljeno, da je izvajanje PRP 2014–2020 na področju ohranjanja habitatov in zagotavljanja vrstne pestrosti ter okoljske trajnosti ključna protiutež nevarnostim intenzifikacije kmetijstva in uporabe monokultur, po drugi strani pa prispeva k ohranjanju mozaičnosti krajinskih prvin.</w:t>
      </w:r>
      <w:r w:rsidRPr="002D4931">
        <w:rPr>
          <w:rFonts w:asciiTheme="minorHAnsi" w:hAnsiTheme="minorHAnsi" w:cstheme="minorHAnsi"/>
          <w:color w:val="000000"/>
          <w:szCs w:val="22"/>
        </w:rPr>
        <w:t xml:space="preserve"> </w:t>
      </w:r>
      <w:r>
        <w:rPr>
          <w:rFonts w:asciiTheme="minorHAnsi" w:hAnsiTheme="minorHAnsi" w:cstheme="minorHAnsi"/>
          <w:color w:val="000000"/>
          <w:szCs w:val="22"/>
        </w:rPr>
        <w:t xml:space="preserve">Vendar pa je </w:t>
      </w:r>
      <w:r w:rsidRPr="006F23E0">
        <w:rPr>
          <w:rFonts w:asciiTheme="minorHAnsi" w:hAnsiTheme="minorHAnsi" w:cstheme="minorHAnsi"/>
          <w:color w:val="000000"/>
          <w:szCs w:val="22"/>
        </w:rPr>
        <w:t>vključenost v ciljne naravovarstvene operacije, ki naslavljajo ohranjanje habitatov in vrst</w:t>
      </w:r>
      <w:r>
        <w:rPr>
          <w:rFonts w:asciiTheme="minorHAnsi" w:hAnsiTheme="minorHAnsi" w:cstheme="minorHAnsi"/>
          <w:color w:val="000000"/>
          <w:szCs w:val="22"/>
        </w:rPr>
        <w:t xml:space="preserve"> ter je </w:t>
      </w:r>
      <w:r w:rsidRPr="006F23E0">
        <w:rPr>
          <w:rFonts w:asciiTheme="minorHAnsi" w:hAnsiTheme="minorHAnsi" w:cstheme="minorHAnsi"/>
          <w:color w:val="000000"/>
          <w:szCs w:val="22"/>
        </w:rPr>
        <w:t>pričakovati največji neposreden vpliv programa na izboljšanje stanja</w:t>
      </w:r>
      <w:r>
        <w:rPr>
          <w:rFonts w:asciiTheme="minorHAnsi" w:hAnsiTheme="minorHAnsi" w:cstheme="minorHAnsi"/>
          <w:color w:val="000000"/>
          <w:szCs w:val="22"/>
        </w:rPr>
        <w:t xml:space="preserve">, </w:t>
      </w:r>
      <w:r w:rsidRPr="006F23E0">
        <w:rPr>
          <w:rFonts w:asciiTheme="minorHAnsi" w:hAnsiTheme="minorHAnsi" w:cstheme="minorHAnsi"/>
          <w:color w:val="000000"/>
          <w:szCs w:val="22"/>
        </w:rPr>
        <w:t>še precej pod ciljnimi vrednostmi opredeljenimi v PUN za obdobje 2014–2020.</w:t>
      </w:r>
      <w:r w:rsidR="009D26D7">
        <w:rPr>
          <w:rFonts w:asciiTheme="minorHAnsi" w:hAnsiTheme="minorHAnsi" w:cstheme="minorHAnsi"/>
          <w:color w:val="000000"/>
          <w:szCs w:val="22"/>
        </w:rPr>
        <w:t xml:space="preserve"> </w:t>
      </w:r>
      <w:r w:rsidR="009D26D7" w:rsidRPr="006F23E0">
        <w:rPr>
          <w:rFonts w:asciiTheme="minorHAnsi" w:hAnsiTheme="minorHAnsi" w:cstheme="minorHAnsi"/>
          <w:color w:val="000000"/>
          <w:szCs w:val="22"/>
        </w:rPr>
        <w:t>Dodaten</w:t>
      </w:r>
      <w:r w:rsidR="009D26D7">
        <w:rPr>
          <w:rFonts w:asciiTheme="minorHAnsi" w:hAnsiTheme="minorHAnsi" w:cstheme="minorHAnsi"/>
          <w:color w:val="000000"/>
          <w:szCs w:val="22"/>
        </w:rPr>
        <w:t xml:space="preserve"> pa še</w:t>
      </w:r>
      <w:r w:rsidR="009D26D7" w:rsidRPr="006F23E0">
        <w:rPr>
          <w:rFonts w:asciiTheme="minorHAnsi" w:hAnsiTheme="minorHAnsi" w:cstheme="minorHAnsi"/>
          <w:color w:val="000000"/>
          <w:szCs w:val="22"/>
        </w:rPr>
        <w:t xml:space="preserve"> izziv predstavlja hkratno izvajanje I. stebra Skupne kmetijske politike</w:t>
      </w:r>
      <w:r w:rsidR="009D26D7">
        <w:rPr>
          <w:rFonts w:asciiTheme="minorHAnsi" w:hAnsiTheme="minorHAnsi" w:cstheme="minorHAnsi"/>
          <w:color w:val="000000"/>
          <w:szCs w:val="22"/>
        </w:rPr>
        <w:t xml:space="preserve">. </w:t>
      </w:r>
      <w:r w:rsidR="009D26D7" w:rsidRPr="009D26D7">
        <w:rPr>
          <w:rFonts w:asciiTheme="minorHAnsi" w:hAnsiTheme="minorHAnsi" w:cstheme="minorHAnsi"/>
          <w:color w:val="000000"/>
          <w:szCs w:val="22"/>
        </w:rPr>
        <w:t>Vrednotenje na splošno ugotavlja pozitiven vpliv PRP 2014–2020 na stanje biotske raznovrstnosti, obenem pa ni mogoče z gotovostjo trditi, da so na območjih z večjo intenzivnostjo ukrepov statistično značilno pozitivni vplivi programa.</w:t>
      </w:r>
    </w:p>
    <w:p w14:paraId="7D510D81" w14:textId="77777777" w:rsidR="00F46836" w:rsidRPr="006F23E0" w:rsidRDefault="00F46836" w:rsidP="00171A95">
      <w:pPr>
        <w:autoSpaceDE w:val="0"/>
        <w:autoSpaceDN w:val="0"/>
        <w:adjustRightInd w:val="0"/>
        <w:rPr>
          <w:rFonts w:cs="Arial"/>
          <w:szCs w:val="22"/>
        </w:rPr>
      </w:pPr>
    </w:p>
    <w:p w14:paraId="4372CD2F" w14:textId="218CCD82" w:rsidR="00171A95" w:rsidRPr="006F23E0" w:rsidRDefault="00171A95" w:rsidP="00465800">
      <w:pPr>
        <w:pStyle w:val="Naslov4"/>
        <w:numPr>
          <w:ilvl w:val="3"/>
          <w:numId w:val="81"/>
        </w:numPr>
      </w:pPr>
      <w:r w:rsidRPr="006F23E0">
        <w:t>Ukrep EK</w:t>
      </w:r>
    </w:p>
    <w:p w14:paraId="6D9B2B61" w14:textId="77777777" w:rsidR="00F503F8" w:rsidRPr="006F23E0" w:rsidRDefault="00F503F8" w:rsidP="00F503F8">
      <w:pPr>
        <w:autoSpaceDE w:val="0"/>
        <w:autoSpaceDN w:val="0"/>
        <w:adjustRightInd w:val="0"/>
        <w:rPr>
          <w:rFonts w:cs="Arial"/>
          <w:szCs w:val="22"/>
        </w:rPr>
      </w:pPr>
    </w:p>
    <w:p w14:paraId="74DC2B36" w14:textId="08A596AF" w:rsidR="00F503F8" w:rsidRDefault="00365271" w:rsidP="00465800">
      <w:pPr>
        <w:pStyle w:val="Slog3"/>
      </w:pPr>
      <w:r w:rsidRPr="006F23E0">
        <w:t>Uk</w:t>
      </w:r>
      <w:r w:rsidR="00F503F8" w:rsidRPr="006F23E0">
        <w:t>rep EK z naravi prijaznimi kmetijskimi praksami prispeva k ohranjanju oz. izboljševanju biotske raznovrstnosti, ohranjanju kulturne kmetijske krajine in varovanju okolja na sploh.</w:t>
      </w:r>
    </w:p>
    <w:p w14:paraId="2CAE6944" w14:textId="77777777" w:rsidR="00D05B43" w:rsidRDefault="00D05B43" w:rsidP="00D05B43">
      <w:pPr>
        <w:spacing w:line="360" w:lineRule="auto"/>
        <w:rPr>
          <w:rFonts w:eastAsia="Arial" w:cs="Arial"/>
          <w:color w:val="000000"/>
          <w:sz w:val="20"/>
          <w:szCs w:val="20"/>
          <w:lang w:eastAsia="en-US"/>
        </w:rPr>
      </w:pPr>
    </w:p>
    <w:p w14:paraId="39DC36D4" w14:textId="5E740398" w:rsidR="00D05B43" w:rsidRPr="00D05B43" w:rsidRDefault="00D05B43" w:rsidP="00D05B43">
      <w:pPr>
        <w:spacing w:line="360" w:lineRule="auto"/>
        <w:rPr>
          <w:rFonts w:eastAsia="Arial" w:cs="Arial"/>
          <w:color w:val="000000"/>
          <w:sz w:val="20"/>
          <w:szCs w:val="20"/>
          <w:lang w:eastAsia="en-US"/>
        </w:rPr>
      </w:pPr>
      <w:r w:rsidRPr="00D05B43">
        <w:rPr>
          <w:rFonts w:eastAsia="Arial" w:cs="Arial"/>
          <w:color w:val="000000"/>
          <w:sz w:val="20"/>
          <w:szCs w:val="20"/>
          <w:lang w:eastAsia="en-US"/>
        </w:rPr>
        <w:t xml:space="preserve">Površine zemljišč, namenjene ekološkemu kmetovanju, so se v obdobju 1999–2019 povečale iz 2.400 ha na </w:t>
      </w:r>
      <w:r w:rsidR="008E5E03">
        <w:rPr>
          <w:rFonts w:eastAsia="Arial" w:cs="Arial"/>
          <w:color w:val="000000"/>
          <w:sz w:val="20"/>
          <w:szCs w:val="20"/>
          <w:lang w:eastAsia="en-US"/>
        </w:rPr>
        <w:t>52.078</w:t>
      </w:r>
      <w:r w:rsidRPr="00D05B43">
        <w:rPr>
          <w:rFonts w:eastAsia="Arial" w:cs="Arial"/>
          <w:color w:val="000000"/>
          <w:sz w:val="20"/>
          <w:szCs w:val="20"/>
          <w:lang w:eastAsia="en-US"/>
        </w:rPr>
        <w:t xml:space="preserve"> ha oz. iz 0,5 % na 1</w:t>
      </w:r>
      <w:r w:rsidR="008E5E03">
        <w:rPr>
          <w:rFonts w:eastAsia="Arial" w:cs="Arial"/>
          <w:color w:val="000000"/>
          <w:sz w:val="20"/>
          <w:szCs w:val="20"/>
          <w:lang w:eastAsia="en-US"/>
        </w:rPr>
        <w:t>1,0</w:t>
      </w:r>
      <w:r w:rsidRPr="00D05B43">
        <w:rPr>
          <w:rFonts w:eastAsia="Arial" w:cs="Arial"/>
          <w:color w:val="000000"/>
          <w:sz w:val="20"/>
          <w:szCs w:val="20"/>
          <w:lang w:eastAsia="en-US"/>
        </w:rPr>
        <w:t xml:space="preserve"> % vseh KZU, kar je višje od EU povprečja (</w:t>
      </w:r>
      <w:r w:rsidR="008E5E03">
        <w:rPr>
          <w:rFonts w:eastAsia="Arial" w:cs="Arial"/>
          <w:color w:val="000000"/>
          <w:sz w:val="20"/>
          <w:szCs w:val="20"/>
          <w:lang w:eastAsia="en-US"/>
        </w:rPr>
        <w:t>8,49</w:t>
      </w:r>
      <w:r w:rsidRPr="00D05B43">
        <w:rPr>
          <w:rFonts w:eastAsia="Arial" w:cs="Arial"/>
          <w:color w:val="000000"/>
          <w:sz w:val="20"/>
          <w:szCs w:val="20"/>
          <w:lang w:eastAsia="en-US"/>
        </w:rPr>
        <w:t xml:space="preserve"> % v 201</w:t>
      </w:r>
      <w:r w:rsidR="008E5E03">
        <w:rPr>
          <w:rFonts w:eastAsia="Arial" w:cs="Arial"/>
          <w:color w:val="000000"/>
          <w:sz w:val="20"/>
          <w:szCs w:val="20"/>
          <w:lang w:eastAsia="en-US"/>
        </w:rPr>
        <w:t>9</w:t>
      </w:r>
      <w:r w:rsidRPr="00D05B43">
        <w:rPr>
          <w:rFonts w:eastAsia="Arial" w:cs="Arial"/>
          <w:color w:val="000000"/>
          <w:sz w:val="20"/>
          <w:szCs w:val="20"/>
          <w:lang w:eastAsia="en-US"/>
        </w:rPr>
        <w:t xml:space="preserve">) (slika </w:t>
      </w:r>
      <w:r w:rsidR="009D1081" w:rsidRPr="00D05B43">
        <w:rPr>
          <w:rFonts w:eastAsia="Arial" w:cs="Arial"/>
          <w:color w:val="000000"/>
          <w:sz w:val="20"/>
          <w:szCs w:val="20"/>
          <w:lang w:eastAsia="en-US"/>
        </w:rPr>
        <w:t>5</w:t>
      </w:r>
      <w:r w:rsidR="008E5E03">
        <w:rPr>
          <w:rFonts w:eastAsia="Arial" w:cs="Arial"/>
          <w:color w:val="000000"/>
          <w:sz w:val="20"/>
          <w:szCs w:val="20"/>
          <w:lang w:eastAsia="en-US"/>
        </w:rPr>
        <w:t>4</w:t>
      </w:r>
      <w:r w:rsidRPr="00D05B43">
        <w:rPr>
          <w:rFonts w:eastAsia="Arial" w:cs="Arial"/>
          <w:color w:val="000000"/>
          <w:sz w:val="20"/>
          <w:szCs w:val="20"/>
          <w:lang w:eastAsia="en-US"/>
        </w:rPr>
        <w:t>).</w:t>
      </w:r>
      <w:r>
        <w:rPr>
          <w:rFonts w:eastAsia="Arial" w:cs="Arial"/>
          <w:color w:val="000000"/>
          <w:sz w:val="20"/>
          <w:szCs w:val="20"/>
          <w:lang w:eastAsia="en-US"/>
        </w:rPr>
        <w:t xml:space="preserve"> P</w:t>
      </w:r>
      <w:r w:rsidRPr="002C264E">
        <w:rPr>
          <w:rFonts w:eastAsia="Arial" w:cs="Arial"/>
          <w:color w:val="000000"/>
          <w:sz w:val="20"/>
          <w:szCs w:val="20"/>
          <w:lang w:eastAsia="en-US"/>
        </w:rPr>
        <w:t>ovršine z ekološkim kmetovanjem</w:t>
      </w:r>
      <w:r>
        <w:rPr>
          <w:rFonts w:eastAsia="Arial" w:cs="Arial"/>
          <w:color w:val="000000"/>
          <w:sz w:val="20"/>
          <w:szCs w:val="20"/>
          <w:lang w:eastAsia="en-US"/>
        </w:rPr>
        <w:t xml:space="preserve"> naraščajo</w:t>
      </w:r>
      <w:r w:rsidRPr="002C264E">
        <w:rPr>
          <w:rFonts w:eastAsia="Arial" w:cs="Arial"/>
          <w:color w:val="000000"/>
          <w:sz w:val="20"/>
          <w:szCs w:val="20"/>
          <w:lang w:eastAsia="en-US"/>
        </w:rPr>
        <w:t>: v letu 201</w:t>
      </w:r>
      <w:r>
        <w:rPr>
          <w:rFonts w:eastAsia="Arial" w:cs="Arial"/>
          <w:color w:val="000000"/>
          <w:sz w:val="20"/>
          <w:szCs w:val="20"/>
          <w:lang w:eastAsia="en-US"/>
        </w:rPr>
        <w:t>9</w:t>
      </w:r>
      <w:r w:rsidRPr="002C264E">
        <w:rPr>
          <w:rFonts w:eastAsia="Arial" w:cs="Arial"/>
          <w:color w:val="000000"/>
          <w:sz w:val="20"/>
          <w:szCs w:val="20"/>
          <w:lang w:eastAsia="en-US"/>
        </w:rPr>
        <w:t xml:space="preserve"> je bilo </w:t>
      </w:r>
      <w:r>
        <w:rPr>
          <w:rFonts w:eastAsia="Arial" w:cs="Arial"/>
          <w:color w:val="000000"/>
          <w:sz w:val="20"/>
          <w:szCs w:val="20"/>
          <w:lang w:eastAsia="en-US"/>
        </w:rPr>
        <w:t xml:space="preserve">v Sloveniji </w:t>
      </w:r>
      <w:r w:rsidRPr="002C264E">
        <w:rPr>
          <w:rFonts w:eastAsia="Arial" w:cs="Arial"/>
          <w:color w:val="000000"/>
          <w:sz w:val="20"/>
          <w:szCs w:val="20"/>
          <w:lang w:eastAsia="en-US"/>
        </w:rPr>
        <w:t xml:space="preserve">vseh površin z ekološkim kmetovanjem </w:t>
      </w:r>
      <w:r w:rsidRPr="00AA4130">
        <w:rPr>
          <w:rFonts w:eastAsia="Arial" w:cs="Arial"/>
          <w:color w:val="000000"/>
          <w:sz w:val="20"/>
          <w:szCs w:val="20"/>
          <w:lang w:eastAsia="en-US"/>
        </w:rPr>
        <w:t>49.638 ha KZU</w:t>
      </w:r>
      <w:r>
        <w:rPr>
          <w:rFonts w:eastAsia="Arial" w:cs="Arial"/>
          <w:color w:val="000000"/>
          <w:sz w:val="20"/>
          <w:szCs w:val="20"/>
          <w:lang w:eastAsia="en-US"/>
        </w:rPr>
        <w:t xml:space="preserve"> </w:t>
      </w:r>
      <w:r w:rsidRPr="00353251">
        <w:rPr>
          <w:rFonts w:eastAsia="Arial" w:cs="Arial"/>
          <w:color w:val="000000"/>
          <w:sz w:val="20"/>
          <w:szCs w:val="20"/>
          <w:lang w:eastAsia="en-US"/>
        </w:rPr>
        <w:t>(</w:t>
      </w:r>
      <w:r w:rsidRPr="005818B2">
        <w:rPr>
          <w:rFonts w:eastAsia="Arial" w:cs="Arial"/>
          <w:color w:val="000000"/>
          <w:sz w:val="20"/>
          <w:szCs w:val="20"/>
          <w:lang w:eastAsia="en-US"/>
        </w:rPr>
        <w:t xml:space="preserve">tabela </w:t>
      </w:r>
      <w:r w:rsidR="009D1081" w:rsidRPr="005818B2">
        <w:rPr>
          <w:rFonts w:eastAsia="Arial" w:cs="Arial"/>
          <w:color w:val="000000"/>
          <w:sz w:val="20"/>
          <w:szCs w:val="20"/>
          <w:lang w:eastAsia="en-US"/>
        </w:rPr>
        <w:t>3</w:t>
      </w:r>
      <w:r w:rsidR="00FC73E6" w:rsidRPr="005818B2">
        <w:rPr>
          <w:rFonts w:eastAsia="Arial" w:cs="Arial"/>
          <w:color w:val="000000"/>
          <w:sz w:val="20"/>
          <w:szCs w:val="20"/>
          <w:lang w:eastAsia="en-US"/>
        </w:rPr>
        <w:t>5</w:t>
      </w:r>
      <w:r w:rsidRPr="00353251">
        <w:rPr>
          <w:rFonts w:eastAsia="Arial" w:cs="Arial"/>
          <w:color w:val="000000"/>
          <w:sz w:val="20"/>
          <w:szCs w:val="20"/>
          <w:lang w:eastAsia="en-US"/>
        </w:rPr>
        <w:t>) na 3.828 KMG</w:t>
      </w:r>
      <w:r w:rsidRPr="00ED0C59">
        <w:rPr>
          <w:rFonts w:eastAsia="Arial" w:cs="Arial"/>
          <w:color w:val="000000"/>
          <w:sz w:val="20"/>
          <w:szCs w:val="20"/>
          <w:lang w:eastAsia="en-US"/>
        </w:rPr>
        <w:t>. V strukturi kmetijskih zemljišč z ekološkim kmetovanjem močno prevladuje trajno travinje (leta 20</w:t>
      </w:r>
      <w:r w:rsidR="00162A69" w:rsidRPr="00ED0C59">
        <w:rPr>
          <w:rFonts w:eastAsia="Arial" w:cs="Arial"/>
          <w:color w:val="000000"/>
          <w:sz w:val="20"/>
          <w:szCs w:val="20"/>
          <w:lang w:eastAsia="en-US"/>
        </w:rPr>
        <w:t>20</w:t>
      </w:r>
      <w:r w:rsidRPr="0048436E">
        <w:rPr>
          <w:rFonts w:eastAsia="Arial" w:cs="Arial"/>
          <w:color w:val="000000"/>
          <w:sz w:val="20"/>
          <w:szCs w:val="20"/>
          <w:lang w:eastAsia="en-US"/>
        </w:rPr>
        <w:t>: 8</w:t>
      </w:r>
      <w:r w:rsidR="00162A69" w:rsidRPr="0048436E">
        <w:rPr>
          <w:rFonts w:eastAsia="Arial" w:cs="Arial"/>
          <w:color w:val="000000"/>
          <w:sz w:val="20"/>
          <w:szCs w:val="20"/>
          <w:lang w:eastAsia="en-US"/>
        </w:rPr>
        <w:t>0</w:t>
      </w:r>
      <w:r w:rsidRPr="00081919">
        <w:rPr>
          <w:rFonts w:eastAsia="Arial" w:cs="Arial"/>
          <w:color w:val="000000"/>
          <w:sz w:val="20"/>
          <w:szCs w:val="20"/>
          <w:lang w:eastAsia="en-US"/>
        </w:rPr>
        <w:t xml:space="preserve"> %), kar kaže na to, da se za prehod v tovrstno pridelavo odločajo predvsem živinorejska gospodarstva (</w:t>
      </w:r>
      <w:r w:rsidRPr="005818B2">
        <w:rPr>
          <w:rFonts w:eastAsia="Arial" w:cs="Arial"/>
          <w:color w:val="000000"/>
          <w:sz w:val="20"/>
          <w:szCs w:val="20"/>
          <w:lang w:eastAsia="en-US"/>
        </w:rPr>
        <w:t xml:space="preserve">slika </w:t>
      </w:r>
      <w:r w:rsidR="009D1081" w:rsidRPr="005818B2">
        <w:rPr>
          <w:rFonts w:eastAsia="Arial" w:cs="Arial"/>
          <w:color w:val="000000"/>
          <w:sz w:val="20"/>
          <w:szCs w:val="20"/>
          <w:lang w:eastAsia="en-US"/>
        </w:rPr>
        <w:t>5</w:t>
      </w:r>
      <w:r w:rsidR="008E5E03" w:rsidRPr="005818B2">
        <w:rPr>
          <w:rFonts w:eastAsia="Arial" w:cs="Arial"/>
          <w:color w:val="000000"/>
          <w:sz w:val="20"/>
          <w:szCs w:val="20"/>
          <w:lang w:eastAsia="en-US"/>
        </w:rPr>
        <w:t>4</w:t>
      </w:r>
      <w:r w:rsidRPr="00353251">
        <w:rPr>
          <w:rFonts w:eastAsia="Arial" w:cs="Arial"/>
          <w:color w:val="000000"/>
          <w:sz w:val="20"/>
          <w:szCs w:val="20"/>
          <w:lang w:eastAsia="en-US"/>
        </w:rPr>
        <w:t>).</w:t>
      </w:r>
    </w:p>
    <w:p w14:paraId="5030234E" w14:textId="77777777" w:rsidR="00D05B43" w:rsidRPr="006F23E0" w:rsidRDefault="00D05B43" w:rsidP="00D05B43">
      <w:pPr>
        <w:rPr>
          <w:rFonts w:eastAsia="Calibri" w:cs="Arial"/>
          <w:szCs w:val="22"/>
        </w:rPr>
      </w:pPr>
    </w:p>
    <w:p w14:paraId="61C73B54" w14:textId="40B36D26" w:rsidR="00D05B43" w:rsidRDefault="00D05B43" w:rsidP="00D05B43">
      <w:pPr>
        <w:pStyle w:val="Napis"/>
        <w:keepNext/>
        <w:rPr>
          <w:b w:val="0"/>
        </w:rPr>
      </w:pPr>
      <w:bookmarkStart w:id="583" w:name="_Toc86825996"/>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35</w:t>
      </w:r>
      <w:r w:rsidRPr="00465800">
        <w:rPr>
          <w:b w:val="0"/>
        </w:rPr>
        <w:fldChar w:fldCharType="end"/>
      </w:r>
      <w:r w:rsidRPr="00465800">
        <w:rPr>
          <w:b w:val="0"/>
        </w:rPr>
        <w:t xml:space="preserve">: </w:t>
      </w:r>
      <w:r w:rsidRPr="000D249C">
        <w:rPr>
          <w:b w:val="0"/>
        </w:rPr>
        <w:t>Kmetijske površine namenjene ekološkemu kmetovanju</w:t>
      </w:r>
      <w:r w:rsidR="006D7C3E">
        <w:rPr>
          <w:b w:val="0"/>
        </w:rPr>
        <w:t xml:space="preserve"> (kazalnik stanja </w:t>
      </w:r>
      <w:r w:rsidR="008E5E03" w:rsidRPr="000D249C">
        <w:rPr>
          <w:b w:val="0"/>
        </w:rPr>
        <w:t>C.32</w:t>
      </w:r>
      <w:r w:rsidR="008E5E03">
        <w:rPr>
          <w:b w:val="0"/>
        </w:rPr>
        <w:t>)</w:t>
      </w:r>
      <w:bookmarkEnd w:id="583"/>
    </w:p>
    <w:p w14:paraId="1E83AEBD" w14:textId="1BCB0257" w:rsidR="00D05B43" w:rsidRPr="006F23E0" w:rsidRDefault="008E5E03" w:rsidP="00D05B43">
      <w:pPr>
        <w:rPr>
          <w:rFonts w:eastAsia="Arial" w:cs="Arial"/>
          <w:caps/>
          <w:color w:val="000000"/>
          <w:szCs w:val="22"/>
          <w:lang w:eastAsia="en-US"/>
        </w:rPr>
      </w:pPr>
      <w:r w:rsidRPr="008E5E03">
        <w:rPr>
          <w:noProof/>
          <w:lang w:eastAsia="sl-SI"/>
        </w:rPr>
        <w:drawing>
          <wp:inline distT="0" distB="0" distL="0" distR="0" wp14:anchorId="34E055D5" wp14:editId="30DDA40E">
            <wp:extent cx="6120130" cy="1740536"/>
            <wp:effectExtent l="0" t="0" r="0" b="0"/>
            <wp:docPr id="1631865356" name="Slika 163186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0130" cy="1740536"/>
                    </a:xfrm>
                    <a:prstGeom prst="rect">
                      <a:avLst/>
                    </a:prstGeom>
                    <a:noFill/>
                    <a:ln>
                      <a:noFill/>
                    </a:ln>
                  </pic:spPr>
                </pic:pic>
              </a:graphicData>
            </a:graphic>
          </wp:inline>
        </w:drawing>
      </w:r>
    </w:p>
    <w:p w14:paraId="3CD339AA" w14:textId="2D532C15" w:rsidR="00D05B43" w:rsidRPr="008E5E03" w:rsidRDefault="00D05B43" w:rsidP="00D05B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i/>
          <w:sz w:val="16"/>
          <w:szCs w:val="16"/>
        </w:rPr>
      </w:pPr>
      <w:r w:rsidRPr="008E5E03">
        <w:rPr>
          <w:rFonts w:cs="Arial"/>
          <w:i/>
          <w:sz w:val="16"/>
          <w:szCs w:val="16"/>
        </w:rPr>
        <w:t xml:space="preserve">Vir: </w:t>
      </w:r>
      <w:r w:rsidR="008E5E03" w:rsidRPr="008E5E03">
        <w:rPr>
          <w:rFonts w:cs="Arial"/>
          <w:i/>
          <w:sz w:val="16"/>
          <w:szCs w:val="16"/>
        </w:rPr>
        <w:t xml:space="preserve">Indicator </w:t>
      </w:r>
      <w:r w:rsidRPr="008E5E03">
        <w:rPr>
          <w:rFonts w:eastAsia="Calibri" w:cs="Arial"/>
          <w:i/>
          <w:sz w:val="16"/>
          <w:szCs w:val="16"/>
        </w:rPr>
        <w:t>Dashboard – https://agridata.ec.europa.eu/extensions/DashboardIndicators/DataExplorer.html in MKGP  – https://www.gov.si/teme/ekoloska-pridelava/</w:t>
      </w:r>
    </w:p>
    <w:p w14:paraId="52418B44" w14:textId="77777777" w:rsidR="00AB118C" w:rsidRPr="006F23E0" w:rsidRDefault="00AB118C" w:rsidP="00465800">
      <w:pPr>
        <w:pStyle w:val="Slog3"/>
      </w:pPr>
    </w:p>
    <w:p w14:paraId="27859FF1" w14:textId="77777777" w:rsidR="006F4D8F" w:rsidRPr="006F23E0" w:rsidRDefault="006F4D8F" w:rsidP="006F4D8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B118C" w:rsidRPr="006F23E0" w14:paraId="5607347C" w14:textId="77777777" w:rsidTr="00365271">
        <w:tc>
          <w:tcPr>
            <w:tcW w:w="5000" w:type="pct"/>
          </w:tcPr>
          <w:p w14:paraId="1FEAE22A" w14:textId="19A71790" w:rsidR="00BC5661" w:rsidRDefault="00BC5661" w:rsidP="00465800">
            <w:pPr>
              <w:pStyle w:val="Napis"/>
              <w:keepNext/>
              <w:jc w:val="center"/>
              <w:rPr>
                <w:b w:val="0"/>
                <w:szCs w:val="18"/>
              </w:rPr>
            </w:pPr>
            <w:bookmarkStart w:id="584" w:name="_Toc8682605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52</w:t>
            </w:r>
            <w:r w:rsidRPr="00465800">
              <w:rPr>
                <w:b w:val="0"/>
              </w:rPr>
              <w:fldChar w:fldCharType="end"/>
            </w:r>
            <w:r w:rsidRPr="00465800">
              <w:rPr>
                <w:b w:val="0"/>
              </w:rPr>
              <w:t xml:space="preserve">: </w:t>
            </w:r>
            <w:r w:rsidRPr="00465800">
              <w:rPr>
                <w:b w:val="0"/>
                <w:szCs w:val="18"/>
              </w:rPr>
              <w:t>Delež površin z ekološkim kmetovanjem po letih</w:t>
            </w:r>
            <w:bookmarkEnd w:id="584"/>
          </w:p>
          <w:p w14:paraId="3FDCC1B2" w14:textId="1CFAB85C" w:rsidR="001979A7" w:rsidRPr="001979A7" w:rsidRDefault="001979A7" w:rsidP="001979A7">
            <w:pPr>
              <w:jc w:val="center"/>
            </w:pPr>
            <w:r>
              <w:rPr>
                <w:noProof/>
                <w:lang w:eastAsia="sl-SI"/>
              </w:rPr>
              <w:drawing>
                <wp:inline distT="0" distB="0" distL="0" distR="0" wp14:anchorId="597F5FFC" wp14:editId="79F00E07">
                  <wp:extent cx="4735852" cy="3946707"/>
                  <wp:effectExtent l="0" t="0" r="7620" b="0"/>
                  <wp:docPr id="1631865367" name="Slika 163186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736320" cy="3947097"/>
                          </a:xfrm>
                          <a:prstGeom prst="rect">
                            <a:avLst/>
                          </a:prstGeom>
                        </pic:spPr>
                      </pic:pic>
                    </a:graphicData>
                  </a:graphic>
                </wp:inline>
              </w:drawing>
            </w:r>
          </w:p>
          <w:p w14:paraId="61D7984C" w14:textId="19A0E96E" w:rsidR="00AB118C" w:rsidRDefault="00AB118C" w:rsidP="006F4D8F">
            <w:pPr>
              <w:autoSpaceDE w:val="0"/>
              <w:autoSpaceDN w:val="0"/>
              <w:adjustRightInd w:val="0"/>
              <w:jc w:val="center"/>
              <w:rPr>
                <w:rFonts w:cs="Arial"/>
                <w:szCs w:val="22"/>
              </w:rPr>
            </w:pPr>
          </w:p>
          <w:p w14:paraId="06145B82" w14:textId="0ED39E6B" w:rsidR="001979A7" w:rsidRPr="00465800" w:rsidRDefault="00BC5661" w:rsidP="001979A7">
            <w:pPr>
              <w:autoSpaceDE w:val="0"/>
              <w:autoSpaceDN w:val="0"/>
              <w:adjustRightInd w:val="0"/>
              <w:jc w:val="center"/>
              <w:rPr>
                <w:rFonts w:cs="Arial"/>
                <w:sz w:val="16"/>
                <w:szCs w:val="16"/>
              </w:rPr>
            </w:pPr>
            <w:r w:rsidRPr="00465800">
              <w:rPr>
                <w:rFonts w:cs="Arial"/>
                <w:sz w:val="16"/>
                <w:szCs w:val="16"/>
              </w:rPr>
              <w:t xml:space="preserve">Vir: </w:t>
            </w:r>
            <w:r w:rsidR="001979A7" w:rsidRPr="00BC5661">
              <w:rPr>
                <w:rFonts w:cs="Arial"/>
                <w:sz w:val="16"/>
                <w:szCs w:val="16"/>
              </w:rPr>
              <w:t>ARSO. 20</w:t>
            </w:r>
            <w:r w:rsidR="001979A7">
              <w:rPr>
                <w:rFonts w:cs="Arial"/>
                <w:sz w:val="16"/>
                <w:szCs w:val="16"/>
              </w:rPr>
              <w:t>21</w:t>
            </w:r>
            <w:r w:rsidR="001979A7" w:rsidRPr="00BC5661">
              <w:rPr>
                <w:rFonts w:cs="Arial"/>
                <w:sz w:val="16"/>
                <w:szCs w:val="16"/>
              </w:rPr>
              <w:t>. Kazalci okolja. Površine zemljišč z ekološkim kmetovanjem (</w:t>
            </w:r>
            <w:r w:rsidR="001979A7" w:rsidRPr="001979A7">
              <w:rPr>
                <w:rFonts w:cs="Arial"/>
                <w:sz w:val="16"/>
                <w:szCs w:val="16"/>
              </w:rPr>
              <w:t>http://kazalci.arso.gov.si/sl/content/povrsine-zemljisc-z-ekoloskim-kmetovanjem-4</w:t>
            </w:r>
            <w:r w:rsidR="001979A7">
              <w:rPr>
                <w:rFonts w:cs="Arial"/>
                <w:sz w:val="16"/>
                <w:szCs w:val="16"/>
              </w:rPr>
              <w:t>)</w:t>
            </w:r>
          </w:p>
        </w:tc>
      </w:tr>
    </w:tbl>
    <w:p w14:paraId="1AF05EDC" w14:textId="77777777" w:rsidR="00171A95" w:rsidRPr="006F23E0" w:rsidRDefault="00171A95" w:rsidP="004B280B">
      <w:pPr>
        <w:autoSpaceDE w:val="0"/>
        <w:autoSpaceDN w:val="0"/>
        <w:adjustRightInd w:val="0"/>
        <w:rPr>
          <w:rFonts w:cs="Arial"/>
          <w:szCs w:val="22"/>
        </w:rPr>
      </w:pPr>
    </w:p>
    <w:p w14:paraId="2ACBC792" w14:textId="5FC8C6D8" w:rsidR="00171A95" w:rsidRPr="006F23E0" w:rsidRDefault="004B280B" w:rsidP="00465800">
      <w:pPr>
        <w:pStyle w:val="Slog3"/>
      </w:pPr>
      <w:r w:rsidRPr="006F23E0">
        <w:t>Površine zemljišč z ekološkim kmetovanjem se povečujejo predvsem zaradi večjega vključevanja trajnih travnikov in pašnikov, vzporedno pa se povečuje tudi ekološko kmetovanje na njivah in vrtovih ter v trajnih nasadih. Pri tem se delež trajnih travnikov in pašnikov v strukturi kmetijskih zemljišč z ekološkim kmetovanjem iz leta v leto zmanjšuje (leta 2001: 92 %, leta 2010: 85 %, leta 2015: 82 % in leta 2018: 81 %), še vedno pa predstavlja prevladujočo obliko ekološke rabe zemljišč (v strukturi s 13 % sledijo njive in vrtovi ter s 6 % trajni nasadi). To potrjuje tudi prostorska razporeditev ekološkega kmetovanja. Največ površin z ekološkim kmetovanjem glede na skupno KZU se tako nahaja na območjih, kjer prevladuje ekstenzivno travinje (kraška območja Primorske, Notranjske in Kočevskega, gorsko-višinska območja Koroške), najmanj pa v nižinskih območjih, kjer naravne razmere omogočajo intenzivno kmetovanje in pestrejšo izbiro proizvodnih usmeritev (severovzhodna Slovenija, Novomeška kotlina in Posavje, severni del Ljubljanske kotline). V strukturi kmetijskih zemljišč z ekološkim kmetovanjem v EU-28 se ekološko kmetijstvo izvaja na 44,5 % njiv, 44,2 % travnikov in pašnikov ter na 11 % trajnih nasadov.</w:t>
      </w:r>
    </w:p>
    <w:p w14:paraId="215C560A" w14:textId="77777777" w:rsidR="004B280B" w:rsidRPr="006F23E0" w:rsidRDefault="004B280B" w:rsidP="00F503F8">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B280B" w:rsidRPr="006F23E0" w14:paraId="2833BD4C" w14:textId="77777777" w:rsidTr="004B280B">
        <w:tc>
          <w:tcPr>
            <w:tcW w:w="5000" w:type="pct"/>
          </w:tcPr>
          <w:p w14:paraId="16132C80" w14:textId="2A0BEE3F" w:rsidR="00BC5661" w:rsidRDefault="00BC5661" w:rsidP="00465800">
            <w:pPr>
              <w:pStyle w:val="Napis"/>
              <w:keepNext/>
              <w:jc w:val="center"/>
              <w:rPr>
                <w:b w:val="0"/>
                <w:szCs w:val="18"/>
              </w:rPr>
            </w:pPr>
            <w:bookmarkStart w:id="585" w:name="_Toc8682605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901A4E">
              <w:rPr>
                <w:b w:val="0"/>
                <w:noProof/>
              </w:rPr>
              <w:t>53</w:t>
            </w:r>
            <w:r w:rsidRPr="00465800">
              <w:rPr>
                <w:b w:val="0"/>
              </w:rPr>
              <w:fldChar w:fldCharType="end"/>
            </w:r>
            <w:r w:rsidRPr="00465800">
              <w:rPr>
                <w:b w:val="0"/>
              </w:rPr>
              <w:t xml:space="preserve">: </w:t>
            </w:r>
            <w:r w:rsidRPr="00465800">
              <w:rPr>
                <w:b w:val="0"/>
                <w:szCs w:val="18"/>
              </w:rPr>
              <w:t>Struktura površin z ekološkim kmetovanjem (skupaj s površinami v preusmeritvi) po vrstah rabe kmetijskih zemljišč v obdobju 2001–20</w:t>
            </w:r>
            <w:r w:rsidR="00162A69">
              <w:rPr>
                <w:b w:val="0"/>
                <w:szCs w:val="18"/>
              </w:rPr>
              <w:t>20</w:t>
            </w:r>
            <w:bookmarkEnd w:id="585"/>
          </w:p>
          <w:p w14:paraId="2E6D5963" w14:textId="76F8BD84" w:rsidR="00162A69" w:rsidRPr="00162A69" w:rsidRDefault="00162A69" w:rsidP="00162A69">
            <w:pPr>
              <w:jc w:val="center"/>
            </w:pPr>
            <w:r>
              <w:rPr>
                <w:noProof/>
                <w:lang w:eastAsia="sl-SI"/>
              </w:rPr>
              <w:drawing>
                <wp:inline distT="0" distB="0" distL="0" distR="0" wp14:anchorId="3F8B65B1" wp14:editId="0E7102E6">
                  <wp:extent cx="4048730" cy="2699013"/>
                  <wp:effectExtent l="0" t="0" r="9525" b="6350"/>
                  <wp:docPr id="1631865365" name="Slika 163186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049764" cy="2699702"/>
                          </a:xfrm>
                          <a:prstGeom prst="rect">
                            <a:avLst/>
                          </a:prstGeom>
                        </pic:spPr>
                      </pic:pic>
                    </a:graphicData>
                  </a:graphic>
                </wp:inline>
              </w:drawing>
            </w:r>
          </w:p>
          <w:p w14:paraId="05037399" w14:textId="3A086EBC" w:rsidR="004B280B" w:rsidRDefault="004B280B" w:rsidP="00067E19">
            <w:pPr>
              <w:autoSpaceDE w:val="0"/>
              <w:autoSpaceDN w:val="0"/>
              <w:adjustRightInd w:val="0"/>
              <w:jc w:val="center"/>
              <w:rPr>
                <w:rFonts w:cs="Arial"/>
                <w:szCs w:val="22"/>
              </w:rPr>
            </w:pPr>
          </w:p>
          <w:p w14:paraId="1ACF927E" w14:textId="696FD661" w:rsidR="00BC5661" w:rsidRPr="00465800" w:rsidRDefault="00BC5661" w:rsidP="00162A69">
            <w:pPr>
              <w:autoSpaceDE w:val="0"/>
              <w:autoSpaceDN w:val="0"/>
              <w:adjustRightInd w:val="0"/>
              <w:jc w:val="center"/>
              <w:rPr>
                <w:rFonts w:cs="Arial"/>
                <w:sz w:val="16"/>
                <w:szCs w:val="16"/>
              </w:rPr>
            </w:pPr>
            <w:r w:rsidRPr="00465800">
              <w:rPr>
                <w:rFonts w:cs="Arial"/>
                <w:sz w:val="16"/>
                <w:szCs w:val="16"/>
              </w:rPr>
              <w:t xml:space="preserve">Vir: </w:t>
            </w:r>
            <w:r w:rsidRPr="00BC5661">
              <w:rPr>
                <w:rFonts w:cs="Arial"/>
                <w:sz w:val="16"/>
                <w:szCs w:val="16"/>
              </w:rPr>
              <w:t>ARSO. 20</w:t>
            </w:r>
            <w:r w:rsidR="00162A69">
              <w:rPr>
                <w:rFonts w:cs="Arial"/>
                <w:sz w:val="16"/>
                <w:szCs w:val="16"/>
              </w:rPr>
              <w:t>21</w:t>
            </w:r>
            <w:r w:rsidRPr="00BC5661">
              <w:rPr>
                <w:rFonts w:cs="Arial"/>
                <w:sz w:val="16"/>
                <w:szCs w:val="16"/>
              </w:rPr>
              <w:t>. Kazalci okolja. Površine zemljišč z ekološkim kmetovanjem (</w:t>
            </w:r>
            <w:r w:rsidR="00162A69" w:rsidRPr="00162A69">
              <w:rPr>
                <w:rFonts w:cs="Arial"/>
                <w:sz w:val="16"/>
                <w:szCs w:val="16"/>
              </w:rPr>
              <w:t>http://kazalci.arso.gov.si/sl/content/povrsine-zemljisc-z-ekoloskim-kmetovanjem-4</w:t>
            </w:r>
            <w:r w:rsidRPr="00BC5661">
              <w:rPr>
                <w:rFonts w:cs="Arial"/>
                <w:sz w:val="16"/>
                <w:szCs w:val="16"/>
              </w:rPr>
              <w:t>)</w:t>
            </w:r>
          </w:p>
        </w:tc>
      </w:tr>
    </w:tbl>
    <w:p w14:paraId="1273CC3B" w14:textId="77777777" w:rsidR="00171A95" w:rsidRPr="006F23E0" w:rsidRDefault="00171A95" w:rsidP="00F503F8">
      <w:pPr>
        <w:autoSpaceDE w:val="0"/>
        <w:autoSpaceDN w:val="0"/>
        <w:adjustRightInd w:val="0"/>
        <w:rPr>
          <w:rFonts w:cs="Arial"/>
          <w:szCs w:val="22"/>
        </w:rPr>
      </w:pPr>
    </w:p>
    <w:p w14:paraId="292E91A8" w14:textId="77777777" w:rsidR="006C01B6" w:rsidRPr="006F23E0" w:rsidRDefault="006C01B6" w:rsidP="00F503F8">
      <w:pPr>
        <w:autoSpaceDE w:val="0"/>
        <w:autoSpaceDN w:val="0"/>
        <w:adjustRightInd w:val="0"/>
        <w:rPr>
          <w:rFonts w:cs="Arial"/>
          <w:szCs w:val="22"/>
        </w:rPr>
      </w:pPr>
    </w:p>
    <w:p w14:paraId="02DB13EC" w14:textId="5B2F0735" w:rsidR="00171A95" w:rsidRPr="006F23E0" w:rsidRDefault="00171A95" w:rsidP="00465800">
      <w:pPr>
        <w:pStyle w:val="Naslov4"/>
        <w:numPr>
          <w:ilvl w:val="3"/>
          <w:numId w:val="81"/>
        </w:numPr>
      </w:pPr>
      <w:r w:rsidRPr="006F23E0">
        <w:t>Ukrep OMD</w:t>
      </w:r>
    </w:p>
    <w:p w14:paraId="2997F0B8" w14:textId="77777777" w:rsidR="00171A95" w:rsidRPr="006F23E0" w:rsidRDefault="00171A95" w:rsidP="00171A95">
      <w:pPr>
        <w:autoSpaceDE w:val="0"/>
        <w:autoSpaceDN w:val="0"/>
        <w:adjustRightInd w:val="0"/>
        <w:rPr>
          <w:rFonts w:cs="Arial"/>
          <w:szCs w:val="22"/>
        </w:rPr>
      </w:pPr>
    </w:p>
    <w:p w14:paraId="3916DC79" w14:textId="7D9330F5" w:rsidR="00171A95" w:rsidRPr="006F23E0" w:rsidRDefault="00171A95" w:rsidP="00465800">
      <w:pPr>
        <w:pStyle w:val="Slog3"/>
      </w:pPr>
      <w:r w:rsidRPr="006F23E0">
        <w:t xml:space="preserve">K ohranjanju biotske raznovrstnosti </w:t>
      </w:r>
      <w:r w:rsidR="00836BF9">
        <w:t xml:space="preserve">v določeni meri </w:t>
      </w:r>
      <w:r w:rsidRPr="006F23E0">
        <w:t>prispeva</w:t>
      </w:r>
      <w:r w:rsidR="00836BF9">
        <w:t xml:space="preserve"> tudi</w:t>
      </w:r>
      <w:r w:rsidRPr="006F23E0">
        <w:t xml:space="preserve"> ukrep OMD, ki podpira obdelanost zemljišč in s tem preprečuje zaraščanj</w:t>
      </w:r>
      <w:r w:rsidR="00365271" w:rsidRPr="006F23E0">
        <w:t>e</w:t>
      </w:r>
      <w:r w:rsidRPr="006F23E0">
        <w:t xml:space="preserve"> travniških površin na območjih Natura 2000.</w:t>
      </w:r>
    </w:p>
    <w:p w14:paraId="13A08852" w14:textId="77777777" w:rsidR="00171A95" w:rsidRPr="006F23E0" w:rsidRDefault="00171A95" w:rsidP="00171A95">
      <w:pPr>
        <w:autoSpaceDE w:val="0"/>
        <w:autoSpaceDN w:val="0"/>
        <w:adjustRightInd w:val="0"/>
        <w:rPr>
          <w:rFonts w:cs="Arial"/>
          <w:szCs w:val="22"/>
        </w:rPr>
      </w:pPr>
    </w:p>
    <w:p w14:paraId="563ED4EE" w14:textId="6AF1C065" w:rsidR="006C01B6" w:rsidRPr="006F23E0" w:rsidRDefault="006C01B6" w:rsidP="00D66D28">
      <w:pPr>
        <w:pStyle w:val="Naslov3"/>
      </w:pPr>
      <w:bookmarkStart w:id="586" w:name="_Ref45194349"/>
      <w:bookmarkStart w:id="587" w:name="_Toc86825958"/>
      <w:r w:rsidRPr="006F23E0">
        <w:t>Drugi ukrepi PRP 2014–2020</w:t>
      </w:r>
      <w:bookmarkEnd w:id="586"/>
      <w:bookmarkEnd w:id="587"/>
    </w:p>
    <w:p w14:paraId="3F143EED" w14:textId="77777777" w:rsidR="006C01B6" w:rsidRPr="006F23E0" w:rsidRDefault="006C01B6" w:rsidP="00171A95">
      <w:pPr>
        <w:autoSpaceDE w:val="0"/>
        <w:autoSpaceDN w:val="0"/>
        <w:adjustRightInd w:val="0"/>
        <w:rPr>
          <w:rFonts w:cs="Arial"/>
          <w:szCs w:val="22"/>
        </w:rPr>
      </w:pPr>
    </w:p>
    <w:p w14:paraId="76DCBEDD" w14:textId="6C47B1AC" w:rsidR="00CC1507" w:rsidRPr="00CC1507" w:rsidRDefault="00CC1507" w:rsidP="00465800">
      <w:pPr>
        <w:pStyle w:val="Slog3"/>
      </w:pPr>
      <w:r w:rsidRPr="006F23E0">
        <w:t>Z vrednotenjem</w:t>
      </w:r>
      <w:r w:rsidRPr="006F23E0">
        <w:rPr>
          <w:rStyle w:val="Sprotnaopomba-sklic"/>
          <w:rFonts w:cs="Arial"/>
          <w:noProof/>
        </w:rPr>
        <w:footnoteReference w:id="215"/>
      </w:r>
      <w:r>
        <w:t xml:space="preserve"> je bilo </w:t>
      </w:r>
      <w:r w:rsidRPr="00CC1507">
        <w:t>ugotovljeno, da naložbe v osnovna sredstva znotraj podukrepa M4.1 Podpora za naložbe v kmetijska gospodarstva v primerih, ko se le-te izvajajo na KMG), ki imajo vsaj del zemljišč v območju Natura 2000, večinoma nimajo vpliva na habitatne tipe in kvalifikacije vrste, ali pa je ta vpliv težko opredeliti</w:t>
      </w:r>
      <w:r>
        <w:t xml:space="preserve">. </w:t>
      </w:r>
      <w:r w:rsidRPr="00CC1507">
        <w:t>Naložbe v osnovna sredstva v okviru podukrepa M4.3 Podpora za naložbe v infrastrukturo, povezano z razvojem, posodabljanjem ali prilagoditvijo kmetijstva in gozdarstva (v nadaljevanju: podukrep M4.3) pa so vezane na izgradnjo gozdnih cest in vlak, tehnološko izboljšanje obstoječih sistemov za namakanje, gradnjo novih sistemov za namakanje in za agromelioracije s komasacijami. Ocena je, da je odobrenih 67 % vrednosti vseh naložb na SAC območjih, oz. 57 % naložb SPA območjih takšnih, ki bi lahko imele negativen vpliv na biotsko raznovrstnost. Tako velik delež naložb s potencialno negativnim vplivom na biotsko raznovrstnost znotraj podukrepa M4.3 je pričakovan, saj se večji delež teh naložb nanaša na agromelioracije (okoli 60 %).</w:t>
      </w:r>
    </w:p>
    <w:p w14:paraId="10F7EEA7" w14:textId="77777777" w:rsidR="00CC1507" w:rsidRDefault="00CC1507" w:rsidP="00465800">
      <w:pPr>
        <w:pStyle w:val="Slog3"/>
        <w:rPr>
          <w:rFonts w:cs="Arial"/>
        </w:rPr>
      </w:pPr>
    </w:p>
    <w:p w14:paraId="65ED997C" w14:textId="69A194F7" w:rsidR="00D42BDB" w:rsidRPr="006F23E0" w:rsidRDefault="00D42BDB" w:rsidP="00465800">
      <w:pPr>
        <w:pStyle w:val="Slog3"/>
        <w:rPr>
          <w:rFonts w:eastAsia="Calibri" w:cs="Arial"/>
          <w:szCs w:val="20"/>
        </w:rPr>
      </w:pPr>
      <w:r w:rsidRPr="006F23E0">
        <w:rPr>
          <w:rFonts w:cs="Arial"/>
        </w:rPr>
        <w:t xml:space="preserve">Sobivanje pašnih živali z velikimi zvermi v okviru PRP 2014–2020 poleg ukrepa KOPOP spodbujajo tudi investicije, povezane z varovanjem živali pred zvermi, t.j. podukrep 4.1 – Podpora za naložbe v kmetijska gospodarstva (v nadaljevanju: podukrep 4.1). Ta podukrep </w:t>
      </w:r>
      <w:r w:rsidRPr="006F23E0">
        <w:rPr>
          <w:rFonts w:eastAsia="Calibri" w:cs="Arial"/>
          <w:szCs w:val="20"/>
        </w:rPr>
        <w:t xml:space="preserve">podpira naložbe v ureditev pašnikov in obor, </w:t>
      </w:r>
      <w:r w:rsidRPr="006F23E0">
        <w:rPr>
          <w:rFonts w:cs="Arial"/>
          <w:szCs w:val="20"/>
          <w:lang w:eastAsia="sl-SI"/>
        </w:rPr>
        <w:t>ki vključujejo postavitev stalnih dvo ali več žičnih elektroograj ali farmskega pletiva z ojačitvijo</w:t>
      </w:r>
      <w:r w:rsidRPr="006F23E0">
        <w:rPr>
          <w:rFonts w:eastAsia="Calibri" w:cs="Arial"/>
          <w:szCs w:val="20"/>
        </w:rPr>
        <w:t xml:space="preserve"> ter nakup pripadajoče opreme za nadzorovano pašo domačih živali </w:t>
      </w:r>
      <w:r w:rsidR="00C061CB" w:rsidRPr="006F23E0">
        <w:rPr>
          <w:rFonts w:eastAsia="Calibri" w:cs="Arial"/>
          <w:szCs w:val="20"/>
        </w:rPr>
        <w:t>oz.</w:t>
      </w:r>
      <w:r w:rsidRPr="006F23E0">
        <w:rPr>
          <w:rFonts w:eastAsia="Calibri" w:cs="Arial"/>
          <w:szCs w:val="20"/>
        </w:rPr>
        <w:t xml:space="preserve"> rejo gojene divjadi. </w:t>
      </w:r>
      <w:r w:rsidRPr="006F23E0">
        <w:rPr>
          <w:rFonts w:cs="Arial"/>
          <w:szCs w:val="20"/>
          <w:lang w:eastAsia="sl-SI"/>
        </w:rPr>
        <w:t>Del opreme pašnika je lahko tudi nakup premične elektroograje.</w:t>
      </w:r>
      <w:r w:rsidR="00CF2C7F">
        <w:rPr>
          <w:rFonts w:cs="Arial"/>
          <w:szCs w:val="20"/>
          <w:lang w:eastAsia="sl-SI"/>
        </w:rPr>
        <w:t xml:space="preserve"> </w:t>
      </w:r>
      <w:r w:rsidRPr="006F23E0">
        <w:rPr>
          <w:rFonts w:eastAsia="Calibri" w:cs="Arial"/>
          <w:szCs w:val="20"/>
        </w:rPr>
        <w:t xml:space="preserve">Do podpore so upravičeni naslednji stroški: nakup in postavitev lesene, žičnate </w:t>
      </w:r>
      <w:r w:rsidR="00C061CB" w:rsidRPr="006F23E0">
        <w:rPr>
          <w:rFonts w:eastAsia="Calibri" w:cs="Arial"/>
          <w:szCs w:val="20"/>
        </w:rPr>
        <w:t>oz.</w:t>
      </w:r>
      <w:r w:rsidRPr="006F23E0">
        <w:rPr>
          <w:rFonts w:eastAsia="Calibri" w:cs="Arial"/>
          <w:szCs w:val="20"/>
        </w:rPr>
        <w:t xml:space="preserve"> elektroograje in pripadajoče opreme, nakup in postavitev zaščitne mreže proti ujedam, nakup in postavitev farmskega pletiva z ojačitvijo ter pripadajoče opreme, postavitev krmišča in zavetišča na pašniku </w:t>
      </w:r>
      <w:r w:rsidR="00C061CB" w:rsidRPr="006F23E0">
        <w:rPr>
          <w:rFonts w:eastAsia="Calibri" w:cs="Arial"/>
          <w:szCs w:val="20"/>
        </w:rPr>
        <w:t>oz.</w:t>
      </w:r>
      <w:r w:rsidRPr="006F23E0">
        <w:rPr>
          <w:rFonts w:eastAsia="Calibri" w:cs="Arial"/>
          <w:szCs w:val="20"/>
        </w:rPr>
        <w:t xml:space="preserve"> obori ter nakup pripadajoče opreme, ureditev zajetja in zbiralnika za kapnico na pašniku </w:t>
      </w:r>
      <w:r w:rsidR="00C061CB" w:rsidRPr="006F23E0">
        <w:rPr>
          <w:rFonts w:eastAsia="Calibri" w:cs="Arial"/>
          <w:szCs w:val="20"/>
        </w:rPr>
        <w:t>oz.</w:t>
      </w:r>
      <w:r w:rsidRPr="006F23E0">
        <w:rPr>
          <w:rFonts w:eastAsia="Calibri" w:cs="Arial"/>
          <w:szCs w:val="20"/>
        </w:rPr>
        <w:t xml:space="preserve"> obori, nakup dodatne opreme za oskrbo z vodo (cisterna), premične elektromreže in prikolice za prevoz živali z največjo mogočo zmogljivostjo 2,6 t.</w:t>
      </w:r>
    </w:p>
    <w:p w14:paraId="41630D37" w14:textId="77777777" w:rsidR="00D42BDB" w:rsidRPr="006F23E0" w:rsidRDefault="00D42BDB" w:rsidP="00465800">
      <w:pPr>
        <w:pStyle w:val="Slog3"/>
        <w:rPr>
          <w:rFonts w:cs="Arial"/>
        </w:rPr>
      </w:pPr>
    </w:p>
    <w:p w14:paraId="43A27BE9" w14:textId="21BADC78" w:rsidR="00D42BDB" w:rsidRPr="006F23E0" w:rsidRDefault="00D42BDB" w:rsidP="00465800">
      <w:pPr>
        <w:pStyle w:val="Slog3"/>
        <w:rPr>
          <w:rFonts w:cs="Arial"/>
          <w:szCs w:val="20"/>
        </w:rPr>
      </w:pPr>
      <w:r w:rsidRPr="006F23E0">
        <w:rPr>
          <w:rFonts w:cs="Arial"/>
          <w:szCs w:val="20"/>
        </w:rPr>
        <w:t xml:space="preserve">Če se naložba v postavitev pašnikov </w:t>
      </w:r>
      <w:r w:rsidR="00C061CB" w:rsidRPr="006F23E0">
        <w:rPr>
          <w:rFonts w:cs="Arial"/>
          <w:szCs w:val="20"/>
        </w:rPr>
        <w:t>oz.</w:t>
      </w:r>
      <w:r w:rsidRPr="006F23E0">
        <w:rPr>
          <w:rFonts w:cs="Arial"/>
          <w:szCs w:val="20"/>
        </w:rPr>
        <w:t xml:space="preserve"> obor izvaja na območju pojavljanja medveda in volka, se priznajo 30 % višji stroški ureditve za tako naložbo iz dodatne zaščite pred pojavom velikih zveri.</w:t>
      </w:r>
    </w:p>
    <w:p w14:paraId="21593E1F" w14:textId="77777777" w:rsidR="00D42BDB" w:rsidRPr="006F23E0" w:rsidRDefault="00D42BDB" w:rsidP="00465800">
      <w:pPr>
        <w:pStyle w:val="Slog3"/>
        <w:rPr>
          <w:rFonts w:cs="Arial"/>
        </w:rPr>
      </w:pPr>
    </w:p>
    <w:p w14:paraId="138F7947" w14:textId="02803769" w:rsidR="00D42BDB" w:rsidRPr="006F23E0" w:rsidRDefault="00D42BDB" w:rsidP="00465800">
      <w:pPr>
        <w:pStyle w:val="Slog3"/>
        <w:rPr>
          <w:rFonts w:eastAsia="Calibri" w:cs="Arial"/>
          <w:szCs w:val="20"/>
        </w:rPr>
      </w:pPr>
      <w:r w:rsidRPr="006F23E0">
        <w:rPr>
          <w:rFonts w:eastAsia="Calibri" w:cs="Arial"/>
          <w:szCs w:val="20"/>
        </w:rPr>
        <w:t>V sklopu prijav na javne razpise za podukrep 4.1 je bilo za investicije, ki so povezane z varovanjem živali pred zvermi (investicije v opremo za nadzorovano pašo domačih živali), po stanju na 31. 5. 2019, odobrenih 31 naložb v skupni višini 117.828 EUR za postavitev 38.977 m varovalnih ograj na pašnikih in oborah</w:t>
      </w:r>
      <w:r w:rsidR="00D4009B">
        <w:rPr>
          <w:rFonts w:eastAsia="Calibri" w:cs="Arial"/>
          <w:szCs w:val="20"/>
        </w:rPr>
        <w:t xml:space="preserve"> </w:t>
      </w:r>
      <w:r w:rsidR="00D4009B" w:rsidRPr="00353251">
        <w:rPr>
          <w:rFonts w:eastAsia="Calibri" w:cs="Arial"/>
          <w:szCs w:val="20"/>
        </w:rPr>
        <w:t>(</w:t>
      </w:r>
      <w:r w:rsidR="00D4009B" w:rsidRPr="005818B2">
        <w:rPr>
          <w:rFonts w:eastAsia="Calibri" w:cs="Arial"/>
          <w:szCs w:val="20"/>
        </w:rPr>
        <w:t>t</w:t>
      </w:r>
      <w:r w:rsidR="00DB3C76" w:rsidRPr="005818B2">
        <w:rPr>
          <w:rFonts w:eastAsia="Calibri" w:cs="Arial"/>
          <w:szCs w:val="20"/>
        </w:rPr>
        <w:t xml:space="preserve">abela </w:t>
      </w:r>
      <w:r w:rsidR="006B7936" w:rsidRPr="005818B2">
        <w:rPr>
          <w:rFonts w:eastAsia="Calibri" w:cs="Arial"/>
          <w:szCs w:val="20"/>
        </w:rPr>
        <w:t>3</w:t>
      </w:r>
      <w:r w:rsidR="00FC73E6" w:rsidRPr="005818B2">
        <w:rPr>
          <w:rFonts w:eastAsia="Calibri" w:cs="Arial"/>
          <w:szCs w:val="20"/>
        </w:rPr>
        <w:t>6</w:t>
      </w:r>
      <w:r w:rsidR="00DB3C76" w:rsidRPr="00353251">
        <w:rPr>
          <w:rFonts w:eastAsia="Calibri" w:cs="Arial"/>
          <w:szCs w:val="20"/>
        </w:rPr>
        <w:t>)</w:t>
      </w:r>
      <w:r w:rsidRPr="00353251">
        <w:rPr>
          <w:rFonts w:eastAsia="Calibri" w:cs="Arial"/>
          <w:szCs w:val="20"/>
        </w:rPr>
        <w:t>.</w:t>
      </w:r>
      <w:r w:rsidRPr="006F23E0">
        <w:rPr>
          <w:rFonts w:eastAsia="Calibri" w:cs="Arial"/>
          <w:szCs w:val="20"/>
        </w:rPr>
        <w:t xml:space="preserve"> Prevladujejo naložbe v postavitev 2 do 6 žičnih elektroograj (31.827 m), sledijo obore za govedo divjad z dodatnimi elektrožicami (4.950 m) in postavitev farmskih pletiv z elektrožicami (1.400 m). Pod</w:t>
      </w:r>
      <w:r w:rsidR="0059293F" w:rsidRPr="006F23E0">
        <w:rPr>
          <w:rFonts w:eastAsia="Calibri" w:cs="Arial"/>
          <w:szCs w:val="20"/>
        </w:rPr>
        <w:t xml:space="preserve">ukrep 4.1 pa je podprl </w:t>
      </w:r>
      <w:r w:rsidRPr="006F23E0">
        <w:rPr>
          <w:rFonts w:eastAsia="Calibri" w:cs="Arial"/>
          <w:szCs w:val="20"/>
        </w:rPr>
        <w:t>tudi nakup 800 m premičnih elektromrež.</w:t>
      </w:r>
    </w:p>
    <w:p w14:paraId="0428E729" w14:textId="77777777" w:rsidR="00401A83" w:rsidRDefault="00401A83" w:rsidP="00465800">
      <w:pPr>
        <w:pStyle w:val="Slog3"/>
      </w:pPr>
    </w:p>
    <w:p w14:paraId="1B4EC33D" w14:textId="18C67143" w:rsidR="00401A83" w:rsidRPr="00911912" w:rsidRDefault="00401A83" w:rsidP="00465800">
      <w:pPr>
        <w:pStyle w:val="Napis"/>
        <w:keepNext/>
      </w:pPr>
      <w:bookmarkStart w:id="588" w:name="_Toc8682599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36</w:t>
      </w:r>
      <w:r w:rsidRPr="00465800">
        <w:rPr>
          <w:b w:val="0"/>
        </w:rPr>
        <w:fldChar w:fldCharType="end"/>
      </w:r>
      <w:r w:rsidRPr="00465800">
        <w:rPr>
          <w:b w:val="0"/>
        </w:rPr>
        <w:t>: Podpore za varovanje črede pred velikimi zvermi v okviru podukrepa 4.1</w:t>
      </w:r>
      <w:bookmarkEnd w:id="588"/>
    </w:p>
    <w:tbl>
      <w:tblPr>
        <w:tblW w:w="5000" w:type="pct"/>
        <w:tblCellMar>
          <w:left w:w="70" w:type="dxa"/>
          <w:right w:w="70" w:type="dxa"/>
        </w:tblCellMar>
        <w:tblLook w:val="04A0" w:firstRow="1" w:lastRow="0" w:firstColumn="1" w:lastColumn="0" w:noHBand="0" w:noVBand="1"/>
      </w:tblPr>
      <w:tblGrid>
        <w:gridCol w:w="2328"/>
        <w:gridCol w:w="2151"/>
        <w:gridCol w:w="1495"/>
        <w:gridCol w:w="1191"/>
        <w:gridCol w:w="1192"/>
        <w:gridCol w:w="1271"/>
      </w:tblGrid>
      <w:tr w:rsidR="00D42BDB" w:rsidRPr="006F23E0" w14:paraId="1D27DE2E" w14:textId="77777777" w:rsidTr="00465800">
        <w:trPr>
          <w:tblHeader/>
        </w:trPr>
        <w:tc>
          <w:tcPr>
            <w:tcW w:w="1216"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74F6F095" w14:textId="77777777" w:rsidR="00D42BDB" w:rsidRPr="006F23E0" w:rsidRDefault="00D42BDB" w:rsidP="00D42BDB">
            <w:pPr>
              <w:jc w:val="left"/>
              <w:rPr>
                <w:rFonts w:cs="Arial"/>
                <w:b/>
                <w:bCs/>
                <w:color w:val="FFFFFF" w:themeColor="background1"/>
                <w:sz w:val="18"/>
                <w:szCs w:val="18"/>
                <w:lang w:eastAsia="sl-SI"/>
              </w:rPr>
            </w:pPr>
            <w:r w:rsidRPr="006F23E0">
              <w:rPr>
                <w:rFonts w:cs="Arial"/>
                <w:b/>
                <w:bCs/>
                <w:color w:val="FFFFFF" w:themeColor="background1"/>
                <w:sz w:val="18"/>
                <w:szCs w:val="18"/>
                <w:lang w:eastAsia="sl-SI"/>
              </w:rPr>
              <w:t>Naziv stroška</w:t>
            </w:r>
          </w:p>
        </w:tc>
        <w:tc>
          <w:tcPr>
            <w:tcW w:w="1100" w:type="pct"/>
            <w:tcBorders>
              <w:top w:val="single" w:sz="4" w:space="0" w:color="auto"/>
              <w:left w:val="nil"/>
              <w:bottom w:val="single" w:sz="4" w:space="0" w:color="auto"/>
              <w:right w:val="single" w:sz="4" w:space="0" w:color="auto"/>
            </w:tcBorders>
            <w:shd w:val="clear" w:color="auto" w:fill="00B050"/>
            <w:vAlign w:val="center"/>
            <w:hideMark/>
          </w:tcPr>
          <w:p w14:paraId="40787EA3" w14:textId="77777777" w:rsidR="00D42BDB" w:rsidRPr="006F23E0" w:rsidRDefault="00D42BDB" w:rsidP="00D42BDB">
            <w:pPr>
              <w:jc w:val="left"/>
              <w:rPr>
                <w:rFonts w:cs="Arial"/>
                <w:b/>
                <w:bCs/>
                <w:color w:val="FFFFFF" w:themeColor="background1"/>
                <w:sz w:val="18"/>
                <w:szCs w:val="18"/>
                <w:lang w:eastAsia="sl-SI"/>
              </w:rPr>
            </w:pPr>
            <w:r w:rsidRPr="006F23E0">
              <w:rPr>
                <w:rFonts w:cs="Arial"/>
                <w:b/>
                <w:bCs/>
                <w:color w:val="FFFFFF" w:themeColor="background1"/>
                <w:sz w:val="18"/>
                <w:szCs w:val="18"/>
                <w:lang w:eastAsia="sl-SI"/>
              </w:rPr>
              <w:t>Občina lokacije naložbe</w:t>
            </w:r>
          </w:p>
        </w:tc>
        <w:tc>
          <w:tcPr>
            <w:tcW w:w="783" w:type="pct"/>
            <w:tcBorders>
              <w:top w:val="single" w:sz="4" w:space="0" w:color="auto"/>
              <w:left w:val="nil"/>
              <w:bottom w:val="single" w:sz="4" w:space="0" w:color="auto"/>
              <w:right w:val="single" w:sz="4" w:space="0" w:color="auto"/>
            </w:tcBorders>
            <w:shd w:val="clear" w:color="auto" w:fill="00B050"/>
            <w:vAlign w:val="center"/>
            <w:hideMark/>
          </w:tcPr>
          <w:p w14:paraId="699F0C74" w14:textId="091F075B" w:rsidR="00D42BDB" w:rsidRPr="006F23E0" w:rsidRDefault="00D42BDB" w:rsidP="00816F64">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Maksimalni strošek (EUR/m)</w:t>
            </w:r>
          </w:p>
        </w:tc>
        <w:tc>
          <w:tcPr>
            <w:tcW w:w="625" w:type="pct"/>
            <w:tcBorders>
              <w:top w:val="single" w:sz="4" w:space="0" w:color="auto"/>
              <w:left w:val="nil"/>
              <w:bottom w:val="single" w:sz="4" w:space="0" w:color="auto"/>
              <w:right w:val="single" w:sz="4" w:space="0" w:color="auto"/>
            </w:tcBorders>
            <w:shd w:val="clear" w:color="auto" w:fill="00B050"/>
            <w:vAlign w:val="center"/>
            <w:hideMark/>
          </w:tcPr>
          <w:p w14:paraId="15ADA4CC"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Štetje</w:t>
            </w:r>
          </w:p>
        </w:tc>
        <w:tc>
          <w:tcPr>
            <w:tcW w:w="626" w:type="pct"/>
            <w:tcBorders>
              <w:top w:val="single" w:sz="4" w:space="0" w:color="auto"/>
              <w:left w:val="nil"/>
              <w:bottom w:val="single" w:sz="4" w:space="0" w:color="auto"/>
              <w:right w:val="single" w:sz="4" w:space="0" w:color="auto"/>
            </w:tcBorders>
            <w:shd w:val="clear" w:color="auto" w:fill="00B050"/>
            <w:vAlign w:val="center"/>
            <w:hideMark/>
          </w:tcPr>
          <w:p w14:paraId="4197D3BE"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Odobrena vrednost (EUR)</w:t>
            </w:r>
          </w:p>
        </w:tc>
        <w:tc>
          <w:tcPr>
            <w:tcW w:w="650" w:type="pct"/>
            <w:tcBorders>
              <w:top w:val="single" w:sz="4" w:space="0" w:color="auto"/>
              <w:left w:val="nil"/>
              <w:bottom w:val="single" w:sz="4" w:space="0" w:color="auto"/>
              <w:right w:val="single" w:sz="4" w:space="0" w:color="auto"/>
            </w:tcBorders>
            <w:shd w:val="clear" w:color="auto" w:fill="00B050"/>
            <w:vAlign w:val="center"/>
            <w:hideMark/>
          </w:tcPr>
          <w:p w14:paraId="78A2EB40" w14:textId="7152F1D7" w:rsidR="00D42BDB" w:rsidRPr="006F23E0" w:rsidRDefault="00D42BDB" w:rsidP="00816F64">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Dolžina elektroograje (m)</w:t>
            </w:r>
          </w:p>
        </w:tc>
      </w:tr>
      <w:tr w:rsidR="00D42BDB" w:rsidRPr="006F23E0" w14:paraId="5C8315FD"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1D833BCB"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Drugo na osnovi treh ponudb za postavitev pašnikov za nadzorovano pašo domačih živali oz. postavitev obor za rejo gojene divjadi</w:t>
            </w:r>
          </w:p>
        </w:tc>
        <w:tc>
          <w:tcPr>
            <w:tcW w:w="1100" w:type="pct"/>
            <w:tcBorders>
              <w:top w:val="nil"/>
              <w:left w:val="nil"/>
              <w:bottom w:val="single" w:sz="4" w:space="0" w:color="auto"/>
              <w:right w:val="single" w:sz="4" w:space="0" w:color="auto"/>
            </w:tcBorders>
            <w:shd w:val="clear" w:color="auto" w:fill="auto"/>
            <w:noWrap/>
            <w:vAlign w:val="center"/>
            <w:hideMark/>
          </w:tcPr>
          <w:p w14:paraId="4E998D3F"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Podvelka</w:t>
            </w:r>
          </w:p>
        </w:tc>
        <w:tc>
          <w:tcPr>
            <w:tcW w:w="783" w:type="pct"/>
            <w:tcBorders>
              <w:top w:val="nil"/>
              <w:left w:val="nil"/>
              <w:bottom w:val="single" w:sz="4" w:space="0" w:color="auto"/>
              <w:right w:val="single" w:sz="4" w:space="0" w:color="auto"/>
            </w:tcBorders>
            <w:shd w:val="clear" w:color="auto" w:fill="auto"/>
            <w:noWrap/>
            <w:vAlign w:val="center"/>
            <w:hideMark/>
          </w:tcPr>
          <w:p w14:paraId="73CC940F" w14:textId="77777777" w:rsidR="00D42BDB" w:rsidRPr="006F23E0" w:rsidRDefault="00D42BDB" w:rsidP="00D42BDB">
            <w:pPr>
              <w:jc w:val="right"/>
              <w:rPr>
                <w:rFonts w:cs="Arial"/>
                <w:color w:val="000000"/>
                <w:sz w:val="18"/>
                <w:szCs w:val="18"/>
                <w:lang w:eastAsia="sl-SI"/>
              </w:rPr>
            </w:pPr>
          </w:p>
        </w:tc>
        <w:tc>
          <w:tcPr>
            <w:tcW w:w="625" w:type="pct"/>
            <w:tcBorders>
              <w:top w:val="nil"/>
              <w:left w:val="nil"/>
              <w:bottom w:val="single" w:sz="4" w:space="0" w:color="auto"/>
              <w:right w:val="single" w:sz="4" w:space="0" w:color="auto"/>
            </w:tcBorders>
            <w:shd w:val="clear" w:color="auto" w:fill="auto"/>
            <w:noWrap/>
            <w:vAlign w:val="center"/>
            <w:hideMark/>
          </w:tcPr>
          <w:p w14:paraId="0A58EC0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064781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7.494</w:t>
            </w:r>
          </w:p>
        </w:tc>
        <w:tc>
          <w:tcPr>
            <w:tcW w:w="650" w:type="pct"/>
            <w:tcBorders>
              <w:top w:val="nil"/>
              <w:left w:val="nil"/>
              <w:bottom w:val="single" w:sz="4" w:space="0" w:color="auto"/>
              <w:right w:val="single" w:sz="4" w:space="0" w:color="auto"/>
            </w:tcBorders>
            <w:shd w:val="clear" w:color="auto" w:fill="auto"/>
            <w:noWrap/>
            <w:vAlign w:val="center"/>
          </w:tcPr>
          <w:p w14:paraId="795F6A6F" w14:textId="77777777" w:rsidR="00D42BDB" w:rsidRPr="006F23E0" w:rsidRDefault="00D42BDB" w:rsidP="00D42BDB">
            <w:pPr>
              <w:jc w:val="right"/>
              <w:rPr>
                <w:rFonts w:cs="Arial"/>
                <w:color w:val="000000"/>
                <w:sz w:val="18"/>
                <w:szCs w:val="18"/>
                <w:lang w:eastAsia="sl-SI"/>
              </w:rPr>
            </w:pPr>
          </w:p>
        </w:tc>
      </w:tr>
      <w:tr w:rsidR="00D42BDB" w:rsidRPr="006F23E0" w14:paraId="64AB8A8D"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BEF79E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Elektromreža, premična, višine do 1,08 m</w:t>
            </w:r>
          </w:p>
        </w:tc>
        <w:tc>
          <w:tcPr>
            <w:tcW w:w="1100" w:type="pct"/>
            <w:tcBorders>
              <w:top w:val="nil"/>
              <w:left w:val="nil"/>
              <w:bottom w:val="single" w:sz="4" w:space="0" w:color="auto"/>
              <w:right w:val="single" w:sz="4" w:space="0" w:color="auto"/>
            </w:tcBorders>
            <w:shd w:val="clear" w:color="auto" w:fill="auto"/>
            <w:noWrap/>
            <w:vAlign w:val="center"/>
            <w:hideMark/>
          </w:tcPr>
          <w:p w14:paraId="1D2386F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76FD0CC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64E08C8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57C0D8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86</w:t>
            </w:r>
          </w:p>
        </w:tc>
        <w:tc>
          <w:tcPr>
            <w:tcW w:w="650" w:type="pct"/>
            <w:tcBorders>
              <w:top w:val="nil"/>
              <w:left w:val="nil"/>
              <w:bottom w:val="single" w:sz="4" w:space="0" w:color="auto"/>
              <w:right w:val="single" w:sz="4" w:space="0" w:color="auto"/>
            </w:tcBorders>
            <w:shd w:val="clear" w:color="auto" w:fill="auto"/>
            <w:noWrap/>
            <w:vAlign w:val="center"/>
            <w:hideMark/>
          </w:tcPr>
          <w:p w14:paraId="531EEE5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100</w:t>
            </w:r>
          </w:p>
        </w:tc>
      </w:tr>
      <w:tr w:rsidR="00D42BDB" w:rsidRPr="006F23E0" w14:paraId="19DA40A3"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23EF2D7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9B0442A"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6A33C47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5F05E95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0D4B69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410</w:t>
            </w:r>
          </w:p>
        </w:tc>
        <w:tc>
          <w:tcPr>
            <w:tcW w:w="650" w:type="pct"/>
            <w:tcBorders>
              <w:top w:val="nil"/>
              <w:left w:val="nil"/>
              <w:bottom w:val="single" w:sz="4" w:space="0" w:color="auto"/>
              <w:right w:val="single" w:sz="4" w:space="0" w:color="auto"/>
            </w:tcBorders>
            <w:shd w:val="clear" w:color="auto" w:fill="auto"/>
            <w:noWrap/>
            <w:vAlign w:val="center"/>
            <w:hideMark/>
          </w:tcPr>
          <w:p w14:paraId="7B6CD95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500</w:t>
            </w:r>
          </w:p>
        </w:tc>
      </w:tr>
      <w:tr w:rsidR="00D42BDB" w:rsidRPr="006F23E0" w14:paraId="265EFC81"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4EE796A"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BB4CD4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Črnomelj</w:t>
            </w:r>
          </w:p>
        </w:tc>
        <w:tc>
          <w:tcPr>
            <w:tcW w:w="783" w:type="pct"/>
            <w:tcBorders>
              <w:top w:val="nil"/>
              <w:left w:val="nil"/>
              <w:bottom w:val="single" w:sz="4" w:space="0" w:color="auto"/>
              <w:right w:val="single" w:sz="4" w:space="0" w:color="auto"/>
            </w:tcBorders>
            <w:shd w:val="clear" w:color="auto" w:fill="auto"/>
            <w:noWrap/>
            <w:vAlign w:val="center"/>
            <w:hideMark/>
          </w:tcPr>
          <w:p w14:paraId="5234A4C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48A1C9F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1CE15F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179</w:t>
            </w:r>
          </w:p>
        </w:tc>
        <w:tc>
          <w:tcPr>
            <w:tcW w:w="650" w:type="pct"/>
            <w:tcBorders>
              <w:top w:val="nil"/>
              <w:left w:val="nil"/>
              <w:bottom w:val="single" w:sz="4" w:space="0" w:color="auto"/>
              <w:right w:val="single" w:sz="4" w:space="0" w:color="auto"/>
            </w:tcBorders>
            <w:shd w:val="clear" w:color="auto" w:fill="auto"/>
            <w:noWrap/>
            <w:vAlign w:val="center"/>
            <w:hideMark/>
          </w:tcPr>
          <w:p w14:paraId="5A2DB3F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200</w:t>
            </w:r>
          </w:p>
        </w:tc>
      </w:tr>
      <w:tr w:rsidR="00D42BDB" w:rsidRPr="006F23E0" w14:paraId="4A0A11CC"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509BA8E" w14:textId="026844B9"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Izgradnja obore za gojeno divjad – nosilna žica na vrhu ograje, dodatni elektrožici (ena znotraj, ena zunaj)</w:t>
            </w:r>
          </w:p>
        </w:tc>
        <w:tc>
          <w:tcPr>
            <w:tcW w:w="1100" w:type="pct"/>
            <w:tcBorders>
              <w:top w:val="nil"/>
              <w:left w:val="nil"/>
              <w:bottom w:val="single" w:sz="4" w:space="0" w:color="auto"/>
              <w:right w:val="single" w:sz="4" w:space="0" w:color="auto"/>
            </w:tcBorders>
            <w:shd w:val="clear" w:color="auto" w:fill="auto"/>
            <w:noWrap/>
            <w:vAlign w:val="center"/>
            <w:hideMark/>
          </w:tcPr>
          <w:p w14:paraId="01469D5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0D0E346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74FDE0B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AA2846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3.250</w:t>
            </w:r>
          </w:p>
        </w:tc>
        <w:tc>
          <w:tcPr>
            <w:tcW w:w="650" w:type="pct"/>
            <w:tcBorders>
              <w:top w:val="nil"/>
              <w:left w:val="nil"/>
              <w:bottom w:val="single" w:sz="4" w:space="0" w:color="auto"/>
              <w:right w:val="single" w:sz="4" w:space="0" w:color="auto"/>
            </w:tcBorders>
            <w:shd w:val="clear" w:color="auto" w:fill="auto"/>
            <w:noWrap/>
            <w:vAlign w:val="center"/>
            <w:hideMark/>
          </w:tcPr>
          <w:p w14:paraId="57BEB3F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1.100</w:t>
            </w:r>
          </w:p>
        </w:tc>
      </w:tr>
      <w:tr w:rsidR="00D42BDB" w:rsidRPr="006F23E0" w14:paraId="291EDAB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F599280"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A563F1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49BE781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2B111EE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ADB985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3.644</w:t>
            </w:r>
          </w:p>
        </w:tc>
        <w:tc>
          <w:tcPr>
            <w:tcW w:w="650" w:type="pct"/>
            <w:tcBorders>
              <w:top w:val="nil"/>
              <w:left w:val="nil"/>
              <w:bottom w:val="single" w:sz="4" w:space="0" w:color="auto"/>
              <w:right w:val="single" w:sz="4" w:space="0" w:color="auto"/>
            </w:tcBorders>
            <w:shd w:val="clear" w:color="auto" w:fill="auto"/>
            <w:noWrap/>
            <w:vAlign w:val="center"/>
            <w:hideMark/>
          </w:tcPr>
          <w:p w14:paraId="6570880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1.250</w:t>
            </w:r>
          </w:p>
        </w:tc>
      </w:tr>
      <w:tr w:rsidR="00D42BDB" w:rsidRPr="006F23E0" w14:paraId="0F26E840"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1FB89EF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08B6CAA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67889A7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7E99C8F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CBFF62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4.081</w:t>
            </w:r>
          </w:p>
        </w:tc>
        <w:tc>
          <w:tcPr>
            <w:tcW w:w="650" w:type="pct"/>
            <w:tcBorders>
              <w:top w:val="nil"/>
              <w:left w:val="nil"/>
              <w:bottom w:val="single" w:sz="4" w:space="0" w:color="auto"/>
              <w:right w:val="single" w:sz="4" w:space="0" w:color="auto"/>
            </w:tcBorders>
            <w:shd w:val="clear" w:color="auto" w:fill="auto"/>
            <w:noWrap/>
            <w:vAlign w:val="center"/>
            <w:hideMark/>
          </w:tcPr>
          <w:p w14:paraId="1B54615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1.200</w:t>
            </w:r>
          </w:p>
        </w:tc>
      </w:tr>
      <w:tr w:rsidR="00D42BDB" w:rsidRPr="006F23E0" w14:paraId="3E3C686E"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2A8A81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B44F66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Radlje ob Dravi</w:t>
            </w:r>
          </w:p>
        </w:tc>
        <w:tc>
          <w:tcPr>
            <w:tcW w:w="783" w:type="pct"/>
            <w:tcBorders>
              <w:top w:val="nil"/>
              <w:left w:val="nil"/>
              <w:bottom w:val="single" w:sz="4" w:space="0" w:color="auto"/>
              <w:right w:val="single" w:sz="4" w:space="0" w:color="auto"/>
            </w:tcBorders>
            <w:shd w:val="clear" w:color="auto" w:fill="auto"/>
            <w:noWrap/>
            <w:vAlign w:val="center"/>
            <w:hideMark/>
          </w:tcPr>
          <w:p w14:paraId="1FACF5C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495CB30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44CB2B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3.601</w:t>
            </w:r>
          </w:p>
        </w:tc>
        <w:tc>
          <w:tcPr>
            <w:tcW w:w="650" w:type="pct"/>
            <w:tcBorders>
              <w:top w:val="nil"/>
              <w:left w:val="nil"/>
              <w:bottom w:val="single" w:sz="4" w:space="0" w:color="auto"/>
              <w:right w:val="single" w:sz="4" w:space="0" w:color="auto"/>
            </w:tcBorders>
            <w:shd w:val="clear" w:color="auto" w:fill="auto"/>
            <w:noWrap/>
            <w:vAlign w:val="center"/>
            <w:hideMark/>
          </w:tcPr>
          <w:p w14:paraId="0D70DF8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1.400</w:t>
            </w:r>
          </w:p>
        </w:tc>
      </w:tr>
      <w:tr w:rsidR="00D42BDB" w:rsidRPr="006F23E0" w14:paraId="56100548"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E7F1FC0"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Krmišče premično</w:t>
            </w:r>
          </w:p>
        </w:tc>
        <w:tc>
          <w:tcPr>
            <w:tcW w:w="1100" w:type="pct"/>
            <w:tcBorders>
              <w:top w:val="nil"/>
              <w:left w:val="nil"/>
              <w:bottom w:val="single" w:sz="4" w:space="0" w:color="auto"/>
              <w:right w:val="single" w:sz="4" w:space="0" w:color="auto"/>
            </w:tcBorders>
            <w:shd w:val="clear" w:color="auto" w:fill="auto"/>
            <w:noWrap/>
            <w:vAlign w:val="center"/>
            <w:hideMark/>
          </w:tcPr>
          <w:p w14:paraId="5DF1CFC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20BD0CF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0FA81DE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F8EFDA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925</w:t>
            </w:r>
          </w:p>
        </w:tc>
        <w:tc>
          <w:tcPr>
            <w:tcW w:w="650" w:type="pct"/>
            <w:tcBorders>
              <w:top w:val="nil"/>
              <w:left w:val="nil"/>
              <w:bottom w:val="single" w:sz="4" w:space="0" w:color="auto"/>
              <w:right w:val="single" w:sz="4" w:space="0" w:color="auto"/>
            </w:tcBorders>
            <w:shd w:val="clear" w:color="auto" w:fill="auto"/>
            <w:noWrap/>
            <w:vAlign w:val="center"/>
          </w:tcPr>
          <w:p w14:paraId="6BA5E35B" w14:textId="77777777" w:rsidR="00D42BDB" w:rsidRPr="006F23E0" w:rsidRDefault="00D42BDB" w:rsidP="00D42BDB">
            <w:pPr>
              <w:jc w:val="right"/>
              <w:rPr>
                <w:rFonts w:cs="Arial"/>
                <w:color w:val="000000"/>
                <w:sz w:val="18"/>
                <w:szCs w:val="18"/>
                <w:lang w:eastAsia="sl-SI"/>
              </w:rPr>
            </w:pPr>
          </w:p>
        </w:tc>
      </w:tr>
      <w:tr w:rsidR="00D42BDB" w:rsidRPr="006F23E0" w14:paraId="1FCC9F97"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3FA7724C"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5D8B0F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Črnomelj</w:t>
            </w:r>
          </w:p>
        </w:tc>
        <w:tc>
          <w:tcPr>
            <w:tcW w:w="783" w:type="pct"/>
            <w:tcBorders>
              <w:top w:val="nil"/>
              <w:left w:val="nil"/>
              <w:bottom w:val="single" w:sz="4" w:space="0" w:color="auto"/>
              <w:right w:val="single" w:sz="4" w:space="0" w:color="auto"/>
            </w:tcBorders>
            <w:shd w:val="clear" w:color="auto" w:fill="auto"/>
            <w:noWrap/>
            <w:vAlign w:val="center"/>
            <w:hideMark/>
          </w:tcPr>
          <w:p w14:paraId="3509C80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534B754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0DF229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386</w:t>
            </w:r>
          </w:p>
        </w:tc>
        <w:tc>
          <w:tcPr>
            <w:tcW w:w="650" w:type="pct"/>
            <w:tcBorders>
              <w:top w:val="nil"/>
              <w:left w:val="nil"/>
              <w:bottom w:val="single" w:sz="4" w:space="0" w:color="auto"/>
              <w:right w:val="single" w:sz="4" w:space="0" w:color="auto"/>
            </w:tcBorders>
            <w:shd w:val="clear" w:color="auto" w:fill="auto"/>
            <w:noWrap/>
            <w:vAlign w:val="center"/>
          </w:tcPr>
          <w:p w14:paraId="5B3F2072" w14:textId="77777777" w:rsidR="00D42BDB" w:rsidRPr="006F23E0" w:rsidRDefault="00D42BDB" w:rsidP="00D42BDB">
            <w:pPr>
              <w:jc w:val="right"/>
              <w:rPr>
                <w:rFonts w:cs="Arial"/>
                <w:color w:val="000000"/>
                <w:sz w:val="18"/>
                <w:szCs w:val="18"/>
                <w:lang w:eastAsia="sl-SI"/>
              </w:rPr>
            </w:pPr>
          </w:p>
        </w:tc>
      </w:tr>
      <w:tr w:rsidR="00D42BDB" w:rsidRPr="006F23E0" w14:paraId="0AC63DFA"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813261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61A9301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Ilirska Bistrica</w:t>
            </w:r>
          </w:p>
        </w:tc>
        <w:tc>
          <w:tcPr>
            <w:tcW w:w="783" w:type="pct"/>
            <w:tcBorders>
              <w:top w:val="nil"/>
              <w:left w:val="nil"/>
              <w:bottom w:val="single" w:sz="4" w:space="0" w:color="auto"/>
              <w:right w:val="single" w:sz="4" w:space="0" w:color="auto"/>
            </w:tcBorders>
            <w:shd w:val="clear" w:color="auto" w:fill="auto"/>
            <w:noWrap/>
            <w:vAlign w:val="center"/>
            <w:hideMark/>
          </w:tcPr>
          <w:p w14:paraId="32A61C1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298FD03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D3349C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502</w:t>
            </w:r>
          </w:p>
        </w:tc>
        <w:tc>
          <w:tcPr>
            <w:tcW w:w="650" w:type="pct"/>
            <w:tcBorders>
              <w:top w:val="nil"/>
              <w:left w:val="nil"/>
              <w:bottom w:val="single" w:sz="4" w:space="0" w:color="auto"/>
              <w:right w:val="single" w:sz="4" w:space="0" w:color="auto"/>
            </w:tcBorders>
            <w:shd w:val="clear" w:color="auto" w:fill="auto"/>
            <w:noWrap/>
            <w:vAlign w:val="center"/>
          </w:tcPr>
          <w:p w14:paraId="03A27745" w14:textId="77777777" w:rsidR="00D42BDB" w:rsidRPr="006F23E0" w:rsidRDefault="00D42BDB" w:rsidP="00D42BDB">
            <w:pPr>
              <w:jc w:val="right"/>
              <w:rPr>
                <w:rFonts w:cs="Arial"/>
                <w:color w:val="000000"/>
                <w:sz w:val="18"/>
                <w:szCs w:val="18"/>
                <w:lang w:eastAsia="sl-SI"/>
              </w:rPr>
            </w:pPr>
          </w:p>
        </w:tc>
      </w:tr>
      <w:tr w:rsidR="00D42BDB" w:rsidRPr="006F23E0" w14:paraId="56FA8D93"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7244643A"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2-žične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44C5FF0E"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Sveti Jurij v Slov. goricah</w:t>
            </w:r>
          </w:p>
        </w:tc>
        <w:tc>
          <w:tcPr>
            <w:tcW w:w="783" w:type="pct"/>
            <w:tcBorders>
              <w:top w:val="nil"/>
              <w:left w:val="nil"/>
              <w:bottom w:val="single" w:sz="4" w:space="0" w:color="auto"/>
              <w:right w:val="single" w:sz="4" w:space="0" w:color="auto"/>
            </w:tcBorders>
            <w:shd w:val="clear" w:color="auto" w:fill="auto"/>
            <w:noWrap/>
            <w:vAlign w:val="center"/>
            <w:hideMark/>
          </w:tcPr>
          <w:p w14:paraId="7AD68AD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16,38</w:t>
            </w:r>
          </w:p>
        </w:tc>
        <w:tc>
          <w:tcPr>
            <w:tcW w:w="625" w:type="pct"/>
            <w:tcBorders>
              <w:top w:val="nil"/>
              <w:left w:val="nil"/>
              <w:bottom w:val="single" w:sz="4" w:space="0" w:color="auto"/>
              <w:right w:val="single" w:sz="4" w:space="0" w:color="auto"/>
            </w:tcBorders>
            <w:shd w:val="clear" w:color="auto" w:fill="auto"/>
            <w:noWrap/>
            <w:vAlign w:val="center"/>
            <w:hideMark/>
          </w:tcPr>
          <w:p w14:paraId="139909E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11E052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10.880</w:t>
            </w:r>
          </w:p>
        </w:tc>
        <w:tc>
          <w:tcPr>
            <w:tcW w:w="650" w:type="pct"/>
            <w:tcBorders>
              <w:top w:val="nil"/>
              <w:left w:val="nil"/>
              <w:bottom w:val="single" w:sz="4" w:space="0" w:color="auto"/>
              <w:right w:val="single" w:sz="4" w:space="0" w:color="auto"/>
            </w:tcBorders>
            <w:shd w:val="clear" w:color="auto" w:fill="auto"/>
            <w:noWrap/>
            <w:vAlign w:val="center"/>
            <w:hideMark/>
          </w:tcPr>
          <w:p w14:paraId="27B7F33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2.258</w:t>
            </w:r>
          </w:p>
        </w:tc>
      </w:tr>
      <w:tr w:rsidR="00D42BDB" w:rsidRPr="006F23E0" w14:paraId="40F242B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5161F42"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CBA258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2C3EA43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16,38</w:t>
            </w:r>
          </w:p>
        </w:tc>
        <w:tc>
          <w:tcPr>
            <w:tcW w:w="625" w:type="pct"/>
            <w:tcBorders>
              <w:top w:val="nil"/>
              <w:left w:val="nil"/>
              <w:bottom w:val="single" w:sz="4" w:space="0" w:color="auto"/>
              <w:right w:val="single" w:sz="4" w:space="0" w:color="auto"/>
            </w:tcBorders>
            <w:shd w:val="clear" w:color="auto" w:fill="auto"/>
            <w:noWrap/>
            <w:vAlign w:val="center"/>
            <w:hideMark/>
          </w:tcPr>
          <w:p w14:paraId="7A2F2C6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EC70B0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5.719</w:t>
            </w:r>
          </w:p>
        </w:tc>
        <w:tc>
          <w:tcPr>
            <w:tcW w:w="650" w:type="pct"/>
            <w:tcBorders>
              <w:top w:val="nil"/>
              <w:left w:val="nil"/>
              <w:bottom w:val="single" w:sz="4" w:space="0" w:color="auto"/>
              <w:right w:val="single" w:sz="4" w:space="0" w:color="auto"/>
            </w:tcBorders>
            <w:shd w:val="clear" w:color="auto" w:fill="auto"/>
            <w:noWrap/>
            <w:vAlign w:val="center"/>
            <w:hideMark/>
          </w:tcPr>
          <w:p w14:paraId="34FF4B2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2.985</w:t>
            </w:r>
          </w:p>
        </w:tc>
      </w:tr>
      <w:tr w:rsidR="00D42BDB" w:rsidRPr="006F23E0" w14:paraId="78D0656E"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28F69836"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2-žične elektroograje – ravnina</w:t>
            </w:r>
          </w:p>
        </w:tc>
        <w:tc>
          <w:tcPr>
            <w:tcW w:w="1100" w:type="pct"/>
            <w:tcBorders>
              <w:top w:val="nil"/>
              <w:left w:val="nil"/>
              <w:bottom w:val="single" w:sz="4" w:space="0" w:color="auto"/>
              <w:right w:val="single" w:sz="4" w:space="0" w:color="auto"/>
            </w:tcBorders>
            <w:shd w:val="clear" w:color="auto" w:fill="auto"/>
            <w:noWrap/>
            <w:vAlign w:val="center"/>
            <w:hideMark/>
          </w:tcPr>
          <w:p w14:paraId="173A23C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Ormož</w:t>
            </w:r>
          </w:p>
        </w:tc>
        <w:tc>
          <w:tcPr>
            <w:tcW w:w="783" w:type="pct"/>
            <w:tcBorders>
              <w:top w:val="nil"/>
              <w:left w:val="nil"/>
              <w:bottom w:val="single" w:sz="4" w:space="0" w:color="auto"/>
              <w:right w:val="single" w:sz="4" w:space="0" w:color="auto"/>
            </w:tcBorders>
            <w:shd w:val="clear" w:color="auto" w:fill="auto"/>
            <w:noWrap/>
            <w:vAlign w:val="center"/>
            <w:hideMark/>
          </w:tcPr>
          <w:p w14:paraId="2C7AC90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12,77</w:t>
            </w:r>
          </w:p>
        </w:tc>
        <w:tc>
          <w:tcPr>
            <w:tcW w:w="625" w:type="pct"/>
            <w:tcBorders>
              <w:top w:val="nil"/>
              <w:left w:val="nil"/>
              <w:bottom w:val="single" w:sz="4" w:space="0" w:color="auto"/>
              <w:right w:val="single" w:sz="4" w:space="0" w:color="auto"/>
            </w:tcBorders>
            <w:shd w:val="clear" w:color="auto" w:fill="auto"/>
            <w:noWrap/>
            <w:vAlign w:val="center"/>
            <w:hideMark/>
          </w:tcPr>
          <w:p w14:paraId="7D7E0B0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77AA37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14.602</w:t>
            </w:r>
          </w:p>
        </w:tc>
        <w:tc>
          <w:tcPr>
            <w:tcW w:w="650" w:type="pct"/>
            <w:tcBorders>
              <w:top w:val="nil"/>
              <w:left w:val="nil"/>
              <w:bottom w:val="single" w:sz="4" w:space="0" w:color="auto"/>
              <w:right w:val="single" w:sz="4" w:space="0" w:color="auto"/>
            </w:tcBorders>
            <w:shd w:val="clear" w:color="auto" w:fill="auto"/>
            <w:noWrap/>
            <w:vAlign w:val="center"/>
            <w:hideMark/>
          </w:tcPr>
          <w:p w14:paraId="66DE4A2C"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12.005</w:t>
            </w:r>
          </w:p>
        </w:tc>
      </w:tr>
      <w:tr w:rsidR="00D42BDB" w:rsidRPr="006F23E0" w14:paraId="77D001EB"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6DD018EE"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3-žične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635958E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Luče</w:t>
            </w:r>
          </w:p>
        </w:tc>
        <w:tc>
          <w:tcPr>
            <w:tcW w:w="783" w:type="pct"/>
            <w:tcBorders>
              <w:top w:val="nil"/>
              <w:left w:val="nil"/>
              <w:bottom w:val="single" w:sz="4" w:space="0" w:color="auto"/>
              <w:right w:val="single" w:sz="4" w:space="0" w:color="auto"/>
            </w:tcBorders>
            <w:shd w:val="clear" w:color="auto" w:fill="auto"/>
            <w:noWrap/>
            <w:vAlign w:val="center"/>
            <w:hideMark/>
          </w:tcPr>
          <w:p w14:paraId="75B536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43F1A06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27A4A87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2.745</w:t>
            </w:r>
          </w:p>
        </w:tc>
        <w:tc>
          <w:tcPr>
            <w:tcW w:w="650" w:type="pct"/>
            <w:tcBorders>
              <w:top w:val="nil"/>
              <w:left w:val="nil"/>
              <w:bottom w:val="single" w:sz="4" w:space="0" w:color="auto"/>
              <w:right w:val="single" w:sz="4" w:space="0" w:color="auto"/>
            </w:tcBorders>
            <w:shd w:val="clear" w:color="auto" w:fill="auto"/>
            <w:noWrap/>
            <w:vAlign w:val="center"/>
            <w:hideMark/>
          </w:tcPr>
          <w:p w14:paraId="72DF33B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2.200</w:t>
            </w:r>
          </w:p>
        </w:tc>
      </w:tr>
      <w:tr w:rsidR="00D42BDB" w:rsidRPr="006F23E0" w14:paraId="45040E1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1E679C1"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01D98B7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Sveti Jurij v Slov. goricah</w:t>
            </w:r>
          </w:p>
        </w:tc>
        <w:tc>
          <w:tcPr>
            <w:tcW w:w="783" w:type="pct"/>
            <w:tcBorders>
              <w:top w:val="nil"/>
              <w:left w:val="nil"/>
              <w:bottom w:val="single" w:sz="4" w:space="0" w:color="auto"/>
              <w:right w:val="single" w:sz="4" w:space="0" w:color="auto"/>
            </w:tcBorders>
            <w:shd w:val="clear" w:color="auto" w:fill="auto"/>
            <w:noWrap/>
            <w:vAlign w:val="center"/>
            <w:hideMark/>
          </w:tcPr>
          <w:p w14:paraId="11C786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2E7852C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90C2C1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15.402</w:t>
            </w:r>
          </w:p>
        </w:tc>
        <w:tc>
          <w:tcPr>
            <w:tcW w:w="650" w:type="pct"/>
            <w:tcBorders>
              <w:top w:val="nil"/>
              <w:left w:val="nil"/>
              <w:bottom w:val="single" w:sz="4" w:space="0" w:color="auto"/>
              <w:right w:val="single" w:sz="4" w:space="0" w:color="auto"/>
            </w:tcBorders>
            <w:shd w:val="clear" w:color="auto" w:fill="auto"/>
            <w:noWrap/>
            <w:vAlign w:val="center"/>
            <w:hideMark/>
          </w:tcPr>
          <w:p w14:paraId="43057FC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2.468</w:t>
            </w:r>
          </w:p>
        </w:tc>
      </w:tr>
      <w:tr w:rsidR="00D42BDB" w:rsidRPr="006F23E0" w14:paraId="7E9B109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79CB06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6127BCB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Ilirska Bistrica</w:t>
            </w:r>
          </w:p>
        </w:tc>
        <w:tc>
          <w:tcPr>
            <w:tcW w:w="783" w:type="pct"/>
            <w:tcBorders>
              <w:top w:val="nil"/>
              <w:left w:val="nil"/>
              <w:bottom w:val="single" w:sz="4" w:space="0" w:color="auto"/>
              <w:right w:val="single" w:sz="4" w:space="0" w:color="auto"/>
            </w:tcBorders>
            <w:shd w:val="clear" w:color="auto" w:fill="auto"/>
            <w:noWrap/>
            <w:vAlign w:val="center"/>
            <w:hideMark/>
          </w:tcPr>
          <w:p w14:paraId="4C80019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65C9C56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8A738E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349</w:t>
            </w:r>
          </w:p>
        </w:tc>
        <w:tc>
          <w:tcPr>
            <w:tcW w:w="650" w:type="pct"/>
            <w:tcBorders>
              <w:top w:val="nil"/>
              <w:left w:val="nil"/>
              <w:bottom w:val="single" w:sz="4" w:space="0" w:color="auto"/>
              <w:right w:val="single" w:sz="4" w:space="0" w:color="auto"/>
            </w:tcBorders>
            <w:shd w:val="clear" w:color="auto" w:fill="auto"/>
            <w:noWrap/>
            <w:vAlign w:val="center"/>
            <w:hideMark/>
          </w:tcPr>
          <w:p w14:paraId="123E64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320</w:t>
            </w:r>
          </w:p>
        </w:tc>
      </w:tr>
      <w:tr w:rsidR="00D42BDB" w:rsidRPr="006F23E0" w14:paraId="6F502640"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1DD8BEF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4-žične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1F2397B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Podvelka</w:t>
            </w:r>
          </w:p>
        </w:tc>
        <w:tc>
          <w:tcPr>
            <w:tcW w:w="783" w:type="pct"/>
            <w:tcBorders>
              <w:top w:val="nil"/>
              <w:left w:val="nil"/>
              <w:bottom w:val="single" w:sz="4" w:space="0" w:color="auto"/>
              <w:right w:val="single" w:sz="4" w:space="0" w:color="auto"/>
            </w:tcBorders>
            <w:shd w:val="clear" w:color="auto" w:fill="auto"/>
            <w:noWrap/>
            <w:vAlign w:val="center"/>
            <w:hideMark/>
          </w:tcPr>
          <w:p w14:paraId="337F72D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19,66</w:t>
            </w:r>
          </w:p>
        </w:tc>
        <w:tc>
          <w:tcPr>
            <w:tcW w:w="625" w:type="pct"/>
            <w:tcBorders>
              <w:top w:val="nil"/>
              <w:left w:val="nil"/>
              <w:bottom w:val="single" w:sz="4" w:space="0" w:color="auto"/>
              <w:right w:val="single" w:sz="4" w:space="0" w:color="auto"/>
            </w:tcBorders>
            <w:shd w:val="clear" w:color="auto" w:fill="auto"/>
            <w:noWrap/>
            <w:vAlign w:val="center"/>
            <w:hideMark/>
          </w:tcPr>
          <w:p w14:paraId="3B6465A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59CE4E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5.340</w:t>
            </w:r>
          </w:p>
        </w:tc>
        <w:tc>
          <w:tcPr>
            <w:tcW w:w="650" w:type="pct"/>
            <w:tcBorders>
              <w:top w:val="nil"/>
              <w:left w:val="nil"/>
              <w:bottom w:val="single" w:sz="4" w:space="0" w:color="auto"/>
              <w:right w:val="single" w:sz="4" w:space="0" w:color="auto"/>
            </w:tcBorders>
            <w:shd w:val="clear" w:color="auto" w:fill="auto"/>
            <w:noWrap/>
            <w:vAlign w:val="center"/>
            <w:hideMark/>
          </w:tcPr>
          <w:p w14:paraId="3F0649F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1.070</w:t>
            </w:r>
          </w:p>
        </w:tc>
      </w:tr>
      <w:tr w:rsidR="00D42BDB" w:rsidRPr="006F23E0" w14:paraId="3BAFA88F"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70D854D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5-žične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363AC19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0721E52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19,73</w:t>
            </w:r>
          </w:p>
        </w:tc>
        <w:tc>
          <w:tcPr>
            <w:tcW w:w="625" w:type="pct"/>
            <w:tcBorders>
              <w:top w:val="nil"/>
              <w:left w:val="nil"/>
              <w:bottom w:val="single" w:sz="4" w:space="0" w:color="auto"/>
              <w:right w:val="single" w:sz="4" w:space="0" w:color="auto"/>
            </w:tcBorders>
            <w:shd w:val="clear" w:color="auto" w:fill="auto"/>
            <w:noWrap/>
            <w:vAlign w:val="center"/>
            <w:hideMark/>
          </w:tcPr>
          <w:p w14:paraId="3A61939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C68C49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1.829</w:t>
            </w:r>
          </w:p>
        </w:tc>
        <w:tc>
          <w:tcPr>
            <w:tcW w:w="650" w:type="pct"/>
            <w:tcBorders>
              <w:top w:val="nil"/>
              <w:left w:val="nil"/>
              <w:bottom w:val="single" w:sz="4" w:space="0" w:color="auto"/>
              <w:right w:val="single" w:sz="4" w:space="0" w:color="auto"/>
            </w:tcBorders>
            <w:shd w:val="clear" w:color="auto" w:fill="auto"/>
            <w:noWrap/>
            <w:vAlign w:val="center"/>
            <w:hideMark/>
          </w:tcPr>
          <w:p w14:paraId="6A4A33BC"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1.500</w:t>
            </w:r>
          </w:p>
        </w:tc>
      </w:tr>
      <w:tr w:rsidR="00D42BDB" w:rsidRPr="006F23E0" w14:paraId="68CDC821"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5CE25A0D"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5-žične elektroograje – ravnina</w:t>
            </w:r>
          </w:p>
        </w:tc>
        <w:tc>
          <w:tcPr>
            <w:tcW w:w="1100" w:type="pct"/>
            <w:tcBorders>
              <w:top w:val="nil"/>
              <w:left w:val="nil"/>
              <w:bottom w:val="single" w:sz="4" w:space="0" w:color="auto"/>
              <w:right w:val="single" w:sz="4" w:space="0" w:color="auto"/>
            </w:tcBorders>
            <w:shd w:val="clear" w:color="auto" w:fill="auto"/>
            <w:noWrap/>
            <w:vAlign w:val="center"/>
            <w:hideMark/>
          </w:tcPr>
          <w:p w14:paraId="72A59856"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55D1FF7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16,83</w:t>
            </w:r>
          </w:p>
        </w:tc>
        <w:tc>
          <w:tcPr>
            <w:tcW w:w="625" w:type="pct"/>
            <w:tcBorders>
              <w:top w:val="nil"/>
              <w:left w:val="nil"/>
              <w:bottom w:val="single" w:sz="4" w:space="0" w:color="auto"/>
              <w:right w:val="single" w:sz="4" w:space="0" w:color="auto"/>
            </w:tcBorders>
            <w:shd w:val="clear" w:color="auto" w:fill="auto"/>
            <w:noWrap/>
            <w:vAlign w:val="center"/>
            <w:hideMark/>
          </w:tcPr>
          <w:p w14:paraId="7443865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D84FA2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22.661</w:t>
            </w:r>
          </w:p>
        </w:tc>
        <w:tc>
          <w:tcPr>
            <w:tcW w:w="650" w:type="pct"/>
            <w:tcBorders>
              <w:top w:val="nil"/>
              <w:left w:val="nil"/>
              <w:bottom w:val="single" w:sz="4" w:space="0" w:color="auto"/>
              <w:right w:val="single" w:sz="4" w:space="0" w:color="auto"/>
            </w:tcBorders>
            <w:shd w:val="clear" w:color="auto" w:fill="auto"/>
            <w:noWrap/>
            <w:vAlign w:val="center"/>
            <w:hideMark/>
          </w:tcPr>
          <w:p w14:paraId="517DF93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2.701</w:t>
            </w:r>
          </w:p>
        </w:tc>
      </w:tr>
      <w:tr w:rsidR="00D42BDB" w:rsidRPr="006F23E0" w14:paraId="0F9A657D"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3983997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6-žične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08A25CC5"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57CDA77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20,31</w:t>
            </w:r>
          </w:p>
        </w:tc>
        <w:tc>
          <w:tcPr>
            <w:tcW w:w="625" w:type="pct"/>
            <w:tcBorders>
              <w:top w:val="nil"/>
              <w:left w:val="nil"/>
              <w:bottom w:val="single" w:sz="4" w:space="0" w:color="auto"/>
              <w:right w:val="single" w:sz="4" w:space="0" w:color="auto"/>
            </w:tcBorders>
            <w:shd w:val="clear" w:color="auto" w:fill="auto"/>
            <w:noWrap/>
            <w:vAlign w:val="center"/>
            <w:hideMark/>
          </w:tcPr>
          <w:p w14:paraId="079D648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C267E0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1.516</w:t>
            </w:r>
          </w:p>
        </w:tc>
        <w:tc>
          <w:tcPr>
            <w:tcW w:w="650" w:type="pct"/>
            <w:tcBorders>
              <w:top w:val="nil"/>
              <w:left w:val="nil"/>
              <w:bottom w:val="single" w:sz="4" w:space="0" w:color="auto"/>
              <w:right w:val="single" w:sz="4" w:space="0" w:color="auto"/>
            </w:tcBorders>
            <w:shd w:val="clear" w:color="auto" w:fill="auto"/>
            <w:noWrap/>
            <w:vAlign w:val="center"/>
            <w:hideMark/>
          </w:tcPr>
          <w:p w14:paraId="2BBD134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4.320</w:t>
            </w:r>
          </w:p>
        </w:tc>
      </w:tr>
      <w:tr w:rsidR="00D42BDB" w:rsidRPr="006F23E0" w14:paraId="587AF92B"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3134313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farmskega pletiva in električne žice (3 +1)</w:t>
            </w:r>
          </w:p>
        </w:tc>
        <w:tc>
          <w:tcPr>
            <w:tcW w:w="1100" w:type="pct"/>
            <w:tcBorders>
              <w:top w:val="nil"/>
              <w:left w:val="nil"/>
              <w:bottom w:val="single" w:sz="4" w:space="0" w:color="auto"/>
              <w:right w:val="single" w:sz="4" w:space="0" w:color="auto"/>
            </w:tcBorders>
            <w:shd w:val="clear" w:color="auto" w:fill="auto"/>
            <w:noWrap/>
            <w:vAlign w:val="center"/>
            <w:hideMark/>
          </w:tcPr>
          <w:p w14:paraId="3A501B4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Ruše</w:t>
            </w:r>
          </w:p>
        </w:tc>
        <w:tc>
          <w:tcPr>
            <w:tcW w:w="783" w:type="pct"/>
            <w:tcBorders>
              <w:top w:val="nil"/>
              <w:left w:val="nil"/>
              <w:bottom w:val="single" w:sz="4" w:space="0" w:color="auto"/>
              <w:right w:val="single" w:sz="4" w:space="0" w:color="auto"/>
            </w:tcBorders>
            <w:shd w:val="clear" w:color="auto" w:fill="auto"/>
            <w:noWrap/>
            <w:vAlign w:val="center"/>
            <w:hideMark/>
          </w:tcPr>
          <w:p w14:paraId="2E32B9D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26,13</w:t>
            </w:r>
          </w:p>
        </w:tc>
        <w:tc>
          <w:tcPr>
            <w:tcW w:w="625" w:type="pct"/>
            <w:tcBorders>
              <w:top w:val="nil"/>
              <w:left w:val="nil"/>
              <w:bottom w:val="single" w:sz="4" w:space="0" w:color="auto"/>
              <w:right w:val="single" w:sz="4" w:space="0" w:color="auto"/>
            </w:tcBorders>
            <w:shd w:val="clear" w:color="auto" w:fill="auto"/>
            <w:noWrap/>
            <w:vAlign w:val="center"/>
            <w:hideMark/>
          </w:tcPr>
          <w:p w14:paraId="6B1091D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5B9024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1.234</w:t>
            </w:r>
          </w:p>
        </w:tc>
        <w:tc>
          <w:tcPr>
            <w:tcW w:w="650" w:type="pct"/>
            <w:tcBorders>
              <w:top w:val="nil"/>
              <w:left w:val="nil"/>
              <w:bottom w:val="single" w:sz="4" w:space="0" w:color="auto"/>
              <w:right w:val="single" w:sz="4" w:space="0" w:color="auto"/>
            </w:tcBorders>
            <w:shd w:val="clear" w:color="auto" w:fill="auto"/>
            <w:noWrap/>
            <w:vAlign w:val="center"/>
            <w:hideMark/>
          </w:tcPr>
          <w:p w14:paraId="55988D8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1.250</w:t>
            </w:r>
          </w:p>
        </w:tc>
      </w:tr>
      <w:tr w:rsidR="00D42BDB" w:rsidRPr="006F23E0" w14:paraId="3B97642F"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0B5C123"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7BF1F60"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Videm</w:t>
            </w:r>
          </w:p>
        </w:tc>
        <w:tc>
          <w:tcPr>
            <w:tcW w:w="783" w:type="pct"/>
            <w:tcBorders>
              <w:top w:val="nil"/>
              <w:left w:val="nil"/>
              <w:bottom w:val="single" w:sz="4" w:space="0" w:color="auto"/>
              <w:right w:val="single" w:sz="4" w:space="0" w:color="auto"/>
            </w:tcBorders>
            <w:shd w:val="clear" w:color="auto" w:fill="auto"/>
            <w:noWrap/>
            <w:vAlign w:val="center"/>
            <w:hideMark/>
          </w:tcPr>
          <w:p w14:paraId="5A23808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26,13</w:t>
            </w:r>
          </w:p>
        </w:tc>
        <w:tc>
          <w:tcPr>
            <w:tcW w:w="625" w:type="pct"/>
            <w:tcBorders>
              <w:top w:val="nil"/>
              <w:left w:val="nil"/>
              <w:bottom w:val="single" w:sz="4" w:space="0" w:color="auto"/>
              <w:right w:val="single" w:sz="4" w:space="0" w:color="auto"/>
            </w:tcBorders>
            <w:shd w:val="clear" w:color="auto" w:fill="auto"/>
            <w:noWrap/>
            <w:vAlign w:val="center"/>
            <w:hideMark/>
          </w:tcPr>
          <w:p w14:paraId="1F070B3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C45479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1.209</w:t>
            </w:r>
          </w:p>
        </w:tc>
        <w:tc>
          <w:tcPr>
            <w:tcW w:w="650" w:type="pct"/>
            <w:tcBorders>
              <w:top w:val="nil"/>
              <w:left w:val="nil"/>
              <w:bottom w:val="single" w:sz="4" w:space="0" w:color="auto"/>
              <w:right w:val="single" w:sz="4" w:space="0" w:color="auto"/>
            </w:tcBorders>
            <w:shd w:val="clear" w:color="auto" w:fill="auto"/>
            <w:noWrap/>
            <w:vAlign w:val="center"/>
            <w:hideMark/>
          </w:tcPr>
          <w:p w14:paraId="38D76DA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150</w:t>
            </w:r>
          </w:p>
        </w:tc>
      </w:tr>
      <w:tr w:rsidR="00D42BDB" w:rsidRPr="006F23E0" w14:paraId="138EDE3C"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39EB2CDA" w14:textId="1BEF3E0F"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 xml:space="preserve">Novogradnja krmišča in zavetišča za živali na pašniku </w:t>
            </w:r>
            <w:r w:rsidR="00C061CB" w:rsidRPr="006F23E0">
              <w:rPr>
                <w:rFonts w:cs="Arial"/>
                <w:color w:val="000000"/>
                <w:sz w:val="18"/>
                <w:szCs w:val="18"/>
                <w:lang w:eastAsia="sl-SI"/>
              </w:rPr>
              <w:t>oz.</w:t>
            </w:r>
            <w:r w:rsidRPr="006F23E0">
              <w:rPr>
                <w:rFonts w:cs="Arial"/>
                <w:color w:val="000000"/>
                <w:sz w:val="18"/>
                <w:szCs w:val="18"/>
                <w:lang w:eastAsia="sl-SI"/>
              </w:rPr>
              <w:t xml:space="preserve"> obori</w:t>
            </w:r>
          </w:p>
        </w:tc>
        <w:tc>
          <w:tcPr>
            <w:tcW w:w="1100" w:type="pct"/>
            <w:tcBorders>
              <w:top w:val="nil"/>
              <w:left w:val="nil"/>
              <w:bottom w:val="single" w:sz="4" w:space="0" w:color="auto"/>
              <w:right w:val="single" w:sz="4" w:space="0" w:color="auto"/>
            </w:tcBorders>
            <w:shd w:val="clear" w:color="auto" w:fill="auto"/>
            <w:noWrap/>
            <w:vAlign w:val="center"/>
            <w:hideMark/>
          </w:tcPr>
          <w:p w14:paraId="0E246F8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26D6663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0A1BB78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45C795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709</w:t>
            </w:r>
          </w:p>
        </w:tc>
        <w:tc>
          <w:tcPr>
            <w:tcW w:w="650" w:type="pct"/>
            <w:tcBorders>
              <w:top w:val="nil"/>
              <w:left w:val="nil"/>
              <w:bottom w:val="single" w:sz="4" w:space="0" w:color="auto"/>
              <w:right w:val="single" w:sz="4" w:space="0" w:color="auto"/>
            </w:tcBorders>
            <w:shd w:val="clear" w:color="auto" w:fill="auto"/>
            <w:noWrap/>
            <w:vAlign w:val="center"/>
          </w:tcPr>
          <w:p w14:paraId="4AA769B3" w14:textId="77777777" w:rsidR="00D42BDB" w:rsidRPr="006F23E0" w:rsidRDefault="00D42BDB" w:rsidP="00D42BDB">
            <w:pPr>
              <w:jc w:val="right"/>
              <w:rPr>
                <w:rFonts w:cs="Arial"/>
                <w:color w:val="000000"/>
                <w:sz w:val="18"/>
                <w:szCs w:val="18"/>
                <w:lang w:eastAsia="sl-SI"/>
              </w:rPr>
            </w:pPr>
          </w:p>
        </w:tc>
      </w:tr>
      <w:tr w:rsidR="00D42BDB" w:rsidRPr="006F23E0" w14:paraId="65855AED"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AF04DFB"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FEC7A2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4E16766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4EC8C6D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780671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311</w:t>
            </w:r>
          </w:p>
        </w:tc>
        <w:tc>
          <w:tcPr>
            <w:tcW w:w="650" w:type="pct"/>
            <w:tcBorders>
              <w:top w:val="nil"/>
              <w:left w:val="nil"/>
              <w:bottom w:val="single" w:sz="4" w:space="0" w:color="auto"/>
              <w:right w:val="single" w:sz="4" w:space="0" w:color="auto"/>
            </w:tcBorders>
            <w:shd w:val="clear" w:color="auto" w:fill="auto"/>
            <w:noWrap/>
            <w:vAlign w:val="center"/>
          </w:tcPr>
          <w:p w14:paraId="63FFC069" w14:textId="77777777" w:rsidR="00D42BDB" w:rsidRPr="006F23E0" w:rsidRDefault="00D42BDB" w:rsidP="00D42BDB">
            <w:pPr>
              <w:jc w:val="right"/>
              <w:rPr>
                <w:rFonts w:cs="Arial"/>
                <w:color w:val="000000"/>
                <w:sz w:val="18"/>
                <w:szCs w:val="18"/>
                <w:lang w:eastAsia="sl-SI"/>
              </w:rPr>
            </w:pPr>
          </w:p>
        </w:tc>
      </w:tr>
      <w:tr w:rsidR="00D42BDB" w:rsidRPr="006F23E0" w14:paraId="0773940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7FE2DAF"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D2B688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055576E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3ABF6BC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C96DF2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1.843</w:t>
            </w:r>
          </w:p>
        </w:tc>
        <w:tc>
          <w:tcPr>
            <w:tcW w:w="650" w:type="pct"/>
            <w:tcBorders>
              <w:top w:val="nil"/>
              <w:left w:val="nil"/>
              <w:bottom w:val="single" w:sz="4" w:space="0" w:color="auto"/>
              <w:right w:val="single" w:sz="4" w:space="0" w:color="auto"/>
            </w:tcBorders>
            <w:shd w:val="clear" w:color="auto" w:fill="auto"/>
            <w:noWrap/>
            <w:vAlign w:val="center"/>
          </w:tcPr>
          <w:p w14:paraId="22FAB80D" w14:textId="77777777" w:rsidR="00D42BDB" w:rsidRPr="006F23E0" w:rsidRDefault="00D42BDB" w:rsidP="00D42BDB">
            <w:pPr>
              <w:jc w:val="right"/>
              <w:rPr>
                <w:rFonts w:cs="Arial"/>
                <w:color w:val="000000"/>
                <w:sz w:val="18"/>
                <w:szCs w:val="18"/>
                <w:lang w:eastAsia="sl-SI"/>
              </w:rPr>
            </w:pPr>
          </w:p>
        </w:tc>
      </w:tr>
      <w:tr w:rsidR="00D42BDB" w:rsidRPr="006F23E0" w14:paraId="34F9256B"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801B690"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4C5A81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5DCEB59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tcPr>
          <w:p w14:paraId="5E19ABC9" w14:textId="77777777" w:rsidR="00D42BDB" w:rsidRPr="006F23E0" w:rsidRDefault="00D42BDB" w:rsidP="00D42BDB">
            <w:pPr>
              <w:jc w:val="right"/>
              <w:rPr>
                <w:rFonts w:cs="Arial"/>
                <w:color w:val="000000"/>
                <w:sz w:val="18"/>
                <w:szCs w:val="18"/>
                <w:lang w:eastAsia="sl-SI"/>
              </w:rPr>
            </w:pPr>
          </w:p>
        </w:tc>
        <w:tc>
          <w:tcPr>
            <w:tcW w:w="626" w:type="pct"/>
            <w:tcBorders>
              <w:top w:val="nil"/>
              <w:left w:val="nil"/>
              <w:bottom w:val="single" w:sz="4" w:space="0" w:color="auto"/>
              <w:right w:val="single" w:sz="4" w:space="0" w:color="auto"/>
            </w:tcBorders>
            <w:shd w:val="clear" w:color="auto" w:fill="auto"/>
            <w:noWrap/>
            <w:vAlign w:val="center"/>
          </w:tcPr>
          <w:p w14:paraId="19E02BDE" w14:textId="77777777" w:rsidR="00D42BDB" w:rsidRPr="006F23E0" w:rsidRDefault="00D42BDB" w:rsidP="00D42BDB">
            <w:pPr>
              <w:jc w:val="right"/>
              <w:rPr>
                <w:rFonts w:cs="Arial"/>
                <w:color w:val="000000"/>
                <w:sz w:val="18"/>
                <w:szCs w:val="18"/>
                <w:lang w:eastAsia="sl-SI"/>
              </w:rPr>
            </w:pPr>
          </w:p>
        </w:tc>
        <w:tc>
          <w:tcPr>
            <w:tcW w:w="650" w:type="pct"/>
            <w:tcBorders>
              <w:top w:val="nil"/>
              <w:left w:val="nil"/>
              <w:bottom w:val="single" w:sz="4" w:space="0" w:color="auto"/>
              <w:right w:val="single" w:sz="4" w:space="0" w:color="auto"/>
            </w:tcBorders>
            <w:shd w:val="clear" w:color="auto" w:fill="auto"/>
            <w:noWrap/>
            <w:vAlign w:val="center"/>
          </w:tcPr>
          <w:p w14:paraId="47FFA210" w14:textId="77777777" w:rsidR="00D42BDB" w:rsidRPr="006F23E0" w:rsidRDefault="00D42BDB" w:rsidP="00D42BDB">
            <w:pPr>
              <w:jc w:val="right"/>
              <w:rPr>
                <w:rFonts w:cs="Arial"/>
                <w:color w:val="000000"/>
                <w:sz w:val="18"/>
                <w:szCs w:val="18"/>
                <w:lang w:eastAsia="sl-SI"/>
              </w:rPr>
            </w:pPr>
          </w:p>
        </w:tc>
      </w:tr>
      <w:tr w:rsidR="00D42BDB" w:rsidRPr="006F23E0" w14:paraId="2C66DE0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551D390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D21ECD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798763B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5A0885F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40860E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3.356</w:t>
            </w:r>
          </w:p>
        </w:tc>
        <w:tc>
          <w:tcPr>
            <w:tcW w:w="650" w:type="pct"/>
            <w:tcBorders>
              <w:top w:val="nil"/>
              <w:left w:val="nil"/>
              <w:bottom w:val="single" w:sz="4" w:space="0" w:color="auto"/>
              <w:right w:val="single" w:sz="4" w:space="0" w:color="auto"/>
            </w:tcBorders>
            <w:shd w:val="clear" w:color="auto" w:fill="auto"/>
            <w:noWrap/>
            <w:vAlign w:val="center"/>
          </w:tcPr>
          <w:p w14:paraId="207B11CE" w14:textId="77777777" w:rsidR="00D42BDB" w:rsidRPr="006F23E0" w:rsidRDefault="00D42BDB" w:rsidP="00D42BDB">
            <w:pPr>
              <w:jc w:val="right"/>
              <w:rPr>
                <w:rFonts w:cs="Arial"/>
                <w:color w:val="000000"/>
                <w:sz w:val="18"/>
                <w:szCs w:val="18"/>
                <w:lang w:eastAsia="sl-SI"/>
              </w:rPr>
            </w:pPr>
          </w:p>
        </w:tc>
      </w:tr>
      <w:tr w:rsidR="00D42BDB" w:rsidRPr="006F23E0" w14:paraId="5E6AC0AA"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0160BCB7"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Prispevek v naravi v obliki lastnega dela upravičenca pri ureditvi enostavnih in nezahtevnih objektov ter lastnega lesa upravičenca znaša do 50 % vrednosti novogradnje krmišča in zavetišča za živali</w:t>
            </w:r>
          </w:p>
        </w:tc>
        <w:tc>
          <w:tcPr>
            <w:tcW w:w="1100" w:type="pct"/>
            <w:tcBorders>
              <w:top w:val="nil"/>
              <w:left w:val="nil"/>
              <w:bottom w:val="single" w:sz="4" w:space="0" w:color="auto"/>
              <w:right w:val="single" w:sz="4" w:space="0" w:color="auto"/>
            </w:tcBorders>
            <w:shd w:val="clear" w:color="auto" w:fill="auto"/>
            <w:noWrap/>
            <w:vAlign w:val="center"/>
            <w:hideMark/>
          </w:tcPr>
          <w:p w14:paraId="773469DB"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30CDEB4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66C8A7D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ADBA5C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270</w:t>
            </w:r>
          </w:p>
        </w:tc>
        <w:tc>
          <w:tcPr>
            <w:tcW w:w="650" w:type="pct"/>
            <w:tcBorders>
              <w:top w:val="nil"/>
              <w:left w:val="nil"/>
              <w:bottom w:val="single" w:sz="4" w:space="0" w:color="auto"/>
              <w:right w:val="single" w:sz="4" w:space="0" w:color="auto"/>
            </w:tcBorders>
            <w:shd w:val="clear" w:color="auto" w:fill="auto"/>
            <w:noWrap/>
            <w:vAlign w:val="center"/>
          </w:tcPr>
          <w:p w14:paraId="1774298D" w14:textId="77777777" w:rsidR="00D42BDB" w:rsidRPr="006F23E0" w:rsidRDefault="00D42BDB" w:rsidP="00D42BDB">
            <w:pPr>
              <w:jc w:val="right"/>
              <w:rPr>
                <w:rFonts w:cs="Arial"/>
                <w:color w:val="000000"/>
                <w:sz w:val="18"/>
                <w:szCs w:val="18"/>
                <w:lang w:eastAsia="sl-SI"/>
              </w:rPr>
            </w:pPr>
          </w:p>
        </w:tc>
      </w:tr>
      <w:tr w:rsidR="00D42BDB" w:rsidRPr="006F23E0" w14:paraId="513177F0"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06E2DAC"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DDAF93F"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3498D6F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667B2C2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E59A20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322</w:t>
            </w:r>
          </w:p>
        </w:tc>
        <w:tc>
          <w:tcPr>
            <w:tcW w:w="650" w:type="pct"/>
            <w:tcBorders>
              <w:top w:val="nil"/>
              <w:left w:val="nil"/>
              <w:bottom w:val="single" w:sz="4" w:space="0" w:color="auto"/>
              <w:right w:val="single" w:sz="4" w:space="0" w:color="auto"/>
            </w:tcBorders>
            <w:shd w:val="clear" w:color="auto" w:fill="auto"/>
            <w:noWrap/>
            <w:vAlign w:val="center"/>
          </w:tcPr>
          <w:p w14:paraId="6FA96917" w14:textId="77777777" w:rsidR="00D42BDB" w:rsidRPr="006F23E0" w:rsidRDefault="00D42BDB" w:rsidP="00D42BDB">
            <w:pPr>
              <w:jc w:val="right"/>
              <w:rPr>
                <w:rFonts w:cs="Arial"/>
                <w:color w:val="000000"/>
                <w:sz w:val="18"/>
                <w:szCs w:val="18"/>
                <w:lang w:eastAsia="sl-SI"/>
              </w:rPr>
            </w:pPr>
          </w:p>
        </w:tc>
      </w:tr>
      <w:tr w:rsidR="00D42BDB" w:rsidRPr="006F23E0" w14:paraId="3E846FBE"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1D31145"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494A712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47E41DB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1554DDE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3D2D53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760</w:t>
            </w:r>
          </w:p>
        </w:tc>
        <w:tc>
          <w:tcPr>
            <w:tcW w:w="650" w:type="pct"/>
            <w:tcBorders>
              <w:top w:val="nil"/>
              <w:left w:val="nil"/>
              <w:bottom w:val="single" w:sz="4" w:space="0" w:color="auto"/>
              <w:right w:val="single" w:sz="4" w:space="0" w:color="auto"/>
            </w:tcBorders>
            <w:shd w:val="clear" w:color="auto" w:fill="auto"/>
            <w:noWrap/>
            <w:vAlign w:val="center"/>
          </w:tcPr>
          <w:p w14:paraId="7A4B86EF" w14:textId="77777777" w:rsidR="00D42BDB" w:rsidRPr="006F23E0" w:rsidRDefault="00D42BDB" w:rsidP="00D42BDB">
            <w:pPr>
              <w:jc w:val="right"/>
              <w:rPr>
                <w:rFonts w:cs="Arial"/>
                <w:color w:val="000000"/>
                <w:sz w:val="18"/>
                <w:szCs w:val="18"/>
                <w:lang w:eastAsia="sl-SI"/>
              </w:rPr>
            </w:pPr>
          </w:p>
        </w:tc>
      </w:tr>
      <w:tr w:rsidR="00D42BDB" w:rsidRPr="006F23E0" w14:paraId="2B18B5D3"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9BF9BAB"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46C3F28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663CAF4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tcPr>
          <w:p w14:paraId="411C8557" w14:textId="77777777" w:rsidR="00D42BDB" w:rsidRPr="006F23E0" w:rsidRDefault="00D42BDB" w:rsidP="00D42BDB">
            <w:pPr>
              <w:jc w:val="right"/>
              <w:rPr>
                <w:rFonts w:cs="Arial"/>
                <w:color w:val="000000"/>
                <w:sz w:val="18"/>
                <w:szCs w:val="18"/>
                <w:lang w:eastAsia="sl-SI"/>
              </w:rPr>
            </w:pPr>
          </w:p>
        </w:tc>
        <w:tc>
          <w:tcPr>
            <w:tcW w:w="626" w:type="pct"/>
            <w:tcBorders>
              <w:top w:val="nil"/>
              <w:left w:val="nil"/>
              <w:bottom w:val="single" w:sz="4" w:space="0" w:color="auto"/>
              <w:right w:val="single" w:sz="4" w:space="0" w:color="auto"/>
            </w:tcBorders>
            <w:shd w:val="clear" w:color="auto" w:fill="auto"/>
            <w:noWrap/>
            <w:vAlign w:val="center"/>
          </w:tcPr>
          <w:p w14:paraId="7E3438F0" w14:textId="77777777" w:rsidR="00D42BDB" w:rsidRPr="006F23E0" w:rsidRDefault="00D42BDB" w:rsidP="00D42BDB">
            <w:pPr>
              <w:jc w:val="right"/>
              <w:rPr>
                <w:rFonts w:cs="Arial"/>
                <w:color w:val="000000"/>
                <w:sz w:val="18"/>
                <w:szCs w:val="18"/>
                <w:lang w:eastAsia="sl-SI"/>
              </w:rPr>
            </w:pPr>
          </w:p>
        </w:tc>
        <w:tc>
          <w:tcPr>
            <w:tcW w:w="650" w:type="pct"/>
            <w:tcBorders>
              <w:top w:val="nil"/>
              <w:left w:val="nil"/>
              <w:bottom w:val="single" w:sz="4" w:space="0" w:color="auto"/>
              <w:right w:val="single" w:sz="4" w:space="0" w:color="auto"/>
            </w:tcBorders>
            <w:shd w:val="clear" w:color="auto" w:fill="auto"/>
            <w:noWrap/>
            <w:vAlign w:val="center"/>
          </w:tcPr>
          <w:p w14:paraId="34794354" w14:textId="77777777" w:rsidR="00D42BDB" w:rsidRPr="006F23E0" w:rsidRDefault="00D42BDB" w:rsidP="00D42BDB">
            <w:pPr>
              <w:jc w:val="right"/>
              <w:rPr>
                <w:rFonts w:cs="Arial"/>
                <w:color w:val="000000"/>
                <w:sz w:val="18"/>
                <w:szCs w:val="18"/>
                <w:lang w:eastAsia="sl-SI"/>
              </w:rPr>
            </w:pPr>
          </w:p>
        </w:tc>
      </w:tr>
      <w:tr w:rsidR="00D42BDB" w:rsidRPr="006F23E0" w14:paraId="334A643C"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E041DFD"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EFF77E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19A7E90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59A2B08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15A9A0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2.213</w:t>
            </w:r>
          </w:p>
        </w:tc>
        <w:tc>
          <w:tcPr>
            <w:tcW w:w="650" w:type="pct"/>
            <w:tcBorders>
              <w:top w:val="nil"/>
              <w:left w:val="nil"/>
              <w:bottom w:val="single" w:sz="4" w:space="0" w:color="auto"/>
              <w:right w:val="single" w:sz="4" w:space="0" w:color="auto"/>
            </w:tcBorders>
            <w:shd w:val="clear" w:color="auto" w:fill="auto"/>
            <w:noWrap/>
            <w:vAlign w:val="center"/>
            <w:hideMark/>
          </w:tcPr>
          <w:p w14:paraId="1BD41C32" w14:textId="77777777" w:rsidR="00D42BDB" w:rsidRPr="006F23E0" w:rsidRDefault="00D42BDB" w:rsidP="00D42BDB">
            <w:pPr>
              <w:jc w:val="right"/>
              <w:rPr>
                <w:rFonts w:cs="Arial"/>
                <w:color w:val="000000"/>
                <w:sz w:val="18"/>
                <w:szCs w:val="18"/>
                <w:lang w:eastAsia="sl-SI"/>
              </w:rPr>
            </w:pPr>
          </w:p>
        </w:tc>
      </w:tr>
      <w:tr w:rsidR="00D42BDB" w:rsidRPr="006F23E0" w14:paraId="539952FB" w14:textId="77777777" w:rsidTr="00465800">
        <w:tc>
          <w:tcPr>
            <w:tcW w:w="1216" w:type="pct"/>
            <w:tcBorders>
              <w:top w:val="nil"/>
              <w:left w:val="single" w:sz="4" w:space="0" w:color="auto"/>
              <w:bottom w:val="single" w:sz="4" w:space="0" w:color="auto"/>
              <w:right w:val="single" w:sz="4" w:space="0" w:color="auto"/>
            </w:tcBorders>
            <w:shd w:val="clear" w:color="auto" w:fill="00B050"/>
            <w:vAlign w:val="center"/>
            <w:hideMark/>
          </w:tcPr>
          <w:p w14:paraId="47F422DE"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Skupaj</w:t>
            </w:r>
          </w:p>
        </w:tc>
        <w:tc>
          <w:tcPr>
            <w:tcW w:w="1100" w:type="pct"/>
            <w:tcBorders>
              <w:top w:val="nil"/>
              <w:left w:val="nil"/>
              <w:bottom w:val="single" w:sz="4" w:space="0" w:color="auto"/>
              <w:right w:val="single" w:sz="4" w:space="0" w:color="auto"/>
            </w:tcBorders>
            <w:shd w:val="clear" w:color="auto" w:fill="00B050"/>
            <w:noWrap/>
            <w:vAlign w:val="center"/>
          </w:tcPr>
          <w:p w14:paraId="7BEA8D04" w14:textId="77777777" w:rsidR="00D42BDB" w:rsidRPr="006F23E0" w:rsidRDefault="00D42BDB" w:rsidP="00D42BDB">
            <w:pPr>
              <w:jc w:val="right"/>
              <w:rPr>
                <w:rFonts w:cs="Arial"/>
                <w:b/>
                <w:bCs/>
                <w:color w:val="FFFFFF" w:themeColor="background1"/>
                <w:sz w:val="18"/>
                <w:szCs w:val="18"/>
                <w:lang w:eastAsia="sl-SI"/>
              </w:rPr>
            </w:pPr>
          </w:p>
        </w:tc>
        <w:tc>
          <w:tcPr>
            <w:tcW w:w="783" w:type="pct"/>
            <w:tcBorders>
              <w:top w:val="nil"/>
              <w:left w:val="nil"/>
              <w:bottom w:val="single" w:sz="4" w:space="0" w:color="auto"/>
              <w:right w:val="single" w:sz="4" w:space="0" w:color="auto"/>
            </w:tcBorders>
            <w:shd w:val="clear" w:color="auto" w:fill="00B050"/>
            <w:noWrap/>
            <w:vAlign w:val="center"/>
          </w:tcPr>
          <w:p w14:paraId="7030C1A5" w14:textId="77777777" w:rsidR="00D42BDB" w:rsidRPr="006F23E0" w:rsidRDefault="00D42BDB" w:rsidP="00D42BDB">
            <w:pPr>
              <w:jc w:val="right"/>
              <w:rPr>
                <w:rFonts w:cs="Arial"/>
                <w:b/>
                <w:bCs/>
                <w:color w:val="FFFFFF" w:themeColor="background1"/>
                <w:sz w:val="18"/>
                <w:szCs w:val="18"/>
                <w:lang w:eastAsia="sl-SI"/>
              </w:rPr>
            </w:pPr>
          </w:p>
        </w:tc>
        <w:tc>
          <w:tcPr>
            <w:tcW w:w="625" w:type="pct"/>
            <w:tcBorders>
              <w:top w:val="nil"/>
              <w:left w:val="nil"/>
              <w:bottom w:val="single" w:sz="4" w:space="0" w:color="auto"/>
              <w:right w:val="single" w:sz="4" w:space="0" w:color="auto"/>
            </w:tcBorders>
            <w:shd w:val="clear" w:color="auto" w:fill="00B050"/>
            <w:noWrap/>
            <w:vAlign w:val="center"/>
            <w:hideMark/>
          </w:tcPr>
          <w:p w14:paraId="1981C610"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31</w:t>
            </w:r>
          </w:p>
        </w:tc>
        <w:tc>
          <w:tcPr>
            <w:tcW w:w="626" w:type="pct"/>
            <w:tcBorders>
              <w:top w:val="nil"/>
              <w:left w:val="nil"/>
              <w:bottom w:val="single" w:sz="4" w:space="0" w:color="auto"/>
              <w:right w:val="single" w:sz="4" w:space="0" w:color="auto"/>
            </w:tcBorders>
            <w:shd w:val="clear" w:color="auto" w:fill="00B050"/>
            <w:noWrap/>
            <w:vAlign w:val="center"/>
            <w:hideMark/>
          </w:tcPr>
          <w:p w14:paraId="229815AD"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117.828</w:t>
            </w:r>
          </w:p>
        </w:tc>
        <w:tc>
          <w:tcPr>
            <w:tcW w:w="650" w:type="pct"/>
            <w:tcBorders>
              <w:top w:val="nil"/>
              <w:left w:val="nil"/>
              <w:bottom w:val="single" w:sz="4" w:space="0" w:color="auto"/>
              <w:right w:val="single" w:sz="4" w:space="0" w:color="auto"/>
            </w:tcBorders>
            <w:shd w:val="clear" w:color="auto" w:fill="00B050"/>
            <w:noWrap/>
            <w:vAlign w:val="center"/>
            <w:hideMark/>
          </w:tcPr>
          <w:p w14:paraId="3F845AB9"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38.977</w:t>
            </w:r>
          </w:p>
        </w:tc>
      </w:tr>
    </w:tbl>
    <w:p w14:paraId="75211AD6" w14:textId="77777777" w:rsidR="006C01B6" w:rsidRPr="006F23E0" w:rsidRDefault="006C01B6" w:rsidP="00D42BDB">
      <w:pPr>
        <w:autoSpaceDE w:val="0"/>
        <w:autoSpaceDN w:val="0"/>
        <w:adjustRightInd w:val="0"/>
        <w:rPr>
          <w:rFonts w:cs="Arial"/>
          <w:szCs w:val="22"/>
        </w:rPr>
      </w:pPr>
    </w:p>
    <w:p w14:paraId="3C5B525E" w14:textId="367AD037" w:rsidR="00D42BDB" w:rsidRDefault="00D42BDB" w:rsidP="00465800">
      <w:pPr>
        <w:pStyle w:val="Slog3"/>
        <w:rPr>
          <w:rFonts w:eastAsia="Calibri"/>
        </w:rPr>
      </w:pPr>
      <w:r w:rsidRPr="006F23E0">
        <w:rPr>
          <w:rFonts w:eastAsia="Calibri"/>
        </w:rPr>
        <w:t>S 7. spremembo P</w:t>
      </w:r>
      <w:r w:rsidR="00816F64" w:rsidRPr="006F23E0">
        <w:rPr>
          <w:rFonts w:eastAsia="Calibri"/>
        </w:rPr>
        <w:t>RP</w:t>
      </w:r>
      <w:r w:rsidRPr="006F23E0">
        <w:rPr>
          <w:rFonts w:eastAsia="Calibri"/>
        </w:rPr>
        <w:t xml:space="preserve"> 2014–2020 se </w:t>
      </w:r>
      <w:r w:rsidR="00816F64" w:rsidRPr="006F23E0">
        <w:rPr>
          <w:rFonts w:eastAsia="Calibri"/>
        </w:rPr>
        <w:t>je zvišalo</w:t>
      </w:r>
      <w:r w:rsidRPr="006F23E0">
        <w:rPr>
          <w:rFonts w:eastAsia="Calibri"/>
        </w:rPr>
        <w:t xml:space="preserve"> sofinanciranj</w:t>
      </w:r>
      <w:r w:rsidR="00816F64" w:rsidRPr="006F23E0">
        <w:rPr>
          <w:rFonts w:eastAsia="Calibri"/>
        </w:rPr>
        <w:t>e</w:t>
      </w:r>
      <w:r w:rsidRPr="006F23E0">
        <w:rPr>
          <w:rFonts w:eastAsia="Calibri"/>
        </w:rPr>
        <w:t xml:space="preserve"> naložb v ureditev pašnikov in obor za namene zaščite živali pred velikimi zvermi. Osnovni delež podpore se je povišal na minimalno 50 % upravičenih stroškov, skupaj z dodatki (na OMD, izvajanje ukrepov ekološko kmetovanje, KOPOP, kolektivne naložbe, mladi kmetje) pa na največ 90 % upravičenih stroškov naložbe. Hkrati s</w:t>
      </w:r>
      <w:r w:rsidR="00816F64" w:rsidRPr="006F23E0">
        <w:rPr>
          <w:rFonts w:eastAsia="Calibri"/>
        </w:rPr>
        <w:t xml:space="preserve">e je </w:t>
      </w:r>
      <w:r w:rsidRPr="006F23E0">
        <w:rPr>
          <w:rFonts w:eastAsia="Calibri"/>
        </w:rPr>
        <w:t>razširil</w:t>
      </w:r>
      <w:r w:rsidR="00816F64" w:rsidRPr="006F23E0">
        <w:rPr>
          <w:rFonts w:eastAsia="Calibri"/>
        </w:rPr>
        <w:t>o tudi</w:t>
      </w:r>
      <w:r w:rsidRPr="006F23E0">
        <w:rPr>
          <w:rFonts w:eastAsia="Calibri"/>
        </w:rPr>
        <w:t xml:space="preserve"> območje upravičenosti na območje pojavljanja velikih zveri in </w:t>
      </w:r>
      <w:r w:rsidR="00816F64" w:rsidRPr="006F23E0">
        <w:rPr>
          <w:rFonts w:eastAsia="Calibri"/>
        </w:rPr>
        <w:t>omogočila</w:t>
      </w:r>
      <w:r w:rsidRPr="006F23E0">
        <w:rPr>
          <w:rFonts w:eastAsia="Calibri"/>
        </w:rPr>
        <w:t xml:space="preserve"> fleksibilnost v primeru pojava novih območij.</w:t>
      </w:r>
    </w:p>
    <w:p w14:paraId="0B6371AA" w14:textId="45635262" w:rsidR="00CF2C7F" w:rsidRPr="00CF2C7F" w:rsidRDefault="00CF2C7F" w:rsidP="00465800">
      <w:pPr>
        <w:pStyle w:val="Slog3"/>
        <w:rPr>
          <w:szCs w:val="22"/>
        </w:rPr>
      </w:pPr>
    </w:p>
    <w:p w14:paraId="7429EE8E" w14:textId="7186A8BB" w:rsidR="00CF2C7F" w:rsidRDefault="00CF2C7F" w:rsidP="00465800">
      <w:pPr>
        <w:pStyle w:val="Slog3"/>
        <w:rPr>
          <w:szCs w:val="22"/>
        </w:rPr>
      </w:pPr>
      <w:r w:rsidRPr="00CF2C7F">
        <w:rPr>
          <w:szCs w:val="22"/>
        </w:rPr>
        <w:t xml:space="preserve">Dodatno je bilo kot upravičen strošek dodano sofinanciranje ureditve pašnikov z visokimi premičnimi varovalnimi elektromrežami, ki do sedaj niso bile predvidene. Te podpore bodo deležni samo upravičenci, ki bodo v letu 2020 vključeni v izvajanje zahteve KRA_OGRM: Varovanje črede z visokimi premičnimi varovalnimi elektromrežami v okviru ukrepa KOPOP. Na ta način bo mogoča zaščita živali na paši pred pojavom velikih zveri, kjer uporaba stalnih ograj ni </w:t>
      </w:r>
      <w:r>
        <w:rPr>
          <w:szCs w:val="22"/>
        </w:rPr>
        <w:t>mogoča</w:t>
      </w:r>
      <w:r w:rsidRPr="00CF2C7F">
        <w:rPr>
          <w:szCs w:val="22"/>
        </w:rPr>
        <w:t>.</w:t>
      </w:r>
    </w:p>
    <w:p w14:paraId="4259AD0A" w14:textId="77777777" w:rsidR="00CF2C7F" w:rsidRPr="00CF2C7F" w:rsidRDefault="00CF2C7F" w:rsidP="00465800">
      <w:pPr>
        <w:pStyle w:val="Slog3"/>
        <w:rPr>
          <w:szCs w:val="22"/>
        </w:rPr>
      </w:pPr>
    </w:p>
    <w:p w14:paraId="18A67857" w14:textId="4D1FB083" w:rsidR="00CF2C7F" w:rsidRDefault="00CF2C7F" w:rsidP="00465800">
      <w:pPr>
        <w:pStyle w:val="Slog3"/>
        <w:rPr>
          <w:szCs w:val="22"/>
        </w:rPr>
      </w:pPr>
      <w:r w:rsidRPr="00CF2C7F">
        <w:rPr>
          <w:szCs w:val="22"/>
        </w:rPr>
        <w:t>Nakup pastirskih psov v okviru investicijskih ukrepov v skladu z EU predpisi ni upravičen strošek, lahko pa se v okviru investicijskih ukrepov sofinancira naložbe v ureditev objektov in nakup pripadajoče opreme namenjene reji (podukrep 4.1) oz</w:t>
      </w:r>
      <w:r>
        <w:rPr>
          <w:szCs w:val="22"/>
        </w:rPr>
        <w:t>.</w:t>
      </w:r>
      <w:r w:rsidRPr="00CF2C7F">
        <w:rPr>
          <w:szCs w:val="22"/>
        </w:rPr>
        <w:t xml:space="preserve"> vzreji (podukrep 6.4</w:t>
      </w:r>
      <w:r>
        <w:rPr>
          <w:szCs w:val="22"/>
        </w:rPr>
        <w:t xml:space="preserve"> P</w:t>
      </w:r>
      <w:r w:rsidRPr="00CF2C7F">
        <w:rPr>
          <w:szCs w:val="22"/>
        </w:rPr>
        <w:t>odpora za naložbe v vzpostavitev in razvoj nekmetijskih dejavnosti) pastirskih psov.</w:t>
      </w:r>
    </w:p>
    <w:p w14:paraId="53C36C8D" w14:textId="46A7C9DD" w:rsidR="00527B58" w:rsidRDefault="00527B58" w:rsidP="00465800">
      <w:pPr>
        <w:pStyle w:val="Slog3"/>
        <w:rPr>
          <w:lang w:eastAsia="sl-SI"/>
        </w:rPr>
      </w:pPr>
    </w:p>
    <w:p w14:paraId="28B0EA02" w14:textId="2F3A4677" w:rsidR="00527B58" w:rsidRPr="00527B58" w:rsidRDefault="00527B58" w:rsidP="00465800">
      <w:pPr>
        <w:pStyle w:val="Slog3"/>
        <w:rPr>
          <w:lang w:eastAsia="sl-SI"/>
        </w:rPr>
      </w:pPr>
      <w:r w:rsidRPr="00527B58">
        <w:rPr>
          <w:lang w:eastAsia="sl-SI"/>
        </w:rPr>
        <w:t>Glede ukrepov M16 Sodelovanje in M19 LEADER iz vrednotenja</w:t>
      </w:r>
      <w:r w:rsidRPr="006F23E0">
        <w:rPr>
          <w:rStyle w:val="Sprotnaopomba-sklic"/>
          <w:rFonts w:cs="Arial"/>
          <w:noProof/>
        </w:rPr>
        <w:footnoteReference w:id="216"/>
      </w:r>
      <w:r w:rsidRPr="006F23E0">
        <w:rPr>
          <w:noProof/>
          <w:szCs w:val="22"/>
        </w:rPr>
        <w:t xml:space="preserve"> </w:t>
      </w:r>
      <w:r w:rsidRPr="00527B58">
        <w:rPr>
          <w:lang w:eastAsia="sl-SI"/>
        </w:rPr>
        <w:t xml:space="preserve"> izhaja, da obstaja zavest o pomenu zaščite okolja in narave, ob enem pa se izvaja veliko število operacij, ki imajo posreden prispevek k temu cilju. Ne glede na to pa je delež projektov z neposrednim vplivom na vrste in habitate na območjih Natura 2000 sorazmerno majhen, zato na tem področju obstaja pomemben prostor za izboljšave. V oblikovanje operacij v okviru ukrepov M16 in M19 naj se vključijo ključni deležniki na področju okoljevarstva in naravovarstva v Sloveniji na način, da predlagajo konkretne, lokalnemu okolju prilagojene teme oz. projekte, s katerimi bi se povečal neposreden prispevek PRP k ohranjanju habitatnih tipov in kvalifikacijskih vrst (npr. ohranjanje habitatov ciljnih vrst ptic na ciljno izbranih sklenjenih območjih, obnova degradiranih Natura 2000 habitatov ipd.).</w:t>
      </w:r>
    </w:p>
    <w:p w14:paraId="2DF80046" w14:textId="2DB3EE0C" w:rsidR="00527B58" w:rsidRDefault="00527B58" w:rsidP="00D42BDB">
      <w:pPr>
        <w:autoSpaceDE w:val="0"/>
        <w:autoSpaceDN w:val="0"/>
        <w:adjustRightInd w:val="0"/>
        <w:rPr>
          <w:rFonts w:cs="Arial"/>
          <w:color w:val="000000"/>
          <w:szCs w:val="20"/>
          <w:lang w:eastAsia="sl-SI"/>
        </w:rPr>
      </w:pPr>
    </w:p>
    <w:p w14:paraId="6BE0864F" w14:textId="77777777" w:rsidR="004173F9" w:rsidRDefault="004173F9" w:rsidP="004173F9"/>
    <w:p w14:paraId="1F8D7F36" w14:textId="77777777" w:rsidR="004173F9" w:rsidRPr="00465800" w:rsidRDefault="004173F9" w:rsidP="004173F9">
      <w:pPr>
        <w:tabs>
          <w:tab w:val="left" w:pos="810"/>
        </w:tabs>
        <w:rPr>
          <w:b/>
        </w:rPr>
        <w:sectPr w:rsidR="004173F9" w:rsidRPr="00465800">
          <w:pgSz w:w="11906" w:h="16838"/>
          <w:pgMar w:top="1134" w:right="1134" w:bottom="1077" w:left="1134" w:header="601" w:footer="1077" w:gutter="0"/>
          <w:cols w:space="708"/>
        </w:sectPr>
      </w:pPr>
    </w:p>
    <w:p w14:paraId="1255ED7F" w14:textId="65826DD1" w:rsidR="004173F9" w:rsidRPr="00E65134" w:rsidRDefault="004173F9" w:rsidP="004173F9">
      <w:pPr>
        <w:pStyle w:val="Naslov1"/>
      </w:pPr>
      <w:bookmarkStart w:id="589" w:name="_Toc51065194"/>
      <w:bookmarkStart w:id="590" w:name="_Toc51068102"/>
      <w:bookmarkStart w:id="591" w:name="_Toc51131532"/>
      <w:bookmarkStart w:id="592" w:name="_Toc51153757"/>
      <w:bookmarkStart w:id="593" w:name="_Toc51065195"/>
      <w:bookmarkStart w:id="594" w:name="_Toc51068103"/>
      <w:bookmarkStart w:id="595" w:name="_Toc51131533"/>
      <w:bookmarkStart w:id="596" w:name="_Toc51153758"/>
      <w:bookmarkStart w:id="597" w:name="_Toc51065196"/>
      <w:bookmarkStart w:id="598" w:name="_Toc51068104"/>
      <w:bookmarkStart w:id="599" w:name="_Toc51131534"/>
      <w:bookmarkStart w:id="600" w:name="_Toc51153759"/>
      <w:bookmarkStart w:id="601" w:name="_Toc51065197"/>
      <w:bookmarkStart w:id="602" w:name="_Toc51068105"/>
      <w:bookmarkStart w:id="603" w:name="_Toc51131535"/>
      <w:bookmarkStart w:id="604" w:name="_Toc51153760"/>
      <w:bookmarkStart w:id="605" w:name="_Toc86825959"/>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r w:rsidRPr="00E65134">
        <w:t>KLJUČNE UGOTOVITVE</w:t>
      </w:r>
      <w:bookmarkEnd w:id="605"/>
      <w:r>
        <w:t xml:space="preserve"> </w:t>
      </w:r>
    </w:p>
    <w:p w14:paraId="0584E16E" w14:textId="77777777" w:rsidR="004173F9" w:rsidRDefault="004173F9" w:rsidP="004173F9">
      <w:pPr>
        <w:spacing w:line="360" w:lineRule="auto"/>
        <w:rPr>
          <w:rFonts w:cs="Arial"/>
          <w:sz w:val="20"/>
        </w:rPr>
      </w:pPr>
    </w:p>
    <w:p w14:paraId="55C8E697" w14:textId="77777777" w:rsidR="004173F9" w:rsidRDefault="004173F9" w:rsidP="004173F9">
      <w:pPr>
        <w:spacing w:line="360" w:lineRule="auto"/>
        <w:rPr>
          <w:rFonts w:cs="Arial"/>
          <w:sz w:val="20"/>
        </w:rPr>
      </w:pPr>
      <w:r w:rsidRPr="00294690">
        <w:rPr>
          <w:rFonts w:cs="Arial"/>
          <w:sz w:val="20"/>
        </w:rPr>
        <w:t>Ohranjanje biotske raznovrstnosti postaja eden od temeljnih ciljev sodobnih kmetijskih politik. Z vidika kmetijstva in gozdarstva je ohranjanje biotske raznovrstnosti ključnega pomena zaradi različnih ekosistemskih storitev, ki so odvisne od ugodnega stanja kmetijskih, gozdnih in drugih z njimi povezanih ekosistemov, pa tudi zaradi omogočanja trajnostne rabe genskih virov v kmetijstvu. Kljub dejstvu, da Slovenija velja za vročo točko biotske raznovrstnosti v Evropi in kljub izvajanju ukrepov, ki naslavljajo ohranjanje habitatov in varovanje biotske pestrosti na kmetijskih in gozdnih zemljiščih, pa biotska raznovrstnost v Sloveniji upada. K temu najbolj prispeva izguba habitatov, ki je posledica netrajnostnega gospodarjenja s prostorom. Iz poročanja po Direktivi o habitatih in Direktivi o pticah za obdobje 2013-2018 je razvidno, da kmetijstvo predstavlja največ groženj in pritiskov za vse tri posamezne skupine – habitatne tipe, vrste in ptice. Kot najpogostejše grožnje in pritiski s področja kmetijstva za habitatne tipe so bili identificirani zaraščanje (t.j. opustitev košnje/paše), gnojenje z naravnimi gnojili in intenzivna paša (prepašenost); za vrste izsuševanje mokrotnih površin, zaraščanje (t.j. opustitev košnje/paše) in onesnaževanje površinskih in podzemeljskih vod zaradi spiranja; ter za ptice zaraščanje (t.j. opustitev košnje/paše), sprememba ene kmetijske rabe v drugo (npr. preoravanje) in odstranjevanje krajinskih značilnosti (mejice, suhozidi, posamezna drevesa, kali itd.).</w:t>
      </w:r>
    </w:p>
    <w:p w14:paraId="17432073" w14:textId="77777777" w:rsidR="004173F9" w:rsidRPr="00294690" w:rsidRDefault="004173F9" w:rsidP="004173F9">
      <w:pPr>
        <w:spacing w:line="360" w:lineRule="auto"/>
        <w:rPr>
          <w:rFonts w:cs="Arial"/>
          <w:sz w:val="20"/>
        </w:rPr>
      </w:pPr>
    </w:p>
    <w:p w14:paraId="05409D58" w14:textId="77777777" w:rsidR="004173F9" w:rsidRDefault="004173F9" w:rsidP="004173F9">
      <w:pPr>
        <w:spacing w:line="360" w:lineRule="auto"/>
        <w:rPr>
          <w:rFonts w:cs="Arial"/>
          <w:sz w:val="20"/>
        </w:rPr>
      </w:pPr>
      <w:r w:rsidRPr="00294690">
        <w:rPr>
          <w:rFonts w:cs="Arial"/>
          <w:sz w:val="20"/>
        </w:rPr>
        <w:t>Za ohranjanje habitatnih tipov in vrst ter njihovih habitatov so ključna zavarovana območja in območja Natura 2000. Zavarovana območja, območja Natur</w:t>
      </w:r>
      <w:r>
        <w:rPr>
          <w:rFonts w:cs="Arial"/>
          <w:sz w:val="20"/>
        </w:rPr>
        <w:t>a</w:t>
      </w:r>
      <w:r w:rsidRPr="00294690">
        <w:rPr>
          <w:rFonts w:cs="Arial"/>
          <w:sz w:val="20"/>
        </w:rPr>
        <w:t xml:space="preserve"> 2000 in ekološko pomembna območja pokrivajo skupaj več kot 50 % površine Slovenije. Območja Natura 2000 so v Sloveniji določena za zagotavljanje ugodnega stanja 233 evropsko pomembnih vrst in 60 habitatnih tipov.  Skupna površina v območjih Nature 2000 je 7.681 km2, od tega 7.675,5 km2 na kopnem in 5,5 km2 na morju. Območja tako zajemajo 37,46 % površine Slovenije, kar je najvišji delež v EU, saj je povprečje EU-27 18,5 %. V Naturi 2000 se nahaja 45,4% gozdov in 23,2 % kmetijskih zemljišč v uporabi. Polnaravna območja in gozdovi na območjih Natura 2000 pokrivajo 79 % površin, kmetijska zemljišča (vključno z naravnimi travišči) pa 20 % površin. N</w:t>
      </w:r>
      <w:r>
        <w:rPr>
          <w:rFonts w:cs="Arial"/>
          <w:sz w:val="20"/>
        </w:rPr>
        <w:t>a območjih</w:t>
      </w:r>
      <w:r w:rsidRPr="00294690">
        <w:rPr>
          <w:rFonts w:cs="Arial"/>
          <w:sz w:val="20"/>
        </w:rPr>
        <w:t xml:space="preserve"> Natura 2000 kmetuje 10.518 kmetijskih gospodarstev, med njimi je največ takih, ki imajo manj kot 10 % kmetijskih zemljišč na območju Nature 2000 (3.630). Približno 1.500 KMG ima vsa zemljišča na območju Natur</w:t>
      </w:r>
      <w:r>
        <w:rPr>
          <w:rFonts w:cs="Arial"/>
          <w:sz w:val="20"/>
        </w:rPr>
        <w:t>a</w:t>
      </w:r>
      <w:r w:rsidRPr="00294690">
        <w:rPr>
          <w:rFonts w:cs="Arial"/>
          <w:sz w:val="20"/>
        </w:rPr>
        <w:t xml:space="preserve"> 2000, to so majhne kmetije s povprečno 2,3 ha zemljišč na KMG. Na kmetijskih površinah v območjih Natura 2000 ni sektorskega načrtovanja, ravnanje se usmerja z ukrepi kmetijske politike, kot so zahteve navzkrižne skladnosti, prepovedi v okviru statusa OOTT – Ohranjanje okoljsko občutljivega travinja in spodbude v okviru ukrepa KOPOP. Doseganje ciljnih površin vpisa v 4 naravovarstvene operacije KOPOP, določenih v PUN, je 27 %. Na podlagi 8(1) člena Direktive o habitatih (PAF) je potrebno za izpolnitev obveznosti v zvezi z omrežjem Natura 2000 na letni ravni</w:t>
      </w:r>
      <w:r>
        <w:rPr>
          <w:rFonts w:cs="Arial"/>
          <w:sz w:val="20"/>
        </w:rPr>
        <w:t xml:space="preserve"> zagotoviti</w:t>
      </w:r>
      <w:r w:rsidRPr="00294690">
        <w:rPr>
          <w:rFonts w:cs="Arial"/>
          <w:sz w:val="20"/>
        </w:rPr>
        <w:t xml:space="preserve"> med 57,5 in 86,7 milijonov evrov. Evropski kmetijski sklad za razvoj podeželja je kot morebiten vir EU sofinanciranja identificiran pri 32 ukrepih, katerih skupna ocenjena vrednost je med 16,6 in 26 milijonov evrov letno.</w:t>
      </w:r>
    </w:p>
    <w:p w14:paraId="1AE0E9F9" w14:textId="77777777" w:rsidR="004173F9" w:rsidRPr="00294690" w:rsidRDefault="004173F9" w:rsidP="004173F9">
      <w:pPr>
        <w:spacing w:line="360" w:lineRule="auto"/>
        <w:rPr>
          <w:rFonts w:cs="Arial"/>
          <w:sz w:val="20"/>
        </w:rPr>
      </w:pPr>
    </w:p>
    <w:p w14:paraId="417CC75B" w14:textId="77777777" w:rsidR="004173F9" w:rsidRDefault="004173F9" w:rsidP="004173F9">
      <w:pPr>
        <w:spacing w:line="360" w:lineRule="auto"/>
        <w:rPr>
          <w:rFonts w:cs="Arial"/>
          <w:sz w:val="20"/>
        </w:rPr>
      </w:pPr>
      <w:r w:rsidRPr="00294690">
        <w:rPr>
          <w:rFonts w:cs="Arial"/>
          <w:sz w:val="20"/>
        </w:rPr>
        <w:t xml:space="preserve">Slovenija se je v preteklosti odločila, da bo kmetijstvo na območjih </w:t>
      </w:r>
      <w:r>
        <w:rPr>
          <w:rFonts w:cs="Arial"/>
          <w:sz w:val="20"/>
        </w:rPr>
        <w:t>Natura</w:t>
      </w:r>
      <w:r w:rsidRPr="00294690">
        <w:rPr>
          <w:rFonts w:cs="Arial"/>
          <w:sz w:val="20"/>
        </w:rPr>
        <w:t xml:space="preserve"> 2000 upravljala s t.i. mehkimi pristopi pogojevanja in prostovoljnostjo z ukrepom KOPOP. Takrat je prevladalo mnenje, da je slovensko kmetijstvo ekstenzivno in se izvaja na majhnih razpršenih površinah in bo mogoče že z izboljšanjem operacij ter ozaveščanjem kmetovalcev doseči zadovoljive rezultate. Ker pa na območjih Natura 2000 v Sloveniji prihaja do upadanja populacij travniških ptic in metuljev ter slabšanja stanja njihovih habitatov, prostovoljni ukrep KOPOP pa kljub vsem prizadevanjem ni dal rezultatov, Slovenija načrtuje, da bo na določenih, najbolj kritičnih območjih </w:t>
      </w:r>
      <w:r>
        <w:rPr>
          <w:rFonts w:cs="Arial"/>
          <w:sz w:val="20"/>
        </w:rPr>
        <w:t>Natura</w:t>
      </w:r>
      <w:r w:rsidRPr="00294690">
        <w:rPr>
          <w:rFonts w:cs="Arial"/>
          <w:sz w:val="20"/>
        </w:rPr>
        <w:t xml:space="preserve"> 2000 uvedla druge vrste ukrepov, kot so obvezni ukrepi v povezavi s plačili v okviru območij Natura 2000.</w:t>
      </w:r>
    </w:p>
    <w:p w14:paraId="6AF8B5FD" w14:textId="77777777" w:rsidR="004173F9" w:rsidRPr="00294690" w:rsidRDefault="004173F9" w:rsidP="004173F9">
      <w:pPr>
        <w:spacing w:line="360" w:lineRule="auto"/>
        <w:rPr>
          <w:rFonts w:cs="Arial"/>
          <w:sz w:val="20"/>
        </w:rPr>
      </w:pPr>
    </w:p>
    <w:p w14:paraId="626A9322" w14:textId="77777777" w:rsidR="004173F9" w:rsidRDefault="004173F9" w:rsidP="004173F9">
      <w:pPr>
        <w:spacing w:line="360" w:lineRule="auto"/>
        <w:rPr>
          <w:rFonts w:cs="Arial"/>
          <w:sz w:val="20"/>
        </w:rPr>
      </w:pPr>
      <w:r w:rsidRPr="00294690">
        <w:rPr>
          <w:rFonts w:cs="Arial"/>
          <w:sz w:val="20"/>
        </w:rPr>
        <w:t>Iz zadnjega poročila o stanju ohranjenosti vrst in habitatnih tipov na podlagi 17. člena Direktive o habitatih in 12. člena Direktive o pticah tako ocene za obdobje 2012–2018 kažejo, da ugodno stanje ohranjenosti v Sloveniji dosega slaba polovica habitatnih tipov. V slabšem stanju so zlasti habitatni tipi travišč, sladkih voda ter barij in močvirij. V Sloveniji je tako v ugodnem stanju 28 % habitatnih tipov travišč, 22 % travišč je bilo v neugodnem stanju, 50 % travišč pa v slabem stanju. Ugodnejše je stanje habitatnih tipov travišč v severozahodnem delu Slovenije. Stanje ohranjenosti vrst v Sloveniji kaže, da je stanje ugodno le za dobro četrtino vrst, prav tako so neugodni tudi trendi. Stanje vrst, katerih življenjski prostor je kmetijska krajina, in habitatnih tipov, ki so vezani na ta ekosistem, se slabša, tako pri specializiranih travniških vrstah in habitatnih tipih kot pri generalistih. Stanje v gozdovih je dobro, izjema so le posebni gozdni hab</w:t>
      </w:r>
      <w:r>
        <w:rPr>
          <w:rFonts w:cs="Arial"/>
          <w:sz w:val="20"/>
        </w:rPr>
        <w:t>itati in habitatni tipi (npr. nižinski poplavni gozdovi</w:t>
      </w:r>
      <w:r w:rsidRPr="00294690">
        <w:rPr>
          <w:rFonts w:cs="Arial"/>
          <w:sz w:val="20"/>
        </w:rPr>
        <w:t>). V Sloveniji trenutno ni sistematičnega monitoringa habitatnih tipov, ki bi se izvajal s standardizirano metodologijo. Pomanjkanje monitoringov je eden izmed omejujočih faktorjev za obsežno oceno stanja narave v Sloveniji in izvajanje bolj ciljnih ukrepov.</w:t>
      </w:r>
    </w:p>
    <w:p w14:paraId="2D9B72AB" w14:textId="77777777" w:rsidR="004173F9" w:rsidRPr="00294690" w:rsidRDefault="004173F9" w:rsidP="004173F9">
      <w:pPr>
        <w:spacing w:line="360" w:lineRule="auto"/>
        <w:rPr>
          <w:rFonts w:cs="Arial"/>
          <w:sz w:val="20"/>
        </w:rPr>
      </w:pPr>
    </w:p>
    <w:p w14:paraId="3F8AD281" w14:textId="77777777" w:rsidR="004173F9" w:rsidRPr="00294690" w:rsidRDefault="004173F9" w:rsidP="004173F9">
      <w:pPr>
        <w:spacing w:line="360" w:lineRule="auto"/>
        <w:rPr>
          <w:rFonts w:cs="Arial"/>
          <w:sz w:val="20"/>
        </w:rPr>
      </w:pPr>
      <w:r w:rsidRPr="00294690">
        <w:rPr>
          <w:rFonts w:cs="Arial"/>
          <w:sz w:val="20"/>
        </w:rPr>
        <w:t>Slovenija je med državami z največjim deležem trajnega travinja v strukturi kmetijskih zemljišč. Zaradi velike geomorfološke razgibanosti, raznolike geološke in pedološke sestave tal in specifičnih klimatskih razmer v Sloveniji predstavlja trajno travinje v rabi vseh kmetijskih zemljišč okrog 58 % oziroma 276.244 ha. Analiza podatkov o trajnem travinju je pokazala, da delež trajnega travinja na nacionalni ravni ostaja stabilen, vendar se na nižjih prostorskih ravneh zaradi procesov razvoja kmetijstva travinje spreminja. Prisotna je  polarizacija razvoja, ki na eni strani v regijah z ugodnimi pogoji za pridelavo omogoča uporabo pridelovalnih tehnologij z večjo produktivnostjo in intenzifikacijo, v drugih regijah z neugodnimi naravnimi razmerami pa opuščanje rabe. Analiza spremembe travniških rab na ravni 5 x 5 km2 je pokazala evidentne razlike v travniških rabah med zahodno in vzhodno Slovenijo. Analiza za obdobje 2009–2020 je pokazala, da se zaraščanje travnikov dogaja predvsem v zahodnem delu Slovenije, kjer izstopajo Kras, dolina Soče, Cerkljansko-Idrijsko hribovje, širše območje Snežnika in Bloška planota, drugod po Sloveniji pa predvsem Bela krajina, Posavsko hribovje in Haloze. V nasprotju s procesom zaraščanja pa se na severovzhodu Slovenije oz. v vzhodni kohezijski regiji v zadnjem desetletju dogaja intenziven proces preoravanja travnikov v njive. Najbolj intenzivno se proces preoravanja dogaja na območju Ljubljanskega barja, Slovenskih goric, Voglanjskih in Dravinjskih goric ter Goričkega. Po oceni Statističnega urada RS je 58 % vsega travinja v Sloveniji ekstenzivnega. Iz omenjene ocene izhaja, da je rabo trajnih travnikov in pašnikov mogoče razdeliti na enokosno rabo 18 %, dvokosno rabo 40 %, trikosno rabo 30 % in štirikosno rabo 12 %. Največji izziv je najti utemeljene podlage za gospodarjenje na vrstno bogatih travnikih, ob upoštevanju naravovarstva in interesov kmetijstva. Na eni strani je preslabo poznavanje načinov kmetovanja, ki so prispevali k ohranitvi vrstno bogatih travnikov, na drugi strani pa tudi ni dovolj novih rešitev, kako sodobno tehnologijo kmetovanja prilagoditi tako, da bo omogočala ohranjanje biotske raznovrstnosti, konkurenčnost kmetovanja na vrstno bogatih travnikih in učinkovito porabo finančnih sredstev, ki se namenjajo ohranjanju biotske raznovrstnosti. Glavni oviri za trajnostno gospodarjenje na vrstno bogatih travnikih so majhni pridelki in slaba kakovost pridelane krme. Pomanjkanje ekonomskega interesa za gospodarjenje na teh travnikih in način, ki je prilagojen ekološkim zahtevam različnih vrst, vodi v smer njihovega intenziviranja ali pa opuščanja, s tem pa se izgublja biotska raznovrstnost travniškega rastlinstva in živalstva. V Sloveniji se pojavlja 11 traviščnih habitatih tipov iz Priloge 1 Direktive o habitatih in vseh 11 je odvisnih od kmetijske dejavnosti (košnja, paša,….). Po podatkih Poročanja po 17. členu Direktive o habitatih  sta v neugodnem stanju dve tretjini traviščnih habitatnih tipov. Le trije od enajstih traviščnih habitatnih tipov imajo na splošno ugodno stanje s stabilnim trendom; to so: HT 6130, HT 6150 in HT 6170. Poleg tega sta habitata 6110 in 6430 v ugodnem stanju s stabilnim trendom v alpskem območju, na drugi strani pa ima v celinski regiji HT 6110 neugodno-nezadostno stanje in HT 6430 neugodno - slabo stanje, oba pa upadata. Stanje traviščnih habitatnih tipov 6210, 6410, 6510 in 62A0 je neugodno - slabo stanje s padajočim trendom.</w:t>
      </w:r>
    </w:p>
    <w:p w14:paraId="4BBA642C" w14:textId="77777777" w:rsidR="004173F9" w:rsidRPr="00294690" w:rsidRDefault="004173F9" w:rsidP="004173F9">
      <w:pPr>
        <w:spacing w:line="360" w:lineRule="auto"/>
        <w:rPr>
          <w:rFonts w:cs="Arial"/>
          <w:sz w:val="20"/>
        </w:rPr>
      </w:pPr>
    </w:p>
    <w:p w14:paraId="48A1C67F" w14:textId="77777777" w:rsidR="004173F9" w:rsidRDefault="004173F9" w:rsidP="004173F9">
      <w:pPr>
        <w:spacing w:line="360" w:lineRule="auto"/>
        <w:rPr>
          <w:rFonts w:cs="Arial"/>
          <w:sz w:val="20"/>
        </w:rPr>
      </w:pPr>
      <w:r w:rsidRPr="00294690">
        <w:rPr>
          <w:rFonts w:cs="Arial"/>
          <w:sz w:val="20"/>
        </w:rPr>
        <w:t xml:space="preserve">Na območju celinskih mokrišč po </w:t>
      </w:r>
      <w:r>
        <w:rPr>
          <w:rFonts w:cs="Arial"/>
          <w:sz w:val="20"/>
        </w:rPr>
        <w:t>R</w:t>
      </w:r>
      <w:r w:rsidRPr="00294690">
        <w:rPr>
          <w:rFonts w:cs="Arial"/>
          <w:sz w:val="20"/>
        </w:rPr>
        <w:t>amsarski klasifikaciji se nahaja približno 4.238 ha kmetijskih zemljišč v uporabi, od tega se na območju Cerkniškega jezera nahaja približno 1.336 ha vseh kmetijskih zemljišč na celinskih mokriščih, Sečoveljskih solin 34,5 ha in Parka Škocjanske jame pa 78,7 ha kmetijskih zemljišč. Analiza kmetijske rabe je pokazala, da na območju Cerkniškega jezera in Regijskega parka Škocjanske jame prevladuje trajno travinje, v veliko manjši meri pa se pojavljajo tudi druge rabe kmetijskih zemljišč v uporabi. V Sloveniji z upoštevanjem barjanskih habitatnih tipov (HT 7210, 7230, 7140 in 7150) mogoče kot barja določiti 999 ploskev v skupni površini 188,4 km2, kar predstavlja 0,02 % deleža površine negozdne Slovenije. Neugodno stanje ohranjenosti je prisotno predvsem na površinah v različnih stopnjah zaraščanja na površinah v pašniški rabi in tam, kjer barjanski habitatni tipi prehajajo v habitatne tipe kmetijske kulturne krajine. Neugodno stanje ohranjenosti pa je povezano tudi s prisotnostjo ruderalnih in tujerodnih invazivnih vrst. Povprečna površina kartiranih naravovarstveno pomembnih barji je 0,1 ha. V Sloveniji se pojavlja 6 barjanskih habitatih tipov iz Priloge 1 Direktive o habitatih in vseh 6 je tudi odvisnih od kmetijske dejavnosti (košnja, paša,….). Po podatkih Poročanja po 17. členu Direktive o habitatih sta v najbolj kritičnem stanju habitatna tipa 7210 (Karbonatna nizka barja z navadno reziko (</w:t>
      </w:r>
      <w:r w:rsidRPr="00235EA5">
        <w:rPr>
          <w:rFonts w:cs="Arial"/>
          <w:i/>
          <w:sz w:val="20"/>
        </w:rPr>
        <w:t>Cladium mariscus</w:t>
      </w:r>
      <w:r w:rsidRPr="00294690">
        <w:rPr>
          <w:rFonts w:cs="Arial"/>
          <w:sz w:val="20"/>
        </w:rPr>
        <w:t xml:space="preserve">) in vrstami zveze </w:t>
      </w:r>
      <w:r w:rsidRPr="00235EA5">
        <w:rPr>
          <w:rFonts w:cs="Arial"/>
          <w:i/>
          <w:sz w:val="20"/>
        </w:rPr>
        <w:t>Caricion davallianae</w:t>
      </w:r>
      <w:r w:rsidRPr="00294690">
        <w:rPr>
          <w:rFonts w:cs="Arial"/>
          <w:sz w:val="20"/>
        </w:rPr>
        <w:t>) in 7230 (Bazična nizka barja).</w:t>
      </w:r>
    </w:p>
    <w:p w14:paraId="0148E02A" w14:textId="77777777" w:rsidR="004173F9" w:rsidRPr="00294690" w:rsidRDefault="004173F9" w:rsidP="004173F9">
      <w:pPr>
        <w:spacing w:line="360" w:lineRule="auto"/>
        <w:rPr>
          <w:rFonts w:cs="Arial"/>
          <w:sz w:val="20"/>
        </w:rPr>
      </w:pPr>
    </w:p>
    <w:p w14:paraId="63CC5F8E" w14:textId="4A09FD49" w:rsidR="004173F9" w:rsidRDefault="004173F9" w:rsidP="004173F9">
      <w:pPr>
        <w:spacing w:line="360" w:lineRule="auto"/>
        <w:rPr>
          <w:rFonts w:cs="Arial"/>
          <w:sz w:val="20"/>
        </w:rPr>
      </w:pPr>
      <w:r w:rsidRPr="00294690">
        <w:rPr>
          <w:rFonts w:cs="Arial"/>
          <w:sz w:val="20"/>
        </w:rPr>
        <w:t>Slovenski indeks ptic kmetijske krajine (SIPKK) je v obdobju 2008 – 20</w:t>
      </w:r>
      <w:r w:rsidR="00E728C7">
        <w:rPr>
          <w:rFonts w:cs="Arial"/>
          <w:sz w:val="20"/>
        </w:rPr>
        <w:t>20</w:t>
      </w:r>
      <w:r w:rsidRPr="00294690">
        <w:rPr>
          <w:rFonts w:cs="Arial"/>
          <w:sz w:val="20"/>
        </w:rPr>
        <w:t xml:space="preserve"> statistično značilno zmerno upadel (- </w:t>
      </w:r>
      <w:r w:rsidR="00E728C7">
        <w:rPr>
          <w:rFonts w:cs="Arial"/>
          <w:sz w:val="20"/>
        </w:rPr>
        <w:t>18,6</w:t>
      </w:r>
      <w:r w:rsidRPr="00294690">
        <w:rPr>
          <w:rFonts w:cs="Arial"/>
          <w:sz w:val="20"/>
        </w:rPr>
        <w:t xml:space="preserve"> % +/-2,</w:t>
      </w:r>
      <w:r w:rsidR="00E728C7">
        <w:rPr>
          <w:rFonts w:cs="Arial"/>
          <w:sz w:val="20"/>
        </w:rPr>
        <w:t>5</w:t>
      </w:r>
      <w:r w:rsidRPr="00294690">
        <w:rPr>
          <w:rFonts w:cs="Arial"/>
          <w:sz w:val="20"/>
        </w:rPr>
        <w:t xml:space="preserve">); v zadnjih </w:t>
      </w:r>
      <w:r w:rsidR="00B420D4">
        <w:rPr>
          <w:rFonts w:cs="Arial"/>
          <w:sz w:val="20"/>
        </w:rPr>
        <w:t>petih</w:t>
      </w:r>
      <w:r w:rsidRPr="00294690">
        <w:rPr>
          <w:rFonts w:cs="Arial"/>
          <w:sz w:val="20"/>
        </w:rPr>
        <w:t xml:space="preserve"> letih je trend </w:t>
      </w:r>
      <w:r w:rsidR="00B420D4">
        <w:rPr>
          <w:rFonts w:cs="Arial"/>
          <w:sz w:val="20"/>
        </w:rPr>
        <w:t>v rahlem porastu</w:t>
      </w:r>
      <w:r w:rsidRPr="00294690">
        <w:rPr>
          <w:rFonts w:cs="Arial"/>
          <w:sz w:val="20"/>
        </w:rPr>
        <w:t>. Večina upada je nastala zaradi upada travniških vrst; trend netravniških vrst in generalistov je zelo podoben in se ne razlikuje statistično značilno. Slovenski indeks ptic kmetijske krajine (SIPKK) v letu 20</w:t>
      </w:r>
      <w:r w:rsidR="00B420D4">
        <w:rPr>
          <w:rFonts w:cs="Arial"/>
          <w:sz w:val="20"/>
        </w:rPr>
        <w:t>20</w:t>
      </w:r>
      <w:r w:rsidRPr="00294690">
        <w:rPr>
          <w:rFonts w:cs="Arial"/>
          <w:sz w:val="20"/>
        </w:rPr>
        <w:t xml:space="preserve"> znaša </w:t>
      </w:r>
      <w:r w:rsidR="00B420D4">
        <w:rPr>
          <w:rFonts w:cs="Arial"/>
          <w:sz w:val="20"/>
        </w:rPr>
        <w:t>81,6</w:t>
      </w:r>
      <w:r w:rsidRPr="00294690">
        <w:rPr>
          <w:rFonts w:cs="Arial"/>
          <w:sz w:val="20"/>
        </w:rPr>
        <w:t xml:space="preserve"> %, kar je za </w:t>
      </w:r>
      <w:r w:rsidR="00B420D4">
        <w:rPr>
          <w:rFonts w:cs="Arial"/>
          <w:sz w:val="20"/>
        </w:rPr>
        <w:t>4,7</w:t>
      </w:r>
      <w:r w:rsidRPr="00294690">
        <w:rPr>
          <w:rFonts w:cs="Arial"/>
          <w:sz w:val="20"/>
        </w:rPr>
        <w:t xml:space="preserve"> % </w:t>
      </w:r>
      <w:r w:rsidR="00B420D4">
        <w:rPr>
          <w:rFonts w:cs="Arial"/>
          <w:sz w:val="20"/>
        </w:rPr>
        <w:t>več</w:t>
      </w:r>
      <w:r w:rsidRPr="00294690">
        <w:rPr>
          <w:rFonts w:cs="Arial"/>
          <w:sz w:val="20"/>
        </w:rPr>
        <w:t xml:space="preserve"> kot v letu 201</w:t>
      </w:r>
      <w:r w:rsidR="00B420D4">
        <w:rPr>
          <w:rFonts w:cs="Arial"/>
          <w:sz w:val="20"/>
        </w:rPr>
        <w:t>9</w:t>
      </w:r>
      <w:r w:rsidRPr="00294690">
        <w:rPr>
          <w:rFonts w:cs="Arial"/>
          <w:sz w:val="20"/>
        </w:rPr>
        <w:t xml:space="preserve">. Travniške vrste ptic kmetijske krajine </w:t>
      </w:r>
      <w:r w:rsidR="00B420D4">
        <w:rPr>
          <w:rFonts w:cs="Arial"/>
          <w:sz w:val="20"/>
        </w:rPr>
        <w:t xml:space="preserve">so </w:t>
      </w:r>
      <w:r w:rsidRPr="00294690">
        <w:rPr>
          <w:rFonts w:cs="Arial"/>
          <w:sz w:val="20"/>
        </w:rPr>
        <w:t>upad</w:t>
      </w:r>
      <w:r w:rsidR="00B420D4">
        <w:rPr>
          <w:rFonts w:cs="Arial"/>
          <w:sz w:val="20"/>
        </w:rPr>
        <w:t>le</w:t>
      </w:r>
      <w:r w:rsidRPr="00294690">
        <w:rPr>
          <w:rFonts w:cs="Arial"/>
          <w:sz w:val="20"/>
        </w:rPr>
        <w:t xml:space="preserve"> hitreje (upad </w:t>
      </w:r>
      <w:r w:rsidR="00B420D4">
        <w:rPr>
          <w:rFonts w:cs="Arial"/>
          <w:sz w:val="20"/>
        </w:rPr>
        <w:t>–</w:t>
      </w:r>
      <w:r w:rsidRPr="00294690">
        <w:rPr>
          <w:rFonts w:cs="Arial"/>
          <w:sz w:val="20"/>
        </w:rPr>
        <w:t xml:space="preserve"> </w:t>
      </w:r>
      <w:r w:rsidR="00B420D4">
        <w:rPr>
          <w:rFonts w:cs="Arial"/>
          <w:sz w:val="20"/>
        </w:rPr>
        <w:t>38,6</w:t>
      </w:r>
      <w:r w:rsidRPr="00294690">
        <w:rPr>
          <w:rFonts w:cs="Arial"/>
          <w:sz w:val="20"/>
        </w:rPr>
        <w:t xml:space="preserve"> % +/- 3,</w:t>
      </w:r>
      <w:r w:rsidR="00B420D4">
        <w:rPr>
          <w:rFonts w:cs="Arial"/>
          <w:sz w:val="20"/>
        </w:rPr>
        <w:t>5</w:t>
      </w:r>
      <w:r w:rsidRPr="00294690">
        <w:rPr>
          <w:rFonts w:cs="Arial"/>
          <w:sz w:val="20"/>
        </w:rPr>
        <w:t>) kot ostale</w:t>
      </w:r>
      <w:r w:rsidR="00B420D4">
        <w:rPr>
          <w:rFonts w:cs="Arial"/>
          <w:sz w:val="20"/>
        </w:rPr>
        <w:t>, v zadnjih petih letih se je trend stabiliziral</w:t>
      </w:r>
      <w:r w:rsidRPr="00294690">
        <w:rPr>
          <w:rFonts w:cs="Arial"/>
          <w:sz w:val="20"/>
        </w:rPr>
        <w:t>. Najpomembnejši vpliv na diverziteto ptic kmetijske krajine imajo krajinske spremenljivke, in sicer predvsem prisotnost krajinskih elementov (lesnata vegetacija) in mozaičnost kmetijske rabe, ki praviloma povečujeta diverziteto ptic. Naraščanje višine neposrednih plačil je po drugi strani močno negativno povezano z diverziteto ptic kmetijske krajine. Površine z naravovarstvenimi operacijami ukrepa KOPOP nimajo večjega vpliva na diverziteto</w:t>
      </w:r>
      <w:r>
        <w:rPr>
          <w:rFonts w:cs="Arial"/>
          <w:sz w:val="20"/>
        </w:rPr>
        <w:t xml:space="preserve"> ptic kmetijske krajine</w:t>
      </w:r>
      <w:r w:rsidRPr="00294690">
        <w:rPr>
          <w:rFonts w:cs="Arial"/>
          <w:sz w:val="20"/>
        </w:rPr>
        <w:t>, kar je verjetno povezano s še vedno relativno majhnim obsegom njihovega izvajanja. Tudi obstoječi podatki o trendih populacij specializiranih vrst ptic kulturne krajine kažejo, da se stanje habitatov v kulturni pokrajini slabša.</w:t>
      </w:r>
    </w:p>
    <w:p w14:paraId="327AC28C" w14:textId="77777777" w:rsidR="004173F9" w:rsidRPr="00294690" w:rsidRDefault="004173F9" w:rsidP="004173F9">
      <w:pPr>
        <w:spacing w:line="360" w:lineRule="auto"/>
        <w:rPr>
          <w:rFonts w:cs="Arial"/>
          <w:sz w:val="20"/>
        </w:rPr>
      </w:pPr>
    </w:p>
    <w:p w14:paraId="2A8652BF" w14:textId="77777777" w:rsidR="004173F9" w:rsidRDefault="004173F9" w:rsidP="004173F9">
      <w:pPr>
        <w:spacing w:line="360" w:lineRule="auto"/>
        <w:rPr>
          <w:rFonts w:cs="Arial"/>
          <w:sz w:val="20"/>
        </w:rPr>
      </w:pPr>
      <w:r w:rsidRPr="00294690">
        <w:rPr>
          <w:rFonts w:cs="Arial"/>
          <w:sz w:val="20"/>
        </w:rPr>
        <w:t xml:space="preserve">Indeks travniških metuljev se je v 15 državah EU, vključno s Slovenijo, močno znižal. Leta 2017 je bil indeks za 39 % nižji od vrednosti iz leta 1990. Upad se v zadnjem desetletju sicer upočasnil, vendar je še vedno prisoten. Glavni dejavnik upada travniških metuljev je intenzivnejše kmetovanje in spremembe rabe zemljišč, vključno z opuščanjem travinja. Izguba polnaravnih travišč, bogatih z vrstami, je še posebej škodljiva. Poleg tega lahko intenziviranje kmetijstva povzroči velik vnos agrokemičnih snovi, vključno s pesticidi, kar lahko močno zmanjša populacije metuljev. Iz podatkov pridobljenih v </w:t>
      </w:r>
      <w:r>
        <w:rPr>
          <w:rFonts w:cs="Arial"/>
          <w:sz w:val="20"/>
        </w:rPr>
        <w:t>okviru monitoringov ciljnih vrst</w:t>
      </w:r>
      <w:r w:rsidRPr="00294690">
        <w:rPr>
          <w:rFonts w:cs="Arial"/>
          <w:sz w:val="20"/>
        </w:rPr>
        <w:t xml:space="preserve"> metuljev ugotavljamo, da je stanje pri večini metuljev neugodno. V neugodnem stanju ohranjenosti se nahajajo barjanski okarček, travniški postavnež, gozdni postavnež, veliki mravljiščar, temni mravljiščar in strašničin mravljiščar. Ugodno stanje dosegata le lorkovičev rjavček in močvirski cekinček.</w:t>
      </w:r>
    </w:p>
    <w:p w14:paraId="7E2133B6" w14:textId="77777777" w:rsidR="004173F9" w:rsidRPr="00294690" w:rsidRDefault="004173F9" w:rsidP="004173F9">
      <w:pPr>
        <w:spacing w:line="360" w:lineRule="auto"/>
        <w:rPr>
          <w:rFonts w:cs="Arial"/>
          <w:sz w:val="20"/>
        </w:rPr>
      </w:pPr>
    </w:p>
    <w:p w14:paraId="5AC9D483" w14:textId="77777777" w:rsidR="004173F9" w:rsidRPr="00294690" w:rsidRDefault="004173F9" w:rsidP="004173F9">
      <w:pPr>
        <w:spacing w:line="360" w:lineRule="auto"/>
        <w:rPr>
          <w:rFonts w:cs="Arial"/>
          <w:sz w:val="20"/>
        </w:rPr>
      </w:pPr>
      <w:r w:rsidRPr="00294690">
        <w:rPr>
          <w:rFonts w:cs="Arial"/>
          <w:sz w:val="20"/>
        </w:rPr>
        <w:t xml:space="preserve">Opraševalci spadajo med ključne vrste večine kopenskih ekosistemov, njihovo opraševanje je ena najpomembnejših ekosistemskih storitev, pomembnih tako za delovanje naravnih kot kmetijskih ekosistemov. Kar 78 % divjih rastlin potrebuje opraševanje žuželk, od njihovega opraševanja pa je odvisnih tudi 84 % kmetijskih rastlin v Evropi. Opraševanje žuželk je pomembno tako z vidika ohranjanja biotske pestrosti kot kmetijske pridelave. Vrednost opraševanja žuželk v kmetijstvu je na svetovni ravni ocenjena na 153 milijard EUR, v Evropi na 22 milijard EUR in 120 milijonov EUR letno v Sloveniji, kar predstavlja 10% dohodka od pridelave človeške prehrane. Slovenija ima še vedno razmeroma visoko pestrost divjih čebel (563 vrst), </w:t>
      </w:r>
      <w:r>
        <w:rPr>
          <w:rFonts w:cs="Arial"/>
          <w:sz w:val="20"/>
        </w:rPr>
        <w:t xml:space="preserve">vendar </w:t>
      </w:r>
      <w:r w:rsidRPr="00294690">
        <w:rPr>
          <w:rFonts w:cs="Arial"/>
          <w:sz w:val="20"/>
        </w:rPr>
        <w:t>14 % grozi izumrtje. Glavni razlogi so izguba življenjskega prostora zaradi intenzivnega kmetijstva in urbanizacije in s tem povezane izgube prehranskih virov in gnezdišč, uporaba pesticidov, bolezni in podnebne spremembe. Za ohranjanje je ključna mozaičnost kmetijske krajine, ki zagotavlja pestrost prehranskih virov in dovolj mest za varno gnezdenje (mejice, vrstno bogati in pisani cvetoči travniki ter travniški visokodebelni sadovnjaki).</w:t>
      </w:r>
    </w:p>
    <w:p w14:paraId="0BEA8820" w14:textId="77777777" w:rsidR="004173F9" w:rsidRPr="00294690" w:rsidRDefault="004173F9" w:rsidP="004173F9">
      <w:pPr>
        <w:spacing w:line="360" w:lineRule="auto"/>
        <w:rPr>
          <w:rFonts w:cs="Arial"/>
          <w:sz w:val="20"/>
        </w:rPr>
      </w:pPr>
    </w:p>
    <w:p w14:paraId="3F74E1A2" w14:textId="77777777" w:rsidR="004173F9" w:rsidRDefault="004173F9" w:rsidP="004173F9">
      <w:pPr>
        <w:spacing w:line="360" w:lineRule="auto"/>
        <w:rPr>
          <w:rFonts w:cs="Arial"/>
          <w:sz w:val="20"/>
        </w:rPr>
      </w:pPr>
      <w:r w:rsidRPr="00294690">
        <w:rPr>
          <w:rFonts w:cs="Arial"/>
          <w:sz w:val="20"/>
        </w:rPr>
        <w:t>V Sloveniji med predstavniki iz skupine velikih zveri živijo rjavi medved, sivi volk in evrazijski ris. Vse tri vrste so vrste v interesu EU v skladu z Direktivo o habitatih, zavarovane pa so tudi s predpisi Republike Slovenije. V naravi jih redko srečamo, saj se zaradi večtisočletnega sistematičnega preganjanja človeku praviloma umaknejo. Ris je pretežno gozdna vrsta, volk in medved pa se pogosto zadržujeta tudi v kulturni krajini, kjer prihaja do številnih interakcij s kmetijskimi dejavnostmi. Ohranitveno stanje medvedje in volčje populacije v Sloveniji je ugodno, risu pa ponovno grozi izumrtje.</w:t>
      </w:r>
    </w:p>
    <w:p w14:paraId="0200CB90" w14:textId="77777777" w:rsidR="004173F9" w:rsidRPr="00294690" w:rsidRDefault="004173F9" w:rsidP="004173F9">
      <w:pPr>
        <w:spacing w:line="360" w:lineRule="auto"/>
        <w:rPr>
          <w:rFonts w:cs="Arial"/>
          <w:sz w:val="20"/>
        </w:rPr>
      </w:pPr>
    </w:p>
    <w:p w14:paraId="738E0044" w14:textId="77777777" w:rsidR="004173F9" w:rsidRDefault="004173F9" w:rsidP="004173F9">
      <w:pPr>
        <w:spacing w:line="360" w:lineRule="auto"/>
        <w:rPr>
          <w:rFonts w:cs="Arial"/>
          <w:sz w:val="20"/>
        </w:rPr>
      </w:pPr>
      <w:r w:rsidRPr="00294690">
        <w:rPr>
          <w:rFonts w:cs="Arial"/>
          <w:sz w:val="20"/>
        </w:rPr>
        <w:t>Slovenija ima v svetovnem merilu eno najvišjih podzemeljskih biotskih raznovrstnosti, z zelo velikim številom izključno na podzemlje vezanih živalskih vrst. Med ključne naravovarstvene grožnje podzemne favne sodi onesnaženje, ki večinoma izvira s površja. Vodna favna je z 200 vrstami sploh najbogatejša, kopenska s 150 vrstami pa zaostaja kvečjemu za južnejšimi deli Dinarskega krasa. Med najbolj redkimi in ranljivimi vrstami podzemne favne je človeška ribica, ki je endemit in zavarovana živalska vrsta. Skupna ocena stanja ob poročanju leta 2006, 2013 in 2019 je bila zaradi ugotovljenega slabega stanja ohranjenosti habitata ocenjena kot neugodno stanje.</w:t>
      </w:r>
    </w:p>
    <w:p w14:paraId="29AD304F" w14:textId="77777777" w:rsidR="004173F9" w:rsidRPr="00294690" w:rsidRDefault="004173F9" w:rsidP="004173F9">
      <w:pPr>
        <w:spacing w:line="360" w:lineRule="auto"/>
        <w:rPr>
          <w:rFonts w:cs="Arial"/>
          <w:sz w:val="20"/>
        </w:rPr>
      </w:pPr>
    </w:p>
    <w:p w14:paraId="74231DFD" w14:textId="04DD332F" w:rsidR="004173F9" w:rsidRDefault="004173F9" w:rsidP="004173F9">
      <w:pPr>
        <w:spacing w:line="360" w:lineRule="auto"/>
        <w:rPr>
          <w:rFonts w:cs="Arial"/>
          <w:sz w:val="20"/>
        </w:rPr>
      </w:pPr>
      <w:r w:rsidRPr="00294690">
        <w:rPr>
          <w:rFonts w:cs="Arial"/>
          <w:sz w:val="20"/>
        </w:rPr>
        <w:t xml:space="preserve">V Sloveniji je dolgoletna tradicija trajnostnega, večnamenskega in sonaravnega gospodarjenja z gozdovi. Posledično imamo dobro ohranjenost gozdnih ekosistemov, ki so vključena v posebna varstvena območja ohranjanja biotske raznovrstnosti Natura 2000. Vseeno pa so nekateri manjšinski gozdni habitatni tipi v neugodnem ali slabem stanju. </w:t>
      </w:r>
    </w:p>
    <w:p w14:paraId="02426435" w14:textId="77777777" w:rsidR="004173F9" w:rsidRPr="00294690" w:rsidRDefault="004173F9" w:rsidP="004173F9">
      <w:pPr>
        <w:spacing w:line="360" w:lineRule="auto"/>
        <w:rPr>
          <w:rFonts w:cs="Arial"/>
          <w:sz w:val="20"/>
        </w:rPr>
      </w:pPr>
    </w:p>
    <w:p w14:paraId="480AEAF1" w14:textId="77777777" w:rsidR="004173F9" w:rsidRDefault="004173F9" w:rsidP="004173F9">
      <w:pPr>
        <w:spacing w:line="360" w:lineRule="auto"/>
        <w:rPr>
          <w:rFonts w:cs="Arial"/>
          <w:sz w:val="20"/>
        </w:rPr>
      </w:pPr>
      <w:r w:rsidRPr="00294690">
        <w:rPr>
          <w:rFonts w:cs="Arial"/>
          <w:sz w:val="20"/>
        </w:rPr>
        <w:t>Krajinske značilnosti so ne samo gonilo biotske raznovrstnosti, ampak imajo tudi kulturno in estetsko vrednost. Zato je ohranjanje habitatov in krajine pomembno tudi za zagotavljanje/povečanje ekosistemskih storitev. V Sloveniji zaradi raznolikih geografskih razmer in večtisočletnega kultiviranja zemljišč prevladuje mozaična krajina, katere sestavni deli so drobne strukture (vodotoki in drugi vodni pojavi, posamezno drevje ali skupine dreves, žive meje, mejice, suhozidi, drevoredi), ekstenzivne kmetijske površine (npr. malo gnojeni ali negnojeni travniki in pašniki), mozaični preplet njiv z različnimi kulturami in gozd, s katerim se gospodari trajnostno. Poenostavljanje krajine, ki povzroča izginjanje naravnih struktur in kulturnih elementov v krajini, zmanjšuje mozaičnost in s tem tudi krajinsko pestrost ter biotsko raznovrstnost. Obstoječi sistem instrumentov slovenske kmetijske politike pogosto ne omogoča ohranjanja krajinskih značilnosti v zadostni meri in je v določenih primerih celo posredno spodbudil njihovo odstranjevanje. Povprečno število linearnih elementov na transekt kmetijskih zemljišč v Sloveniji je okrog povprečja EU-28. V letu 2015 je bilo od 0,99–1,76 in 1,77–2,84 linearnih elementov na transekt. Eden od ključnih zaznanih problemov za šibko ohranjanje krajinskih značilnosti je pomanjkanje ustreznih podatkovnih zbirk, ki bi temeljile na ustreznih načinih zajema krajinskih značilnosti v prostorske podatkovne sloje, kar predstavlja oviro tako za izvedbo</w:t>
      </w:r>
      <w:r>
        <w:rPr>
          <w:rFonts w:cs="Arial"/>
          <w:sz w:val="20"/>
        </w:rPr>
        <w:t xml:space="preserve"> ukrepov</w:t>
      </w:r>
      <w:r w:rsidRPr="00294690">
        <w:rPr>
          <w:rFonts w:cs="Arial"/>
          <w:sz w:val="20"/>
        </w:rPr>
        <w:t xml:space="preserve"> kot nadzor</w:t>
      </w:r>
      <w:r>
        <w:rPr>
          <w:rFonts w:cs="Arial"/>
          <w:sz w:val="20"/>
        </w:rPr>
        <w:t xml:space="preserve"> nad prepovedmi</w:t>
      </w:r>
      <w:r w:rsidRPr="00294690">
        <w:rPr>
          <w:rFonts w:cs="Arial"/>
          <w:sz w:val="20"/>
        </w:rPr>
        <w:t>.</w:t>
      </w:r>
    </w:p>
    <w:p w14:paraId="65E40767" w14:textId="77777777" w:rsidR="004173F9" w:rsidRPr="00294690" w:rsidRDefault="004173F9" w:rsidP="004173F9">
      <w:pPr>
        <w:spacing w:line="360" w:lineRule="auto"/>
        <w:rPr>
          <w:rFonts w:cs="Arial"/>
          <w:sz w:val="20"/>
        </w:rPr>
      </w:pPr>
    </w:p>
    <w:p w14:paraId="77FCE1D1" w14:textId="77777777" w:rsidR="004173F9" w:rsidRDefault="004173F9" w:rsidP="004173F9">
      <w:pPr>
        <w:spacing w:line="360" w:lineRule="auto"/>
        <w:rPr>
          <w:rFonts w:cs="Arial"/>
          <w:sz w:val="20"/>
        </w:rPr>
      </w:pPr>
      <w:r w:rsidRPr="00294690">
        <w:rPr>
          <w:rFonts w:cs="Arial"/>
          <w:sz w:val="20"/>
        </w:rPr>
        <w:t>K ohranjanju biotske raznovrstnosti na globalni ravni prispeva tudi kmetijska biotska raznovrstnost, to je gen</w:t>
      </w:r>
      <w:r>
        <w:rPr>
          <w:rFonts w:cs="Arial"/>
          <w:sz w:val="20"/>
        </w:rPr>
        <w:t>et</w:t>
      </w:r>
      <w:r w:rsidRPr="00294690">
        <w:rPr>
          <w:rFonts w:cs="Arial"/>
          <w:sz w:val="20"/>
        </w:rPr>
        <w:t xml:space="preserve">ska raznolikost sort in vrst kmetijskih rastlin ter pasem domačih živali. Kmetijska biotska raznovrstnost se hitro slabša, število vrst in sort kmetijskih rastlin ter pasem domačih živali se zmanjšuje, uveljavljajo se novi križanci, vse bolj </w:t>
      </w:r>
      <w:r>
        <w:rPr>
          <w:rFonts w:cs="Arial"/>
          <w:sz w:val="20"/>
        </w:rPr>
        <w:t xml:space="preserve">pa </w:t>
      </w:r>
      <w:r w:rsidRPr="00294690">
        <w:rPr>
          <w:rFonts w:cs="Arial"/>
          <w:sz w:val="20"/>
        </w:rPr>
        <w:t>tudi gensko spremenjeni organizmi. Z večjo intenzivnostjo kmetovanja se zmanjšuje pridelava tradicionalnih, starih sort in vrst ter s tem povezana gen</w:t>
      </w:r>
      <w:r>
        <w:rPr>
          <w:rFonts w:cs="Arial"/>
          <w:sz w:val="20"/>
        </w:rPr>
        <w:t>et</w:t>
      </w:r>
      <w:r w:rsidRPr="00294690">
        <w:rPr>
          <w:rFonts w:cs="Arial"/>
          <w:sz w:val="20"/>
        </w:rPr>
        <w:t>ska in vrstna pestrost. Razlog za to je v uporabi manjšega števila modernih sort, namenjenih intenzivni kmetijski pridelavi, ki večinoma izhajajo iz istega vira in tako omejujejo gen</w:t>
      </w:r>
      <w:r>
        <w:rPr>
          <w:rFonts w:cs="Arial"/>
          <w:sz w:val="20"/>
        </w:rPr>
        <w:t>et</w:t>
      </w:r>
      <w:r w:rsidRPr="00294690">
        <w:rPr>
          <w:rFonts w:cs="Arial"/>
          <w:sz w:val="20"/>
        </w:rPr>
        <w:t>sko raznovrstnost. V Sloveniji postaja reja avtohtonih domačih živali vedno manj privlačna, ogroženih je kar 11 od sk</w:t>
      </w:r>
      <w:r>
        <w:rPr>
          <w:rFonts w:cs="Arial"/>
          <w:sz w:val="20"/>
        </w:rPr>
        <w:t>upno 12 avtohtonih pasem in ras</w:t>
      </w:r>
      <w:r w:rsidRPr="00294690">
        <w:rPr>
          <w:rFonts w:cs="Arial"/>
          <w:sz w:val="20"/>
        </w:rPr>
        <w:t xml:space="preserve"> domačih živali, ogrožena ni le kranjska čebela. Ogroženih je tudi 11 od skupno 14 tradicionalnih pasem. Delež živali tujerodnih pasem in križancev s tujerodnimi pasmami se povečuje.</w:t>
      </w:r>
    </w:p>
    <w:p w14:paraId="6AC00BA3" w14:textId="77777777" w:rsidR="004173F9" w:rsidRPr="006F23E0" w:rsidRDefault="004173F9" w:rsidP="00D42BDB">
      <w:pPr>
        <w:autoSpaceDE w:val="0"/>
        <w:autoSpaceDN w:val="0"/>
        <w:adjustRightInd w:val="0"/>
        <w:rPr>
          <w:rFonts w:cs="Arial"/>
          <w:color w:val="000000"/>
          <w:szCs w:val="20"/>
          <w:lang w:eastAsia="sl-SI"/>
        </w:rPr>
      </w:pPr>
    </w:p>
    <w:p w14:paraId="24D534AA" w14:textId="282DAE57" w:rsidR="00CA18D4" w:rsidRPr="006F23E0" w:rsidRDefault="00CA18D4" w:rsidP="00D37196">
      <w:pPr>
        <w:rPr>
          <w:rFonts w:cs="Arial"/>
          <w:iCs/>
          <w:szCs w:val="22"/>
        </w:rPr>
      </w:pPr>
    </w:p>
    <w:p w14:paraId="137E54FE" w14:textId="1CAFE663" w:rsidR="00327EE8" w:rsidRPr="006F23E0" w:rsidRDefault="00A46768" w:rsidP="004173F9">
      <w:pPr>
        <w:pStyle w:val="Naslov1"/>
      </w:pPr>
      <w:bookmarkStart w:id="606" w:name="_Toc86825960"/>
      <w:r w:rsidRPr="00A46768">
        <w:t>ANALIZA SWOT</w:t>
      </w:r>
      <w:bookmarkEnd w:id="606"/>
    </w:p>
    <w:p w14:paraId="137E54FF" w14:textId="77777777" w:rsidR="007E2F06" w:rsidRPr="006F23E0" w:rsidRDefault="007E2F06" w:rsidP="00D37196">
      <w:pPr>
        <w:rPr>
          <w:rFonts w:cs="Arial"/>
          <w:szCs w:val="22"/>
        </w:rPr>
      </w:pPr>
    </w:p>
    <w:p w14:paraId="2FE1F610" w14:textId="49C123E5" w:rsidR="00FB194E" w:rsidRPr="00911912" w:rsidRDefault="00FB194E" w:rsidP="00465800">
      <w:pPr>
        <w:pStyle w:val="Napis"/>
        <w:keepNext/>
      </w:pPr>
      <w:bookmarkStart w:id="607" w:name="_Toc8682599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901A4E">
        <w:rPr>
          <w:b w:val="0"/>
          <w:noProof/>
        </w:rPr>
        <w:t>37</w:t>
      </w:r>
      <w:r w:rsidRPr="00465800">
        <w:rPr>
          <w:b w:val="0"/>
        </w:rPr>
        <w:fldChar w:fldCharType="end"/>
      </w:r>
      <w:r w:rsidRPr="00465800">
        <w:rPr>
          <w:b w:val="0"/>
        </w:rPr>
        <w:t xml:space="preserve">: </w:t>
      </w:r>
      <w:r>
        <w:rPr>
          <w:b w:val="0"/>
        </w:rPr>
        <w:t>Analiza SWOT</w:t>
      </w:r>
      <w:r w:rsidRPr="00465800">
        <w:rPr>
          <w:b w:val="0"/>
        </w:rPr>
        <w:t xml:space="preserve"> za specifični cilj f) Prispevanje k varstvu biotske raznovrstnosti, krepitev ekosistemskih storitev ter ohranjanje habitatov in krajine</w:t>
      </w:r>
      <w:bookmarkEnd w:id="607"/>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7"/>
        <w:gridCol w:w="4927"/>
      </w:tblGrid>
      <w:tr w:rsidR="007A2FBA" w:rsidRPr="006F23E0" w14:paraId="31C792E5" w14:textId="77777777" w:rsidTr="007A2FBA">
        <w:tc>
          <w:tcPr>
            <w:tcW w:w="4927" w:type="dxa"/>
            <w:tcBorders>
              <w:top w:val="single" w:sz="4" w:space="0" w:color="000000"/>
              <w:left w:val="single" w:sz="4" w:space="0" w:color="000000"/>
              <w:bottom w:val="single" w:sz="4" w:space="0" w:color="000000"/>
              <w:right w:val="single" w:sz="4" w:space="0" w:color="000000"/>
            </w:tcBorders>
            <w:shd w:val="clear" w:color="auto" w:fill="00B050"/>
          </w:tcPr>
          <w:p w14:paraId="4FA4C9BB" w14:textId="77777777" w:rsidR="007A2FBA" w:rsidRPr="006F23E0" w:rsidRDefault="007A2FBA" w:rsidP="00334768">
            <w:pPr>
              <w:jc w:val="center"/>
              <w:rPr>
                <w:rFonts w:cs="Arial"/>
                <w:b/>
                <w:sz w:val="20"/>
                <w:szCs w:val="20"/>
              </w:rPr>
            </w:pPr>
            <w:r w:rsidRPr="006F23E0">
              <w:rPr>
                <w:rFonts w:cs="Arial"/>
                <w:b/>
                <w:sz w:val="20"/>
                <w:szCs w:val="20"/>
              </w:rPr>
              <w:t>PREDNOSTI</w:t>
            </w:r>
          </w:p>
        </w:tc>
        <w:tc>
          <w:tcPr>
            <w:tcW w:w="4927" w:type="dxa"/>
            <w:tcBorders>
              <w:top w:val="single" w:sz="4" w:space="0" w:color="000000"/>
              <w:left w:val="single" w:sz="4" w:space="0" w:color="000000"/>
              <w:bottom w:val="single" w:sz="4" w:space="0" w:color="000000"/>
              <w:right w:val="single" w:sz="4" w:space="0" w:color="000000"/>
            </w:tcBorders>
            <w:shd w:val="clear" w:color="auto" w:fill="FFC000"/>
          </w:tcPr>
          <w:p w14:paraId="7FDBE405" w14:textId="77777777" w:rsidR="007A2FBA" w:rsidRPr="006F23E0" w:rsidRDefault="007A2FBA" w:rsidP="00334768">
            <w:pPr>
              <w:jc w:val="center"/>
              <w:rPr>
                <w:rFonts w:cs="Arial"/>
                <w:b/>
                <w:sz w:val="20"/>
                <w:szCs w:val="20"/>
              </w:rPr>
            </w:pPr>
            <w:r w:rsidRPr="006F23E0">
              <w:rPr>
                <w:rFonts w:cs="Arial"/>
                <w:b/>
                <w:sz w:val="20"/>
                <w:szCs w:val="20"/>
              </w:rPr>
              <w:t>SLABOSTI</w:t>
            </w:r>
          </w:p>
        </w:tc>
      </w:tr>
      <w:tr w:rsidR="007A2FBA" w:rsidRPr="006F23E0" w14:paraId="505100F3" w14:textId="77777777" w:rsidTr="007A2FBA">
        <w:tc>
          <w:tcPr>
            <w:tcW w:w="4927" w:type="dxa"/>
            <w:tcBorders>
              <w:top w:val="single" w:sz="4" w:space="0" w:color="000000"/>
              <w:left w:val="single" w:sz="4" w:space="0" w:color="000000"/>
              <w:bottom w:val="single" w:sz="4" w:space="0" w:color="000000"/>
              <w:right w:val="single" w:sz="4" w:space="0" w:color="000000"/>
            </w:tcBorders>
          </w:tcPr>
          <w:p w14:paraId="566A4170" w14:textId="06BD22F8" w:rsidR="007A2FBA" w:rsidRPr="006F23E0" w:rsidRDefault="00586F22" w:rsidP="007670F8">
            <w:pPr>
              <w:numPr>
                <w:ilvl w:val="0"/>
                <w:numId w:val="87"/>
              </w:numPr>
              <w:jc w:val="left"/>
              <w:rPr>
                <w:rFonts w:cs="Arial"/>
                <w:sz w:val="20"/>
                <w:szCs w:val="20"/>
              </w:rPr>
            </w:pPr>
            <w:r>
              <w:rPr>
                <w:rFonts w:cs="Arial"/>
                <w:sz w:val="20"/>
                <w:szCs w:val="20"/>
              </w:rPr>
              <w:t>n</w:t>
            </w:r>
            <w:r w:rsidRPr="006F23E0">
              <w:rPr>
                <w:rFonts w:cs="Arial"/>
                <w:sz w:val="20"/>
                <w:szCs w:val="20"/>
              </w:rPr>
              <w:t xml:space="preserve">aravne </w:t>
            </w:r>
            <w:r w:rsidR="007A2FBA" w:rsidRPr="006F23E0">
              <w:rPr>
                <w:rFonts w:cs="Arial"/>
                <w:sz w:val="20"/>
                <w:szCs w:val="20"/>
              </w:rPr>
              <w:t>danosti omogočajo ekstenzivno rabo, kar se odseva v strukturi kmetij, saj prevladujejo male in srednje velike kmetije, ki zagotavljajo poseljenost podeželja in mozaičnost krajine</w:t>
            </w:r>
            <w:r>
              <w:rPr>
                <w:rFonts w:cs="Arial"/>
                <w:sz w:val="20"/>
                <w:szCs w:val="20"/>
              </w:rPr>
              <w:t>;</w:t>
            </w:r>
          </w:p>
          <w:p w14:paraId="455D54A8" w14:textId="38740B7F" w:rsidR="007A2FBA" w:rsidRPr="006F23E0" w:rsidRDefault="00586F22" w:rsidP="007670F8">
            <w:pPr>
              <w:numPr>
                <w:ilvl w:val="0"/>
                <w:numId w:val="87"/>
              </w:numPr>
              <w:jc w:val="left"/>
              <w:rPr>
                <w:rFonts w:cs="Arial"/>
                <w:sz w:val="20"/>
                <w:szCs w:val="20"/>
              </w:rPr>
            </w:pPr>
            <w:r>
              <w:rPr>
                <w:rFonts w:cs="Arial"/>
                <w:sz w:val="20"/>
                <w:szCs w:val="20"/>
              </w:rPr>
              <w:t>r</w:t>
            </w:r>
            <w:r w:rsidR="007A2FBA" w:rsidRPr="006F23E0">
              <w:rPr>
                <w:rFonts w:cs="Arial"/>
                <w:sz w:val="20"/>
                <w:szCs w:val="20"/>
              </w:rPr>
              <w:t>azmeroma dobro ohranjeni ekosistemi, ki zagotavljajo raznolik</w:t>
            </w:r>
            <w:r w:rsidR="00C14E18">
              <w:rPr>
                <w:rFonts w:cs="Arial"/>
                <w:sz w:val="20"/>
                <w:szCs w:val="20"/>
              </w:rPr>
              <w:t>e</w:t>
            </w:r>
            <w:r w:rsidR="007A2FBA" w:rsidRPr="006F23E0">
              <w:rPr>
                <w:rFonts w:cs="Arial"/>
                <w:sz w:val="20"/>
                <w:szCs w:val="20"/>
              </w:rPr>
              <w:t xml:space="preserve"> življenjsk</w:t>
            </w:r>
            <w:r w:rsidR="00C14E18">
              <w:rPr>
                <w:rFonts w:cs="Arial"/>
                <w:sz w:val="20"/>
                <w:szCs w:val="20"/>
              </w:rPr>
              <w:t>e</w:t>
            </w:r>
            <w:r w:rsidR="007A2FBA" w:rsidRPr="006F23E0">
              <w:rPr>
                <w:rFonts w:cs="Arial"/>
                <w:sz w:val="20"/>
                <w:szCs w:val="20"/>
              </w:rPr>
              <w:t xml:space="preserve"> prostor</w:t>
            </w:r>
            <w:r w:rsidR="00C14E18">
              <w:rPr>
                <w:rFonts w:cs="Arial"/>
                <w:sz w:val="20"/>
                <w:szCs w:val="20"/>
              </w:rPr>
              <w:t>e</w:t>
            </w:r>
            <w:r w:rsidR="007A2FBA" w:rsidRPr="006F23E0">
              <w:rPr>
                <w:rFonts w:cs="Arial"/>
                <w:sz w:val="20"/>
                <w:szCs w:val="20"/>
              </w:rPr>
              <w:t xml:space="preserve"> in ekosistemske storitve</w:t>
            </w:r>
            <w:r>
              <w:rPr>
                <w:rFonts w:cs="Arial"/>
                <w:sz w:val="20"/>
                <w:szCs w:val="20"/>
              </w:rPr>
              <w:t>;</w:t>
            </w:r>
          </w:p>
          <w:p w14:paraId="28858B3F" w14:textId="2A4601DC" w:rsidR="007A2FBA" w:rsidRPr="006F23E0" w:rsidRDefault="00586F22" w:rsidP="007670F8">
            <w:pPr>
              <w:numPr>
                <w:ilvl w:val="0"/>
                <w:numId w:val="87"/>
              </w:numPr>
              <w:jc w:val="left"/>
              <w:rPr>
                <w:rFonts w:cs="Arial"/>
                <w:sz w:val="20"/>
                <w:szCs w:val="20"/>
              </w:rPr>
            </w:pPr>
            <w:r>
              <w:rPr>
                <w:rFonts w:cs="Arial"/>
                <w:sz w:val="20"/>
                <w:szCs w:val="20"/>
              </w:rPr>
              <w:t>n</w:t>
            </w:r>
            <w:r w:rsidR="007A2FBA" w:rsidRPr="006F23E0">
              <w:rPr>
                <w:rFonts w:cs="Arial"/>
                <w:sz w:val="20"/>
                <w:szCs w:val="20"/>
              </w:rPr>
              <w:t>a območjih visoke naravne vrednosti se nahaja pretežni del vseh KZU (med 60 in 80 %)</w:t>
            </w:r>
            <w:r>
              <w:rPr>
                <w:rFonts w:cs="Arial"/>
                <w:sz w:val="20"/>
                <w:szCs w:val="20"/>
              </w:rPr>
              <w:t>;</w:t>
            </w:r>
          </w:p>
          <w:p w14:paraId="263BBE0A" w14:textId="6363E4B9" w:rsidR="007A2FBA" w:rsidRPr="006F23E0" w:rsidRDefault="00586F22" w:rsidP="007670F8">
            <w:pPr>
              <w:numPr>
                <w:ilvl w:val="0"/>
                <w:numId w:val="87"/>
              </w:numPr>
              <w:jc w:val="left"/>
              <w:rPr>
                <w:rFonts w:cs="Arial"/>
                <w:sz w:val="20"/>
                <w:szCs w:val="20"/>
              </w:rPr>
            </w:pPr>
            <w:r>
              <w:rPr>
                <w:rFonts w:cs="Arial"/>
                <w:sz w:val="20"/>
                <w:szCs w:val="20"/>
              </w:rPr>
              <w:t>v</w:t>
            </w:r>
            <w:r w:rsidR="007A2FBA" w:rsidRPr="006F23E0">
              <w:rPr>
                <w:rFonts w:cs="Arial"/>
                <w:sz w:val="20"/>
                <w:szCs w:val="20"/>
              </w:rPr>
              <w:t>isok delež zavarovanih območij in območij Natura 2000, kar omogoča sonaraven razvoj</w:t>
            </w:r>
            <w:r>
              <w:rPr>
                <w:rFonts w:cs="Arial"/>
                <w:sz w:val="20"/>
                <w:szCs w:val="20"/>
              </w:rPr>
              <w:t>;</w:t>
            </w:r>
          </w:p>
          <w:p w14:paraId="01E5A988" w14:textId="71E08991" w:rsidR="00586F22" w:rsidRDefault="00AD2721" w:rsidP="007670F8">
            <w:pPr>
              <w:numPr>
                <w:ilvl w:val="0"/>
                <w:numId w:val="87"/>
              </w:numPr>
              <w:jc w:val="left"/>
              <w:rPr>
                <w:rFonts w:cs="Arial"/>
                <w:sz w:val="20"/>
                <w:szCs w:val="20"/>
              </w:rPr>
            </w:pPr>
            <w:r w:rsidRPr="00AD2721">
              <w:rPr>
                <w:rFonts w:cs="Arial"/>
                <w:sz w:val="20"/>
                <w:szCs w:val="20"/>
              </w:rPr>
              <w:t xml:space="preserve">Slovenija </w:t>
            </w:r>
            <w:r w:rsidR="00C14E18">
              <w:rPr>
                <w:rFonts w:cs="Arial"/>
                <w:sz w:val="20"/>
                <w:szCs w:val="20"/>
              </w:rPr>
              <w:t>sodi med</w:t>
            </w:r>
            <w:r w:rsidRPr="00AD2721">
              <w:rPr>
                <w:rFonts w:cs="Arial"/>
                <w:sz w:val="20"/>
                <w:szCs w:val="20"/>
              </w:rPr>
              <w:t xml:space="preserve"> vroč</w:t>
            </w:r>
            <w:r w:rsidR="00C14E18">
              <w:rPr>
                <w:rFonts w:cs="Arial"/>
                <w:sz w:val="20"/>
                <w:szCs w:val="20"/>
              </w:rPr>
              <w:t>e</w:t>
            </w:r>
            <w:r w:rsidRPr="00AD2721">
              <w:rPr>
                <w:rFonts w:cs="Arial"/>
                <w:sz w:val="20"/>
                <w:szCs w:val="20"/>
              </w:rPr>
              <w:t xml:space="preserve"> točk</w:t>
            </w:r>
            <w:r w:rsidR="00C14E18">
              <w:rPr>
                <w:rFonts w:cs="Arial"/>
                <w:sz w:val="20"/>
                <w:szCs w:val="20"/>
              </w:rPr>
              <w:t>e</w:t>
            </w:r>
            <w:r w:rsidRPr="00AD2721">
              <w:rPr>
                <w:rFonts w:cs="Arial"/>
                <w:sz w:val="20"/>
                <w:szCs w:val="20"/>
              </w:rPr>
              <w:t xml:space="preserve"> biotske raznovrstnosti</w:t>
            </w:r>
            <w:r w:rsidR="00C14E18">
              <w:rPr>
                <w:rFonts w:cs="Arial"/>
                <w:sz w:val="20"/>
                <w:szCs w:val="20"/>
              </w:rPr>
              <w:t xml:space="preserve"> v Evropi</w:t>
            </w:r>
            <w:r w:rsidR="00586F22">
              <w:rPr>
                <w:rFonts w:cs="Arial"/>
                <w:sz w:val="20"/>
                <w:szCs w:val="20"/>
              </w:rPr>
              <w:t>;</w:t>
            </w:r>
            <w:r w:rsidRPr="00AD2721" w:rsidDel="00AD2721">
              <w:rPr>
                <w:rFonts w:cs="Arial"/>
                <w:sz w:val="20"/>
                <w:szCs w:val="20"/>
              </w:rPr>
              <w:t xml:space="preserve"> </w:t>
            </w:r>
          </w:p>
          <w:p w14:paraId="44BE9C9A" w14:textId="433149BF" w:rsidR="007A2FBA" w:rsidRPr="006F23E0" w:rsidRDefault="003D7DF2" w:rsidP="007670F8">
            <w:pPr>
              <w:numPr>
                <w:ilvl w:val="0"/>
                <w:numId w:val="87"/>
              </w:numPr>
              <w:jc w:val="left"/>
              <w:rPr>
                <w:rFonts w:cs="Arial"/>
                <w:sz w:val="20"/>
                <w:szCs w:val="20"/>
              </w:rPr>
            </w:pPr>
            <w:r>
              <w:rPr>
                <w:rFonts w:cs="Arial"/>
                <w:sz w:val="20"/>
                <w:szCs w:val="20"/>
              </w:rPr>
              <w:t xml:space="preserve">Javna gozdarska služba, </w:t>
            </w:r>
            <w:r w:rsidR="007A2FBA" w:rsidRPr="006F23E0">
              <w:rPr>
                <w:rFonts w:cs="Arial"/>
                <w:sz w:val="20"/>
                <w:szCs w:val="20"/>
              </w:rPr>
              <w:t>Javna s</w:t>
            </w:r>
            <w:r>
              <w:rPr>
                <w:rFonts w:cs="Arial"/>
                <w:sz w:val="20"/>
                <w:szCs w:val="20"/>
              </w:rPr>
              <w:t>lužba kmetijskega svetovanja</w:t>
            </w:r>
            <w:r w:rsidR="009D2580">
              <w:rPr>
                <w:rFonts w:cs="Arial"/>
                <w:sz w:val="20"/>
                <w:szCs w:val="20"/>
              </w:rPr>
              <w:t xml:space="preserve"> in Služba zdravstvenega varstva rastlin</w:t>
            </w:r>
            <w:r>
              <w:rPr>
                <w:rFonts w:cs="Arial"/>
                <w:sz w:val="20"/>
                <w:szCs w:val="20"/>
              </w:rPr>
              <w:t xml:space="preserve"> so</w:t>
            </w:r>
            <w:r w:rsidR="007A2FBA" w:rsidRPr="006F23E0">
              <w:rPr>
                <w:rFonts w:cs="Arial"/>
                <w:sz w:val="20"/>
                <w:szCs w:val="20"/>
              </w:rPr>
              <w:t xml:space="preserve"> organizirani in dostopni na ravni cele države</w:t>
            </w:r>
            <w:r w:rsidR="00586F22">
              <w:rPr>
                <w:rFonts w:cs="Arial"/>
                <w:sz w:val="20"/>
                <w:szCs w:val="20"/>
              </w:rPr>
              <w:t>;</w:t>
            </w:r>
          </w:p>
          <w:p w14:paraId="5F8A97FC" w14:textId="12CE5DAC" w:rsidR="007A2FBA" w:rsidRPr="006F23E0" w:rsidRDefault="00586F22" w:rsidP="007670F8">
            <w:pPr>
              <w:numPr>
                <w:ilvl w:val="0"/>
                <w:numId w:val="87"/>
              </w:numPr>
              <w:jc w:val="left"/>
              <w:rPr>
                <w:rFonts w:cs="Arial"/>
                <w:sz w:val="20"/>
                <w:szCs w:val="20"/>
              </w:rPr>
            </w:pPr>
            <w:r>
              <w:rPr>
                <w:rFonts w:cs="Arial"/>
                <w:sz w:val="20"/>
                <w:szCs w:val="20"/>
              </w:rPr>
              <w:t>d</w:t>
            </w:r>
            <w:r w:rsidR="007A2FBA" w:rsidRPr="006F23E0">
              <w:rPr>
                <w:rFonts w:cs="Arial"/>
                <w:sz w:val="20"/>
                <w:szCs w:val="20"/>
              </w:rPr>
              <w:t>obra ohranjenost gozdnih ekosistemov, ki so vključena v posebna varstvena območja ohranjanja biotske raznovrstnosti Natura 2000</w:t>
            </w:r>
            <w:r>
              <w:rPr>
                <w:rFonts w:cs="Arial"/>
                <w:sz w:val="20"/>
                <w:szCs w:val="20"/>
              </w:rPr>
              <w:t>;</w:t>
            </w:r>
          </w:p>
          <w:p w14:paraId="62F588CB" w14:textId="632734BE" w:rsidR="007A2FBA" w:rsidRDefault="00586F22" w:rsidP="007670F8">
            <w:pPr>
              <w:numPr>
                <w:ilvl w:val="0"/>
                <w:numId w:val="87"/>
              </w:numPr>
              <w:jc w:val="left"/>
              <w:rPr>
                <w:rFonts w:cs="Arial"/>
                <w:sz w:val="20"/>
                <w:szCs w:val="20"/>
              </w:rPr>
            </w:pPr>
            <w:r>
              <w:rPr>
                <w:rFonts w:cs="Arial"/>
                <w:sz w:val="20"/>
                <w:szCs w:val="20"/>
              </w:rPr>
              <w:t>t</w:t>
            </w:r>
            <w:r w:rsidR="007A2FBA" w:rsidRPr="006F23E0">
              <w:rPr>
                <w:rFonts w:cs="Arial"/>
                <w:sz w:val="20"/>
                <w:szCs w:val="20"/>
              </w:rPr>
              <w:t>radicija trajnostnega, večnamenskega in sonaravnega gospodarjenja z gozdovi</w:t>
            </w:r>
            <w:r>
              <w:rPr>
                <w:rFonts w:cs="Arial"/>
                <w:sz w:val="20"/>
                <w:szCs w:val="20"/>
              </w:rPr>
              <w:t>;</w:t>
            </w:r>
          </w:p>
          <w:p w14:paraId="721F5940" w14:textId="508D2A6A" w:rsidR="00855DDF" w:rsidRDefault="00855DDF" w:rsidP="007670F8">
            <w:pPr>
              <w:pStyle w:val="Odstavekseznama"/>
              <w:numPr>
                <w:ilvl w:val="0"/>
                <w:numId w:val="87"/>
              </w:numPr>
              <w:rPr>
                <w:rFonts w:cs="Arial"/>
              </w:rPr>
            </w:pPr>
            <w:r w:rsidRPr="00855DDF">
              <w:rPr>
                <w:rFonts w:cs="Arial"/>
              </w:rPr>
              <w:t>velika pestrost drevesnih vrst na pomlajenih površinah sestojev v obnovi;</w:t>
            </w:r>
          </w:p>
          <w:p w14:paraId="5ED0F5E3" w14:textId="77777777" w:rsidR="007670F8" w:rsidRDefault="007670F8" w:rsidP="007670F8">
            <w:pPr>
              <w:pStyle w:val="Odstavekseznama"/>
              <w:numPr>
                <w:ilvl w:val="0"/>
                <w:numId w:val="87"/>
              </w:numPr>
              <w:rPr>
                <w:rFonts w:cs="Arial"/>
              </w:rPr>
            </w:pPr>
            <w:r>
              <w:rPr>
                <w:rFonts w:cs="Arial"/>
              </w:rPr>
              <w:t>Gozdni sklad predstavlja stalen vir sredstev za izvajanje gozdarsko-okoljskih ukrepov s katerimi se ohranja in izboljšuje biotska raznovrstnost</w:t>
            </w:r>
            <w:r w:rsidRPr="00305DC9">
              <w:rPr>
                <w:rFonts w:cs="Arial"/>
              </w:rPr>
              <w:t xml:space="preserve"> Natura 2000</w:t>
            </w:r>
            <w:r>
              <w:rPr>
                <w:rFonts w:cs="Arial"/>
              </w:rPr>
              <w:t>;</w:t>
            </w:r>
          </w:p>
          <w:p w14:paraId="3F1B9B3D" w14:textId="1175EDC5" w:rsidR="007670F8" w:rsidRPr="00C166C1" w:rsidRDefault="007670F8" w:rsidP="007670F8">
            <w:pPr>
              <w:pStyle w:val="Odstavekseznama"/>
              <w:numPr>
                <w:ilvl w:val="0"/>
                <w:numId w:val="87"/>
              </w:numPr>
              <w:rPr>
                <w:rFonts w:cs="Arial"/>
              </w:rPr>
            </w:pPr>
            <w:r>
              <w:rPr>
                <w:rFonts w:cs="Arial"/>
              </w:rPr>
              <w:t>zakonodaja s področja gozdarstva omogoča ohranjanje in izboljševanje biotske raznovrstnost</w:t>
            </w:r>
            <w:r w:rsidRPr="00305DC9">
              <w:rPr>
                <w:rFonts w:cs="Arial"/>
              </w:rPr>
              <w:t xml:space="preserve"> Natura 2000</w:t>
            </w:r>
            <w:r>
              <w:rPr>
                <w:rFonts w:cs="Arial"/>
              </w:rPr>
              <w:t xml:space="preserve"> v gozdovih</w:t>
            </w:r>
          </w:p>
          <w:p w14:paraId="008DC352" w14:textId="2CE9C4F8" w:rsidR="007A2FBA" w:rsidRPr="006F23E0" w:rsidRDefault="00586F22" w:rsidP="007670F8">
            <w:pPr>
              <w:numPr>
                <w:ilvl w:val="0"/>
                <w:numId w:val="87"/>
              </w:numPr>
              <w:jc w:val="left"/>
              <w:rPr>
                <w:rFonts w:cs="Arial"/>
                <w:sz w:val="20"/>
                <w:szCs w:val="20"/>
              </w:rPr>
            </w:pPr>
            <w:r>
              <w:rPr>
                <w:rFonts w:cs="Arial"/>
                <w:sz w:val="20"/>
                <w:szCs w:val="20"/>
              </w:rPr>
              <w:t>v</w:t>
            </w:r>
            <w:r w:rsidR="007A2FBA" w:rsidRPr="006F23E0">
              <w:rPr>
                <w:rFonts w:cs="Arial"/>
                <w:sz w:val="20"/>
                <w:szCs w:val="20"/>
              </w:rPr>
              <w:t>zpostavljeni monitoringi stanja nekaterih indikatorskih vrst, ki omogočajo spremljanje stanja in služijo kot podlaga za opredeljevanje ukrepov</w:t>
            </w:r>
            <w:r>
              <w:rPr>
                <w:rFonts w:cs="Arial"/>
                <w:sz w:val="20"/>
                <w:szCs w:val="20"/>
              </w:rPr>
              <w:t>;</w:t>
            </w:r>
            <w:r w:rsidR="007A2FBA" w:rsidRPr="006F23E0">
              <w:rPr>
                <w:rFonts w:cs="Arial"/>
                <w:sz w:val="20"/>
                <w:szCs w:val="20"/>
              </w:rPr>
              <w:t xml:space="preserve"> </w:t>
            </w:r>
          </w:p>
          <w:p w14:paraId="598ABFA9" w14:textId="7BCAD77D" w:rsidR="007A2FBA" w:rsidRPr="006F23E0" w:rsidRDefault="00586F22" w:rsidP="007670F8">
            <w:pPr>
              <w:numPr>
                <w:ilvl w:val="0"/>
                <w:numId w:val="87"/>
              </w:numPr>
              <w:jc w:val="left"/>
              <w:rPr>
                <w:rFonts w:cs="Arial"/>
                <w:sz w:val="20"/>
                <w:szCs w:val="20"/>
              </w:rPr>
            </w:pPr>
            <w:r>
              <w:rPr>
                <w:rFonts w:cs="Arial"/>
                <w:sz w:val="20"/>
                <w:szCs w:val="20"/>
              </w:rPr>
              <w:t>i</w:t>
            </w:r>
            <w:r w:rsidR="007A2FBA" w:rsidRPr="006F23E0">
              <w:rPr>
                <w:rFonts w:cs="Arial"/>
                <w:sz w:val="20"/>
                <w:szCs w:val="20"/>
              </w:rPr>
              <w:t>nteres za vnovično okrepitev pridelave semena v Sloveniji tako na strani pridelovalcev kot dobaviteljev semena</w:t>
            </w:r>
            <w:r>
              <w:rPr>
                <w:rFonts w:cs="Arial"/>
                <w:sz w:val="20"/>
                <w:szCs w:val="20"/>
              </w:rPr>
              <w:t>;</w:t>
            </w:r>
          </w:p>
          <w:p w14:paraId="3AE789F1" w14:textId="05011284" w:rsidR="007A2FBA" w:rsidRPr="006F23E0" w:rsidRDefault="00586F22" w:rsidP="007670F8">
            <w:pPr>
              <w:numPr>
                <w:ilvl w:val="0"/>
                <w:numId w:val="87"/>
              </w:numPr>
              <w:jc w:val="left"/>
              <w:rPr>
                <w:rFonts w:cs="Arial"/>
                <w:sz w:val="20"/>
                <w:szCs w:val="20"/>
              </w:rPr>
            </w:pPr>
            <w:r>
              <w:rPr>
                <w:rFonts w:cs="Arial"/>
                <w:sz w:val="20"/>
                <w:szCs w:val="20"/>
              </w:rPr>
              <w:t>o</w:t>
            </w:r>
            <w:r w:rsidR="007A2FBA" w:rsidRPr="006F23E0">
              <w:rPr>
                <w:rFonts w:cs="Arial"/>
                <w:sz w:val="20"/>
                <w:szCs w:val="20"/>
              </w:rPr>
              <w:t>bstoj avtohtonih sort kmetijskih rastlin in pasem domačih živali, ki so optimalno prilagojene lokalnim okoljskim razmeram</w:t>
            </w:r>
            <w:r>
              <w:rPr>
                <w:rFonts w:cs="Arial"/>
                <w:sz w:val="20"/>
                <w:szCs w:val="20"/>
              </w:rPr>
              <w:t>;</w:t>
            </w:r>
          </w:p>
          <w:p w14:paraId="5FA3B5CB" w14:textId="6EC8B912" w:rsidR="007A2FBA" w:rsidRPr="006F23E0" w:rsidRDefault="00586F22" w:rsidP="007670F8">
            <w:pPr>
              <w:numPr>
                <w:ilvl w:val="0"/>
                <w:numId w:val="87"/>
              </w:numPr>
              <w:jc w:val="left"/>
              <w:rPr>
                <w:rFonts w:cs="Arial"/>
                <w:i/>
                <w:color w:val="000000"/>
                <w:sz w:val="20"/>
                <w:szCs w:val="20"/>
                <w:u w:val="single"/>
              </w:rPr>
            </w:pPr>
            <w:r>
              <w:rPr>
                <w:rFonts w:cs="Arial"/>
                <w:color w:val="000000"/>
                <w:sz w:val="20"/>
                <w:szCs w:val="20"/>
              </w:rPr>
              <w:t>a</w:t>
            </w:r>
            <w:r w:rsidR="007A2FBA" w:rsidRPr="006F23E0">
              <w:rPr>
                <w:rFonts w:cs="Arial"/>
                <w:color w:val="000000"/>
                <w:sz w:val="20"/>
                <w:szCs w:val="20"/>
              </w:rPr>
              <w:t>vtohton genski material, shranjen v rastlinski genski banki</w:t>
            </w:r>
            <w:r>
              <w:rPr>
                <w:rFonts w:cs="Arial"/>
                <w:color w:val="000000"/>
                <w:sz w:val="20"/>
                <w:szCs w:val="20"/>
              </w:rPr>
              <w:t>;</w:t>
            </w:r>
          </w:p>
          <w:p w14:paraId="26822562" w14:textId="4C5597F7" w:rsidR="007A2FBA" w:rsidRPr="009D2580" w:rsidRDefault="00586F22" w:rsidP="007670F8">
            <w:pPr>
              <w:numPr>
                <w:ilvl w:val="0"/>
                <w:numId w:val="87"/>
              </w:numPr>
              <w:jc w:val="left"/>
              <w:rPr>
                <w:rFonts w:cs="Arial"/>
                <w:sz w:val="20"/>
                <w:szCs w:val="20"/>
              </w:rPr>
            </w:pPr>
            <w:r>
              <w:rPr>
                <w:rFonts w:cs="Arial"/>
                <w:color w:val="000000"/>
                <w:sz w:val="20"/>
                <w:szCs w:val="20"/>
              </w:rPr>
              <w:t>t</w:t>
            </w:r>
            <w:r w:rsidR="007A2FBA" w:rsidRPr="006F23E0">
              <w:rPr>
                <w:rFonts w:cs="Arial"/>
                <w:color w:val="000000"/>
                <w:sz w:val="20"/>
                <w:szCs w:val="20"/>
              </w:rPr>
              <w:t>radicija, znanje in uvedeni javni programi na področju žlahtnjenja rastlin</w:t>
            </w:r>
            <w:r>
              <w:rPr>
                <w:rFonts w:cs="Arial"/>
                <w:color w:val="000000"/>
                <w:sz w:val="20"/>
                <w:szCs w:val="20"/>
              </w:rPr>
              <w:t>;</w:t>
            </w:r>
          </w:p>
          <w:p w14:paraId="0AB3BB6C" w14:textId="0126496D" w:rsidR="009D2580" w:rsidRPr="006F23E0" w:rsidRDefault="009D2580" w:rsidP="007670F8">
            <w:pPr>
              <w:numPr>
                <w:ilvl w:val="0"/>
                <w:numId w:val="87"/>
              </w:numPr>
              <w:jc w:val="left"/>
              <w:rPr>
                <w:rFonts w:cs="Arial"/>
                <w:sz w:val="20"/>
                <w:szCs w:val="20"/>
              </w:rPr>
            </w:pPr>
            <w:r w:rsidRPr="009D2580">
              <w:rPr>
                <w:rFonts w:cs="Arial"/>
                <w:sz w:val="20"/>
                <w:szCs w:val="20"/>
              </w:rPr>
              <w:t xml:space="preserve">vzpostavljeni </w:t>
            </w:r>
            <w:r>
              <w:rPr>
                <w:rFonts w:cs="Arial"/>
                <w:sz w:val="20"/>
                <w:szCs w:val="20"/>
              </w:rPr>
              <w:t>monitoringi</w:t>
            </w:r>
            <w:r w:rsidRPr="009D2580">
              <w:rPr>
                <w:rFonts w:cs="Arial"/>
                <w:sz w:val="20"/>
                <w:szCs w:val="20"/>
              </w:rPr>
              <w:t xml:space="preserve"> za ugotavljanje navzočnosti karantenskih škodljivih organizmov v Sloveniji</w:t>
            </w:r>
            <w:r>
              <w:rPr>
                <w:rFonts w:cs="Arial"/>
                <w:sz w:val="20"/>
                <w:szCs w:val="20"/>
              </w:rPr>
              <w:t>.</w:t>
            </w:r>
          </w:p>
          <w:p w14:paraId="69E0E502" w14:textId="77777777" w:rsidR="007A2FBA" w:rsidRPr="006F23E0" w:rsidRDefault="007A2FBA" w:rsidP="00334768">
            <w:pPr>
              <w:jc w:val="left"/>
              <w:rPr>
                <w:rFonts w:cs="Arial"/>
                <w:sz w:val="20"/>
                <w:szCs w:val="20"/>
              </w:rPr>
            </w:pPr>
          </w:p>
        </w:tc>
        <w:tc>
          <w:tcPr>
            <w:tcW w:w="4927" w:type="dxa"/>
            <w:tcBorders>
              <w:top w:val="single" w:sz="4" w:space="0" w:color="000000"/>
              <w:left w:val="single" w:sz="4" w:space="0" w:color="000000"/>
              <w:bottom w:val="single" w:sz="4" w:space="0" w:color="000000"/>
              <w:right w:val="single" w:sz="4" w:space="0" w:color="000000"/>
            </w:tcBorders>
          </w:tcPr>
          <w:p w14:paraId="73BE77B5" w14:textId="31B3A271" w:rsidR="007A2FBA" w:rsidRPr="006F23E0" w:rsidRDefault="004D274F" w:rsidP="00594A1A">
            <w:pPr>
              <w:numPr>
                <w:ilvl w:val="0"/>
                <w:numId w:val="87"/>
              </w:numPr>
              <w:jc w:val="left"/>
              <w:rPr>
                <w:rFonts w:cs="Arial"/>
                <w:sz w:val="20"/>
                <w:szCs w:val="20"/>
              </w:rPr>
            </w:pPr>
            <w:r>
              <w:rPr>
                <w:rFonts w:cs="Arial"/>
                <w:sz w:val="20"/>
                <w:szCs w:val="20"/>
              </w:rPr>
              <w:t>n</w:t>
            </w:r>
            <w:r w:rsidR="007A2FBA" w:rsidRPr="006F23E0">
              <w:rPr>
                <w:rFonts w:cs="Arial"/>
                <w:sz w:val="20"/>
                <w:szCs w:val="20"/>
              </w:rPr>
              <w:t xml:space="preserve">eugodno ali slabo stanje precejšnjega števila habitatnih tipov, med katerimi so z vidika vplivov kmetijstva najbolj izpostavljeni traviščni in sladkovodni </w:t>
            </w:r>
            <w:r w:rsidR="00866DF3">
              <w:rPr>
                <w:rFonts w:cs="Arial"/>
                <w:sz w:val="20"/>
                <w:szCs w:val="20"/>
              </w:rPr>
              <w:t xml:space="preserve">ter obvodni </w:t>
            </w:r>
            <w:r w:rsidR="007A2FBA" w:rsidRPr="006F23E0">
              <w:rPr>
                <w:rFonts w:cs="Arial"/>
                <w:sz w:val="20"/>
                <w:szCs w:val="20"/>
              </w:rPr>
              <w:t>habitatni tipi</w:t>
            </w:r>
            <w:r>
              <w:rPr>
                <w:rFonts w:cs="Arial"/>
                <w:sz w:val="20"/>
                <w:szCs w:val="20"/>
              </w:rPr>
              <w:t>;</w:t>
            </w:r>
          </w:p>
          <w:p w14:paraId="6D034FDD" w14:textId="35BC70E8" w:rsidR="007A2FBA" w:rsidRPr="006F23E0"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labšanje stanja traviščnih habitatnih tipov, vezanih na kmetijsko krajino, ki se med drugim kaže v upadanju populacije določenih vrst ptic kmetijske krajine, metuljev in divjih opraševalcev</w:t>
            </w:r>
            <w:r>
              <w:rPr>
                <w:rFonts w:cs="Arial"/>
                <w:sz w:val="20"/>
                <w:szCs w:val="20"/>
              </w:rPr>
              <w:t>;</w:t>
            </w:r>
          </w:p>
          <w:p w14:paraId="331BCDE4" w14:textId="12799622" w:rsidR="007A2FBA" w:rsidRPr="006F23E0" w:rsidRDefault="004D274F" w:rsidP="00594A1A">
            <w:pPr>
              <w:numPr>
                <w:ilvl w:val="0"/>
                <w:numId w:val="87"/>
              </w:numPr>
              <w:jc w:val="left"/>
              <w:rPr>
                <w:rFonts w:cs="Arial"/>
                <w:sz w:val="20"/>
                <w:szCs w:val="20"/>
              </w:rPr>
            </w:pPr>
            <w:r>
              <w:rPr>
                <w:rFonts w:cs="Arial"/>
                <w:sz w:val="20"/>
                <w:szCs w:val="20"/>
              </w:rPr>
              <w:t>t</w:t>
            </w:r>
            <w:r w:rsidR="007A2FBA" w:rsidRPr="006F23E0">
              <w:rPr>
                <w:rFonts w:cs="Arial"/>
                <w:sz w:val="20"/>
                <w:szCs w:val="20"/>
              </w:rPr>
              <w:t xml:space="preserve">raviščne habitate zlasti v nižinah ogroža kmetijstvo zaradi </w:t>
            </w:r>
            <w:r w:rsidR="00F0575C">
              <w:rPr>
                <w:rFonts w:cs="Arial"/>
                <w:sz w:val="20"/>
                <w:szCs w:val="20"/>
              </w:rPr>
              <w:t>spremembe</w:t>
            </w:r>
            <w:r w:rsidR="007A2FBA" w:rsidRPr="006F23E0">
              <w:rPr>
                <w:rFonts w:cs="Arial"/>
                <w:sz w:val="20"/>
                <w:szCs w:val="20"/>
              </w:rPr>
              <w:t xml:space="preserve"> travinja v njivske površine, večkratne košnje in paše ter gnojenja, na območjih z omejenimi dejavniki za kmetijsko dejavnost pa jih ogroža zaraščanje zaradi opuščanja rabe</w:t>
            </w:r>
            <w:r>
              <w:rPr>
                <w:rFonts w:cs="Arial"/>
                <w:sz w:val="20"/>
                <w:szCs w:val="20"/>
              </w:rPr>
              <w:t>;</w:t>
            </w:r>
          </w:p>
          <w:p w14:paraId="4CB6805D" w14:textId="0B357503" w:rsidR="007A2FBA" w:rsidRPr="00235EA5" w:rsidRDefault="004D274F" w:rsidP="00594A1A">
            <w:pPr>
              <w:numPr>
                <w:ilvl w:val="0"/>
                <w:numId w:val="87"/>
              </w:numPr>
              <w:jc w:val="left"/>
              <w:rPr>
                <w:rFonts w:cs="Arial"/>
                <w:sz w:val="20"/>
                <w:szCs w:val="20"/>
              </w:rPr>
            </w:pPr>
            <w:r>
              <w:rPr>
                <w:rFonts w:cs="Arial"/>
                <w:color w:val="000000"/>
                <w:sz w:val="20"/>
                <w:szCs w:val="20"/>
              </w:rPr>
              <w:t>s</w:t>
            </w:r>
            <w:r w:rsidR="007A2FBA" w:rsidRPr="006F23E0">
              <w:rPr>
                <w:rFonts w:cs="Arial"/>
                <w:color w:val="000000"/>
                <w:sz w:val="20"/>
                <w:szCs w:val="20"/>
              </w:rPr>
              <w:t>labo stanje mokrišč in barij</w:t>
            </w:r>
            <w:r>
              <w:rPr>
                <w:rFonts w:cs="Arial"/>
                <w:color w:val="000000"/>
                <w:sz w:val="20"/>
                <w:szCs w:val="20"/>
              </w:rPr>
              <w:t>;</w:t>
            </w:r>
          </w:p>
          <w:p w14:paraId="1CD69E5A" w14:textId="22D6B8B4" w:rsidR="00866DF3" w:rsidRPr="006F23E0" w:rsidRDefault="003117E3" w:rsidP="00594A1A">
            <w:pPr>
              <w:numPr>
                <w:ilvl w:val="0"/>
                <w:numId w:val="87"/>
              </w:numPr>
              <w:jc w:val="left"/>
              <w:rPr>
                <w:rFonts w:cs="Arial"/>
                <w:sz w:val="20"/>
                <w:szCs w:val="20"/>
              </w:rPr>
            </w:pPr>
            <w:r>
              <w:rPr>
                <w:rFonts w:cs="Arial"/>
                <w:color w:val="000000"/>
                <w:sz w:val="20"/>
                <w:szCs w:val="20"/>
              </w:rPr>
              <w:t xml:space="preserve">povečevanje </w:t>
            </w:r>
            <w:r w:rsidR="00866DF3">
              <w:rPr>
                <w:rFonts w:cs="Arial"/>
                <w:color w:val="000000"/>
                <w:sz w:val="20"/>
                <w:szCs w:val="20"/>
              </w:rPr>
              <w:t>vpliv</w:t>
            </w:r>
            <w:r>
              <w:rPr>
                <w:rFonts w:cs="Arial"/>
                <w:color w:val="000000"/>
                <w:sz w:val="20"/>
                <w:szCs w:val="20"/>
              </w:rPr>
              <w:t>a</w:t>
            </w:r>
            <w:r w:rsidR="00866DF3">
              <w:rPr>
                <w:rFonts w:cs="Arial"/>
                <w:color w:val="000000"/>
                <w:sz w:val="20"/>
                <w:szCs w:val="20"/>
              </w:rPr>
              <w:t xml:space="preserve"> kmetijstva na podzemeljsko biotsko raznovrstnost;</w:t>
            </w:r>
          </w:p>
          <w:p w14:paraId="10675624" w14:textId="16CAFDEF" w:rsidR="007A2FBA" w:rsidRPr="006F23E0" w:rsidRDefault="004D274F" w:rsidP="00594A1A">
            <w:pPr>
              <w:numPr>
                <w:ilvl w:val="0"/>
                <w:numId w:val="87"/>
              </w:numPr>
              <w:jc w:val="left"/>
              <w:rPr>
                <w:rFonts w:cs="Arial"/>
                <w:sz w:val="20"/>
                <w:szCs w:val="20"/>
              </w:rPr>
            </w:pPr>
            <w:r>
              <w:rPr>
                <w:rFonts w:cs="Arial"/>
                <w:sz w:val="20"/>
                <w:szCs w:val="20"/>
              </w:rPr>
              <w:t>i</w:t>
            </w:r>
            <w:r w:rsidR="007A2FBA" w:rsidRPr="006F23E0">
              <w:rPr>
                <w:rFonts w:cs="Arial"/>
                <w:sz w:val="20"/>
                <w:szCs w:val="20"/>
              </w:rPr>
              <w:t>zginjanje krajinskih elementov (mejice, manjša vodna telesa, solitarna drevesa, …) in mozaičnosti kmetijske krajine</w:t>
            </w:r>
            <w:r>
              <w:rPr>
                <w:rFonts w:cs="Arial"/>
                <w:sz w:val="20"/>
                <w:szCs w:val="20"/>
              </w:rPr>
              <w:t>;</w:t>
            </w:r>
          </w:p>
          <w:p w14:paraId="67605B33" w14:textId="34577633" w:rsidR="007A2FBA" w:rsidRDefault="004D274F" w:rsidP="00594A1A">
            <w:pPr>
              <w:numPr>
                <w:ilvl w:val="0"/>
                <w:numId w:val="87"/>
              </w:numPr>
              <w:jc w:val="left"/>
              <w:rPr>
                <w:rFonts w:cs="Arial"/>
                <w:sz w:val="20"/>
                <w:szCs w:val="20"/>
              </w:rPr>
            </w:pPr>
            <w:r>
              <w:rPr>
                <w:rFonts w:cs="Arial"/>
                <w:sz w:val="20"/>
                <w:szCs w:val="20"/>
              </w:rPr>
              <w:t>p</w:t>
            </w:r>
            <w:r w:rsidR="007A2FBA" w:rsidRPr="006F23E0">
              <w:rPr>
                <w:rFonts w:cs="Arial"/>
                <w:sz w:val="20"/>
                <w:szCs w:val="20"/>
              </w:rPr>
              <w:t>ovečevanje rabe (intenzifikacija) kmetijskih zemljišč na naravovarstveno pomembnih območjih</w:t>
            </w:r>
            <w:r>
              <w:rPr>
                <w:rFonts w:cs="Arial"/>
                <w:sz w:val="20"/>
                <w:szCs w:val="20"/>
              </w:rPr>
              <w:t>;</w:t>
            </w:r>
          </w:p>
          <w:p w14:paraId="040F4615" w14:textId="48A5C9C0" w:rsidR="000B3EBC" w:rsidRDefault="004D274F" w:rsidP="00594A1A">
            <w:pPr>
              <w:numPr>
                <w:ilvl w:val="0"/>
                <w:numId w:val="87"/>
              </w:numPr>
              <w:jc w:val="left"/>
              <w:rPr>
                <w:rFonts w:cs="Arial"/>
                <w:sz w:val="20"/>
                <w:szCs w:val="20"/>
              </w:rPr>
            </w:pPr>
            <w:r>
              <w:rPr>
                <w:rFonts w:cs="Arial"/>
                <w:sz w:val="20"/>
                <w:szCs w:val="20"/>
              </w:rPr>
              <w:t>k</w:t>
            </w:r>
            <w:r w:rsidR="000B3EBC">
              <w:rPr>
                <w:rFonts w:cs="Arial"/>
                <w:sz w:val="20"/>
                <w:szCs w:val="20"/>
              </w:rPr>
              <w:t>rajinske značilnosti niso vključene v definicijo upravičenega hektarja in posledično niso upravičene do neposrednih plačil</w:t>
            </w:r>
            <w:r>
              <w:rPr>
                <w:rFonts w:cs="Arial"/>
                <w:sz w:val="20"/>
                <w:szCs w:val="20"/>
              </w:rPr>
              <w:t>;</w:t>
            </w:r>
          </w:p>
          <w:p w14:paraId="20710316" w14:textId="14E13119" w:rsidR="00C277D2" w:rsidRPr="006F23E0" w:rsidRDefault="004D274F" w:rsidP="00594A1A">
            <w:pPr>
              <w:numPr>
                <w:ilvl w:val="0"/>
                <w:numId w:val="87"/>
              </w:numPr>
              <w:jc w:val="left"/>
              <w:rPr>
                <w:rFonts w:cs="Arial"/>
                <w:sz w:val="20"/>
                <w:szCs w:val="20"/>
              </w:rPr>
            </w:pPr>
            <w:r>
              <w:rPr>
                <w:rFonts w:cs="Arial"/>
                <w:sz w:val="20"/>
                <w:szCs w:val="20"/>
              </w:rPr>
              <w:t>p</w:t>
            </w:r>
            <w:r w:rsidR="00C277D2" w:rsidRPr="006F23E0">
              <w:rPr>
                <w:rFonts w:cs="Arial"/>
                <w:sz w:val="20"/>
                <w:szCs w:val="20"/>
              </w:rPr>
              <w:t>ovršine manjše od 10 arov</w:t>
            </w:r>
            <w:r w:rsidR="00C277D2">
              <w:rPr>
                <w:rFonts w:cs="Arial"/>
                <w:sz w:val="20"/>
                <w:szCs w:val="20"/>
              </w:rPr>
              <w:t>, ki imajo visoko naravovarstveno vrednost,</w:t>
            </w:r>
            <w:r w:rsidR="00C277D2" w:rsidRPr="006F23E0">
              <w:rPr>
                <w:rFonts w:cs="Arial"/>
                <w:sz w:val="20"/>
                <w:szCs w:val="20"/>
              </w:rPr>
              <w:t xml:space="preserve"> se ne morejo vključiti v sistem GERK</w:t>
            </w:r>
            <w:r>
              <w:rPr>
                <w:rFonts w:cs="Arial"/>
                <w:sz w:val="20"/>
                <w:szCs w:val="20"/>
              </w:rPr>
              <w:t>;</w:t>
            </w:r>
          </w:p>
          <w:p w14:paraId="76978F3D" w14:textId="2CE2C3AC" w:rsidR="007A2FBA" w:rsidRPr="006F23E0" w:rsidRDefault="004D274F" w:rsidP="00594A1A">
            <w:pPr>
              <w:numPr>
                <w:ilvl w:val="0"/>
                <w:numId w:val="87"/>
              </w:numPr>
              <w:jc w:val="left"/>
              <w:rPr>
                <w:rFonts w:cs="Arial"/>
                <w:sz w:val="20"/>
                <w:szCs w:val="20"/>
              </w:rPr>
            </w:pPr>
            <w:r>
              <w:rPr>
                <w:rFonts w:cs="Arial"/>
                <w:sz w:val="20"/>
                <w:szCs w:val="20"/>
              </w:rPr>
              <w:t>o</w:t>
            </w:r>
            <w:r w:rsidR="007A2FBA" w:rsidRPr="006F23E0">
              <w:rPr>
                <w:rFonts w:cs="Arial"/>
                <w:sz w:val="20"/>
                <w:szCs w:val="20"/>
              </w:rPr>
              <w:t>puščanje rabe in širjenje zaraščenih površin na območjih z omejenimi možnostmi za kmetijsko dejavnost</w:t>
            </w:r>
            <w:r>
              <w:rPr>
                <w:rFonts w:cs="Arial"/>
                <w:sz w:val="20"/>
                <w:szCs w:val="20"/>
              </w:rPr>
              <w:t>;</w:t>
            </w:r>
          </w:p>
          <w:p w14:paraId="2F5EFD97" w14:textId="575C8E69" w:rsidR="007A2FBA" w:rsidRPr="006F23E0" w:rsidRDefault="004D274F" w:rsidP="00594A1A">
            <w:pPr>
              <w:numPr>
                <w:ilvl w:val="0"/>
                <w:numId w:val="87"/>
              </w:numPr>
              <w:jc w:val="left"/>
              <w:rPr>
                <w:rFonts w:cs="Arial"/>
                <w:sz w:val="20"/>
                <w:szCs w:val="20"/>
              </w:rPr>
            </w:pPr>
            <w:r>
              <w:rPr>
                <w:rFonts w:cs="Arial"/>
                <w:sz w:val="20"/>
                <w:szCs w:val="20"/>
              </w:rPr>
              <w:t>p</w:t>
            </w:r>
            <w:r w:rsidR="007A2FBA" w:rsidRPr="006F23E0">
              <w:rPr>
                <w:rFonts w:cs="Arial"/>
                <w:sz w:val="20"/>
                <w:szCs w:val="20"/>
              </w:rPr>
              <w:t>raznjenje podeželja, opuščanje ekstenzivne živinoreje in posledično zaraščanje zaradi slabih demografskih trendov</w:t>
            </w:r>
            <w:r>
              <w:rPr>
                <w:rFonts w:cs="Arial"/>
                <w:sz w:val="20"/>
                <w:szCs w:val="20"/>
              </w:rPr>
              <w:t>;</w:t>
            </w:r>
            <w:r w:rsidR="007A2FBA" w:rsidRPr="006F23E0">
              <w:rPr>
                <w:rFonts w:cs="Arial"/>
                <w:sz w:val="20"/>
                <w:szCs w:val="20"/>
              </w:rPr>
              <w:t xml:space="preserve">  </w:t>
            </w:r>
          </w:p>
          <w:p w14:paraId="6A334905" w14:textId="14A3CCA6" w:rsidR="007A2FBA" w:rsidRPr="006F23E0" w:rsidRDefault="004D274F" w:rsidP="00594A1A">
            <w:pPr>
              <w:numPr>
                <w:ilvl w:val="0"/>
                <w:numId w:val="87"/>
              </w:numPr>
              <w:jc w:val="left"/>
              <w:rPr>
                <w:rFonts w:cs="Arial"/>
                <w:sz w:val="20"/>
                <w:szCs w:val="20"/>
              </w:rPr>
            </w:pPr>
            <w:r>
              <w:rPr>
                <w:rFonts w:cs="Arial"/>
                <w:sz w:val="20"/>
                <w:szCs w:val="20"/>
              </w:rPr>
              <w:t>p</w:t>
            </w:r>
            <w:r w:rsidR="007A2FBA" w:rsidRPr="006F23E0">
              <w:rPr>
                <w:rFonts w:cs="Arial"/>
                <w:sz w:val="20"/>
                <w:szCs w:val="20"/>
              </w:rPr>
              <w:t>omanjkanje sistematičnega spremljanja stanja določenih habitatnih tipov in vrst (monitoring) ter ciljnih raziskav</w:t>
            </w:r>
            <w:r>
              <w:rPr>
                <w:rFonts w:cs="Arial"/>
                <w:sz w:val="20"/>
                <w:szCs w:val="20"/>
              </w:rPr>
              <w:t>;</w:t>
            </w:r>
          </w:p>
          <w:p w14:paraId="4C852360" w14:textId="6286D591" w:rsidR="007A2FBA" w:rsidRPr="006F23E0" w:rsidRDefault="004D274F" w:rsidP="00594A1A">
            <w:pPr>
              <w:numPr>
                <w:ilvl w:val="0"/>
                <w:numId w:val="87"/>
              </w:numPr>
              <w:jc w:val="left"/>
              <w:rPr>
                <w:rFonts w:cs="Arial"/>
                <w:sz w:val="20"/>
                <w:szCs w:val="20"/>
              </w:rPr>
            </w:pPr>
            <w:r>
              <w:rPr>
                <w:rFonts w:cs="Arial"/>
                <w:sz w:val="20"/>
                <w:szCs w:val="20"/>
              </w:rPr>
              <w:t>m</w:t>
            </w:r>
            <w:r w:rsidRPr="006F23E0">
              <w:rPr>
                <w:rFonts w:cs="Arial"/>
                <w:sz w:val="20"/>
                <w:szCs w:val="20"/>
              </w:rPr>
              <w:t xml:space="preserve">ajhna </w:t>
            </w:r>
            <w:r w:rsidR="007A2FBA" w:rsidRPr="006F23E0">
              <w:rPr>
                <w:rFonts w:cs="Arial"/>
                <w:sz w:val="20"/>
                <w:szCs w:val="20"/>
              </w:rPr>
              <w:t>in razdrobljena kmetijska in gozdna posest</w:t>
            </w:r>
            <w:r>
              <w:rPr>
                <w:rFonts w:cs="Arial"/>
                <w:sz w:val="20"/>
                <w:szCs w:val="20"/>
              </w:rPr>
              <w:t>;</w:t>
            </w:r>
            <w:r w:rsidR="007A2FBA" w:rsidRPr="006F23E0">
              <w:rPr>
                <w:rFonts w:cs="Arial"/>
                <w:sz w:val="20"/>
                <w:szCs w:val="20"/>
              </w:rPr>
              <w:t xml:space="preserve"> </w:t>
            </w:r>
          </w:p>
          <w:p w14:paraId="2AAAFC8F" w14:textId="571AAF35" w:rsidR="007A2FBA" w:rsidRPr="006F23E0" w:rsidRDefault="004D274F" w:rsidP="00594A1A">
            <w:pPr>
              <w:numPr>
                <w:ilvl w:val="0"/>
                <w:numId w:val="87"/>
              </w:numPr>
              <w:jc w:val="left"/>
              <w:rPr>
                <w:rFonts w:cs="Arial"/>
                <w:sz w:val="20"/>
                <w:szCs w:val="20"/>
              </w:rPr>
            </w:pPr>
            <w:r>
              <w:rPr>
                <w:rFonts w:cs="Arial"/>
                <w:sz w:val="20"/>
                <w:szCs w:val="20"/>
              </w:rPr>
              <w:t>n</w:t>
            </w:r>
            <w:r w:rsidR="007A2FBA" w:rsidRPr="006F23E0">
              <w:rPr>
                <w:rFonts w:cs="Arial"/>
                <w:sz w:val="20"/>
                <w:szCs w:val="20"/>
              </w:rPr>
              <w:t xml:space="preserve">eugodno ali slabo stanje </w:t>
            </w:r>
            <w:r w:rsidR="007670F8">
              <w:rPr>
                <w:rFonts w:cs="Arial"/>
                <w:sz w:val="20"/>
                <w:szCs w:val="20"/>
              </w:rPr>
              <w:t>nekaterih gozdnih vrst in manjšinskoh gozdnih</w:t>
            </w:r>
            <w:r w:rsidR="007A2FBA" w:rsidRPr="006F23E0">
              <w:rPr>
                <w:rFonts w:cs="Arial"/>
                <w:sz w:val="20"/>
                <w:szCs w:val="20"/>
              </w:rPr>
              <w:t xml:space="preserve"> habitatnih tipov</w:t>
            </w:r>
            <w:r w:rsidR="007670F8">
              <w:rPr>
                <w:rFonts w:cs="Arial"/>
                <w:sz w:val="20"/>
                <w:szCs w:val="20"/>
              </w:rPr>
              <w:t>;</w:t>
            </w:r>
            <w:r w:rsidR="007A2FBA" w:rsidRPr="006F23E0">
              <w:rPr>
                <w:rFonts w:cs="Arial"/>
                <w:sz w:val="20"/>
                <w:szCs w:val="20"/>
              </w:rPr>
              <w:t xml:space="preserve"> </w:t>
            </w:r>
          </w:p>
          <w:p w14:paraId="7CA7B5E3" w14:textId="07702918" w:rsidR="007A2FBA" w:rsidRDefault="004D274F" w:rsidP="00594A1A">
            <w:pPr>
              <w:numPr>
                <w:ilvl w:val="0"/>
                <w:numId w:val="87"/>
              </w:numPr>
              <w:jc w:val="left"/>
              <w:rPr>
                <w:rFonts w:cs="Arial"/>
                <w:sz w:val="20"/>
                <w:szCs w:val="20"/>
              </w:rPr>
            </w:pPr>
            <w:r>
              <w:rPr>
                <w:rFonts w:cs="Arial"/>
                <w:sz w:val="20"/>
                <w:szCs w:val="20"/>
              </w:rPr>
              <w:t>i</w:t>
            </w:r>
            <w:r w:rsidR="007A2FBA" w:rsidRPr="006F23E0">
              <w:rPr>
                <w:rFonts w:cs="Arial"/>
                <w:sz w:val="20"/>
                <w:szCs w:val="20"/>
              </w:rPr>
              <w:t>zvajanje premene smrekovih monokultur v premajhnem obsegu</w:t>
            </w:r>
            <w:r>
              <w:rPr>
                <w:rFonts w:cs="Arial"/>
                <w:sz w:val="20"/>
                <w:szCs w:val="20"/>
              </w:rPr>
              <w:t>;</w:t>
            </w:r>
          </w:p>
          <w:p w14:paraId="32ECEE2D" w14:textId="10315747" w:rsidR="007A2FBA"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labo povezovanje med kmeti in slab prenos znanja na področju biotske raznovrstnosti</w:t>
            </w:r>
            <w:r>
              <w:rPr>
                <w:rFonts w:cs="Arial"/>
                <w:sz w:val="20"/>
                <w:szCs w:val="20"/>
              </w:rPr>
              <w:t>;</w:t>
            </w:r>
          </w:p>
          <w:p w14:paraId="4E6FC7F0" w14:textId="4D7311E1" w:rsidR="004E4A03" w:rsidRPr="00465800" w:rsidRDefault="004D274F" w:rsidP="00594A1A">
            <w:pPr>
              <w:numPr>
                <w:ilvl w:val="0"/>
                <w:numId w:val="87"/>
              </w:numPr>
              <w:jc w:val="left"/>
              <w:rPr>
                <w:rFonts w:asciiTheme="majorHAnsi" w:hAnsiTheme="majorHAnsi" w:cstheme="majorHAnsi"/>
                <w:sz w:val="20"/>
                <w:szCs w:val="20"/>
              </w:rPr>
            </w:pPr>
            <w:r>
              <w:rPr>
                <w:rFonts w:asciiTheme="majorHAnsi" w:hAnsiTheme="majorHAnsi" w:cstheme="majorHAnsi"/>
                <w:noProof/>
                <w:sz w:val="20"/>
                <w:szCs w:val="20"/>
                <w:lang w:eastAsia="x-none"/>
              </w:rPr>
              <w:t>n</w:t>
            </w:r>
            <w:r w:rsidR="004E4A03" w:rsidRPr="00465800">
              <w:rPr>
                <w:rFonts w:asciiTheme="majorHAnsi" w:hAnsiTheme="majorHAnsi" w:cstheme="majorHAnsi"/>
                <w:noProof/>
                <w:sz w:val="20"/>
                <w:szCs w:val="20"/>
                <w:lang w:eastAsia="x-none"/>
              </w:rPr>
              <w:t>ezadostno</w:t>
            </w:r>
            <w:r w:rsidR="004E4A03" w:rsidRPr="004E4A03">
              <w:rPr>
                <w:rFonts w:asciiTheme="majorHAnsi" w:hAnsiTheme="majorHAnsi" w:cstheme="majorHAnsi"/>
                <w:noProof/>
                <w:sz w:val="20"/>
                <w:szCs w:val="20"/>
                <w:lang w:eastAsia="x-none"/>
              </w:rPr>
              <w:t xml:space="preserve"> poznavanj</w:t>
            </w:r>
            <w:r w:rsidR="004E4A03">
              <w:rPr>
                <w:rFonts w:asciiTheme="majorHAnsi" w:hAnsiTheme="majorHAnsi" w:cstheme="majorHAnsi"/>
                <w:noProof/>
                <w:sz w:val="20"/>
                <w:szCs w:val="20"/>
                <w:lang w:eastAsia="x-none"/>
              </w:rPr>
              <w:t>e</w:t>
            </w:r>
            <w:r w:rsidR="004E4A03" w:rsidRPr="00465800">
              <w:rPr>
                <w:rFonts w:asciiTheme="majorHAnsi" w:hAnsiTheme="majorHAnsi" w:cstheme="majorHAnsi"/>
                <w:noProof/>
                <w:sz w:val="20"/>
                <w:szCs w:val="20"/>
                <w:lang w:eastAsia="x-none"/>
              </w:rPr>
              <w:t xml:space="preserve"> naravovarstvenih vsebin s strani kmetijskih svetovalcev</w:t>
            </w:r>
            <w:r>
              <w:rPr>
                <w:rFonts w:asciiTheme="majorHAnsi" w:hAnsiTheme="majorHAnsi" w:cstheme="majorHAnsi"/>
                <w:noProof/>
                <w:sz w:val="20"/>
                <w:szCs w:val="20"/>
                <w:lang w:eastAsia="x-none"/>
              </w:rPr>
              <w:t>;</w:t>
            </w:r>
          </w:p>
          <w:p w14:paraId="467A0D83" w14:textId="783A3E4D" w:rsidR="007A2FBA" w:rsidRPr="006F23E0" w:rsidRDefault="004D274F" w:rsidP="00594A1A">
            <w:pPr>
              <w:numPr>
                <w:ilvl w:val="0"/>
                <w:numId w:val="87"/>
              </w:numPr>
              <w:jc w:val="left"/>
              <w:rPr>
                <w:rFonts w:cs="Arial"/>
                <w:sz w:val="20"/>
                <w:szCs w:val="20"/>
              </w:rPr>
            </w:pPr>
            <w:r>
              <w:rPr>
                <w:rFonts w:cs="Arial"/>
                <w:color w:val="000000"/>
                <w:sz w:val="20"/>
                <w:szCs w:val="20"/>
              </w:rPr>
              <w:t>p</w:t>
            </w:r>
            <w:r w:rsidR="007A2FBA" w:rsidRPr="006F23E0">
              <w:rPr>
                <w:rFonts w:cs="Arial"/>
                <w:color w:val="000000"/>
                <w:sz w:val="20"/>
                <w:szCs w:val="20"/>
              </w:rPr>
              <w:t>reslabo vključevanje vsebin in ciljev ohranjanja biotske raznovrstnosti v kmetijsko prakso</w:t>
            </w:r>
            <w:r>
              <w:rPr>
                <w:rFonts w:cs="Arial"/>
                <w:color w:val="000000"/>
                <w:sz w:val="20"/>
                <w:szCs w:val="20"/>
              </w:rPr>
              <w:t>;</w:t>
            </w:r>
          </w:p>
          <w:p w14:paraId="53653A46" w14:textId="4E0A801A"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 xml:space="preserve">isok delež </w:t>
            </w:r>
            <w:r w:rsidR="003117E3">
              <w:rPr>
                <w:rFonts w:cs="Arial"/>
                <w:sz w:val="20"/>
                <w:szCs w:val="20"/>
              </w:rPr>
              <w:t xml:space="preserve">travniških </w:t>
            </w:r>
            <w:r w:rsidR="007A2FBA" w:rsidRPr="006F23E0">
              <w:rPr>
                <w:rFonts w:cs="Arial"/>
                <w:sz w:val="20"/>
                <w:szCs w:val="20"/>
              </w:rPr>
              <w:t>površin, ki niso vključena v sistem GERK</w:t>
            </w:r>
            <w:r>
              <w:rPr>
                <w:rFonts w:cs="Arial"/>
                <w:sz w:val="20"/>
                <w:szCs w:val="20"/>
              </w:rPr>
              <w:t>;</w:t>
            </w:r>
          </w:p>
          <w:p w14:paraId="6D79678B" w14:textId="67DC7FDC"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isok delež zavarovanih območij brez upravljavca</w:t>
            </w:r>
            <w:r>
              <w:rPr>
                <w:rFonts w:cs="Arial"/>
                <w:sz w:val="20"/>
                <w:szCs w:val="20"/>
              </w:rPr>
              <w:t>;</w:t>
            </w:r>
          </w:p>
          <w:p w14:paraId="658630B6" w14:textId="6352397C" w:rsidR="007A2FBA" w:rsidRPr="006F23E0"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labo upravljanje z državnimi zemljišči za namene ohranjanja biotske raznovrstnosti</w:t>
            </w:r>
            <w:r>
              <w:rPr>
                <w:rFonts w:cs="Arial"/>
                <w:sz w:val="20"/>
                <w:szCs w:val="20"/>
              </w:rPr>
              <w:t>;</w:t>
            </w:r>
          </w:p>
          <w:p w14:paraId="4F543CD1" w14:textId="03E14C2D" w:rsidR="004C2DCE" w:rsidRPr="006F23E0" w:rsidRDefault="004D274F" w:rsidP="00594A1A">
            <w:pPr>
              <w:numPr>
                <w:ilvl w:val="0"/>
                <w:numId w:val="87"/>
              </w:numPr>
              <w:jc w:val="left"/>
              <w:rPr>
                <w:rFonts w:cs="Arial"/>
                <w:sz w:val="20"/>
                <w:szCs w:val="20"/>
              </w:rPr>
            </w:pPr>
            <w:r>
              <w:rPr>
                <w:rFonts w:cs="Arial"/>
                <w:color w:val="000000"/>
                <w:sz w:val="20"/>
                <w:szCs w:val="20"/>
              </w:rPr>
              <w:t>u</w:t>
            </w:r>
            <w:r w:rsidR="007A2FBA" w:rsidRPr="006F23E0">
              <w:rPr>
                <w:rFonts w:cs="Arial"/>
                <w:color w:val="000000"/>
                <w:sz w:val="20"/>
                <w:szCs w:val="20"/>
              </w:rPr>
              <w:t>poraba kmetijskih zemljišč za aktivnosti, ki izboljšujejo dohodkovni položaj kmeta, pa ne prispevajo k samooskrbi ter negativno vplivajo na ohranjanje narave (npr. nasadi pavlovnije, industrijske konoplje, sončne elektrarne)</w:t>
            </w:r>
            <w:r>
              <w:rPr>
                <w:rFonts w:cs="Arial"/>
                <w:color w:val="000000"/>
                <w:sz w:val="20"/>
                <w:szCs w:val="20"/>
              </w:rPr>
              <w:t>;</w:t>
            </w:r>
          </w:p>
          <w:p w14:paraId="7413633C" w14:textId="72DE1647" w:rsidR="007A2FBA" w:rsidRPr="006F23E0" w:rsidRDefault="004D274F" w:rsidP="00594A1A">
            <w:pPr>
              <w:numPr>
                <w:ilvl w:val="0"/>
                <w:numId w:val="87"/>
              </w:numPr>
              <w:jc w:val="left"/>
              <w:rPr>
                <w:rFonts w:cs="Arial"/>
                <w:sz w:val="20"/>
                <w:szCs w:val="20"/>
              </w:rPr>
            </w:pPr>
            <w:r>
              <w:rPr>
                <w:rFonts w:cs="Arial"/>
                <w:sz w:val="20"/>
                <w:szCs w:val="20"/>
              </w:rPr>
              <w:t>v</w:t>
            </w:r>
            <w:r w:rsidR="004C2DCE" w:rsidRPr="004C2DCE">
              <w:rPr>
                <w:rFonts w:cs="Arial"/>
                <w:sz w:val="20"/>
                <w:szCs w:val="20"/>
              </w:rPr>
              <w:t xml:space="preserve"> nacionalni zakonodaji ni pravno zavezujočih predpisov, ki bi jasno določali omejitve in prepovedi na Natura 2000 območjih – posledično</w:t>
            </w:r>
            <w:r w:rsidR="00B305D2">
              <w:rPr>
                <w:rFonts w:cs="Arial"/>
                <w:sz w:val="20"/>
                <w:szCs w:val="20"/>
              </w:rPr>
              <w:t xml:space="preserve"> </w:t>
            </w:r>
            <w:r w:rsidR="004C2DCE">
              <w:rPr>
                <w:rFonts w:cs="Arial"/>
                <w:sz w:val="20"/>
                <w:szCs w:val="20"/>
              </w:rPr>
              <w:t>p</w:t>
            </w:r>
            <w:r w:rsidR="007A2FBA" w:rsidRPr="006F23E0">
              <w:rPr>
                <w:rFonts w:cs="Arial"/>
                <w:sz w:val="20"/>
                <w:szCs w:val="20"/>
              </w:rPr>
              <w:t>lačila Natura 2000 niso programirana</w:t>
            </w:r>
            <w:r>
              <w:rPr>
                <w:rFonts w:cs="Arial"/>
                <w:sz w:val="20"/>
                <w:szCs w:val="20"/>
              </w:rPr>
              <w:t>;</w:t>
            </w:r>
          </w:p>
          <w:p w14:paraId="26D2F3CD" w14:textId="7A304605" w:rsidR="007A2FBA" w:rsidRPr="006F23E0" w:rsidRDefault="004D274F" w:rsidP="00594A1A">
            <w:pPr>
              <w:numPr>
                <w:ilvl w:val="0"/>
                <w:numId w:val="87"/>
              </w:numPr>
              <w:jc w:val="left"/>
              <w:rPr>
                <w:rFonts w:cs="Arial"/>
                <w:sz w:val="20"/>
                <w:szCs w:val="20"/>
              </w:rPr>
            </w:pPr>
            <w:r>
              <w:rPr>
                <w:rFonts w:cs="Arial"/>
                <w:sz w:val="20"/>
                <w:szCs w:val="20"/>
              </w:rPr>
              <w:t>n</w:t>
            </w:r>
            <w:r w:rsidR="007A2FBA" w:rsidRPr="006F23E0">
              <w:rPr>
                <w:rFonts w:cs="Arial"/>
                <w:sz w:val="20"/>
                <w:szCs w:val="20"/>
              </w:rPr>
              <w:t>i območjem prilagojenih ciljnih ukrepov in ukrepov z novo zasnovo</w:t>
            </w:r>
            <w:r w:rsidR="004C2DCE">
              <w:rPr>
                <w:rFonts w:cs="Arial"/>
                <w:sz w:val="20"/>
                <w:szCs w:val="20"/>
              </w:rPr>
              <w:t xml:space="preserve"> (rezultatsko usmerjeni ukrepi)</w:t>
            </w:r>
            <w:r>
              <w:rPr>
                <w:rFonts w:cs="Arial"/>
                <w:sz w:val="20"/>
                <w:szCs w:val="20"/>
              </w:rPr>
              <w:t>;</w:t>
            </w:r>
          </w:p>
          <w:p w14:paraId="05DFD4D2" w14:textId="479CE214"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isoka administrativna obremenjenost kmetov, prenizka in nestimulativna plačila za naravovarstvene operacije, previsok spodnji prag površin za vstop v ukrep – posledično slab vpis</w:t>
            </w:r>
            <w:r>
              <w:rPr>
                <w:rFonts w:cs="Arial"/>
                <w:sz w:val="20"/>
                <w:szCs w:val="20"/>
              </w:rPr>
              <w:t>;</w:t>
            </w:r>
          </w:p>
          <w:p w14:paraId="76F42B7E" w14:textId="73865632" w:rsidR="007A2FBA" w:rsidRPr="006F23E0"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laba določitev obsega in območij OOTT</w:t>
            </w:r>
            <w:r>
              <w:rPr>
                <w:rFonts w:cs="Arial"/>
                <w:sz w:val="20"/>
                <w:szCs w:val="20"/>
              </w:rPr>
              <w:t>;</w:t>
            </w:r>
          </w:p>
          <w:p w14:paraId="10356B40" w14:textId="0686275A"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sebine usposabljanj ukrepa KOPOP niso prilagojene območjem in panogam</w:t>
            </w:r>
            <w:r>
              <w:rPr>
                <w:rFonts w:cs="Arial"/>
                <w:sz w:val="20"/>
                <w:szCs w:val="20"/>
              </w:rPr>
              <w:t>;</w:t>
            </w:r>
          </w:p>
          <w:p w14:paraId="6C602E12" w14:textId="1B0A0AD2" w:rsidR="007A2FBA" w:rsidRPr="006F23E0" w:rsidRDefault="004D274F" w:rsidP="00594A1A">
            <w:pPr>
              <w:numPr>
                <w:ilvl w:val="0"/>
                <w:numId w:val="87"/>
              </w:numPr>
              <w:jc w:val="left"/>
              <w:rPr>
                <w:rFonts w:cs="Arial"/>
                <w:color w:val="000000"/>
                <w:sz w:val="20"/>
                <w:szCs w:val="20"/>
              </w:rPr>
            </w:pPr>
            <w:r>
              <w:rPr>
                <w:rFonts w:cs="Arial"/>
                <w:color w:val="000000"/>
                <w:sz w:val="20"/>
                <w:szCs w:val="20"/>
              </w:rPr>
              <w:t>g</w:t>
            </w:r>
            <w:r w:rsidR="007A2FBA" w:rsidRPr="006F23E0">
              <w:rPr>
                <w:rFonts w:cs="Arial"/>
                <w:color w:val="000000"/>
                <w:sz w:val="20"/>
                <w:szCs w:val="20"/>
              </w:rPr>
              <w:t>ojenje tujerodnih kulturnih rastlin, ki so potencialno invazivne (npr. aronija, goji jagode)</w:t>
            </w:r>
            <w:r>
              <w:rPr>
                <w:rFonts w:cs="Arial"/>
                <w:color w:val="000000"/>
                <w:sz w:val="20"/>
                <w:szCs w:val="20"/>
              </w:rPr>
              <w:t>;</w:t>
            </w:r>
          </w:p>
          <w:p w14:paraId="47D1FB75" w14:textId="7E5E69F5" w:rsidR="007A2FBA" w:rsidRDefault="004D274F" w:rsidP="00594A1A">
            <w:pPr>
              <w:numPr>
                <w:ilvl w:val="0"/>
                <w:numId w:val="87"/>
              </w:numPr>
              <w:jc w:val="left"/>
              <w:rPr>
                <w:rFonts w:cs="Arial"/>
                <w:sz w:val="20"/>
                <w:szCs w:val="20"/>
              </w:rPr>
            </w:pPr>
            <w:r>
              <w:rPr>
                <w:rFonts w:cs="Arial"/>
                <w:sz w:val="20"/>
                <w:szCs w:val="20"/>
              </w:rPr>
              <w:t>a</w:t>
            </w:r>
            <w:r w:rsidR="007A2FBA" w:rsidRPr="006F23E0">
              <w:rPr>
                <w:rFonts w:cs="Arial"/>
                <w:sz w:val="20"/>
                <w:szCs w:val="20"/>
              </w:rPr>
              <w:t>vtohtone in tradicionalne pasme domačih živali ter avtohtone in tradicionalne sorte kmetijskih rastlin se zaradi slabše produktivnosti ohranjajo v premajhnem obsegu</w:t>
            </w:r>
            <w:r>
              <w:rPr>
                <w:rFonts w:cs="Arial"/>
                <w:sz w:val="20"/>
                <w:szCs w:val="20"/>
              </w:rPr>
              <w:t>;</w:t>
            </w:r>
          </w:p>
          <w:p w14:paraId="703F87FE" w14:textId="526B63A6" w:rsidR="008C36D3" w:rsidRPr="006F23E0" w:rsidRDefault="008C36D3" w:rsidP="00594A1A">
            <w:pPr>
              <w:numPr>
                <w:ilvl w:val="0"/>
                <w:numId w:val="87"/>
              </w:numPr>
              <w:jc w:val="left"/>
              <w:rPr>
                <w:rFonts w:cs="Arial"/>
                <w:sz w:val="20"/>
                <w:szCs w:val="20"/>
              </w:rPr>
            </w:pPr>
            <w:r w:rsidRPr="00235EA5">
              <w:rPr>
                <w:rFonts w:cs="Arial"/>
                <w:sz w:val="20"/>
                <w:szCs w:val="20"/>
              </w:rPr>
              <w:t>naraščanje nezadovoljstva v odnosu do velikih zveri bi lahko porušilo sobivanje s človekom in pripeljalo do nelegalnega lova in opuščanja pašništva.</w:t>
            </w:r>
          </w:p>
        </w:tc>
      </w:tr>
      <w:tr w:rsidR="007A2FBA" w:rsidRPr="006F23E0" w14:paraId="01879719" w14:textId="77777777" w:rsidTr="007A2FBA">
        <w:tc>
          <w:tcPr>
            <w:tcW w:w="4927" w:type="dxa"/>
            <w:tcBorders>
              <w:top w:val="single" w:sz="4" w:space="0" w:color="000000"/>
              <w:left w:val="single" w:sz="4" w:space="0" w:color="000000"/>
              <w:bottom w:val="single" w:sz="4" w:space="0" w:color="000000"/>
              <w:right w:val="single" w:sz="4" w:space="0" w:color="000000"/>
            </w:tcBorders>
            <w:shd w:val="clear" w:color="auto" w:fill="00B050"/>
          </w:tcPr>
          <w:p w14:paraId="4E9E56D9" w14:textId="77777777" w:rsidR="007A2FBA" w:rsidRPr="00594A1A" w:rsidRDefault="007A2FBA" w:rsidP="00594A1A">
            <w:pPr>
              <w:pStyle w:val="Odstavekseznama"/>
              <w:numPr>
                <w:ilvl w:val="0"/>
                <w:numId w:val="87"/>
              </w:numPr>
              <w:rPr>
                <w:rFonts w:cs="Arial"/>
                <w:b/>
              </w:rPr>
            </w:pPr>
            <w:r w:rsidRPr="00594A1A">
              <w:rPr>
                <w:rFonts w:cs="Arial"/>
                <w:b/>
              </w:rPr>
              <w:t>PRILOŽNOSTI</w:t>
            </w:r>
          </w:p>
        </w:tc>
        <w:tc>
          <w:tcPr>
            <w:tcW w:w="4927" w:type="dxa"/>
            <w:tcBorders>
              <w:top w:val="single" w:sz="4" w:space="0" w:color="000000"/>
              <w:left w:val="single" w:sz="4" w:space="0" w:color="000000"/>
              <w:bottom w:val="single" w:sz="4" w:space="0" w:color="000000"/>
              <w:right w:val="single" w:sz="4" w:space="0" w:color="000000"/>
            </w:tcBorders>
            <w:shd w:val="clear" w:color="auto" w:fill="FFC000"/>
          </w:tcPr>
          <w:p w14:paraId="2B76A43E" w14:textId="77777777" w:rsidR="007A2FBA" w:rsidRPr="00594A1A" w:rsidRDefault="007A2FBA" w:rsidP="00594A1A">
            <w:pPr>
              <w:pStyle w:val="Odstavekseznama"/>
              <w:numPr>
                <w:ilvl w:val="0"/>
                <w:numId w:val="87"/>
              </w:numPr>
              <w:rPr>
                <w:rFonts w:cs="Arial"/>
                <w:b/>
              </w:rPr>
            </w:pPr>
            <w:r w:rsidRPr="00594A1A">
              <w:rPr>
                <w:rFonts w:cs="Arial"/>
                <w:b/>
              </w:rPr>
              <w:t>NEVARNOSTI</w:t>
            </w:r>
          </w:p>
        </w:tc>
      </w:tr>
      <w:tr w:rsidR="007A2FBA" w:rsidRPr="006F23E0" w14:paraId="014841C7" w14:textId="77777777" w:rsidTr="007A2FBA">
        <w:tc>
          <w:tcPr>
            <w:tcW w:w="4927" w:type="dxa"/>
            <w:tcBorders>
              <w:top w:val="single" w:sz="4" w:space="0" w:color="000000"/>
              <w:left w:val="single" w:sz="4" w:space="0" w:color="000000"/>
              <w:bottom w:val="single" w:sz="4" w:space="0" w:color="000000"/>
              <w:right w:val="single" w:sz="4" w:space="0" w:color="000000"/>
            </w:tcBorders>
          </w:tcPr>
          <w:p w14:paraId="58C44F70" w14:textId="639E67B1" w:rsidR="007A2FBA" w:rsidRPr="006F23E0" w:rsidRDefault="006376E7" w:rsidP="00594A1A">
            <w:pPr>
              <w:numPr>
                <w:ilvl w:val="0"/>
                <w:numId w:val="87"/>
              </w:numPr>
              <w:jc w:val="left"/>
              <w:rPr>
                <w:rFonts w:cs="Arial"/>
                <w:sz w:val="20"/>
                <w:szCs w:val="20"/>
              </w:rPr>
            </w:pPr>
            <w:r>
              <w:rPr>
                <w:rFonts w:cs="Arial"/>
                <w:sz w:val="20"/>
                <w:szCs w:val="20"/>
              </w:rPr>
              <w:t>v</w:t>
            </w:r>
            <w:r w:rsidRPr="006F23E0">
              <w:rPr>
                <w:rFonts w:cs="Arial"/>
                <w:sz w:val="20"/>
                <w:szCs w:val="20"/>
              </w:rPr>
              <w:t xml:space="preserve">ečja usposobljenost in motiviranost </w:t>
            </w:r>
            <w:r w:rsidR="00984A66" w:rsidRPr="006F23E0">
              <w:rPr>
                <w:rFonts w:cs="Arial"/>
                <w:sz w:val="20"/>
                <w:szCs w:val="20"/>
              </w:rPr>
              <w:t>KMG</w:t>
            </w:r>
            <w:r w:rsidRPr="006F23E0">
              <w:rPr>
                <w:rFonts w:cs="Arial"/>
                <w:sz w:val="20"/>
                <w:szCs w:val="20"/>
              </w:rPr>
              <w:t>, da prevzamejo trajnostne kmetijske prakse, s katerimi bo mogoče zmanjšati vplive kmetijstva na biotsko raznovrstnost</w:t>
            </w:r>
            <w:r>
              <w:rPr>
                <w:rFonts w:cs="Arial"/>
                <w:sz w:val="20"/>
                <w:szCs w:val="20"/>
              </w:rPr>
              <w:t>;</w:t>
            </w:r>
          </w:p>
          <w:p w14:paraId="7E286ED9" w14:textId="58599894" w:rsidR="007A2FBA" w:rsidRPr="006F23E0" w:rsidRDefault="006376E7" w:rsidP="00594A1A">
            <w:pPr>
              <w:numPr>
                <w:ilvl w:val="0"/>
                <w:numId w:val="87"/>
              </w:numPr>
              <w:jc w:val="left"/>
              <w:rPr>
                <w:rFonts w:cs="Arial"/>
                <w:sz w:val="20"/>
                <w:szCs w:val="20"/>
              </w:rPr>
            </w:pPr>
            <w:r>
              <w:rPr>
                <w:rFonts w:cs="Arial"/>
                <w:sz w:val="20"/>
                <w:szCs w:val="20"/>
              </w:rPr>
              <w:t>m</w:t>
            </w:r>
            <w:r w:rsidRPr="006F23E0">
              <w:rPr>
                <w:rFonts w:cs="Arial"/>
                <w:sz w:val="20"/>
                <w:szCs w:val="20"/>
              </w:rPr>
              <w:t>ožnost razvoja produktov in dejavnosti z dodano vrednostjo na naravovarstveno pomembnih območjih</w:t>
            </w:r>
            <w:r>
              <w:rPr>
                <w:rFonts w:cs="Arial"/>
                <w:sz w:val="20"/>
                <w:szCs w:val="20"/>
              </w:rPr>
              <w:t>;</w:t>
            </w:r>
          </w:p>
          <w:p w14:paraId="70318200" w14:textId="003F466D" w:rsidR="007A2FBA" w:rsidRPr="006F23E0" w:rsidRDefault="006376E7" w:rsidP="00594A1A">
            <w:pPr>
              <w:numPr>
                <w:ilvl w:val="0"/>
                <w:numId w:val="87"/>
              </w:numPr>
              <w:jc w:val="left"/>
              <w:rPr>
                <w:rFonts w:cs="Arial"/>
                <w:sz w:val="20"/>
                <w:szCs w:val="20"/>
              </w:rPr>
            </w:pPr>
            <w:r w:rsidRPr="006F23E0">
              <w:rPr>
                <w:rFonts w:cs="Arial"/>
                <w:sz w:val="20"/>
                <w:szCs w:val="20"/>
              </w:rPr>
              <w:t>možnost za izboljšano svetovanje na področju kmetijskih in gozdarskih praks, ki prispevajo k ohranjanju narave</w:t>
            </w:r>
            <w:r>
              <w:rPr>
                <w:rFonts w:cs="Arial"/>
                <w:sz w:val="20"/>
                <w:szCs w:val="20"/>
              </w:rPr>
              <w:t>;</w:t>
            </w:r>
          </w:p>
          <w:p w14:paraId="36552DEA" w14:textId="681F909F" w:rsidR="007A2FBA" w:rsidRPr="006F23E0" w:rsidRDefault="006376E7" w:rsidP="00594A1A">
            <w:pPr>
              <w:numPr>
                <w:ilvl w:val="0"/>
                <w:numId w:val="87"/>
              </w:numPr>
              <w:jc w:val="left"/>
              <w:rPr>
                <w:rFonts w:cs="Arial"/>
                <w:sz w:val="20"/>
                <w:szCs w:val="20"/>
              </w:rPr>
            </w:pPr>
            <w:r>
              <w:rPr>
                <w:rFonts w:cs="Arial"/>
                <w:sz w:val="20"/>
                <w:szCs w:val="20"/>
              </w:rPr>
              <w:t>d</w:t>
            </w:r>
            <w:r w:rsidRPr="006F23E0">
              <w:rPr>
                <w:rFonts w:cs="Arial"/>
                <w:sz w:val="20"/>
                <w:szCs w:val="20"/>
              </w:rPr>
              <w:t>vig ozaveščenosti in razumevanja kmetov, kmetijskih svetovalcev in potrošnikov o pomenu ohranjene narave</w:t>
            </w:r>
            <w:r>
              <w:rPr>
                <w:rFonts w:cs="Arial"/>
                <w:sz w:val="20"/>
                <w:szCs w:val="20"/>
              </w:rPr>
              <w:t>;</w:t>
            </w:r>
          </w:p>
          <w:p w14:paraId="7CCF43D8" w14:textId="6CC2570A" w:rsidR="007A2FBA" w:rsidRPr="006F23E0" w:rsidRDefault="006376E7" w:rsidP="00594A1A">
            <w:pPr>
              <w:numPr>
                <w:ilvl w:val="0"/>
                <w:numId w:val="87"/>
              </w:numPr>
              <w:jc w:val="left"/>
              <w:rPr>
                <w:rFonts w:cs="Arial"/>
                <w:sz w:val="20"/>
                <w:szCs w:val="20"/>
              </w:rPr>
            </w:pPr>
            <w:r w:rsidRPr="006F23E0">
              <w:rPr>
                <w:rFonts w:cs="Arial"/>
                <w:sz w:val="20"/>
                <w:szCs w:val="20"/>
              </w:rPr>
              <w:t>iskanje rešitev oz</w:t>
            </w:r>
            <w:r>
              <w:rPr>
                <w:rFonts w:cs="Arial"/>
                <w:sz w:val="20"/>
                <w:szCs w:val="20"/>
              </w:rPr>
              <w:t>.</w:t>
            </w:r>
            <w:r w:rsidRPr="006F23E0">
              <w:rPr>
                <w:rFonts w:cs="Arial"/>
                <w:sz w:val="20"/>
                <w:szCs w:val="20"/>
              </w:rPr>
              <w:t xml:space="preserve"> izboljšanje tehnologij, ki zagotavljajo naravi prijazno kmetovanje</w:t>
            </w:r>
            <w:r>
              <w:rPr>
                <w:rFonts w:cs="Arial"/>
                <w:sz w:val="20"/>
                <w:szCs w:val="20"/>
              </w:rPr>
              <w:t>;</w:t>
            </w:r>
          </w:p>
          <w:p w14:paraId="366AAD81" w14:textId="17D0074B" w:rsidR="007A2FBA"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 xml:space="preserve">sodelovanje z upravljavci zavarovanih območij in naravovarstvenimi organizacijami za aktivno in prilagojeno upravljanje kmetijskih in gozdnih zemljišč z namenom ohranjanja </w:t>
            </w:r>
            <w:r w:rsidRPr="006F23E0">
              <w:rPr>
                <w:rFonts w:cs="Arial"/>
                <w:sz w:val="20"/>
                <w:szCs w:val="20"/>
              </w:rPr>
              <w:t>biotske raznovrstnosti</w:t>
            </w:r>
            <w:r>
              <w:rPr>
                <w:rFonts w:cs="Arial"/>
                <w:color w:val="000000"/>
                <w:sz w:val="20"/>
                <w:szCs w:val="20"/>
              </w:rPr>
              <w:t>;</w:t>
            </w:r>
          </w:p>
          <w:p w14:paraId="22B4895C" w14:textId="2B090181" w:rsidR="00855DDF" w:rsidRPr="00235EA5" w:rsidRDefault="00855DDF" w:rsidP="00594A1A">
            <w:pPr>
              <w:numPr>
                <w:ilvl w:val="0"/>
                <w:numId w:val="87"/>
              </w:numPr>
              <w:jc w:val="left"/>
              <w:rPr>
                <w:rFonts w:cs="Arial"/>
                <w:sz w:val="20"/>
                <w:szCs w:val="20"/>
              </w:rPr>
            </w:pPr>
            <w:r>
              <w:rPr>
                <w:rFonts w:cs="Arial"/>
                <w:sz w:val="20"/>
                <w:szCs w:val="20"/>
              </w:rPr>
              <w:t>preprečitev objedanja poveča raznovrstnost drevesnih vrst v starejših razvojnih fazah;</w:t>
            </w:r>
          </w:p>
          <w:p w14:paraId="358F0741" w14:textId="599029F1" w:rsidR="007A2FBA" w:rsidRPr="006F23E0"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zagotavljanje sort, zadostnih količin in konkurenčnih cen doma pridelanega semena zlasti lokalnih sort</w:t>
            </w:r>
            <w:r>
              <w:rPr>
                <w:rFonts w:cs="Arial"/>
                <w:color w:val="000000"/>
                <w:sz w:val="20"/>
                <w:szCs w:val="20"/>
              </w:rPr>
              <w:t>;</w:t>
            </w:r>
          </w:p>
          <w:p w14:paraId="4B1616D7" w14:textId="0AA5D700" w:rsidR="007A2FBA" w:rsidRPr="006F23E0"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pridelava semena z veliko dodano vrednostjo kot dodaten prihodek na kmetiji</w:t>
            </w:r>
            <w:r>
              <w:rPr>
                <w:rFonts w:cs="Arial"/>
                <w:color w:val="000000"/>
                <w:sz w:val="20"/>
                <w:szCs w:val="20"/>
              </w:rPr>
              <w:t>;</w:t>
            </w:r>
          </w:p>
          <w:p w14:paraId="297701DC" w14:textId="0B47299D" w:rsidR="007A2FBA" w:rsidRDefault="006376E7" w:rsidP="00594A1A">
            <w:pPr>
              <w:numPr>
                <w:ilvl w:val="0"/>
                <w:numId w:val="87"/>
              </w:numPr>
              <w:jc w:val="left"/>
              <w:rPr>
                <w:rFonts w:cs="Arial"/>
                <w:sz w:val="20"/>
                <w:szCs w:val="20"/>
              </w:rPr>
            </w:pPr>
            <w:r w:rsidRPr="006F23E0">
              <w:rPr>
                <w:rFonts w:cs="Arial"/>
                <w:sz w:val="20"/>
                <w:szCs w:val="20"/>
              </w:rPr>
              <w:t>boljše sodelovanje in prenos znanja na področju pridelave in dodelovanja semena</w:t>
            </w:r>
            <w:r>
              <w:rPr>
                <w:rFonts w:cs="Arial"/>
                <w:sz w:val="20"/>
                <w:szCs w:val="20"/>
              </w:rPr>
              <w:t>;</w:t>
            </w:r>
          </w:p>
          <w:p w14:paraId="50C5D5F5" w14:textId="77777777" w:rsidR="009D2580" w:rsidRPr="009D2580" w:rsidRDefault="009D2580" w:rsidP="00594A1A">
            <w:pPr>
              <w:numPr>
                <w:ilvl w:val="0"/>
                <w:numId w:val="87"/>
              </w:numPr>
              <w:jc w:val="left"/>
              <w:rPr>
                <w:rFonts w:cs="Arial"/>
                <w:sz w:val="20"/>
                <w:szCs w:val="20"/>
              </w:rPr>
            </w:pPr>
            <w:r w:rsidRPr="009D2580">
              <w:rPr>
                <w:rFonts w:cs="Arial"/>
                <w:sz w:val="20"/>
                <w:szCs w:val="20"/>
              </w:rPr>
              <w:t>dvig ozaveščenosti na področju zdravja rastlin;</w:t>
            </w:r>
          </w:p>
          <w:p w14:paraId="44142B5A" w14:textId="32F4BE18" w:rsidR="009D2580" w:rsidRPr="009D2580" w:rsidRDefault="009D2580" w:rsidP="00594A1A">
            <w:pPr>
              <w:numPr>
                <w:ilvl w:val="0"/>
                <w:numId w:val="87"/>
              </w:numPr>
              <w:jc w:val="left"/>
              <w:rPr>
                <w:rFonts w:cs="Arial"/>
                <w:sz w:val="20"/>
                <w:szCs w:val="20"/>
              </w:rPr>
            </w:pPr>
            <w:r w:rsidRPr="009D2580">
              <w:rPr>
                <w:rFonts w:cs="Arial"/>
                <w:sz w:val="20"/>
                <w:szCs w:val="20"/>
              </w:rPr>
              <w:t>razvoj novih metod izvajanja programov preiskav karantenskih škodljivih organizmov</w:t>
            </w:r>
            <w:r>
              <w:rPr>
                <w:rFonts w:cs="Arial"/>
                <w:sz w:val="20"/>
                <w:szCs w:val="20"/>
              </w:rPr>
              <w:t xml:space="preserve"> in </w:t>
            </w:r>
            <w:r w:rsidRPr="009D2580">
              <w:rPr>
                <w:rFonts w:cs="Arial"/>
                <w:sz w:val="20"/>
                <w:szCs w:val="20"/>
              </w:rPr>
              <w:t>okrepitev laboratorijske dejavnosti</w:t>
            </w:r>
            <w:r>
              <w:rPr>
                <w:rFonts w:cs="Arial"/>
                <w:sz w:val="20"/>
                <w:szCs w:val="20"/>
              </w:rPr>
              <w:t>.</w:t>
            </w:r>
          </w:p>
          <w:p w14:paraId="558F20E6" w14:textId="77777777" w:rsidR="007A2FBA" w:rsidRPr="006F23E0" w:rsidRDefault="007A2FBA" w:rsidP="00334768">
            <w:pPr>
              <w:jc w:val="left"/>
              <w:rPr>
                <w:rFonts w:cs="Arial"/>
                <w:sz w:val="20"/>
                <w:szCs w:val="20"/>
              </w:rPr>
            </w:pPr>
          </w:p>
        </w:tc>
        <w:tc>
          <w:tcPr>
            <w:tcW w:w="4927" w:type="dxa"/>
            <w:tcBorders>
              <w:top w:val="single" w:sz="4" w:space="0" w:color="000000"/>
              <w:left w:val="single" w:sz="4" w:space="0" w:color="000000"/>
              <w:bottom w:val="single" w:sz="4" w:space="0" w:color="000000"/>
              <w:right w:val="single" w:sz="4" w:space="0" w:color="000000"/>
            </w:tcBorders>
          </w:tcPr>
          <w:p w14:paraId="6EEDF86F" w14:textId="0492A344" w:rsidR="007A2FBA" w:rsidRPr="006F23E0" w:rsidRDefault="006376E7" w:rsidP="00594A1A">
            <w:pPr>
              <w:numPr>
                <w:ilvl w:val="0"/>
                <w:numId w:val="87"/>
              </w:numPr>
              <w:jc w:val="left"/>
              <w:rPr>
                <w:rFonts w:cs="Arial"/>
                <w:sz w:val="20"/>
                <w:szCs w:val="20"/>
              </w:rPr>
            </w:pPr>
            <w:r w:rsidRPr="006F23E0">
              <w:rPr>
                <w:rFonts w:cs="Arial"/>
                <w:sz w:val="20"/>
                <w:szCs w:val="20"/>
              </w:rPr>
              <w:t>podnebne spremembe in ekstremni vremenski pojavi</w:t>
            </w:r>
            <w:r>
              <w:rPr>
                <w:rFonts w:cs="Arial"/>
                <w:sz w:val="20"/>
                <w:szCs w:val="20"/>
              </w:rPr>
              <w:t>;</w:t>
            </w:r>
          </w:p>
          <w:p w14:paraId="3A60B535" w14:textId="4EACE5C5" w:rsidR="007A2FBA" w:rsidRPr="006F23E0" w:rsidRDefault="006376E7" w:rsidP="00594A1A">
            <w:pPr>
              <w:numPr>
                <w:ilvl w:val="0"/>
                <w:numId w:val="87"/>
              </w:numPr>
              <w:jc w:val="left"/>
              <w:rPr>
                <w:rFonts w:cs="Arial"/>
                <w:sz w:val="20"/>
                <w:szCs w:val="20"/>
              </w:rPr>
            </w:pPr>
            <w:r w:rsidRPr="006F23E0">
              <w:rPr>
                <w:rFonts w:cs="Arial"/>
                <w:sz w:val="20"/>
                <w:szCs w:val="20"/>
              </w:rPr>
              <w:t xml:space="preserve">pomanjkanje interesa kmetov za prevzemanje naravi prijaznih kmetijskih praks in kmetovanje z neustreznim, prekomernimi vnosi </w:t>
            </w:r>
            <w:r w:rsidR="00FA7B59">
              <w:rPr>
                <w:rFonts w:cs="Arial"/>
                <w:sz w:val="20"/>
                <w:szCs w:val="20"/>
              </w:rPr>
              <w:t>FFS</w:t>
            </w:r>
            <w:r w:rsidRPr="006F23E0">
              <w:rPr>
                <w:rFonts w:cs="Arial"/>
                <w:sz w:val="20"/>
                <w:szCs w:val="20"/>
              </w:rPr>
              <w:t>, gnojil in neprimerno obdelavo tal</w:t>
            </w:r>
            <w:r>
              <w:rPr>
                <w:rFonts w:cs="Arial"/>
                <w:sz w:val="20"/>
                <w:szCs w:val="20"/>
              </w:rPr>
              <w:t>;</w:t>
            </w:r>
          </w:p>
          <w:p w14:paraId="2B1487E6" w14:textId="59F79C51" w:rsidR="007A2FBA" w:rsidRPr="006F23E0" w:rsidRDefault="006376E7" w:rsidP="00594A1A">
            <w:pPr>
              <w:numPr>
                <w:ilvl w:val="0"/>
                <w:numId w:val="87"/>
              </w:numPr>
              <w:jc w:val="left"/>
              <w:rPr>
                <w:rFonts w:cs="Arial"/>
                <w:sz w:val="20"/>
                <w:szCs w:val="20"/>
              </w:rPr>
            </w:pPr>
            <w:r w:rsidRPr="006F23E0">
              <w:rPr>
                <w:rFonts w:cs="Arial"/>
                <w:sz w:val="20"/>
                <w:szCs w:val="20"/>
              </w:rPr>
              <w:t>izginjanje malih kmetij, pri katerih proizvodna usmerjenost ni prioriteta</w:t>
            </w:r>
            <w:r>
              <w:rPr>
                <w:rFonts w:cs="Arial"/>
                <w:sz w:val="20"/>
                <w:szCs w:val="20"/>
              </w:rPr>
              <w:t>;</w:t>
            </w:r>
          </w:p>
          <w:p w14:paraId="4DAE4DA2" w14:textId="0B34C2E5" w:rsidR="007A2FBA" w:rsidRPr="006F23E0" w:rsidRDefault="006376E7" w:rsidP="00594A1A">
            <w:pPr>
              <w:numPr>
                <w:ilvl w:val="0"/>
                <w:numId w:val="87"/>
              </w:numPr>
              <w:jc w:val="left"/>
              <w:rPr>
                <w:rFonts w:cs="Arial"/>
                <w:sz w:val="20"/>
                <w:szCs w:val="20"/>
              </w:rPr>
            </w:pPr>
            <w:r w:rsidRPr="006F23E0">
              <w:rPr>
                <w:rFonts w:cs="Arial"/>
                <w:sz w:val="20"/>
                <w:szCs w:val="20"/>
              </w:rPr>
              <w:t>opuščanje kmetijske dejavnosti, predvsem reje travojedih živali, na odročnejših območjih, območjih z omejenimi možnostmi za kmetijsko dejavnost</w:t>
            </w:r>
            <w:r>
              <w:rPr>
                <w:rFonts w:cs="Arial"/>
                <w:sz w:val="20"/>
                <w:szCs w:val="20"/>
              </w:rPr>
              <w:t>;</w:t>
            </w:r>
            <w:r w:rsidRPr="006F23E0">
              <w:rPr>
                <w:rFonts w:cs="Arial"/>
                <w:sz w:val="20"/>
                <w:szCs w:val="20"/>
              </w:rPr>
              <w:t xml:space="preserve"> </w:t>
            </w:r>
          </w:p>
          <w:p w14:paraId="32E519D7" w14:textId="72F21DDE" w:rsidR="007A2FBA" w:rsidRPr="006F23E0" w:rsidRDefault="006376E7" w:rsidP="00594A1A">
            <w:pPr>
              <w:numPr>
                <w:ilvl w:val="0"/>
                <w:numId w:val="87"/>
              </w:numPr>
              <w:jc w:val="left"/>
              <w:rPr>
                <w:rFonts w:cs="Arial"/>
                <w:sz w:val="20"/>
                <w:szCs w:val="20"/>
              </w:rPr>
            </w:pPr>
            <w:r w:rsidRPr="006F23E0">
              <w:rPr>
                <w:rFonts w:cs="Arial"/>
                <w:sz w:val="20"/>
                <w:szCs w:val="20"/>
              </w:rPr>
              <w:t xml:space="preserve">opuščanje kmetovanja </w:t>
            </w:r>
            <w:r>
              <w:rPr>
                <w:rFonts w:cs="Arial"/>
                <w:sz w:val="20"/>
                <w:szCs w:val="20"/>
              </w:rPr>
              <w:t>in posledično</w:t>
            </w:r>
            <w:r w:rsidRPr="006F23E0">
              <w:rPr>
                <w:rFonts w:cs="Arial"/>
                <w:sz w:val="20"/>
                <w:szCs w:val="20"/>
              </w:rPr>
              <w:t xml:space="preserve"> zaraščanje kmetijskih zemljišč – izguba proizvodnega potenciala tal kot tudi habitata za različne vrste</w:t>
            </w:r>
            <w:r>
              <w:rPr>
                <w:rFonts w:cs="Arial"/>
                <w:sz w:val="20"/>
                <w:szCs w:val="20"/>
              </w:rPr>
              <w:t>;</w:t>
            </w:r>
          </w:p>
          <w:p w14:paraId="1A1D2CB7" w14:textId="4D70CF47" w:rsidR="007A2FBA" w:rsidRPr="006F23E0" w:rsidRDefault="006376E7" w:rsidP="00594A1A">
            <w:pPr>
              <w:numPr>
                <w:ilvl w:val="0"/>
                <w:numId w:val="87"/>
              </w:numPr>
              <w:jc w:val="left"/>
              <w:rPr>
                <w:rFonts w:cs="Arial"/>
                <w:sz w:val="20"/>
                <w:szCs w:val="20"/>
              </w:rPr>
            </w:pPr>
            <w:r w:rsidRPr="006F23E0">
              <w:rPr>
                <w:rFonts w:cs="Arial"/>
                <w:sz w:val="20"/>
                <w:szCs w:val="20"/>
              </w:rPr>
              <w:t>nadaljnje širjenje invazivnih in potencialno invazivnih tujerodnih vrst</w:t>
            </w:r>
            <w:r>
              <w:rPr>
                <w:rFonts w:cs="Arial"/>
                <w:sz w:val="20"/>
                <w:szCs w:val="20"/>
              </w:rPr>
              <w:t>;</w:t>
            </w:r>
          </w:p>
          <w:p w14:paraId="6C4939A0" w14:textId="7BCCAA7C" w:rsidR="007A2FBA" w:rsidRPr="006F23E0"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premalo ciljno usmerjena in stabilna zakonodaja ter politika različnih podpor in subvencij</w:t>
            </w:r>
            <w:r>
              <w:rPr>
                <w:rFonts w:cs="Arial"/>
                <w:color w:val="000000"/>
                <w:sz w:val="20"/>
                <w:szCs w:val="20"/>
              </w:rPr>
              <w:t>;</w:t>
            </w:r>
          </w:p>
          <w:p w14:paraId="5034A476" w14:textId="75B55320" w:rsidR="007A2FBA" w:rsidRPr="006F23E0" w:rsidRDefault="006376E7" w:rsidP="00594A1A">
            <w:pPr>
              <w:numPr>
                <w:ilvl w:val="0"/>
                <w:numId w:val="87"/>
              </w:numPr>
              <w:jc w:val="left"/>
              <w:rPr>
                <w:rFonts w:cs="Arial"/>
                <w:sz w:val="20"/>
                <w:szCs w:val="20"/>
              </w:rPr>
            </w:pPr>
            <w:r w:rsidRPr="006F23E0">
              <w:rPr>
                <w:rFonts w:cs="Arial"/>
                <w:sz w:val="20"/>
                <w:szCs w:val="20"/>
              </w:rPr>
              <w:t>nadaljnje slabšanje stanja ogroženih vrst in habitatnih tipov zaradi pritiskov in groženj ostalih sektorjev</w:t>
            </w:r>
            <w:r>
              <w:rPr>
                <w:rFonts w:cs="Arial"/>
                <w:sz w:val="20"/>
                <w:szCs w:val="20"/>
              </w:rPr>
              <w:t>;</w:t>
            </w:r>
          </w:p>
          <w:p w14:paraId="0E962DF1" w14:textId="13FD0837" w:rsidR="007A2FBA" w:rsidRDefault="006376E7" w:rsidP="00594A1A">
            <w:pPr>
              <w:numPr>
                <w:ilvl w:val="0"/>
                <w:numId w:val="87"/>
              </w:numPr>
              <w:jc w:val="left"/>
              <w:rPr>
                <w:rFonts w:cs="Arial"/>
                <w:sz w:val="20"/>
                <w:szCs w:val="20"/>
              </w:rPr>
            </w:pPr>
            <w:r w:rsidRPr="006F23E0">
              <w:rPr>
                <w:rFonts w:cs="Arial"/>
                <w:sz w:val="20"/>
                <w:szCs w:val="20"/>
              </w:rPr>
              <w:t>nadaljnja intenzifikacija in pozidava rodovitnih površin oz</w:t>
            </w:r>
            <w:r>
              <w:rPr>
                <w:rFonts w:cs="Arial"/>
                <w:sz w:val="20"/>
                <w:szCs w:val="20"/>
              </w:rPr>
              <w:t>.</w:t>
            </w:r>
            <w:r w:rsidRPr="006F23E0">
              <w:rPr>
                <w:rFonts w:cs="Arial"/>
                <w:sz w:val="20"/>
                <w:szCs w:val="20"/>
              </w:rPr>
              <w:t xml:space="preserve"> površin, enostavnih za obdelavo</w:t>
            </w:r>
            <w:r>
              <w:rPr>
                <w:rFonts w:cs="Arial"/>
                <w:sz w:val="20"/>
                <w:szCs w:val="20"/>
              </w:rPr>
              <w:t>;</w:t>
            </w:r>
          </w:p>
          <w:p w14:paraId="6D30DC27" w14:textId="185C84B7" w:rsidR="00855DDF" w:rsidRPr="00C166C1" w:rsidRDefault="00855DDF" w:rsidP="00594A1A">
            <w:pPr>
              <w:numPr>
                <w:ilvl w:val="0"/>
                <w:numId w:val="87"/>
              </w:numPr>
              <w:jc w:val="left"/>
              <w:rPr>
                <w:rFonts w:cs="Arial"/>
                <w:sz w:val="20"/>
                <w:szCs w:val="20"/>
              </w:rPr>
            </w:pPr>
            <w:r>
              <w:rPr>
                <w:rFonts w:cs="Arial"/>
                <w:sz w:val="20"/>
                <w:szCs w:val="20"/>
              </w:rPr>
              <w:t>izguba genetske pestrosti plemenitih listavcev in jelke zaradi objedanja in prevelike selekcije v fazi mladovja;</w:t>
            </w:r>
          </w:p>
          <w:p w14:paraId="326D3FAF" w14:textId="0FB285B5" w:rsidR="007A2FBA" w:rsidRDefault="006376E7" w:rsidP="00594A1A">
            <w:pPr>
              <w:numPr>
                <w:ilvl w:val="0"/>
                <w:numId w:val="87"/>
              </w:numPr>
              <w:jc w:val="left"/>
              <w:rPr>
                <w:rFonts w:cs="Arial"/>
                <w:sz w:val="20"/>
                <w:szCs w:val="20"/>
              </w:rPr>
            </w:pPr>
            <w:r w:rsidRPr="006F23E0">
              <w:rPr>
                <w:rFonts w:cs="Arial"/>
                <w:sz w:val="20"/>
                <w:szCs w:val="20"/>
              </w:rPr>
              <w:t>opuščanje reje avtohtonih in tradicionalnih pasem domačih živali in pridelave avtohtonih in tradicionalnih sort kmetijskih rastlin</w:t>
            </w:r>
            <w:r>
              <w:rPr>
                <w:rFonts w:cs="Arial"/>
                <w:sz w:val="20"/>
                <w:szCs w:val="20"/>
              </w:rPr>
              <w:t>;</w:t>
            </w:r>
          </w:p>
          <w:p w14:paraId="4EC02547" w14:textId="2B8E0681" w:rsidR="009D2580" w:rsidRDefault="009D2580" w:rsidP="00594A1A">
            <w:pPr>
              <w:numPr>
                <w:ilvl w:val="0"/>
                <w:numId w:val="87"/>
              </w:numPr>
              <w:jc w:val="left"/>
              <w:rPr>
                <w:rFonts w:cs="Arial"/>
                <w:sz w:val="20"/>
                <w:szCs w:val="20"/>
              </w:rPr>
            </w:pPr>
            <w:r w:rsidRPr="009D2580">
              <w:rPr>
                <w:rFonts w:cs="Arial"/>
                <w:sz w:val="20"/>
                <w:szCs w:val="20"/>
              </w:rPr>
              <w:t>vedno večje število novih bolezni in škodljivcev rastlin, ki se hitro prilagajajo spremenjenim okoljskim razmeram</w:t>
            </w:r>
            <w:r>
              <w:rPr>
                <w:rFonts w:cs="Arial"/>
                <w:sz w:val="20"/>
                <w:szCs w:val="20"/>
              </w:rPr>
              <w:t>:</w:t>
            </w:r>
          </w:p>
          <w:p w14:paraId="029C51D7" w14:textId="6191DA19" w:rsidR="009D2580" w:rsidRPr="006F23E0" w:rsidRDefault="009D2580" w:rsidP="00594A1A">
            <w:pPr>
              <w:numPr>
                <w:ilvl w:val="0"/>
                <w:numId w:val="87"/>
              </w:numPr>
              <w:jc w:val="left"/>
              <w:rPr>
                <w:rFonts w:cs="Arial"/>
                <w:sz w:val="20"/>
                <w:szCs w:val="20"/>
              </w:rPr>
            </w:pPr>
            <w:r w:rsidRPr="009D2580">
              <w:rPr>
                <w:rFonts w:cs="Arial"/>
                <w:sz w:val="20"/>
                <w:szCs w:val="20"/>
              </w:rPr>
              <w:t>vnos in širjenje bolezni in škodljivcev rastlin na kmetijske površine in v gozd.</w:t>
            </w:r>
          </w:p>
          <w:p w14:paraId="2430DAD7" w14:textId="77777777" w:rsidR="007A2FBA" w:rsidRPr="006F23E0" w:rsidRDefault="007A2FBA" w:rsidP="00334768">
            <w:pPr>
              <w:rPr>
                <w:rFonts w:cs="Arial"/>
                <w:sz w:val="20"/>
                <w:szCs w:val="20"/>
              </w:rPr>
            </w:pPr>
          </w:p>
        </w:tc>
      </w:tr>
    </w:tbl>
    <w:p w14:paraId="51174C7E" w14:textId="77777777" w:rsidR="00F46836" w:rsidRPr="006F23E0" w:rsidRDefault="00F46836" w:rsidP="00D37196">
      <w:pPr>
        <w:rPr>
          <w:rFonts w:cs="Arial"/>
          <w:szCs w:val="22"/>
        </w:rPr>
      </w:pPr>
    </w:p>
    <w:p w14:paraId="120F7557" w14:textId="73353DEB" w:rsidR="006C01B6" w:rsidRDefault="006C01B6" w:rsidP="00D37196">
      <w:pPr>
        <w:rPr>
          <w:rFonts w:cs="Arial"/>
          <w:szCs w:val="22"/>
        </w:rPr>
      </w:pPr>
    </w:p>
    <w:p w14:paraId="5C956345" w14:textId="2EEF2645" w:rsidR="006A36B6" w:rsidRDefault="006A36B6" w:rsidP="00D37196">
      <w:pPr>
        <w:rPr>
          <w:rFonts w:cs="Arial"/>
          <w:szCs w:val="22"/>
        </w:rPr>
      </w:pPr>
    </w:p>
    <w:p w14:paraId="279BE1FC" w14:textId="7A2239FE" w:rsidR="006A36B6" w:rsidRDefault="006A36B6" w:rsidP="00D37196">
      <w:pPr>
        <w:rPr>
          <w:rFonts w:cs="Arial"/>
          <w:szCs w:val="22"/>
        </w:rPr>
      </w:pPr>
    </w:p>
    <w:p w14:paraId="0E17BAC4" w14:textId="1D8F309A" w:rsidR="006A36B6" w:rsidRDefault="006A36B6" w:rsidP="00D37196">
      <w:pPr>
        <w:rPr>
          <w:rFonts w:cs="Arial"/>
          <w:szCs w:val="22"/>
        </w:rPr>
      </w:pPr>
    </w:p>
    <w:p w14:paraId="19483E2B" w14:textId="1B79D859" w:rsidR="006A36B6" w:rsidRDefault="006A36B6" w:rsidP="00D37196">
      <w:pPr>
        <w:rPr>
          <w:rFonts w:cs="Arial"/>
          <w:szCs w:val="22"/>
        </w:rPr>
      </w:pPr>
    </w:p>
    <w:p w14:paraId="2C6D894D" w14:textId="147634FF" w:rsidR="006A36B6" w:rsidRDefault="006A36B6" w:rsidP="00D37196">
      <w:pPr>
        <w:rPr>
          <w:rFonts w:cs="Arial"/>
          <w:szCs w:val="22"/>
        </w:rPr>
      </w:pPr>
    </w:p>
    <w:p w14:paraId="15DBD0BD" w14:textId="65B362F3" w:rsidR="006A36B6" w:rsidRDefault="006A36B6" w:rsidP="00D37196">
      <w:pPr>
        <w:rPr>
          <w:rFonts w:cs="Arial"/>
          <w:szCs w:val="22"/>
        </w:rPr>
      </w:pPr>
    </w:p>
    <w:p w14:paraId="2DE7E7B5" w14:textId="4BB53E5D" w:rsidR="006A36B6" w:rsidRDefault="006A36B6" w:rsidP="00D37196">
      <w:pPr>
        <w:rPr>
          <w:rFonts w:cs="Arial"/>
          <w:szCs w:val="22"/>
        </w:rPr>
      </w:pPr>
    </w:p>
    <w:p w14:paraId="03265B51" w14:textId="0DE107F3" w:rsidR="006A36B6" w:rsidRDefault="006A36B6" w:rsidP="00D37196">
      <w:pPr>
        <w:rPr>
          <w:rFonts w:cs="Arial"/>
          <w:szCs w:val="22"/>
        </w:rPr>
      </w:pPr>
    </w:p>
    <w:p w14:paraId="0CFAAA8E" w14:textId="77777777" w:rsidR="006A36B6" w:rsidRPr="006F23E0" w:rsidRDefault="006A36B6" w:rsidP="00D37196">
      <w:pPr>
        <w:rPr>
          <w:rFonts w:cs="Arial"/>
          <w:szCs w:val="22"/>
        </w:rPr>
      </w:pPr>
    </w:p>
    <w:bookmarkEnd w:id="3"/>
    <w:p w14:paraId="37CBADA9" w14:textId="29BADDE3" w:rsidR="006A36B6" w:rsidRDefault="006A36B6" w:rsidP="00CA7F9E">
      <w:pPr>
        <w:autoSpaceDE w:val="0"/>
        <w:autoSpaceDN w:val="0"/>
        <w:adjustRightInd w:val="0"/>
        <w:rPr>
          <w:rFonts w:cs="Arial"/>
          <w:b/>
          <w:noProof/>
          <w:szCs w:val="22"/>
          <w:lang w:eastAsia="sl-SI" w:bidi="sl-SI"/>
        </w:rPr>
      </w:pPr>
    </w:p>
    <w:p w14:paraId="00DF15B3" w14:textId="7757DD7E" w:rsidR="006A36B6" w:rsidRDefault="006A36B6" w:rsidP="00CA7F9E">
      <w:pPr>
        <w:autoSpaceDE w:val="0"/>
        <w:autoSpaceDN w:val="0"/>
        <w:adjustRightInd w:val="0"/>
        <w:rPr>
          <w:rFonts w:cs="Arial"/>
          <w:b/>
          <w:noProof/>
          <w:szCs w:val="22"/>
          <w:lang w:eastAsia="sl-SI" w:bidi="sl-SI"/>
        </w:rPr>
      </w:pPr>
    </w:p>
    <w:p w14:paraId="00D9200A" w14:textId="1F26C8B0" w:rsidR="006A36B6" w:rsidRDefault="006A36B6" w:rsidP="00CA7F9E">
      <w:pPr>
        <w:autoSpaceDE w:val="0"/>
        <w:autoSpaceDN w:val="0"/>
        <w:adjustRightInd w:val="0"/>
        <w:rPr>
          <w:rFonts w:cs="Arial"/>
          <w:b/>
          <w:noProof/>
          <w:szCs w:val="22"/>
          <w:lang w:eastAsia="sl-SI" w:bidi="sl-SI"/>
        </w:rPr>
      </w:pPr>
    </w:p>
    <w:p w14:paraId="2DEDBE7D" w14:textId="2F26704F" w:rsidR="006A36B6" w:rsidRDefault="006A36B6" w:rsidP="00CA7F9E">
      <w:pPr>
        <w:autoSpaceDE w:val="0"/>
        <w:autoSpaceDN w:val="0"/>
        <w:adjustRightInd w:val="0"/>
        <w:rPr>
          <w:rFonts w:cs="Arial"/>
          <w:b/>
          <w:noProof/>
          <w:szCs w:val="22"/>
          <w:lang w:eastAsia="sl-SI" w:bidi="sl-SI"/>
        </w:rPr>
      </w:pPr>
    </w:p>
    <w:p w14:paraId="70AF5166" w14:textId="4DA3BB82" w:rsidR="006A36B6" w:rsidRDefault="006A36B6" w:rsidP="00CA7F9E">
      <w:pPr>
        <w:autoSpaceDE w:val="0"/>
        <w:autoSpaceDN w:val="0"/>
        <w:adjustRightInd w:val="0"/>
        <w:rPr>
          <w:rFonts w:cs="Arial"/>
          <w:b/>
          <w:noProof/>
          <w:szCs w:val="22"/>
          <w:lang w:eastAsia="sl-SI" w:bidi="sl-SI"/>
        </w:rPr>
      </w:pPr>
    </w:p>
    <w:p w14:paraId="1D5D3801" w14:textId="1BC679A8" w:rsidR="006A36B6" w:rsidRDefault="006A36B6" w:rsidP="00CA7F9E">
      <w:pPr>
        <w:autoSpaceDE w:val="0"/>
        <w:autoSpaceDN w:val="0"/>
        <w:adjustRightInd w:val="0"/>
        <w:rPr>
          <w:rFonts w:cs="Arial"/>
          <w:b/>
          <w:noProof/>
          <w:szCs w:val="22"/>
          <w:lang w:eastAsia="sl-SI" w:bidi="sl-SI"/>
        </w:rPr>
      </w:pPr>
    </w:p>
    <w:p w14:paraId="2835D06A" w14:textId="76ACE281" w:rsidR="006A36B6" w:rsidRDefault="006A36B6" w:rsidP="00CA7F9E">
      <w:pPr>
        <w:autoSpaceDE w:val="0"/>
        <w:autoSpaceDN w:val="0"/>
        <w:adjustRightInd w:val="0"/>
        <w:rPr>
          <w:rFonts w:cs="Arial"/>
          <w:b/>
          <w:noProof/>
          <w:szCs w:val="22"/>
          <w:lang w:eastAsia="sl-SI" w:bidi="sl-SI"/>
        </w:rPr>
      </w:pPr>
    </w:p>
    <w:p w14:paraId="617A6326" w14:textId="06BACBA6" w:rsidR="006A36B6" w:rsidRDefault="006A36B6" w:rsidP="00CA7F9E">
      <w:pPr>
        <w:autoSpaceDE w:val="0"/>
        <w:autoSpaceDN w:val="0"/>
        <w:adjustRightInd w:val="0"/>
        <w:rPr>
          <w:rFonts w:cs="Arial"/>
          <w:b/>
          <w:noProof/>
          <w:szCs w:val="22"/>
          <w:lang w:eastAsia="sl-SI" w:bidi="sl-SI"/>
        </w:rPr>
      </w:pPr>
    </w:p>
    <w:p w14:paraId="4723581A" w14:textId="06213F5D" w:rsidR="006A36B6" w:rsidRDefault="006A36B6" w:rsidP="00CA7F9E">
      <w:pPr>
        <w:autoSpaceDE w:val="0"/>
        <w:autoSpaceDN w:val="0"/>
        <w:adjustRightInd w:val="0"/>
        <w:rPr>
          <w:rFonts w:cs="Arial"/>
          <w:b/>
          <w:noProof/>
          <w:szCs w:val="22"/>
          <w:lang w:eastAsia="sl-SI" w:bidi="sl-SI"/>
        </w:rPr>
      </w:pPr>
    </w:p>
    <w:p w14:paraId="4488880F" w14:textId="11496589" w:rsidR="006A36B6" w:rsidRDefault="006A36B6" w:rsidP="00CA7F9E">
      <w:pPr>
        <w:autoSpaceDE w:val="0"/>
        <w:autoSpaceDN w:val="0"/>
        <w:adjustRightInd w:val="0"/>
        <w:rPr>
          <w:rFonts w:cs="Arial"/>
          <w:b/>
          <w:noProof/>
          <w:szCs w:val="22"/>
          <w:lang w:eastAsia="sl-SI" w:bidi="sl-SI"/>
        </w:rPr>
      </w:pPr>
    </w:p>
    <w:p w14:paraId="47C8E786" w14:textId="2C5ACC7E" w:rsidR="006A36B6" w:rsidRDefault="006A36B6" w:rsidP="00CA7F9E">
      <w:pPr>
        <w:autoSpaceDE w:val="0"/>
        <w:autoSpaceDN w:val="0"/>
        <w:adjustRightInd w:val="0"/>
        <w:rPr>
          <w:rFonts w:cs="Arial"/>
          <w:b/>
          <w:noProof/>
          <w:szCs w:val="22"/>
          <w:lang w:eastAsia="sl-SI" w:bidi="sl-SI"/>
        </w:rPr>
      </w:pPr>
    </w:p>
    <w:p w14:paraId="3263B9DE" w14:textId="21B8556F" w:rsidR="006A36B6" w:rsidRDefault="006A36B6" w:rsidP="00CA7F9E">
      <w:pPr>
        <w:autoSpaceDE w:val="0"/>
        <w:autoSpaceDN w:val="0"/>
        <w:adjustRightInd w:val="0"/>
        <w:rPr>
          <w:rFonts w:cs="Arial"/>
          <w:b/>
          <w:noProof/>
          <w:szCs w:val="22"/>
          <w:lang w:eastAsia="sl-SI" w:bidi="sl-SI"/>
        </w:rPr>
      </w:pPr>
    </w:p>
    <w:p w14:paraId="37B23F91" w14:textId="02B97DD2" w:rsidR="006A36B6" w:rsidRDefault="006A36B6" w:rsidP="00CA7F9E">
      <w:pPr>
        <w:autoSpaceDE w:val="0"/>
        <w:autoSpaceDN w:val="0"/>
        <w:adjustRightInd w:val="0"/>
        <w:rPr>
          <w:rFonts w:cs="Arial"/>
          <w:b/>
          <w:noProof/>
          <w:szCs w:val="22"/>
          <w:lang w:eastAsia="sl-SI" w:bidi="sl-SI"/>
        </w:rPr>
      </w:pPr>
    </w:p>
    <w:p w14:paraId="211C9AFC" w14:textId="3E7BE633" w:rsidR="006A36B6" w:rsidRDefault="006A36B6" w:rsidP="00CA7F9E">
      <w:pPr>
        <w:autoSpaceDE w:val="0"/>
        <w:autoSpaceDN w:val="0"/>
        <w:adjustRightInd w:val="0"/>
        <w:rPr>
          <w:rFonts w:cs="Arial"/>
          <w:b/>
          <w:noProof/>
          <w:szCs w:val="22"/>
          <w:lang w:eastAsia="sl-SI" w:bidi="sl-SI"/>
        </w:rPr>
      </w:pPr>
    </w:p>
    <w:p w14:paraId="323B101D" w14:textId="1034F29D" w:rsidR="006A36B6" w:rsidRDefault="006A36B6" w:rsidP="00CA7F9E">
      <w:pPr>
        <w:autoSpaceDE w:val="0"/>
        <w:autoSpaceDN w:val="0"/>
        <w:adjustRightInd w:val="0"/>
        <w:rPr>
          <w:rFonts w:cs="Arial"/>
          <w:b/>
          <w:noProof/>
          <w:szCs w:val="22"/>
          <w:lang w:eastAsia="sl-SI" w:bidi="sl-SI"/>
        </w:rPr>
      </w:pPr>
    </w:p>
    <w:p w14:paraId="4EBDE7B0" w14:textId="32FB194A" w:rsidR="009E3FCB" w:rsidRDefault="009E3FCB" w:rsidP="004173F9">
      <w:pPr>
        <w:pStyle w:val="Naslov1"/>
      </w:pPr>
      <w:bookmarkStart w:id="608" w:name="_Toc86825961"/>
      <w:r>
        <w:t>VIRI IN LITERATURA</w:t>
      </w:r>
      <w:bookmarkEnd w:id="608"/>
    </w:p>
    <w:p w14:paraId="6605F0BD" w14:textId="5AB65B24" w:rsidR="002B50BC" w:rsidRDefault="002B50BC" w:rsidP="00465800"/>
    <w:p w14:paraId="0BF0209E" w14:textId="1D8AB393" w:rsidR="00947B3D" w:rsidRDefault="00947B3D">
      <w:pPr>
        <w:rPr>
          <w:rFonts w:cs="Arial"/>
          <w:sz w:val="16"/>
          <w:szCs w:val="16"/>
        </w:rPr>
      </w:pPr>
      <w:r w:rsidRPr="008E3E0B">
        <w:rPr>
          <w:rFonts w:cs="Arial"/>
          <w:sz w:val="16"/>
          <w:szCs w:val="16"/>
        </w:rPr>
        <w:t>ARSO. 2019. Kazalci okolja. Natura 2000 (</w:t>
      </w:r>
      <w:hyperlink r:id="rId141" w:history="1">
        <w:r w:rsidRPr="008E3E0B">
          <w:rPr>
            <w:rStyle w:val="Hiperpovezava"/>
            <w:sz w:val="16"/>
            <w:szCs w:val="16"/>
          </w:rPr>
          <w:t>http://kazalci.arso.gov.si/sl/content/natura-2000-1?tid=40</w:t>
        </w:r>
      </w:hyperlink>
      <w:r w:rsidRPr="008E3E0B">
        <w:rPr>
          <w:rFonts w:cs="Arial"/>
          <w:sz w:val="16"/>
          <w:szCs w:val="16"/>
        </w:rPr>
        <w:t>)</w:t>
      </w:r>
    </w:p>
    <w:p w14:paraId="6D17C313" w14:textId="6AB7AC44" w:rsidR="003239A5" w:rsidRDefault="003239A5">
      <w:pPr>
        <w:rPr>
          <w:rFonts w:cs="Arial"/>
          <w:sz w:val="16"/>
          <w:szCs w:val="16"/>
        </w:rPr>
      </w:pPr>
    </w:p>
    <w:p w14:paraId="23589CDF" w14:textId="7D296621" w:rsidR="003239A5" w:rsidRDefault="003239A5">
      <w:pPr>
        <w:rPr>
          <w:rFonts w:cs="Arial"/>
          <w:sz w:val="16"/>
          <w:szCs w:val="16"/>
        </w:rPr>
      </w:pPr>
      <w:r w:rsidRPr="002B2248">
        <w:rPr>
          <w:rFonts w:cs="Arial"/>
          <w:sz w:val="16"/>
          <w:szCs w:val="16"/>
        </w:rPr>
        <w:t>ARSO, Kazalci okolja v Sloveniji. Slika NB01-1: Populacijsko gibanje gnezdeče populacije bele štorklje (</w:t>
      </w:r>
      <w:r w:rsidRPr="002B2248">
        <w:rPr>
          <w:rFonts w:cs="Arial"/>
          <w:i/>
          <w:sz w:val="16"/>
          <w:szCs w:val="16"/>
        </w:rPr>
        <w:t>Ciconia ciconia</w:t>
      </w:r>
      <w:r w:rsidRPr="002B2248">
        <w:rPr>
          <w:rFonts w:cs="Arial"/>
          <w:sz w:val="16"/>
          <w:szCs w:val="16"/>
        </w:rPr>
        <w:t>), 1999</w:t>
      </w:r>
      <w:r>
        <w:rPr>
          <w:rFonts w:cs="Arial"/>
          <w:sz w:val="16"/>
          <w:szCs w:val="16"/>
        </w:rPr>
        <w:t>–</w:t>
      </w:r>
      <w:r w:rsidRPr="002B2248">
        <w:rPr>
          <w:rFonts w:cs="Arial"/>
          <w:sz w:val="16"/>
          <w:szCs w:val="16"/>
        </w:rPr>
        <w:t>2015 (</w:t>
      </w:r>
      <w:hyperlink r:id="rId142" w:history="1">
        <w:r w:rsidRPr="001C1620">
          <w:rPr>
            <w:rStyle w:val="Hiperpovezava"/>
            <w:rFonts w:cs="Arial"/>
            <w:sz w:val="16"/>
            <w:szCs w:val="16"/>
          </w:rPr>
          <w:t>http://kazalci.arso.gov.si/sl/content/velikost-populacij-izbranih-vrst-ptic-0?tid=9</w:t>
        </w:r>
      </w:hyperlink>
      <w:r w:rsidRPr="002B2248">
        <w:rPr>
          <w:rFonts w:cs="Arial"/>
          <w:sz w:val="16"/>
          <w:szCs w:val="16"/>
        </w:rPr>
        <w:t>)</w:t>
      </w:r>
    </w:p>
    <w:p w14:paraId="383FFF5E" w14:textId="598ED204" w:rsidR="003239A5" w:rsidRDefault="003239A5">
      <w:pPr>
        <w:rPr>
          <w:rFonts w:cs="Arial"/>
          <w:sz w:val="16"/>
          <w:szCs w:val="16"/>
        </w:rPr>
      </w:pPr>
    </w:p>
    <w:p w14:paraId="571BC409" w14:textId="4FB1CC01" w:rsidR="003239A5" w:rsidRDefault="003239A5">
      <w:pPr>
        <w:rPr>
          <w:rFonts w:cs="Arial"/>
          <w:sz w:val="16"/>
          <w:szCs w:val="16"/>
        </w:rPr>
      </w:pPr>
      <w:r w:rsidRPr="002B2248">
        <w:rPr>
          <w:rFonts w:cs="Arial"/>
          <w:sz w:val="16"/>
          <w:szCs w:val="16"/>
        </w:rPr>
        <w:t>ARSO, Kazalci okolja v Sloveniji. Slika NB01-2: Število preštetih pojočih koscev (</w:t>
      </w:r>
      <w:r w:rsidRPr="002B2248">
        <w:rPr>
          <w:rFonts w:cs="Arial"/>
          <w:i/>
          <w:sz w:val="16"/>
          <w:szCs w:val="16"/>
        </w:rPr>
        <w:t>Crex crex</w:t>
      </w:r>
      <w:r w:rsidRPr="002B2248">
        <w:rPr>
          <w:rFonts w:cs="Arial"/>
          <w:sz w:val="16"/>
          <w:szCs w:val="16"/>
        </w:rPr>
        <w:t>) na Cerkniškem jezeru in na Ljubljanskem barju, 1992</w:t>
      </w:r>
      <w:r>
        <w:rPr>
          <w:rFonts w:cs="Arial"/>
          <w:sz w:val="16"/>
          <w:szCs w:val="16"/>
        </w:rPr>
        <w:t>–</w:t>
      </w:r>
      <w:r w:rsidRPr="002B2248">
        <w:rPr>
          <w:rFonts w:cs="Arial"/>
          <w:sz w:val="16"/>
          <w:szCs w:val="16"/>
        </w:rPr>
        <w:t>2015 (</w:t>
      </w:r>
      <w:hyperlink r:id="rId143" w:history="1">
        <w:r w:rsidRPr="001C1620">
          <w:rPr>
            <w:rStyle w:val="Hiperpovezava"/>
            <w:rFonts w:cs="Arial"/>
            <w:sz w:val="16"/>
            <w:szCs w:val="16"/>
          </w:rPr>
          <w:t>http://kazalci.arso.gov.si/sl/content/velikost-populacij-izbranih-vrst-ptic-0?tid=9</w:t>
        </w:r>
      </w:hyperlink>
      <w:r w:rsidRPr="002B2248">
        <w:rPr>
          <w:rFonts w:cs="Arial"/>
          <w:sz w:val="16"/>
          <w:szCs w:val="16"/>
        </w:rPr>
        <w:t>)</w:t>
      </w:r>
    </w:p>
    <w:p w14:paraId="72EC2DE2" w14:textId="2401689B" w:rsidR="003239A5" w:rsidRDefault="003239A5">
      <w:pPr>
        <w:rPr>
          <w:rFonts w:cs="Arial"/>
          <w:sz w:val="16"/>
          <w:szCs w:val="16"/>
        </w:rPr>
      </w:pPr>
    </w:p>
    <w:p w14:paraId="6516B868" w14:textId="54C52FCB" w:rsidR="003239A5" w:rsidRDefault="003239A5">
      <w:pPr>
        <w:rPr>
          <w:rFonts w:cs="Arial"/>
          <w:sz w:val="16"/>
          <w:szCs w:val="16"/>
        </w:rPr>
      </w:pPr>
      <w:r w:rsidRPr="002031C5">
        <w:rPr>
          <w:rFonts w:cs="Arial"/>
          <w:sz w:val="16"/>
          <w:szCs w:val="16"/>
        </w:rPr>
        <w:t>ARSO, Kazalci okolja v Sloveniji. Slika NB01-6: Velikost populacije velikega skovika (</w:t>
      </w:r>
      <w:r w:rsidRPr="002031C5">
        <w:rPr>
          <w:rFonts w:cs="Arial"/>
          <w:i/>
          <w:sz w:val="16"/>
          <w:szCs w:val="16"/>
        </w:rPr>
        <w:t>Otus scops</w:t>
      </w:r>
      <w:r w:rsidRPr="002031C5">
        <w:rPr>
          <w:rFonts w:cs="Arial"/>
          <w:sz w:val="16"/>
          <w:szCs w:val="16"/>
        </w:rPr>
        <w:t>) na Ljubljanskem barju, Krasu in na Goričkem, 1997</w:t>
      </w:r>
      <w:r>
        <w:rPr>
          <w:rFonts w:cs="Arial"/>
          <w:sz w:val="16"/>
          <w:szCs w:val="16"/>
        </w:rPr>
        <w:t>–</w:t>
      </w:r>
      <w:r w:rsidRPr="002031C5">
        <w:rPr>
          <w:rFonts w:cs="Arial"/>
          <w:sz w:val="16"/>
          <w:szCs w:val="16"/>
        </w:rPr>
        <w:t>2015 (</w:t>
      </w:r>
      <w:hyperlink r:id="rId144" w:history="1">
        <w:r w:rsidRPr="001C1620">
          <w:rPr>
            <w:rStyle w:val="Hiperpovezava"/>
            <w:rFonts w:cs="Arial"/>
            <w:sz w:val="16"/>
            <w:szCs w:val="16"/>
          </w:rPr>
          <w:t>http://kazalci.arso.gov.si/sl/content/velikost-populacij-izbranih-vrst-ptic-0</w:t>
        </w:r>
      </w:hyperlink>
      <w:r w:rsidRPr="002031C5">
        <w:rPr>
          <w:rFonts w:cs="Arial"/>
          <w:sz w:val="16"/>
          <w:szCs w:val="16"/>
        </w:rPr>
        <w:t>)</w:t>
      </w:r>
    </w:p>
    <w:p w14:paraId="00569E6A" w14:textId="176F203A" w:rsidR="00D2657E" w:rsidRDefault="00D2657E">
      <w:pPr>
        <w:rPr>
          <w:rFonts w:cs="Arial"/>
          <w:sz w:val="16"/>
          <w:szCs w:val="16"/>
        </w:rPr>
      </w:pPr>
    </w:p>
    <w:p w14:paraId="1D341C4D" w14:textId="153F3354" w:rsidR="00D2657E" w:rsidRDefault="00D2657E">
      <w:pPr>
        <w:rPr>
          <w:sz w:val="16"/>
          <w:szCs w:val="16"/>
        </w:rPr>
      </w:pPr>
      <w:r>
        <w:rPr>
          <w:rFonts w:cs="Arial"/>
          <w:sz w:val="16"/>
          <w:szCs w:val="16"/>
        </w:rPr>
        <w:t>ARSO.</w:t>
      </w:r>
      <w:r w:rsidR="003239A5">
        <w:rPr>
          <w:rFonts w:cs="Arial"/>
          <w:sz w:val="16"/>
          <w:szCs w:val="16"/>
        </w:rPr>
        <w:t xml:space="preserve"> Mokrišča </w:t>
      </w:r>
      <w:hyperlink r:id="rId145" w:history="1">
        <w:r w:rsidR="003239A5" w:rsidRPr="00DE6262">
          <w:rPr>
            <w:rStyle w:val="Hiperpovezava"/>
            <w:sz w:val="16"/>
            <w:szCs w:val="16"/>
          </w:rPr>
          <w:t>https://www.arso.gov.si/vode/publikacije%20in%20poro%C4%8Dila/Vodno_bogastvo_4mokrisca.pdf</w:t>
        </w:r>
      </w:hyperlink>
      <w:r w:rsidR="003239A5">
        <w:rPr>
          <w:sz w:val="16"/>
          <w:szCs w:val="16"/>
        </w:rPr>
        <w:t xml:space="preserve"> </w:t>
      </w:r>
    </w:p>
    <w:p w14:paraId="34A0E3E0" w14:textId="555B6240" w:rsidR="00690C7C" w:rsidRDefault="00690C7C">
      <w:pPr>
        <w:rPr>
          <w:sz w:val="16"/>
          <w:szCs w:val="16"/>
        </w:rPr>
      </w:pPr>
    </w:p>
    <w:p w14:paraId="2DD5217E" w14:textId="04C2E230" w:rsidR="00690C7C" w:rsidRDefault="00690C7C">
      <w:pPr>
        <w:rPr>
          <w:rStyle w:val="Hiperpovezava"/>
          <w:sz w:val="16"/>
          <w:szCs w:val="16"/>
        </w:rPr>
      </w:pPr>
      <w:r w:rsidRPr="009C6999">
        <w:rPr>
          <w:sz w:val="16"/>
          <w:szCs w:val="16"/>
        </w:rPr>
        <w:t>ARSO. Kazalci okolja Slovenije. 2019. Odšk</w:t>
      </w:r>
      <w:r w:rsidRPr="00B16F6E">
        <w:rPr>
          <w:sz w:val="16"/>
          <w:szCs w:val="16"/>
        </w:rPr>
        <w:t>odnine za š</w:t>
      </w:r>
      <w:r w:rsidRPr="00F17CC9">
        <w:rPr>
          <w:sz w:val="16"/>
          <w:szCs w:val="16"/>
        </w:rPr>
        <w:t>kodo, ki jo povzročijo živa</w:t>
      </w:r>
      <w:r w:rsidRPr="00E914D9">
        <w:rPr>
          <w:sz w:val="16"/>
          <w:szCs w:val="16"/>
        </w:rPr>
        <w:t xml:space="preserve">li </w:t>
      </w:r>
      <w:r w:rsidRPr="00046BD7">
        <w:rPr>
          <w:sz w:val="16"/>
          <w:szCs w:val="16"/>
        </w:rPr>
        <w:t>zavarovanih vrst (</w:t>
      </w:r>
      <w:hyperlink r:id="rId146" w:history="1">
        <w:r w:rsidRPr="009C6999">
          <w:rPr>
            <w:rStyle w:val="Hiperpovezava"/>
            <w:sz w:val="16"/>
            <w:szCs w:val="16"/>
          </w:rPr>
          <w:t>http://kazalci.arso.gov.si/sl/content/odskodnine-za-skodo-ki-jo-povzrocijo-zivali-zavarovanih-vrst-7</w:t>
        </w:r>
      </w:hyperlink>
      <w:r>
        <w:rPr>
          <w:rStyle w:val="Hiperpovezava"/>
          <w:sz w:val="16"/>
          <w:szCs w:val="16"/>
        </w:rPr>
        <w:t>)</w:t>
      </w:r>
    </w:p>
    <w:p w14:paraId="436BF8B2" w14:textId="7558C279" w:rsidR="00690C7C" w:rsidRDefault="00690C7C">
      <w:pPr>
        <w:rPr>
          <w:rStyle w:val="Hiperpovezava"/>
          <w:sz w:val="16"/>
          <w:szCs w:val="16"/>
        </w:rPr>
      </w:pPr>
    </w:p>
    <w:p w14:paraId="69299A22" w14:textId="45CB5D49" w:rsidR="00690C7C" w:rsidRDefault="00690C7C">
      <w:pPr>
        <w:rPr>
          <w:sz w:val="16"/>
          <w:szCs w:val="16"/>
        </w:rPr>
      </w:pPr>
      <w:r w:rsidRPr="00AA6C89">
        <w:rPr>
          <w:rFonts w:cs="Arial"/>
          <w:sz w:val="16"/>
          <w:szCs w:val="16"/>
        </w:rPr>
        <w:t xml:space="preserve">ARSO, Kazalci okolja v Sloveniji. </w:t>
      </w:r>
      <w:r>
        <w:rPr>
          <w:rFonts w:cs="Arial"/>
          <w:sz w:val="16"/>
          <w:szCs w:val="16"/>
        </w:rPr>
        <w:t>Podzemeljska b</w:t>
      </w:r>
      <w:r w:rsidRPr="00AA6C89">
        <w:rPr>
          <w:rFonts w:cs="Arial"/>
          <w:sz w:val="16"/>
          <w:szCs w:val="16"/>
        </w:rPr>
        <w:t xml:space="preserve">iotska </w:t>
      </w:r>
      <w:r>
        <w:rPr>
          <w:rFonts w:cs="Arial"/>
          <w:sz w:val="16"/>
          <w:szCs w:val="16"/>
        </w:rPr>
        <w:t>pestrost</w:t>
      </w:r>
      <w:r w:rsidRPr="00AA6C89">
        <w:rPr>
          <w:rFonts w:cs="Arial"/>
          <w:sz w:val="16"/>
          <w:szCs w:val="16"/>
        </w:rPr>
        <w:t xml:space="preserve"> (</w:t>
      </w:r>
      <w:hyperlink r:id="rId147" w:history="1">
        <w:r w:rsidRPr="00AA6C89">
          <w:rPr>
            <w:rStyle w:val="Hiperpovezava"/>
            <w:rFonts w:cs="Arial"/>
            <w:sz w:val="16"/>
            <w:szCs w:val="16"/>
          </w:rPr>
          <w:t>http://kazalci.arso.gov.si/sl/content/podzemeljska-biotska-pestrost</w:t>
        </w:r>
      </w:hyperlink>
      <w:r w:rsidRPr="00AA6C89">
        <w:rPr>
          <w:sz w:val="16"/>
          <w:szCs w:val="16"/>
        </w:rPr>
        <w:t>)</w:t>
      </w:r>
    </w:p>
    <w:p w14:paraId="25C68AE5" w14:textId="0B52A352" w:rsidR="00732E3D" w:rsidRDefault="00732E3D">
      <w:pPr>
        <w:rPr>
          <w:sz w:val="16"/>
          <w:szCs w:val="16"/>
        </w:rPr>
      </w:pPr>
    </w:p>
    <w:p w14:paraId="7C50360F" w14:textId="4E028C75" w:rsidR="00732E3D" w:rsidRDefault="00732E3D">
      <w:pPr>
        <w:rPr>
          <w:sz w:val="16"/>
          <w:szCs w:val="16"/>
        </w:rPr>
      </w:pPr>
      <w:r w:rsidRPr="00595315">
        <w:rPr>
          <w:rFonts w:cs="Arial"/>
          <w:sz w:val="16"/>
          <w:szCs w:val="16"/>
        </w:rPr>
        <w:t>ARSO, Kazalci okolja v Sloveniji. Biotska raznovrstnost – Kmetijske rastline (</w:t>
      </w:r>
      <w:hyperlink r:id="rId148" w:history="1">
        <w:r w:rsidRPr="00595315">
          <w:rPr>
            <w:rStyle w:val="Hiperpovezava"/>
            <w:sz w:val="16"/>
            <w:szCs w:val="16"/>
          </w:rPr>
          <w:t>http://kazalci.arso.gov.si/sl/content/biotska-raznovrstnost-kmetijske-rastline-2?tid=1</w:t>
        </w:r>
      </w:hyperlink>
      <w:r w:rsidRPr="00595315">
        <w:rPr>
          <w:sz w:val="16"/>
          <w:szCs w:val="16"/>
        </w:rPr>
        <w:t>)</w:t>
      </w:r>
    </w:p>
    <w:p w14:paraId="52D34D41" w14:textId="304CA43B" w:rsidR="00732E3D" w:rsidRDefault="00732E3D">
      <w:pPr>
        <w:rPr>
          <w:sz w:val="16"/>
          <w:szCs w:val="16"/>
        </w:rPr>
      </w:pPr>
    </w:p>
    <w:p w14:paraId="0745273B" w14:textId="2B41BD12" w:rsidR="00732E3D" w:rsidRDefault="00732E3D">
      <w:pPr>
        <w:rPr>
          <w:sz w:val="16"/>
          <w:szCs w:val="16"/>
        </w:rPr>
      </w:pPr>
      <w:r w:rsidRPr="00595315">
        <w:rPr>
          <w:rFonts w:cs="Arial"/>
          <w:sz w:val="16"/>
          <w:szCs w:val="16"/>
        </w:rPr>
        <w:t xml:space="preserve">ARSO, Kazalci okolja v Sloveniji. Biotska raznovrstnost – </w:t>
      </w:r>
      <w:r>
        <w:rPr>
          <w:rFonts w:cs="Arial"/>
          <w:sz w:val="16"/>
          <w:szCs w:val="16"/>
        </w:rPr>
        <w:t xml:space="preserve">domače živali </w:t>
      </w:r>
      <w:r>
        <w:rPr>
          <w:sz w:val="16"/>
          <w:szCs w:val="16"/>
        </w:rPr>
        <w:t>(</w:t>
      </w:r>
      <w:hyperlink r:id="rId149" w:history="1">
        <w:r w:rsidRPr="001C1620">
          <w:rPr>
            <w:rStyle w:val="Hiperpovezava"/>
            <w:sz w:val="16"/>
            <w:szCs w:val="16"/>
          </w:rPr>
          <w:t>http://kazalci.arso.gov.si/sl/content/biotska-raznovrstnost-domace-zivali-2?tid=1</w:t>
        </w:r>
      </w:hyperlink>
      <w:r>
        <w:rPr>
          <w:sz w:val="16"/>
          <w:szCs w:val="16"/>
        </w:rPr>
        <w:t>)</w:t>
      </w:r>
    </w:p>
    <w:p w14:paraId="13FF3754" w14:textId="036BDB31" w:rsidR="002310A1" w:rsidRDefault="002310A1">
      <w:pPr>
        <w:rPr>
          <w:sz w:val="16"/>
          <w:szCs w:val="16"/>
        </w:rPr>
      </w:pPr>
    </w:p>
    <w:p w14:paraId="5BC49EFF" w14:textId="6BAB95CF" w:rsidR="002310A1" w:rsidRDefault="002310A1">
      <w:pPr>
        <w:rPr>
          <w:sz w:val="16"/>
          <w:szCs w:val="16"/>
        </w:rPr>
      </w:pPr>
      <w:r w:rsidRPr="004B280B">
        <w:rPr>
          <w:rFonts w:cs="Arial"/>
          <w:sz w:val="16"/>
          <w:szCs w:val="16"/>
        </w:rPr>
        <w:t xml:space="preserve">ARSO. 2019. Kazalci okolja. </w:t>
      </w:r>
      <w:r>
        <w:rPr>
          <w:rFonts w:cs="Arial"/>
          <w:sz w:val="16"/>
          <w:szCs w:val="16"/>
        </w:rPr>
        <w:t>Površine</w:t>
      </w:r>
      <w:r w:rsidRPr="004B280B">
        <w:rPr>
          <w:rFonts w:cs="Arial"/>
          <w:sz w:val="16"/>
          <w:szCs w:val="16"/>
        </w:rPr>
        <w:t xml:space="preserve"> zemljišč </w:t>
      </w:r>
      <w:r>
        <w:rPr>
          <w:rFonts w:cs="Arial"/>
          <w:sz w:val="16"/>
          <w:szCs w:val="16"/>
        </w:rPr>
        <w:t xml:space="preserve">z ekološkim kmetovanjem </w:t>
      </w:r>
      <w:r w:rsidRPr="004B280B">
        <w:rPr>
          <w:rFonts w:cs="Arial"/>
          <w:sz w:val="16"/>
          <w:szCs w:val="16"/>
        </w:rPr>
        <w:t>(</w:t>
      </w:r>
      <w:hyperlink r:id="rId150" w:history="1">
        <w:r w:rsidRPr="001C1620">
          <w:rPr>
            <w:rStyle w:val="Hiperpovezava"/>
            <w:rFonts w:cs="Arial"/>
            <w:sz w:val="16"/>
            <w:szCs w:val="16"/>
          </w:rPr>
          <w:t>http://kazalci.arso.gov.si/sl/content/povrsine-zemljisc-z-ekoloskim-kmetovanjem-3?tid=1</w:t>
        </w:r>
      </w:hyperlink>
      <w:r>
        <w:rPr>
          <w:rFonts w:cs="Arial"/>
          <w:sz w:val="16"/>
          <w:szCs w:val="16"/>
        </w:rPr>
        <w:t>)</w:t>
      </w:r>
    </w:p>
    <w:p w14:paraId="7A29FF3D" w14:textId="2297B9DB" w:rsidR="00690C7C" w:rsidRDefault="00690C7C">
      <w:pPr>
        <w:rPr>
          <w:rFonts w:cs="Arial"/>
          <w:sz w:val="16"/>
          <w:szCs w:val="16"/>
        </w:rPr>
      </w:pPr>
    </w:p>
    <w:p w14:paraId="31C1C02E" w14:textId="76B47A33" w:rsidR="00690C7C" w:rsidRDefault="00690C7C">
      <w:pPr>
        <w:rPr>
          <w:sz w:val="16"/>
          <w:szCs w:val="16"/>
        </w:rPr>
      </w:pPr>
      <w:r w:rsidRPr="0059467B">
        <w:rPr>
          <w:sz w:val="16"/>
          <w:szCs w:val="16"/>
        </w:rPr>
        <w:t>Bevk, D. 2016. Pestrost divjih čebel in njihov pomen za kmetijstvo in naravo. Poklukarjevi dnevi 2016: 2. znanstveno posvetovanje o čebelah in čebelarstvu, 13 s. (</w:t>
      </w:r>
      <w:hyperlink r:id="rId151" w:history="1">
        <w:r w:rsidRPr="001C1620">
          <w:rPr>
            <w:rStyle w:val="Hiperpovezava"/>
            <w:sz w:val="16"/>
            <w:szCs w:val="16"/>
          </w:rPr>
          <w:t>https://www.kis.si/f/docs/Poklukarjevi_dnevi_2016/Bevk.pdf</w:t>
        </w:r>
      </w:hyperlink>
      <w:r w:rsidRPr="0059467B">
        <w:rPr>
          <w:sz w:val="16"/>
          <w:szCs w:val="16"/>
        </w:rPr>
        <w:t>)</w:t>
      </w:r>
    </w:p>
    <w:p w14:paraId="04C0EEF1" w14:textId="5F0C0B26" w:rsidR="00732E3D" w:rsidRDefault="00732E3D">
      <w:pPr>
        <w:rPr>
          <w:sz w:val="16"/>
          <w:szCs w:val="16"/>
        </w:rPr>
      </w:pPr>
    </w:p>
    <w:p w14:paraId="6C1492BC" w14:textId="3B71E2C7" w:rsidR="00732E3D" w:rsidRDefault="00732E3D">
      <w:pPr>
        <w:rPr>
          <w:rFonts w:cs="Arial"/>
          <w:sz w:val="16"/>
          <w:szCs w:val="16"/>
        </w:rPr>
      </w:pPr>
      <w:r w:rsidRPr="009D593C">
        <w:rPr>
          <w:rFonts w:cs="Arial"/>
          <w:sz w:val="16"/>
          <w:szCs w:val="16"/>
        </w:rPr>
        <w:t>Biotehniška fakulteta, 2018: Invazivne rastline in kmetijstvo (</w:t>
      </w:r>
      <w:hyperlink r:id="rId152" w:history="1">
        <w:r w:rsidRPr="009D593C">
          <w:rPr>
            <w:rStyle w:val="Hiperpovezava"/>
            <w:rFonts w:cs="Arial"/>
            <w:sz w:val="16"/>
            <w:szCs w:val="16"/>
          </w:rPr>
          <w:t>https://www.program-podezelja.si/sl/knjiznica/240-invazivne-rastline-in-kmetijstvo-1</w:t>
        </w:r>
      </w:hyperlink>
      <w:r w:rsidRPr="009D593C">
        <w:rPr>
          <w:rFonts w:cs="Arial"/>
          <w:sz w:val="16"/>
          <w:szCs w:val="16"/>
        </w:rPr>
        <w:t>)</w:t>
      </w:r>
    </w:p>
    <w:p w14:paraId="758DE813" w14:textId="51C1DEB5" w:rsidR="00947B3D" w:rsidRDefault="00947B3D">
      <w:pPr>
        <w:rPr>
          <w:rFonts w:cs="Arial"/>
          <w:sz w:val="16"/>
          <w:szCs w:val="16"/>
        </w:rPr>
      </w:pPr>
    </w:p>
    <w:p w14:paraId="158998A1" w14:textId="01C51FB9" w:rsidR="00947B3D" w:rsidRDefault="00947B3D">
      <w:pPr>
        <w:rPr>
          <w:sz w:val="16"/>
          <w:szCs w:val="16"/>
        </w:rPr>
      </w:pPr>
      <w:r w:rsidRPr="00121355">
        <w:rPr>
          <w:sz w:val="16"/>
          <w:szCs w:val="16"/>
        </w:rPr>
        <w:t xml:space="preserve">CAP Context Indicators: </w:t>
      </w:r>
      <w:hyperlink r:id="rId153" w:history="1">
        <w:r w:rsidRPr="00C635A9">
          <w:rPr>
            <w:rStyle w:val="Hiperpovezava"/>
            <w:sz w:val="16"/>
            <w:szCs w:val="16"/>
          </w:rPr>
          <w:t>https://ec.europa.eu/agriculture/sites/agriculture/files/cap-indicators/context/2014/indicator-table_en</w:t>
        </w:r>
      </w:hyperlink>
      <w:r w:rsidRPr="00121355">
        <w:rPr>
          <w:sz w:val="16"/>
          <w:szCs w:val="16"/>
        </w:rPr>
        <w:t>.</w:t>
      </w:r>
    </w:p>
    <w:p w14:paraId="025EA486" w14:textId="7A37F63C" w:rsidR="00732E3D" w:rsidRDefault="00732E3D">
      <w:pPr>
        <w:rPr>
          <w:sz w:val="16"/>
          <w:szCs w:val="16"/>
        </w:rPr>
      </w:pPr>
    </w:p>
    <w:p w14:paraId="4FEE5A6D" w14:textId="0EA6B333" w:rsidR="00732E3D" w:rsidRDefault="00732E3D">
      <w:pPr>
        <w:rPr>
          <w:sz w:val="16"/>
          <w:szCs w:val="16"/>
        </w:rPr>
      </w:pPr>
      <w:r w:rsidRPr="002035D6">
        <w:rPr>
          <w:rFonts w:cs="Arial"/>
          <w:sz w:val="16"/>
          <w:szCs w:val="16"/>
          <w:lang w:val="en-GB"/>
        </w:rPr>
        <w:t>Carrao</w:t>
      </w:r>
      <w:r>
        <w:rPr>
          <w:rFonts w:cs="Arial"/>
          <w:sz w:val="16"/>
          <w:szCs w:val="16"/>
          <w:lang w:val="en-GB"/>
        </w:rPr>
        <w:t>, H.</w:t>
      </w:r>
      <w:r w:rsidRPr="002035D6">
        <w:rPr>
          <w:rFonts w:cs="Arial"/>
          <w:sz w:val="16"/>
          <w:szCs w:val="16"/>
          <w:lang w:val="en-GB"/>
        </w:rPr>
        <w:t xml:space="preserve"> in sod.</w:t>
      </w:r>
      <w:r>
        <w:rPr>
          <w:rFonts w:cs="Arial"/>
          <w:sz w:val="16"/>
          <w:szCs w:val="16"/>
          <w:lang w:val="en-GB"/>
        </w:rPr>
        <w:t xml:space="preserve"> 2019.</w:t>
      </w:r>
      <w:r w:rsidRPr="002035D6">
        <w:rPr>
          <w:rFonts w:ascii="Helvetica" w:hAnsi="Helvetica" w:cs="Helvetica"/>
          <w:sz w:val="16"/>
          <w:szCs w:val="16"/>
          <w:lang w:val="en-GB"/>
        </w:rPr>
        <w:t xml:space="preserve"> </w:t>
      </w:r>
      <w:r w:rsidRPr="002035D6">
        <w:rPr>
          <w:rFonts w:cs="Arial"/>
          <w:sz w:val="16"/>
          <w:szCs w:val="16"/>
          <w:lang w:val="en-GB"/>
        </w:rPr>
        <w:t xml:space="preserve">GRETA - “GReen infrastructure: Enhancing biodiversity and </w:t>
      </w:r>
      <w:r w:rsidRPr="002035D6">
        <w:rPr>
          <w:rStyle w:val="tlid-translation"/>
          <w:sz w:val="16"/>
          <w:szCs w:val="16"/>
          <w:lang w:val="en-GB"/>
        </w:rPr>
        <w:t xml:space="preserve">ecosysTem </w:t>
      </w:r>
      <w:r w:rsidRPr="002035D6">
        <w:rPr>
          <w:rStyle w:val="tlid-translation"/>
          <w:rFonts w:cs="Arial"/>
          <w:sz w:val="16"/>
          <w:szCs w:val="16"/>
          <w:lang w:val="en-GB"/>
        </w:rPr>
        <w:t>services for territorial development”, Final Synthesis Report</w:t>
      </w:r>
      <w:r>
        <w:rPr>
          <w:rStyle w:val="tlid-translation"/>
          <w:rFonts w:cs="Arial"/>
          <w:sz w:val="16"/>
          <w:szCs w:val="16"/>
          <w:lang w:val="en-GB"/>
        </w:rPr>
        <w:t xml:space="preserve"> (</w:t>
      </w:r>
      <w:hyperlink r:id="rId154" w:history="1">
        <w:r w:rsidRPr="001C1620">
          <w:rPr>
            <w:rStyle w:val="Hiperpovezava"/>
            <w:rFonts w:cs="Arial"/>
            <w:sz w:val="16"/>
            <w:szCs w:val="16"/>
            <w:lang w:val="en-GB"/>
          </w:rPr>
          <w:t>https://docplayer.net/161852453-Greta-green-infrastructure-enhancing-biodiversity-and-ecosystem-services-for-territorial-development-applied-research-final-synthesis-report.html</w:t>
        </w:r>
      </w:hyperlink>
      <w:r>
        <w:rPr>
          <w:rStyle w:val="tlid-translation"/>
          <w:rFonts w:cs="Arial"/>
          <w:sz w:val="16"/>
          <w:szCs w:val="16"/>
          <w:lang w:val="en-GB"/>
        </w:rPr>
        <w:t>)</w:t>
      </w:r>
    </w:p>
    <w:p w14:paraId="79438225" w14:textId="5C1C3320" w:rsidR="00690C7C" w:rsidRDefault="00690C7C">
      <w:pPr>
        <w:rPr>
          <w:sz w:val="16"/>
          <w:szCs w:val="16"/>
        </w:rPr>
      </w:pPr>
    </w:p>
    <w:p w14:paraId="40E22D5D" w14:textId="26622138" w:rsidR="00690C7C" w:rsidRDefault="00690C7C">
      <w:pPr>
        <w:rPr>
          <w:sz w:val="16"/>
          <w:szCs w:val="16"/>
        </w:rPr>
      </w:pPr>
      <w:r w:rsidRPr="00690C7C">
        <w:rPr>
          <w:sz w:val="16"/>
          <w:szCs w:val="16"/>
        </w:rPr>
        <w:t>Commissions-Prothocoll: Über die auf Ihro Röm: Kay: und König: Kath: May alleregnädigsten befelen, von der abgeordneten Commission, Visitertien Kay: und Privat Waldungen, an denen J.Ö. Meer Portten und Croatischen Meer Gränitz; Von 8.ten Juny bis 14.ten Novembris. Anno 1724.</w:t>
      </w:r>
    </w:p>
    <w:p w14:paraId="06C4EE5E" w14:textId="65AC0943" w:rsidR="003239A5" w:rsidRDefault="003239A5">
      <w:pPr>
        <w:rPr>
          <w:sz w:val="16"/>
          <w:szCs w:val="16"/>
        </w:rPr>
      </w:pPr>
    </w:p>
    <w:p w14:paraId="13EC3326" w14:textId="28492AA0" w:rsidR="003239A5" w:rsidRDefault="003239A5">
      <w:pPr>
        <w:rPr>
          <w:rFonts w:cs="Arial"/>
          <w:sz w:val="16"/>
          <w:szCs w:val="16"/>
        </w:rPr>
      </w:pPr>
      <w:r w:rsidRPr="0069001C">
        <w:rPr>
          <w:rFonts w:cs="Arial"/>
          <w:sz w:val="16"/>
          <w:szCs w:val="16"/>
        </w:rPr>
        <w:t>Čelik</w:t>
      </w:r>
      <w:r w:rsidRPr="003A45EC">
        <w:rPr>
          <w:rFonts w:cs="Arial"/>
          <w:sz w:val="16"/>
          <w:szCs w:val="16"/>
        </w:rPr>
        <w:t>,</w:t>
      </w:r>
      <w:r w:rsidRPr="0069001C">
        <w:rPr>
          <w:rFonts w:cs="Arial"/>
          <w:sz w:val="16"/>
          <w:szCs w:val="16"/>
        </w:rPr>
        <w:t xml:space="preserve"> T</w:t>
      </w:r>
      <w:r w:rsidRPr="003A45EC">
        <w:rPr>
          <w:rFonts w:cs="Arial"/>
          <w:sz w:val="16"/>
          <w:szCs w:val="16"/>
        </w:rPr>
        <w:t>.</w:t>
      </w:r>
      <w:r w:rsidRPr="0069001C">
        <w:rPr>
          <w:rFonts w:cs="Arial"/>
          <w:sz w:val="16"/>
          <w:szCs w:val="16"/>
        </w:rPr>
        <w:t xml:space="preserve"> </w:t>
      </w:r>
      <w:r w:rsidRPr="003A45EC">
        <w:rPr>
          <w:rFonts w:cs="Arial"/>
          <w:sz w:val="16"/>
          <w:szCs w:val="16"/>
        </w:rPr>
        <w:t>2003.</w:t>
      </w:r>
      <w:r w:rsidRPr="0069001C">
        <w:rPr>
          <w:rFonts w:cs="Arial"/>
          <w:sz w:val="16"/>
          <w:szCs w:val="16"/>
        </w:rPr>
        <w:t xml:space="preserve"> Populacijska struktura, migracije in ogroženost vrste</w:t>
      </w:r>
      <w:r w:rsidRPr="003A45EC">
        <w:rPr>
          <w:rFonts w:cs="Arial"/>
          <w:sz w:val="16"/>
          <w:szCs w:val="16"/>
        </w:rPr>
        <w:t xml:space="preserve"> </w:t>
      </w:r>
      <w:r w:rsidRPr="0069001C">
        <w:rPr>
          <w:rFonts w:cs="Arial"/>
          <w:i/>
          <w:sz w:val="16"/>
          <w:szCs w:val="16"/>
        </w:rPr>
        <w:t>Coenonympha oedippus</w:t>
      </w:r>
      <w:r w:rsidRPr="003A45EC">
        <w:rPr>
          <w:rFonts w:cs="Arial"/>
          <w:sz w:val="16"/>
          <w:szCs w:val="16"/>
        </w:rPr>
        <w:t xml:space="preserve"> </w:t>
      </w:r>
      <w:r w:rsidRPr="0069001C">
        <w:rPr>
          <w:rFonts w:cs="Arial"/>
          <w:sz w:val="16"/>
          <w:szCs w:val="16"/>
        </w:rPr>
        <w:t>Fabricius, 1787 (Lepidoptera: Satyridae) v fragmentirani krajini. Doktorska disertacija, Univerza v Ljubljani, 100 str</w:t>
      </w:r>
      <w:r>
        <w:rPr>
          <w:rFonts w:cs="Arial"/>
          <w:sz w:val="16"/>
          <w:szCs w:val="16"/>
        </w:rPr>
        <w:t>.</w:t>
      </w:r>
    </w:p>
    <w:p w14:paraId="19F50735" w14:textId="7B7D3BDB" w:rsidR="003239A5" w:rsidRDefault="003239A5">
      <w:pPr>
        <w:rPr>
          <w:rFonts w:cs="Arial"/>
          <w:sz w:val="16"/>
          <w:szCs w:val="16"/>
        </w:rPr>
      </w:pPr>
    </w:p>
    <w:p w14:paraId="0E6E46AF" w14:textId="488A9AA4" w:rsidR="003239A5" w:rsidRDefault="003239A5">
      <w:pPr>
        <w:rPr>
          <w:rFonts w:cs="Arial"/>
          <w:sz w:val="16"/>
          <w:szCs w:val="16"/>
        </w:rPr>
      </w:pPr>
      <w:r w:rsidRPr="0069001C">
        <w:rPr>
          <w:rFonts w:cs="Arial"/>
          <w:sz w:val="16"/>
          <w:szCs w:val="16"/>
        </w:rPr>
        <w:t>Čelik</w:t>
      </w:r>
      <w:r w:rsidRPr="00031A99">
        <w:rPr>
          <w:rFonts w:cs="Arial"/>
          <w:sz w:val="16"/>
          <w:szCs w:val="16"/>
        </w:rPr>
        <w:t>,</w:t>
      </w:r>
      <w:r w:rsidRPr="0069001C">
        <w:rPr>
          <w:rFonts w:cs="Arial"/>
          <w:sz w:val="16"/>
          <w:szCs w:val="16"/>
        </w:rPr>
        <w:t xml:space="preserve"> T</w:t>
      </w:r>
      <w:r w:rsidRPr="00031A99">
        <w:rPr>
          <w:rFonts w:cs="Arial"/>
          <w:sz w:val="16"/>
          <w:szCs w:val="16"/>
        </w:rPr>
        <w:t>.</w:t>
      </w:r>
      <w:r w:rsidRPr="0069001C">
        <w:rPr>
          <w:rFonts w:cs="Arial"/>
          <w:sz w:val="16"/>
          <w:szCs w:val="16"/>
        </w:rPr>
        <w:t>, Vreš</w:t>
      </w:r>
      <w:r w:rsidRPr="00031A99">
        <w:rPr>
          <w:rFonts w:cs="Arial"/>
          <w:sz w:val="16"/>
          <w:szCs w:val="16"/>
        </w:rPr>
        <w:t>,</w:t>
      </w:r>
      <w:r w:rsidRPr="0069001C">
        <w:rPr>
          <w:rFonts w:cs="Arial"/>
          <w:sz w:val="16"/>
          <w:szCs w:val="16"/>
        </w:rPr>
        <w:t xml:space="preserve"> B</w:t>
      </w:r>
      <w:r w:rsidRPr="00031A99">
        <w:rPr>
          <w:rFonts w:cs="Arial"/>
          <w:sz w:val="16"/>
          <w:szCs w:val="16"/>
        </w:rPr>
        <w:t xml:space="preserve">. in </w:t>
      </w:r>
      <w:r w:rsidRPr="0069001C">
        <w:rPr>
          <w:rFonts w:cs="Arial"/>
          <w:sz w:val="16"/>
          <w:szCs w:val="16"/>
        </w:rPr>
        <w:t>Seliškar</w:t>
      </w:r>
      <w:r w:rsidRPr="00031A99">
        <w:rPr>
          <w:rFonts w:cs="Arial"/>
          <w:sz w:val="16"/>
          <w:szCs w:val="16"/>
        </w:rPr>
        <w:t>,</w:t>
      </w:r>
      <w:r w:rsidRPr="0069001C">
        <w:rPr>
          <w:rFonts w:cs="Arial"/>
          <w:sz w:val="16"/>
          <w:szCs w:val="16"/>
        </w:rPr>
        <w:t xml:space="preserve"> A</w:t>
      </w:r>
      <w:r w:rsidRPr="00031A99">
        <w:rPr>
          <w:rFonts w:cs="Arial"/>
          <w:sz w:val="16"/>
          <w:szCs w:val="16"/>
        </w:rPr>
        <w:t>. 2009.</w:t>
      </w:r>
      <w:r w:rsidRPr="0069001C">
        <w:rPr>
          <w:rFonts w:cs="Arial"/>
          <w:sz w:val="16"/>
          <w:szCs w:val="16"/>
        </w:rPr>
        <w:t xml:space="preserve"> Determinants of within-patch microdistribution and movements of endangered butterfly </w:t>
      </w:r>
      <w:r w:rsidRPr="0069001C">
        <w:rPr>
          <w:rFonts w:cs="Arial"/>
          <w:i/>
          <w:sz w:val="16"/>
          <w:szCs w:val="16"/>
        </w:rPr>
        <w:t>Coenonympha oedippus</w:t>
      </w:r>
      <w:r w:rsidRPr="0069001C">
        <w:rPr>
          <w:rFonts w:cs="Arial"/>
          <w:sz w:val="16"/>
          <w:szCs w:val="16"/>
        </w:rPr>
        <w:t>(Fabricius, 1787) Nymphalidae: Satyrinae). Hacquetia 8/2: 115–</w:t>
      </w:r>
      <w:r w:rsidRPr="00031A99">
        <w:rPr>
          <w:rFonts w:cs="Arial"/>
          <w:sz w:val="16"/>
          <w:szCs w:val="16"/>
        </w:rPr>
        <w:t>128 (</w:t>
      </w:r>
      <w:hyperlink r:id="rId155" w:history="1">
        <w:r w:rsidRPr="00320492">
          <w:rPr>
            <w:rStyle w:val="Hiperpovezava"/>
            <w:rFonts w:cs="Arial"/>
            <w:sz w:val="16"/>
            <w:szCs w:val="16"/>
          </w:rPr>
          <w:t>https://www.dlib.si/stream/URN:NBN:SI:doc-6TX3U0DN/8775cf9c-bd4a-4522-913b-6f2a26c329ae/PDF</w:t>
        </w:r>
      </w:hyperlink>
      <w:r w:rsidRPr="00031A99">
        <w:rPr>
          <w:rFonts w:cs="Arial"/>
          <w:sz w:val="16"/>
          <w:szCs w:val="16"/>
        </w:rPr>
        <w:t>)</w:t>
      </w:r>
    </w:p>
    <w:p w14:paraId="085B5BE6" w14:textId="6E90AB40" w:rsidR="003239A5" w:rsidRDefault="003239A5">
      <w:pPr>
        <w:rPr>
          <w:rFonts w:cs="Arial"/>
          <w:sz w:val="16"/>
          <w:szCs w:val="16"/>
        </w:rPr>
      </w:pPr>
    </w:p>
    <w:p w14:paraId="3F06A73E" w14:textId="4206A340" w:rsidR="003239A5" w:rsidRDefault="003239A5">
      <w:pPr>
        <w:rPr>
          <w:rFonts w:cs="Arial"/>
          <w:sz w:val="16"/>
          <w:szCs w:val="16"/>
        </w:rPr>
      </w:pPr>
      <w:r w:rsidRPr="0069001C">
        <w:rPr>
          <w:rFonts w:cs="Arial"/>
          <w:sz w:val="16"/>
          <w:szCs w:val="16"/>
        </w:rPr>
        <w:t>Čelik T., 2015. Ljudje za Barje –</w:t>
      </w:r>
      <w:r w:rsidRPr="00B452F1">
        <w:rPr>
          <w:rFonts w:cs="Arial"/>
          <w:sz w:val="16"/>
          <w:szCs w:val="16"/>
        </w:rPr>
        <w:t xml:space="preserve"> </w:t>
      </w:r>
      <w:r w:rsidRPr="0069001C">
        <w:rPr>
          <w:rFonts w:cs="Arial"/>
          <w:sz w:val="16"/>
          <w:szCs w:val="16"/>
        </w:rPr>
        <w:t>ohranjanje biotske pestrosti na Ljubljanskem barju.</w:t>
      </w:r>
      <w:r w:rsidRPr="00B452F1">
        <w:rPr>
          <w:rFonts w:cs="Arial"/>
          <w:sz w:val="16"/>
          <w:szCs w:val="16"/>
        </w:rPr>
        <w:t xml:space="preserve"> </w:t>
      </w:r>
      <w:r w:rsidRPr="0069001C">
        <w:rPr>
          <w:rFonts w:cs="Arial"/>
          <w:sz w:val="16"/>
          <w:szCs w:val="16"/>
        </w:rPr>
        <w:t>Monitoring tarčnih vrst (DEJ 4.1): Barjanski okarček (Coenonympha oedippus). Končno poročilo</w:t>
      </w:r>
      <w:r w:rsidRPr="00B452F1">
        <w:rPr>
          <w:rFonts w:cs="Arial"/>
          <w:sz w:val="16"/>
          <w:szCs w:val="16"/>
        </w:rPr>
        <w:t xml:space="preserve"> (</w:t>
      </w:r>
      <w:hyperlink r:id="rId156" w:history="1">
        <w:r w:rsidRPr="00B452F1">
          <w:rPr>
            <w:rStyle w:val="Hiperpovezava"/>
            <w:rFonts w:cs="Arial"/>
            <w:sz w:val="16"/>
            <w:szCs w:val="16"/>
          </w:rPr>
          <w:t>http://www.ljuba.si/wp-content/uploads/2015/04/20151201_Coedippus_Koncno-porocilo-2015_ZA-JAVNOST.pdf</w:t>
        </w:r>
      </w:hyperlink>
      <w:r>
        <w:rPr>
          <w:rFonts w:cs="Arial"/>
          <w:sz w:val="16"/>
          <w:szCs w:val="16"/>
        </w:rPr>
        <w:t>)</w:t>
      </w:r>
    </w:p>
    <w:p w14:paraId="13B1AEB0" w14:textId="7056B7D5" w:rsidR="003239A5" w:rsidRDefault="003239A5">
      <w:pPr>
        <w:rPr>
          <w:rFonts w:cs="Arial"/>
          <w:sz w:val="16"/>
          <w:szCs w:val="16"/>
        </w:rPr>
      </w:pPr>
    </w:p>
    <w:p w14:paraId="49D76A41" w14:textId="1D1D1DAB" w:rsidR="003239A5" w:rsidRDefault="003239A5">
      <w:pPr>
        <w:rPr>
          <w:sz w:val="16"/>
          <w:szCs w:val="16"/>
        </w:rPr>
      </w:pPr>
      <w:r w:rsidRPr="00B22925">
        <w:rPr>
          <w:rFonts w:cs="Arial"/>
          <w:sz w:val="16"/>
          <w:szCs w:val="16"/>
        </w:rPr>
        <w:t>Čelik</w:t>
      </w:r>
      <w:r>
        <w:rPr>
          <w:rFonts w:cs="Arial"/>
          <w:sz w:val="16"/>
          <w:szCs w:val="16"/>
        </w:rPr>
        <w:t>,</w:t>
      </w:r>
      <w:r w:rsidRPr="00B22925">
        <w:rPr>
          <w:rFonts w:cs="Arial"/>
          <w:sz w:val="16"/>
          <w:szCs w:val="16"/>
        </w:rPr>
        <w:t xml:space="preserve"> T., Šilc</w:t>
      </w:r>
      <w:r>
        <w:rPr>
          <w:rFonts w:cs="Arial"/>
          <w:sz w:val="16"/>
          <w:szCs w:val="16"/>
        </w:rPr>
        <w:t>,</w:t>
      </w:r>
      <w:r w:rsidRPr="00B22925">
        <w:rPr>
          <w:rFonts w:cs="Arial"/>
          <w:sz w:val="16"/>
          <w:szCs w:val="16"/>
        </w:rPr>
        <w:t xml:space="preserve"> U.</w:t>
      </w:r>
      <w:r w:rsidRPr="00031A99">
        <w:rPr>
          <w:rFonts w:cs="Arial"/>
          <w:sz w:val="16"/>
          <w:szCs w:val="16"/>
        </w:rPr>
        <w:t xml:space="preserve"> in</w:t>
      </w:r>
      <w:r w:rsidRPr="00B22925">
        <w:rPr>
          <w:rFonts w:cs="Arial"/>
          <w:sz w:val="16"/>
          <w:szCs w:val="16"/>
        </w:rPr>
        <w:t xml:space="preserve"> Vreš</w:t>
      </w:r>
      <w:r>
        <w:rPr>
          <w:rFonts w:cs="Arial"/>
          <w:sz w:val="16"/>
          <w:szCs w:val="16"/>
        </w:rPr>
        <w:t>,</w:t>
      </w:r>
      <w:r w:rsidRPr="00B22925">
        <w:rPr>
          <w:rFonts w:cs="Arial"/>
          <w:sz w:val="16"/>
          <w:szCs w:val="16"/>
        </w:rPr>
        <w:t xml:space="preserve"> B., 2018. PoLJUBA –</w:t>
      </w:r>
      <w:r w:rsidRPr="00031A99">
        <w:rPr>
          <w:rFonts w:cs="Arial"/>
          <w:sz w:val="16"/>
          <w:szCs w:val="16"/>
        </w:rPr>
        <w:t xml:space="preserve"> </w:t>
      </w:r>
      <w:r w:rsidRPr="00B22925">
        <w:rPr>
          <w:rFonts w:cs="Arial"/>
          <w:sz w:val="16"/>
          <w:szCs w:val="16"/>
        </w:rPr>
        <w:t>Raziskava stanja potencialnih izvornih populacij vrste barjanski okarček (</w:t>
      </w:r>
      <w:r w:rsidRPr="00B22925">
        <w:rPr>
          <w:rFonts w:cs="Arial"/>
          <w:i/>
          <w:sz w:val="16"/>
          <w:szCs w:val="16"/>
        </w:rPr>
        <w:t>Coenonympha oedippus</w:t>
      </w:r>
      <w:r w:rsidRPr="00B22925">
        <w:rPr>
          <w:rFonts w:cs="Arial"/>
          <w:sz w:val="16"/>
          <w:szCs w:val="16"/>
        </w:rPr>
        <w:t>) in stanja njihovega habitata s smernicami za ustrezno upravljanje. Prvo poročilo. ZRC SAZU</w:t>
      </w:r>
      <w:r w:rsidRPr="00031A99">
        <w:rPr>
          <w:rFonts w:cs="Arial"/>
          <w:sz w:val="16"/>
          <w:szCs w:val="16"/>
        </w:rPr>
        <w:t xml:space="preserve"> (</w:t>
      </w:r>
      <w:hyperlink r:id="rId157" w:history="1">
        <w:r w:rsidRPr="00031A99">
          <w:rPr>
            <w:rStyle w:val="Hiperpovezava"/>
            <w:rFonts w:cs="Arial"/>
            <w:sz w:val="16"/>
            <w:szCs w:val="16"/>
          </w:rPr>
          <w:t>https://www.poljuba.si/wp-content/uploads/2018/12/raziskava-stanja-potencialnih-izvornih-populacij-barjanskega-okarcka-na-ljubljanskem-barju-in-stanja-njihovega-habitata-s-smernicami.pdf</w:t>
        </w:r>
      </w:hyperlink>
      <w:r w:rsidRPr="00031A99">
        <w:rPr>
          <w:rFonts w:cs="Arial"/>
          <w:sz w:val="16"/>
          <w:szCs w:val="16"/>
        </w:rPr>
        <w:t>)</w:t>
      </w:r>
    </w:p>
    <w:p w14:paraId="5AC4E532" w14:textId="53B433D2" w:rsidR="00947B3D" w:rsidRDefault="00947B3D">
      <w:pPr>
        <w:rPr>
          <w:sz w:val="16"/>
          <w:szCs w:val="16"/>
        </w:rPr>
      </w:pPr>
    </w:p>
    <w:p w14:paraId="4334E1D2" w14:textId="43D247C9" w:rsidR="00947B3D" w:rsidRDefault="00947B3D">
      <w:pPr>
        <w:rPr>
          <w:sz w:val="16"/>
          <w:szCs w:val="16"/>
        </w:rPr>
      </w:pPr>
      <w:r w:rsidRPr="00121355">
        <w:rPr>
          <w:sz w:val="16"/>
          <w:szCs w:val="16"/>
        </w:rPr>
        <w:t xml:space="preserve">Dashboard: </w:t>
      </w:r>
      <w:hyperlink r:id="rId158" w:history="1">
        <w:r w:rsidRPr="00C635A9">
          <w:rPr>
            <w:rStyle w:val="Hiperpovezava"/>
            <w:sz w:val="16"/>
            <w:szCs w:val="16"/>
          </w:rPr>
          <w:t>https://agridata.ec.europa.eu/extensions/DashboardIndicators/DataExplorer.html</w:t>
        </w:r>
      </w:hyperlink>
    </w:p>
    <w:p w14:paraId="7518D0F8" w14:textId="32C04BA0" w:rsidR="00D2657E" w:rsidRDefault="00D2657E">
      <w:pPr>
        <w:rPr>
          <w:sz w:val="16"/>
          <w:szCs w:val="16"/>
        </w:rPr>
      </w:pPr>
    </w:p>
    <w:p w14:paraId="1622149E" w14:textId="306D7990" w:rsidR="00D2657E" w:rsidRDefault="00D2657E">
      <w:pPr>
        <w:rPr>
          <w:sz w:val="16"/>
          <w:szCs w:val="16"/>
        </w:rPr>
      </w:pPr>
      <w:r w:rsidRPr="002925F5">
        <w:rPr>
          <w:sz w:val="16"/>
          <w:szCs w:val="16"/>
        </w:rPr>
        <w:t>Delegirana uredba Komisije (EU) št. 639/2014 z dne 11.</w:t>
      </w:r>
      <w:r>
        <w:rPr>
          <w:sz w:val="16"/>
          <w:szCs w:val="16"/>
        </w:rPr>
        <w:t> marca </w:t>
      </w:r>
      <w:r w:rsidRPr="002925F5">
        <w:rPr>
          <w:sz w:val="16"/>
          <w:szCs w:val="16"/>
        </w:rPr>
        <w:t xml:space="preserve">2014 o dopolnitvi Uredbe (EU) št. 1307/2013 Evropskega parlamenta in Sveta o vzpostavitvi pravil za neposredna plačila kmetom v podpornih shemah v okviru skupne kmetijske politike ter o spremembi Priloge X k navedeni uredbi (UL L št. 181, z dne 20. 6. 2014, str. 1; </w:t>
      </w:r>
      <w:hyperlink r:id="rId159" w:history="1">
        <w:r w:rsidRPr="002925F5">
          <w:rPr>
            <w:rStyle w:val="Hiperpovezava"/>
            <w:sz w:val="16"/>
            <w:szCs w:val="16"/>
          </w:rPr>
          <w:t>https://eur-lex.europa.eu/legal-content/SL/TXT/?uri=CELEX%3A32014R0639</w:t>
        </w:r>
      </w:hyperlink>
      <w:r w:rsidRPr="002925F5">
        <w:rPr>
          <w:sz w:val="16"/>
          <w:szCs w:val="16"/>
        </w:rPr>
        <w:t>)</w:t>
      </w:r>
    </w:p>
    <w:p w14:paraId="72DD5D61" w14:textId="6496AC94" w:rsidR="00732E3D" w:rsidRDefault="00732E3D">
      <w:pPr>
        <w:rPr>
          <w:sz w:val="16"/>
          <w:szCs w:val="16"/>
        </w:rPr>
      </w:pPr>
    </w:p>
    <w:p w14:paraId="03678DA6" w14:textId="479AAC49" w:rsidR="00732E3D" w:rsidRDefault="00732E3D">
      <w:pPr>
        <w:rPr>
          <w:rStyle w:val="Hiperpovezava"/>
          <w:rFonts w:cs="Arial"/>
          <w:sz w:val="16"/>
          <w:szCs w:val="16"/>
        </w:rPr>
      </w:pPr>
      <w:r w:rsidRPr="007D0628">
        <w:rPr>
          <w:rFonts w:cs="Arial"/>
          <w:sz w:val="16"/>
          <w:szCs w:val="16"/>
        </w:rPr>
        <w:t xml:space="preserve">Deloitte d.o.o. 2017. </w:t>
      </w:r>
      <w:r w:rsidRPr="007D0628">
        <w:rPr>
          <w:rFonts w:cs="Arial"/>
          <w:noProof/>
          <w:sz w:val="16"/>
          <w:szCs w:val="16"/>
        </w:rPr>
        <w:t xml:space="preserve">Presoja rezultatov Programa razvoja </w:t>
      </w:r>
      <w:r w:rsidRPr="007D0628">
        <w:rPr>
          <w:rFonts w:cs="Arial"/>
          <w:sz w:val="16"/>
          <w:szCs w:val="16"/>
        </w:rPr>
        <w:t>podeželja</w:t>
      </w:r>
      <w:r w:rsidRPr="007D0628">
        <w:rPr>
          <w:rFonts w:cs="Arial"/>
          <w:noProof/>
          <w:sz w:val="16"/>
          <w:szCs w:val="16"/>
        </w:rPr>
        <w:t xml:space="preserve"> Republike Slovenije za obdobje 2014–2020 – končno poročilo </w:t>
      </w:r>
      <w:r w:rsidRPr="007D0628">
        <w:rPr>
          <w:rFonts w:cs="Arial"/>
          <w:sz w:val="16"/>
          <w:szCs w:val="16"/>
        </w:rPr>
        <w:t>(</w:t>
      </w:r>
      <w:hyperlink r:id="rId160" w:history="1">
        <w:r w:rsidRPr="007D0628">
          <w:rPr>
            <w:rStyle w:val="Hiperpovezava"/>
            <w:rFonts w:cs="Arial"/>
            <w:sz w:val="16"/>
            <w:szCs w:val="16"/>
          </w:rPr>
          <w:t>https://www.program-podezelja.si/images/SPLETNA_STRAN_PRP_NOVA/1_PRP_2014-2020/1_4_Spremljanje_in_vrednotenje/3_Vrednotenje/Vrednotenje_PRP_Koncno_porocilo_16062017.pdf</w:t>
        </w:r>
      </w:hyperlink>
    </w:p>
    <w:p w14:paraId="13D053D9" w14:textId="462F1AFD" w:rsidR="00732E3D" w:rsidRDefault="00732E3D">
      <w:pPr>
        <w:rPr>
          <w:rStyle w:val="Hiperpovezava"/>
          <w:rFonts w:cs="Arial"/>
          <w:sz w:val="16"/>
          <w:szCs w:val="16"/>
        </w:rPr>
      </w:pPr>
    </w:p>
    <w:p w14:paraId="182B37ED" w14:textId="58124FAB" w:rsidR="00732E3D" w:rsidRDefault="00732E3D">
      <w:pPr>
        <w:rPr>
          <w:sz w:val="16"/>
          <w:szCs w:val="16"/>
        </w:rPr>
      </w:pPr>
      <w:r w:rsidRPr="00881B55">
        <w:rPr>
          <w:rFonts w:cs="Arial"/>
          <w:sz w:val="16"/>
          <w:szCs w:val="16"/>
        </w:rPr>
        <w:t xml:space="preserve">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161"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p w14:paraId="1D7A2524" w14:textId="57654ADC" w:rsidR="003239A5" w:rsidRDefault="003239A5">
      <w:pPr>
        <w:rPr>
          <w:sz w:val="16"/>
          <w:szCs w:val="16"/>
        </w:rPr>
      </w:pPr>
    </w:p>
    <w:p w14:paraId="63F5C7B1" w14:textId="316A6DFD" w:rsidR="003239A5" w:rsidRDefault="003239A5">
      <w:pPr>
        <w:rPr>
          <w:rFonts w:cs="Arial"/>
          <w:sz w:val="16"/>
          <w:szCs w:val="16"/>
        </w:rPr>
      </w:pPr>
      <w:r w:rsidRPr="002031C5">
        <w:rPr>
          <w:rFonts w:cs="Arial"/>
          <w:sz w:val="16"/>
          <w:szCs w:val="16"/>
        </w:rPr>
        <w:t>Denac K., Jančar T., Božič L., Mihelič T., Koce U., Kmecl P., Kljun I., Denac D., Bordjan D. 2018</w:t>
      </w:r>
      <w:r>
        <w:rPr>
          <w:rFonts w:cs="Arial"/>
          <w:sz w:val="16"/>
          <w:szCs w:val="16"/>
        </w:rPr>
        <w:t>.</w:t>
      </w:r>
      <w:r w:rsidRPr="002031C5">
        <w:rPr>
          <w:rFonts w:cs="Arial"/>
          <w:sz w:val="16"/>
          <w:szCs w:val="16"/>
        </w:rPr>
        <w:t xml:space="preserve"> Monitoring populacij izbranih ciljnih vrst ptic na območjih Natura 2000 v letu 2018 in sinteza monitoringa 2016-2018. Poročilo. Naročnik: Ministrstvo za kmetijstvo, gozdarstvo in prehrano. DOPPS, Ljubljana. (</w:t>
      </w:r>
      <w:hyperlink r:id="rId162" w:history="1">
        <w:r w:rsidRPr="001C1620">
          <w:rPr>
            <w:rStyle w:val="Hiperpovezava"/>
            <w:rFonts w:cs="Arial"/>
            <w:sz w:val="16"/>
            <w:szCs w:val="16"/>
          </w:rPr>
          <w:t>https://www.program-podezelja.si/sl/knjiznica/286-monitoring-populacij-izbranih-ciljnih-vrst-ptic-na-obmocjih-natura-2000-v-letu-2018-in-sinteza-monitoringa-2016-2018-dopps-november-2018/file</w:t>
        </w:r>
      </w:hyperlink>
      <w:r w:rsidRPr="002031C5">
        <w:rPr>
          <w:rFonts w:cs="Arial"/>
          <w:sz w:val="16"/>
          <w:szCs w:val="16"/>
        </w:rPr>
        <w:t>)</w:t>
      </w:r>
    </w:p>
    <w:p w14:paraId="5B0A5C86" w14:textId="0931FC86" w:rsidR="001F6B65" w:rsidRDefault="001F6B65">
      <w:pPr>
        <w:rPr>
          <w:rFonts w:cs="Arial"/>
          <w:sz w:val="16"/>
          <w:szCs w:val="16"/>
        </w:rPr>
      </w:pPr>
    </w:p>
    <w:p w14:paraId="5DB16743" w14:textId="7C5508DA" w:rsidR="001F6B65" w:rsidRDefault="001F6B65">
      <w:pPr>
        <w:rPr>
          <w:sz w:val="16"/>
          <w:szCs w:val="16"/>
        </w:rPr>
      </w:pPr>
      <w:r w:rsidRPr="00EF5BBB">
        <w:rPr>
          <w:rFonts w:cs="Arial"/>
          <w:sz w:val="16"/>
          <w:szCs w:val="16"/>
        </w:rPr>
        <w:t>Denac K., Božič L., Kmecl P., Mihelič T., Denac D., Bordjan D., Koce U. (2020): Monitoring populacij izbranih ciljnih vrst ptic na območjih Natura 2000 v letu 2020 in sinteza monitoringa 2019-2020. Poročilo. Naročnik: Ministrstvo za kmetijstvo, gozdarstvo in prehrano. DOPPS, Ljubljana.</w:t>
      </w:r>
      <w:r w:rsidRPr="00EF5BBB" w:rsidDel="00EF5BBB">
        <w:rPr>
          <w:rFonts w:cs="Arial"/>
          <w:sz w:val="16"/>
          <w:szCs w:val="16"/>
        </w:rPr>
        <w:t xml:space="preserve"> </w:t>
      </w:r>
      <w:r w:rsidRPr="002031C5">
        <w:rPr>
          <w:rFonts w:cs="Arial"/>
          <w:sz w:val="16"/>
          <w:szCs w:val="16"/>
        </w:rPr>
        <w:t>(</w:t>
      </w:r>
      <w:r w:rsidRPr="00EF5BBB">
        <w:rPr>
          <w:rStyle w:val="Hiperpovezava"/>
          <w:rFonts w:cs="Arial"/>
          <w:sz w:val="16"/>
          <w:szCs w:val="16"/>
        </w:rPr>
        <w:t>http://www.program-podezelja.si/images/SPLETNA_STRAN_PRP_NOVA/1_PRP_2014-2020/1_4_Spremljanje_in_vrednotenje/4_Monitoringi/ptice/Porocilo_monitoring_ptice_2020.pdf</w:t>
      </w:r>
      <w:r w:rsidRPr="002031C5">
        <w:rPr>
          <w:rFonts w:cs="Arial"/>
          <w:sz w:val="16"/>
          <w:szCs w:val="16"/>
        </w:rPr>
        <w:t>)</w:t>
      </w:r>
    </w:p>
    <w:p w14:paraId="7BEF8E2B" w14:textId="3FB4035D" w:rsidR="00947B3D" w:rsidRDefault="00947B3D">
      <w:pPr>
        <w:rPr>
          <w:sz w:val="16"/>
          <w:szCs w:val="16"/>
        </w:rPr>
      </w:pPr>
    </w:p>
    <w:p w14:paraId="77F1D2F2" w14:textId="0A5C99ED" w:rsidR="00947B3D" w:rsidRDefault="00947B3D">
      <w:pPr>
        <w:rPr>
          <w:rStyle w:val="Hiperpovezava"/>
          <w:sz w:val="16"/>
          <w:szCs w:val="16"/>
        </w:rPr>
      </w:pPr>
      <w:r w:rsidRPr="00DE62C5">
        <w:rPr>
          <w:color w:val="000000"/>
          <w:sz w:val="16"/>
          <w:szCs w:val="16"/>
        </w:rPr>
        <w:t xml:space="preserve">DG AGRI in JRC: </w:t>
      </w:r>
      <w:hyperlink r:id="rId163" w:history="1">
        <w:r w:rsidRPr="00320492">
          <w:rPr>
            <w:rStyle w:val="Hiperpovezava"/>
            <w:sz w:val="16"/>
            <w:szCs w:val="16"/>
          </w:rPr>
          <w:t>https://ec.europa.eu/agriculture/sites/agriculture/files/statistics/facts-figures/agriculture-environment.pdf</w:t>
        </w:r>
      </w:hyperlink>
    </w:p>
    <w:p w14:paraId="1D89CC34" w14:textId="7F38C74F" w:rsidR="00690C7C" w:rsidRDefault="00690C7C">
      <w:pPr>
        <w:rPr>
          <w:rStyle w:val="Hiperpovezava"/>
          <w:sz w:val="16"/>
          <w:szCs w:val="16"/>
        </w:rPr>
      </w:pPr>
    </w:p>
    <w:p w14:paraId="40432426" w14:textId="6B07C8D5" w:rsidR="00690C7C" w:rsidRDefault="00690C7C">
      <w:pPr>
        <w:rPr>
          <w:rStyle w:val="Hiperpovezava"/>
          <w:color w:val="auto"/>
          <w:sz w:val="16"/>
          <w:szCs w:val="16"/>
          <w:u w:val="none"/>
        </w:rPr>
      </w:pPr>
      <w:r w:rsidRPr="002C264E">
        <w:rPr>
          <w:rStyle w:val="Hiperpovezava"/>
          <w:color w:val="auto"/>
          <w:sz w:val="16"/>
          <w:szCs w:val="16"/>
          <w:u w:val="none"/>
        </w:rPr>
        <w:t>Diaci, J. (2006). Nature-based silviculture in Sloven</w:t>
      </w:r>
      <w:r w:rsidRPr="00465800">
        <w:rPr>
          <w:rStyle w:val="Hiperpovezava"/>
          <w:color w:val="auto"/>
          <w:sz w:val="16"/>
          <w:szCs w:val="16"/>
          <w:u w:val="none"/>
        </w:rPr>
        <w:t>ia: origins, development and future trends. Nature-Based Forestry in Central Europe, 119.</w:t>
      </w:r>
    </w:p>
    <w:p w14:paraId="24B087BF" w14:textId="0C7F82D1" w:rsidR="00732E3D" w:rsidRDefault="00732E3D">
      <w:pPr>
        <w:rPr>
          <w:rStyle w:val="Hiperpovezava"/>
          <w:color w:val="auto"/>
          <w:sz w:val="16"/>
          <w:szCs w:val="16"/>
          <w:u w:val="none"/>
        </w:rPr>
      </w:pPr>
    </w:p>
    <w:p w14:paraId="12CA4732" w14:textId="6C3CA918" w:rsidR="00732E3D" w:rsidRPr="002C264E" w:rsidRDefault="00732E3D">
      <w:pPr>
        <w:rPr>
          <w:rStyle w:val="Hiperpovezava"/>
          <w:color w:val="auto"/>
          <w:sz w:val="16"/>
          <w:szCs w:val="16"/>
          <w:u w:val="none"/>
        </w:rPr>
      </w:pPr>
      <w:r w:rsidRPr="00392BF5">
        <w:rPr>
          <w:sz w:val="16"/>
          <w:szCs w:val="16"/>
        </w:rPr>
        <w:t>Eler, K. 2018. Invazivne rastline in kmetijstvo (</w:t>
      </w:r>
      <w:hyperlink r:id="rId164" w:history="1">
        <w:r w:rsidRPr="00392BF5">
          <w:rPr>
            <w:rStyle w:val="Hiperpovezava"/>
            <w:sz w:val="16"/>
            <w:szCs w:val="16"/>
          </w:rPr>
          <w:t>https://www.program-podezelja.si/sl/knjiznica/212-invazivne-rastline-in-kmetijstvo/file</w:t>
        </w:r>
      </w:hyperlink>
      <w:r w:rsidRPr="00392BF5">
        <w:rPr>
          <w:sz w:val="16"/>
          <w:szCs w:val="16"/>
        </w:rPr>
        <w:t>)</w:t>
      </w:r>
    </w:p>
    <w:p w14:paraId="44157467" w14:textId="6FCDDE96" w:rsidR="003239A5" w:rsidRDefault="003239A5">
      <w:pPr>
        <w:rPr>
          <w:rFonts w:cs="Arial"/>
          <w:sz w:val="16"/>
          <w:szCs w:val="16"/>
        </w:rPr>
      </w:pPr>
    </w:p>
    <w:p w14:paraId="47E11993" w14:textId="76A6F30B" w:rsidR="003239A5" w:rsidRDefault="003239A5">
      <w:pPr>
        <w:rPr>
          <w:rFonts w:cs="Arial"/>
          <w:sz w:val="16"/>
          <w:szCs w:val="16"/>
        </w:rPr>
      </w:pPr>
      <w:r>
        <w:rPr>
          <w:rFonts w:cs="Arial"/>
          <w:sz w:val="16"/>
          <w:szCs w:val="16"/>
        </w:rPr>
        <w:t>Erjavec, D. 2019: A</w:t>
      </w:r>
      <w:r w:rsidRPr="003239A5">
        <w:rPr>
          <w:rFonts w:cs="Arial"/>
          <w:sz w:val="16"/>
          <w:szCs w:val="16"/>
        </w:rPr>
        <w:t>naliza površin naravovarstveno pomembnih travnikov in barij</w:t>
      </w:r>
      <w:r>
        <w:rPr>
          <w:rFonts w:cs="Arial"/>
          <w:sz w:val="16"/>
          <w:szCs w:val="16"/>
        </w:rPr>
        <w:t xml:space="preserve">. V: </w:t>
      </w:r>
      <w:r w:rsidRPr="003239A5">
        <w:rPr>
          <w:rFonts w:cs="Arial"/>
          <w:sz w:val="16"/>
          <w:szCs w:val="16"/>
        </w:rPr>
        <w:t>VARSTVO NARAVE, 31 (2019) 29—46</w:t>
      </w:r>
      <w:r>
        <w:rPr>
          <w:rFonts w:cs="Arial"/>
          <w:sz w:val="16"/>
          <w:szCs w:val="16"/>
        </w:rPr>
        <w:t xml:space="preserve">  </w:t>
      </w:r>
      <w:hyperlink r:id="rId165" w:history="1">
        <w:r w:rsidRPr="00DE6262">
          <w:rPr>
            <w:rStyle w:val="Hiperpovezava"/>
            <w:rFonts w:cs="Arial"/>
            <w:sz w:val="16"/>
            <w:szCs w:val="16"/>
          </w:rPr>
          <w:t>https://zrsvn-varstvonarave.si/wp-content/uploads/2019/09/Erjavec.pdf</w:t>
        </w:r>
      </w:hyperlink>
      <w:r>
        <w:rPr>
          <w:rFonts w:cs="Arial"/>
          <w:sz w:val="16"/>
          <w:szCs w:val="16"/>
        </w:rPr>
        <w:t xml:space="preserve"> </w:t>
      </w:r>
    </w:p>
    <w:p w14:paraId="2F862496" w14:textId="3B8C00E5" w:rsidR="00947B3D" w:rsidRDefault="00947B3D">
      <w:pPr>
        <w:rPr>
          <w:rFonts w:cs="Arial"/>
          <w:sz w:val="16"/>
          <w:szCs w:val="16"/>
        </w:rPr>
      </w:pPr>
    </w:p>
    <w:p w14:paraId="050B17B4" w14:textId="1E7C3B6B" w:rsidR="00947B3D" w:rsidRDefault="00947B3D">
      <w:pPr>
        <w:rPr>
          <w:rFonts w:cs="Arial"/>
          <w:sz w:val="16"/>
          <w:szCs w:val="16"/>
        </w:rPr>
      </w:pPr>
      <w:r w:rsidRPr="00FA505F">
        <w:rPr>
          <w:rFonts w:eastAsia="Arial" w:cs="Arial"/>
          <w:caps/>
          <w:sz w:val="16"/>
          <w:szCs w:val="16"/>
        </w:rPr>
        <w:t>EU C</w:t>
      </w:r>
      <w:r w:rsidRPr="00FA505F">
        <w:rPr>
          <w:rFonts w:eastAsia="Arial" w:cs="Arial"/>
          <w:sz w:val="16"/>
          <w:szCs w:val="16"/>
        </w:rPr>
        <w:t>ommission, Analytical factsheet for Slovenia, Sept</w:t>
      </w:r>
      <w:r w:rsidRPr="00FA505F">
        <w:rPr>
          <w:rFonts w:eastAsia="Arial" w:cs="Arial"/>
          <w:caps/>
          <w:sz w:val="16"/>
          <w:szCs w:val="16"/>
        </w:rPr>
        <w:t>. 2019 (</w:t>
      </w:r>
      <w:hyperlink r:id="rId166" w:history="1">
        <w:r w:rsidRPr="00FA505F">
          <w:rPr>
            <w:rStyle w:val="Hiperpovezava"/>
            <w:rFonts w:cs="Arial"/>
            <w:sz w:val="16"/>
            <w:szCs w:val="16"/>
          </w:rPr>
          <w:t>https://ec.europa.eu/info/sites/info/files/food-farming-fisheries/by_country/documents/analytical_factsheet_sl.pdf</w:t>
        </w:r>
      </w:hyperlink>
      <w:r w:rsidRPr="00FA505F">
        <w:rPr>
          <w:rFonts w:cs="Arial"/>
          <w:sz w:val="16"/>
          <w:szCs w:val="16"/>
        </w:rPr>
        <w:t>)</w:t>
      </w:r>
    </w:p>
    <w:p w14:paraId="1F002FB2" w14:textId="5E0315A3" w:rsidR="00D2657E" w:rsidRDefault="00D2657E">
      <w:pPr>
        <w:rPr>
          <w:rFonts w:cs="Arial"/>
          <w:sz w:val="16"/>
          <w:szCs w:val="16"/>
        </w:rPr>
      </w:pPr>
    </w:p>
    <w:p w14:paraId="3761F65E" w14:textId="1BEC4568" w:rsidR="00D2657E" w:rsidRDefault="00D2657E">
      <w:pPr>
        <w:rPr>
          <w:rFonts w:cs="Arial"/>
          <w:sz w:val="16"/>
          <w:szCs w:val="16"/>
        </w:rPr>
      </w:pPr>
      <w:r w:rsidRPr="002129C7">
        <w:rPr>
          <w:rFonts w:cs="Arial"/>
          <w:sz w:val="16"/>
          <w:szCs w:val="16"/>
          <w:lang w:val="en-GB"/>
        </w:rPr>
        <w:t>EU Commission. CAP Specific objectives. Briefs, Brief No. 5</w:t>
      </w:r>
      <w:r w:rsidRPr="002129C7">
        <w:rPr>
          <w:rFonts w:eastAsia="Arial" w:cs="Arial"/>
          <w:sz w:val="16"/>
          <w:szCs w:val="16"/>
          <w:lang w:eastAsia="en-US"/>
        </w:rPr>
        <w:t>: Efficient soil managment (</w:t>
      </w:r>
      <w:hyperlink r:id="rId167" w:history="1">
        <w:r w:rsidRPr="002129C7">
          <w:rPr>
            <w:rStyle w:val="Hiperpovezava"/>
            <w:rFonts w:eastAsia="Arial" w:cs="Arial"/>
            <w:sz w:val="16"/>
            <w:szCs w:val="16"/>
            <w:lang w:eastAsia="en-US"/>
          </w:rPr>
          <w:t>https://ec.europa.eu/info/sites/info/files/food-farming-fisheries/key_policies/documents/cap-specific-objectives-brief-5-soil_en.pdf</w:t>
        </w:r>
      </w:hyperlink>
      <w:r w:rsidRPr="002129C7">
        <w:rPr>
          <w:rFonts w:eastAsia="Arial" w:cs="Arial"/>
          <w:sz w:val="16"/>
          <w:szCs w:val="16"/>
          <w:lang w:eastAsia="en-US"/>
        </w:rPr>
        <w:t>)</w:t>
      </w:r>
    </w:p>
    <w:p w14:paraId="69846436" w14:textId="69FAA9E2" w:rsidR="00947B3D" w:rsidRDefault="00947B3D">
      <w:pPr>
        <w:rPr>
          <w:rFonts w:cs="Arial"/>
          <w:sz w:val="16"/>
          <w:szCs w:val="16"/>
        </w:rPr>
      </w:pPr>
    </w:p>
    <w:p w14:paraId="5054288E" w14:textId="455A7D5E" w:rsidR="00947B3D" w:rsidRDefault="00947B3D">
      <w:pPr>
        <w:rPr>
          <w:rFonts w:cs="Arial"/>
          <w:sz w:val="16"/>
          <w:szCs w:val="16"/>
          <w:lang w:val="en-GB"/>
        </w:rPr>
      </w:pPr>
      <w:r w:rsidRPr="00DB79B9">
        <w:rPr>
          <w:rFonts w:eastAsia="Arial Unicode MS" w:cs="Arial"/>
          <w:sz w:val="16"/>
          <w:szCs w:val="16"/>
          <w:lang w:val="en-GB"/>
        </w:rPr>
        <w:t>EU Commission. CAP Specific objectives. Briefs, Brief No. 6: Biodiversity and farmed landscapes (</w:t>
      </w:r>
      <w:hyperlink r:id="rId168" w:history="1">
        <w:r w:rsidRPr="00DB79B9">
          <w:rPr>
            <w:rStyle w:val="Hiperpovezava"/>
            <w:rFonts w:eastAsia="Arial Unicode MS" w:cs="Arial"/>
            <w:sz w:val="16"/>
            <w:szCs w:val="16"/>
            <w:lang w:val="en-GB"/>
          </w:rPr>
          <w:t>https://www.mapa.gob.es/va/pac/post-2020/brief_oe6_tcm39-522271.pdf</w:t>
        </w:r>
      </w:hyperlink>
      <w:r w:rsidRPr="00DB79B9">
        <w:rPr>
          <w:rFonts w:cs="Arial"/>
          <w:sz w:val="16"/>
          <w:szCs w:val="16"/>
          <w:lang w:val="en-GB"/>
        </w:rPr>
        <w:t>)</w:t>
      </w:r>
    </w:p>
    <w:p w14:paraId="3B8850F9" w14:textId="5FD4EB04" w:rsidR="00D2657E" w:rsidRDefault="00D2657E">
      <w:pPr>
        <w:rPr>
          <w:rFonts w:cs="Arial"/>
          <w:sz w:val="16"/>
          <w:szCs w:val="16"/>
        </w:rPr>
      </w:pPr>
    </w:p>
    <w:p w14:paraId="0648E8ED" w14:textId="44A2AEF0" w:rsidR="00D2657E" w:rsidRDefault="00D2657E">
      <w:pPr>
        <w:rPr>
          <w:rFonts w:cs="Arial"/>
          <w:sz w:val="16"/>
          <w:szCs w:val="16"/>
          <w:lang w:val="en-GB"/>
        </w:rPr>
      </w:pPr>
      <w:r w:rsidRPr="00FF5A47">
        <w:rPr>
          <w:rFonts w:cs="Arial"/>
          <w:sz w:val="16"/>
          <w:szCs w:val="16"/>
          <w:lang w:val="en-GB"/>
        </w:rPr>
        <w:t>European Environmental Agency. Conservation Status and Trends. 2019 (</w:t>
      </w:r>
      <w:hyperlink r:id="rId169" w:history="1">
        <w:r w:rsidRPr="00320492">
          <w:rPr>
            <w:rStyle w:val="Hiperpovezava"/>
            <w:rFonts w:cs="Arial"/>
            <w:sz w:val="16"/>
            <w:szCs w:val="16"/>
            <w:lang w:val="en-GB"/>
          </w:rPr>
          <w:t>https://www.eea.europa.eu/themes/biodiversity/state-of-nature-in-the-eu/article-17-national-summary-dashboards/conservation-status-and-trends</w:t>
        </w:r>
      </w:hyperlink>
      <w:r>
        <w:rPr>
          <w:rFonts w:cs="Arial"/>
          <w:sz w:val="16"/>
          <w:szCs w:val="16"/>
          <w:lang w:val="en-GB"/>
        </w:rPr>
        <w:t>)</w:t>
      </w:r>
    </w:p>
    <w:p w14:paraId="301E18DC" w14:textId="497069BA" w:rsidR="00D2657E" w:rsidRDefault="00D2657E">
      <w:pPr>
        <w:rPr>
          <w:rFonts w:cs="Arial"/>
          <w:sz w:val="16"/>
          <w:szCs w:val="16"/>
          <w:lang w:val="en-GB"/>
        </w:rPr>
      </w:pPr>
    </w:p>
    <w:p w14:paraId="7894E826" w14:textId="3DC767A9" w:rsidR="00D2657E" w:rsidRDefault="00D2657E">
      <w:pPr>
        <w:rPr>
          <w:sz w:val="16"/>
          <w:szCs w:val="16"/>
          <w:lang w:val="en-GB"/>
        </w:rPr>
      </w:pPr>
      <w:r w:rsidRPr="005B09E6">
        <w:rPr>
          <w:sz w:val="16"/>
          <w:szCs w:val="16"/>
          <w:lang w:val="en-GB"/>
        </w:rPr>
        <w:t xml:space="preserve">European Environmental Agency. </w:t>
      </w:r>
      <w:r w:rsidRPr="005B09E6">
        <w:rPr>
          <w:rFonts w:cs="Arial"/>
          <w:sz w:val="16"/>
          <w:szCs w:val="16"/>
          <w:lang w:val="en-GB"/>
        </w:rPr>
        <w:t>Biodiversity – Ecosystems. Article 12 national summary dashboards. (</w:t>
      </w:r>
      <w:hyperlink r:id="rId170" w:history="1">
        <w:r w:rsidRPr="005B09E6">
          <w:rPr>
            <w:rStyle w:val="Hiperpovezava"/>
            <w:sz w:val="16"/>
            <w:szCs w:val="16"/>
            <w:lang w:val="en-GB"/>
          </w:rPr>
          <w:t>https://www.eea.europa.eu/themes/biodiversity/state-of-nature-in-the-eu/article-12-national-summary-dashboards</w:t>
        </w:r>
      </w:hyperlink>
      <w:r w:rsidRPr="005B09E6">
        <w:rPr>
          <w:sz w:val="16"/>
          <w:szCs w:val="16"/>
          <w:lang w:val="en-GB"/>
        </w:rPr>
        <w:t>)</w:t>
      </w:r>
    </w:p>
    <w:p w14:paraId="25E0A413" w14:textId="22B7F8BD" w:rsidR="00690C7C" w:rsidRDefault="00690C7C">
      <w:pPr>
        <w:rPr>
          <w:sz w:val="16"/>
          <w:szCs w:val="16"/>
          <w:lang w:val="en-GB"/>
        </w:rPr>
      </w:pPr>
    </w:p>
    <w:p w14:paraId="06CE2B2D" w14:textId="15B16B4D" w:rsidR="00690C7C" w:rsidRDefault="00690C7C">
      <w:pPr>
        <w:rPr>
          <w:rFonts w:cs="Arial"/>
          <w:sz w:val="16"/>
          <w:szCs w:val="16"/>
          <w:lang w:val="en-GB"/>
        </w:rPr>
      </w:pPr>
      <w:r w:rsidRPr="00D37B65">
        <w:rPr>
          <w:rFonts w:cs="Arial"/>
          <w:sz w:val="16"/>
          <w:szCs w:val="16"/>
          <w:lang w:val="en-GB"/>
        </w:rPr>
        <w:t>European Environmental Agency</w:t>
      </w:r>
      <w:r>
        <w:rPr>
          <w:rFonts w:cs="Arial"/>
          <w:sz w:val="16"/>
          <w:szCs w:val="16"/>
          <w:lang w:val="en-GB"/>
        </w:rPr>
        <w:t>. 2019</w:t>
      </w:r>
      <w:r w:rsidRPr="00D37B65">
        <w:rPr>
          <w:rFonts w:cs="Arial"/>
          <w:sz w:val="16"/>
          <w:szCs w:val="16"/>
          <w:lang w:val="en-GB"/>
        </w:rPr>
        <w:t xml:space="preserve">: </w:t>
      </w:r>
      <w:r w:rsidRPr="00D37B65">
        <w:rPr>
          <w:sz w:val="16"/>
          <w:szCs w:val="16"/>
          <w:lang w:val="en-GB"/>
        </w:rPr>
        <w:t xml:space="preserve">Abundance and distribution of selected European species </w:t>
      </w:r>
      <w:r w:rsidRPr="00D37B65">
        <w:rPr>
          <w:rFonts w:cs="Arial"/>
          <w:sz w:val="16"/>
          <w:szCs w:val="16"/>
          <w:lang w:val="en-GB"/>
        </w:rPr>
        <w:t>(</w:t>
      </w:r>
      <w:hyperlink r:id="rId171" w:history="1">
        <w:r w:rsidRPr="00D37B65">
          <w:rPr>
            <w:rStyle w:val="Hiperpovezava"/>
            <w:rFonts w:cs="Arial"/>
            <w:sz w:val="16"/>
            <w:szCs w:val="16"/>
            <w:lang w:val="en-GB"/>
          </w:rPr>
          <w:t>https://www.eea.europa.eu/data-and-maps/indicators/abundance-and-distribution-of-selected-species-8/assessment</w:t>
        </w:r>
      </w:hyperlink>
      <w:r w:rsidRPr="00D37B65">
        <w:rPr>
          <w:rFonts w:cs="Arial"/>
          <w:sz w:val="16"/>
          <w:szCs w:val="16"/>
          <w:lang w:val="en-GB"/>
        </w:rPr>
        <w:t>)</w:t>
      </w:r>
    </w:p>
    <w:p w14:paraId="526E2224" w14:textId="78797E9A" w:rsidR="00690C7C" w:rsidRDefault="00690C7C">
      <w:pPr>
        <w:rPr>
          <w:rFonts w:cs="Arial"/>
          <w:sz w:val="16"/>
          <w:szCs w:val="16"/>
          <w:lang w:val="en-GB"/>
        </w:rPr>
      </w:pPr>
    </w:p>
    <w:p w14:paraId="67FAE2EA" w14:textId="11882979" w:rsidR="00690C7C" w:rsidRDefault="00690C7C">
      <w:pPr>
        <w:rPr>
          <w:rFonts w:cs="Arial"/>
          <w:sz w:val="16"/>
          <w:szCs w:val="16"/>
          <w:lang w:val="en-GB"/>
        </w:rPr>
      </w:pPr>
      <w:r w:rsidRPr="00D045D3">
        <w:rPr>
          <w:rFonts w:cs="Arial"/>
          <w:sz w:val="16"/>
          <w:szCs w:val="16"/>
          <w:lang w:val="en-GB"/>
        </w:rPr>
        <w:t>European Environmental Agency. 2019. Butterfly Conservation Europe, European Butterfly Monitoring Scheme partnership, Assessing Butterflies in Europe (ABLE) project (</w:t>
      </w:r>
      <w:hyperlink r:id="rId172" w:history="1">
        <w:r w:rsidRPr="00D045D3">
          <w:rPr>
            <w:rStyle w:val="Hiperpovezava"/>
            <w:rFonts w:cs="Arial"/>
            <w:sz w:val="16"/>
            <w:szCs w:val="16"/>
            <w:lang w:val="en-GB"/>
          </w:rPr>
          <w:t>https://www.eea.europa.eu/data-and-maps/indicators/abundance-and-distribution-of-selected-species-8/assessment</w:t>
        </w:r>
      </w:hyperlink>
      <w:r w:rsidRPr="00D045D3">
        <w:rPr>
          <w:rFonts w:cs="Arial"/>
          <w:sz w:val="16"/>
          <w:szCs w:val="16"/>
          <w:lang w:val="en-GB"/>
        </w:rPr>
        <w:t>)</w:t>
      </w:r>
    </w:p>
    <w:p w14:paraId="2FABCF57" w14:textId="5B33A8E0" w:rsidR="00732E3D" w:rsidRDefault="00732E3D">
      <w:pPr>
        <w:rPr>
          <w:rFonts w:cs="Arial"/>
          <w:sz w:val="16"/>
          <w:szCs w:val="16"/>
          <w:lang w:val="en-GB"/>
        </w:rPr>
      </w:pPr>
    </w:p>
    <w:p w14:paraId="67E27409" w14:textId="43A308E4" w:rsidR="00732E3D" w:rsidRDefault="00732E3D">
      <w:pPr>
        <w:rPr>
          <w:sz w:val="16"/>
          <w:szCs w:val="16"/>
          <w:lang w:val="en-GB"/>
        </w:rPr>
      </w:pPr>
      <w:r w:rsidRPr="00C4766F">
        <w:rPr>
          <w:sz w:val="16"/>
          <w:szCs w:val="16"/>
        </w:rPr>
        <w:t xml:space="preserve">European Environmental Agency. 2019. </w:t>
      </w:r>
      <w:r w:rsidRPr="00C4766F">
        <w:rPr>
          <w:rFonts w:eastAsia="Arial"/>
          <w:sz w:val="16"/>
          <w:szCs w:val="16"/>
          <w:lang w:eastAsia="en-US"/>
        </w:rPr>
        <w:t>Special Eurobarometer N° 481: Attitudes of Europeans towards biodiversity (</w:t>
      </w:r>
      <w:hyperlink r:id="rId173" w:history="1">
        <w:r w:rsidRPr="00C4766F">
          <w:rPr>
            <w:rStyle w:val="Hiperpovezava"/>
            <w:rFonts w:eastAsia="Arial"/>
            <w:sz w:val="16"/>
            <w:szCs w:val="16"/>
            <w:lang w:eastAsia="en-US"/>
          </w:rPr>
          <w:t>https://www.eea.europa.eu/data-and-maps/data/external/special-eurobarometer-481</w:t>
        </w:r>
      </w:hyperlink>
      <w:r w:rsidRPr="00C4766F">
        <w:rPr>
          <w:rFonts w:eastAsia="Arial"/>
          <w:sz w:val="16"/>
          <w:szCs w:val="16"/>
          <w:lang w:eastAsia="en-US"/>
        </w:rPr>
        <w:t>)</w:t>
      </w:r>
    </w:p>
    <w:p w14:paraId="6A253062" w14:textId="591F7D19" w:rsidR="00D2657E" w:rsidRDefault="00D2657E">
      <w:pPr>
        <w:rPr>
          <w:sz w:val="16"/>
          <w:szCs w:val="16"/>
          <w:lang w:val="en-GB"/>
        </w:rPr>
      </w:pPr>
    </w:p>
    <w:p w14:paraId="280F1481" w14:textId="47B17FA5" w:rsidR="00D2657E" w:rsidRDefault="00D2657E">
      <w:pPr>
        <w:rPr>
          <w:rFonts w:cs="Arial"/>
          <w:sz w:val="16"/>
          <w:szCs w:val="16"/>
        </w:rPr>
      </w:pPr>
      <w:r w:rsidRPr="00B4151D">
        <w:rPr>
          <w:sz w:val="16"/>
          <w:szCs w:val="16"/>
        </w:rPr>
        <w:t>E</w:t>
      </w:r>
      <w:r w:rsidRPr="00B4151D">
        <w:rPr>
          <w:rFonts w:cs="Arial"/>
          <w:sz w:val="16"/>
          <w:szCs w:val="16"/>
        </w:rPr>
        <w:t>vropska komisija. P</w:t>
      </w:r>
      <w:r w:rsidRPr="00193208">
        <w:rPr>
          <w:rFonts w:cs="Arial"/>
          <w:sz w:val="16"/>
          <w:szCs w:val="16"/>
        </w:rPr>
        <w:t xml:space="preserve">riročnik o zastopanju interesov </w:t>
      </w:r>
      <w:r w:rsidRPr="00B4151D">
        <w:rPr>
          <w:rFonts w:cs="Arial"/>
          <w:sz w:val="16"/>
          <w:szCs w:val="16"/>
        </w:rPr>
        <w:t xml:space="preserve">ohranjanja narave – </w:t>
      </w:r>
      <w:r w:rsidRPr="009C1351">
        <w:rPr>
          <w:rFonts w:cs="Arial"/>
          <w:sz w:val="16"/>
          <w:szCs w:val="16"/>
        </w:rPr>
        <w:t>Izguba biotske raznovrstnosti, zaščita narave in strategija EU za varstvo narave</w:t>
      </w:r>
      <w:r w:rsidRPr="00B4151D">
        <w:rPr>
          <w:rFonts w:cs="Arial"/>
          <w:sz w:val="16"/>
          <w:szCs w:val="16"/>
        </w:rPr>
        <w:t xml:space="preserve"> (</w:t>
      </w:r>
      <w:hyperlink r:id="rId174" w:history="1">
        <w:r w:rsidRPr="00B4151D">
          <w:rPr>
            <w:rStyle w:val="Hiperpovezava"/>
            <w:rFonts w:cs="Arial"/>
            <w:sz w:val="16"/>
            <w:szCs w:val="16"/>
          </w:rPr>
          <w:t>https://ec.europa.eu/info/sites/info/files/biodiversity_sl.pdf</w:t>
        </w:r>
      </w:hyperlink>
      <w:r w:rsidRPr="00B4151D">
        <w:rPr>
          <w:rFonts w:cs="Arial"/>
          <w:sz w:val="16"/>
          <w:szCs w:val="16"/>
        </w:rPr>
        <w:t>)</w:t>
      </w:r>
    </w:p>
    <w:p w14:paraId="5C2470F1" w14:textId="77777777" w:rsidR="00947B3D" w:rsidRDefault="00947B3D">
      <w:pPr>
        <w:rPr>
          <w:sz w:val="16"/>
          <w:szCs w:val="16"/>
        </w:rPr>
      </w:pPr>
    </w:p>
    <w:p w14:paraId="7981FC26" w14:textId="7C094D87" w:rsidR="009E3FCB" w:rsidRDefault="00D43527">
      <w:pPr>
        <w:rPr>
          <w:sz w:val="16"/>
          <w:szCs w:val="16"/>
        </w:rPr>
      </w:pPr>
      <w:r w:rsidRPr="00465800">
        <w:rPr>
          <w:sz w:val="16"/>
          <w:szCs w:val="16"/>
        </w:rPr>
        <w:t>Evropska komisija. 2019. Evropski zeleni dogovor (</w:t>
      </w:r>
      <w:hyperlink r:id="rId175" w:history="1">
        <w:r w:rsidRPr="00D43527">
          <w:rPr>
            <w:rStyle w:val="Hiperpovezava"/>
            <w:sz w:val="16"/>
            <w:szCs w:val="16"/>
          </w:rPr>
          <w:t>https://eur-lex.europa.eu/resource.html?uri=cellar:b828d165-1c22-11ea-8c1f-01aa75ed71a1.0015.02/DOC_1&amp;format=PDF</w:t>
        </w:r>
      </w:hyperlink>
      <w:r w:rsidRPr="00465800">
        <w:rPr>
          <w:sz w:val="16"/>
          <w:szCs w:val="16"/>
        </w:rPr>
        <w:t>)</w:t>
      </w:r>
    </w:p>
    <w:p w14:paraId="6E2DCA74" w14:textId="4100967F" w:rsidR="00D43527" w:rsidRDefault="00D43527">
      <w:pPr>
        <w:rPr>
          <w:sz w:val="16"/>
          <w:szCs w:val="16"/>
        </w:rPr>
      </w:pPr>
    </w:p>
    <w:p w14:paraId="4E9A5662" w14:textId="6CF88D24" w:rsidR="00D43527" w:rsidRDefault="00D43527">
      <w:pPr>
        <w:rPr>
          <w:sz w:val="16"/>
          <w:szCs w:val="16"/>
        </w:rPr>
      </w:pPr>
      <w:r>
        <w:rPr>
          <w:sz w:val="16"/>
          <w:szCs w:val="16"/>
        </w:rPr>
        <w:t xml:space="preserve">Evropska komisija. 2020. Strategija EU za biotsko raznovrstnost do leta 2030 – Vračanje narave v naša življenja </w:t>
      </w:r>
      <w:r w:rsidRPr="007F35AA">
        <w:rPr>
          <w:sz w:val="16"/>
          <w:szCs w:val="16"/>
        </w:rPr>
        <w:t>(</w:t>
      </w:r>
      <w:hyperlink r:id="rId176" w:anchor="documents" w:history="1">
        <w:r w:rsidRPr="007F35AA">
          <w:rPr>
            <w:rStyle w:val="Hiperpovezava"/>
            <w:sz w:val="16"/>
            <w:szCs w:val="16"/>
          </w:rPr>
          <w:t>https://ec.europa.eu/info/strategy/priorities-2019-2024/european-green-deal/actions-being-taken-eu/eu-biodiversity-strategy-2030_sl#documents</w:t>
        </w:r>
      </w:hyperlink>
      <w:r w:rsidRPr="007F35AA">
        <w:rPr>
          <w:sz w:val="16"/>
          <w:szCs w:val="16"/>
        </w:rPr>
        <w:t>)</w:t>
      </w:r>
    </w:p>
    <w:p w14:paraId="164B9810" w14:textId="49EF8035" w:rsidR="00D43527" w:rsidRDefault="00D43527">
      <w:pPr>
        <w:rPr>
          <w:sz w:val="16"/>
          <w:szCs w:val="16"/>
        </w:rPr>
      </w:pPr>
    </w:p>
    <w:p w14:paraId="041650DE" w14:textId="21CCA03A" w:rsidR="00D43527" w:rsidRDefault="00D43527">
      <w:pPr>
        <w:rPr>
          <w:rStyle w:val="filetitle"/>
          <w:sz w:val="16"/>
          <w:szCs w:val="16"/>
        </w:rPr>
      </w:pPr>
      <w:r>
        <w:rPr>
          <w:sz w:val="16"/>
          <w:szCs w:val="16"/>
        </w:rPr>
        <w:t xml:space="preserve">Evropska komisija. 2020. </w:t>
      </w:r>
      <w:r w:rsidRPr="007F35AA">
        <w:rPr>
          <w:rStyle w:val="filetitle"/>
          <w:sz w:val="16"/>
          <w:szCs w:val="16"/>
        </w:rPr>
        <w:t xml:space="preserve">Sporočilo Komisije: Strategija </w:t>
      </w:r>
      <w:r>
        <w:rPr>
          <w:rStyle w:val="filetitle"/>
          <w:sz w:val="16"/>
          <w:szCs w:val="16"/>
        </w:rPr>
        <w:t>»</w:t>
      </w:r>
      <w:r w:rsidRPr="007F35AA">
        <w:rPr>
          <w:rStyle w:val="filetitle"/>
          <w:sz w:val="16"/>
          <w:szCs w:val="16"/>
        </w:rPr>
        <w:t>od vil do vilic</w:t>
      </w:r>
      <w:r>
        <w:rPr>
          <w:rStyle w:val="filetitle"/>
          <w:sz w:val="16"/>
          <w:szCs w:val="16"/>
        </w:rPr>
        <w:t>«</w:t>
      </w:r>
      <w:r w:rsidRPr="007F35AA">
        <w:rPr>
          <w:rStyle w:val="filetitle"/>
          <w:sz w:val="16"/>
          <w:szCs w:val="16"/>
        </w:rPr>
        <w:t xml:space="preserve"> za pravičen, zdrav in okolju prijazen prehranski sistem</w:t>
      </w:r>
      <w:r>
        <w:rPr>
          <w:rStyle w:val="filetitle"/>
          <w:sz w:val="16"/>
          <w:szCs w:val="16"/>
        </w:rPr>
        <w:t xml:space="preserve"> (</w:t>
      </w:r>
      <w:hyperlink r:id="rId177" w:history="1">
        <w:r w:rsidRPr="00C635A9">
          <w:rPr>
            <w:rStyle w:val="Hiperpovezava"/>
            <w:sz w:val="16"/>
            <w:szCs w:val="16"/>
          </w:rPr>
          <w:t>https://ec.europa.eu/info/strategy/priorities-2019-2024/european-green-deal/actions-being-taken-eu/farm-fork_sl</w:t>
        </w:r>
      </w:hyperlink>
      <w:r>
        <w:rPr>
          <w:rStyle w:val="filetitle"/>
          <w:sz w:val="16"/>
          <w:szCs w:val="16"/>
        </w:rPr>
        <w:t>)</w:t>
      </w:r>
    </w:p>
    <w:p w14:paraId="422B9867" w14:textId="11A553DF" w:rsidR="00690C7C" w:rsidRDefault="00690C7C">
      <w:pPr>
        <w:rPr>
          <w:rStyle w:val="filetitle"/>
          <w:sz w:val="16"/>
          <w:szCs w:val="16"/>
        </w:rPr>
      </w:pPr>
    </w:p>
    <w:p w14:paraId="0E8F58D3" w14:textId="5F05C2A2" w:rsidR="00690C7C" w:rsidRDefault="00690C7C">
      <w:pPr>
        <w:rPr>
          <w:rStyle w:val="filetitle"/>
          <w:sz w:val="16"/>
          <w:szCs w:val="16"/>
        </w:rPr>
      </w:pPr>
      <w:r w:rsidRPr="00E84367">
        <w:rPr>
          <w:rFonts w:cs="Arial"/>
          <w:sz w:val="16"/>
          <w:szCs w:val="16"/>
        </w:rPr>
        <w:t>Evropska komisija. P</w:t>
      </w:r>
      <w:r w:rsidRPr="00193208">
        <w:rPr>
          <w:rFonts w:cs="Arial"/>
          <w:sz w:val="16"/>
          <w:szCs w:val="16"/>
        </w:rPr>
        <w:t xml:space="preserve">riročnik o zastopanju interesov </w:t>
      </w:r>
      <w:r w:rsidRPr="00E84367">
        <w:rPr>
          <w:rFonts w:cs="Arial"/>
          <w:sz w:val="16"/>
          <w:szCs w:val="16"/>
        </w:rPr>
        <w:t xml:space="preserve">ohranjanja narave – </w:t>
      </w:r>
      <w:r w:rsidRPr="009C1351">
        <w:rPr>
          <w:rFonts w:cs="Arial"/>
          <w:sz w:val="16"/>
          <w:szCs w:val="16"/>
        </w:rPr>
        <w:t>Izguba biotske raznovrstnosti, zaščita narave in strategija EU za varstvo narave</w:t>
      </w:r>
      <w:r w:rsidRPr="00E84367">
        <w:rPr>
          <w:rFonts w:cs="Arial"/>
          <w:sz w:val="16"/>
          <w:szCs w:val="16"/>
        </w:rPr>
        <w:t xml:space="preserve"> (</w:t>
      </w:r>
      <w:hyperlink r:id="rId178" w:history="1">
        <w:r w:rsidRPr="00E84367">
          <w:rPr>
            <w:rStyle w:val="Hiperpovezava"/>
            <w:rFonts w:cs="Arial"/>
            <w:sz w:val="16"/>
            <w:szCs w:val="16"/>
          </w:rPr>
          <w:t>https://ec.europa.eu/info/sites/info/files/biodiversity_sl.pdf</w:t>
        </w:r>
      </w:hyperlink>
      <w:r w:rsidRPr="00E84367">
        <w:rPr>
          <w:rFonts w:cs="Arial"/>
          <w:sz w:val="16"/>
          <w:szCs w:val="16"/>
        </w:rPr>
        <w:t>)</w:t>
      </w:r>
    </w:p>
    <w:p w14:paraId="3966A50A" w14:textId="21A39BC5" w:rsidR="00690C7C" w:rsidRDefault="00690C7C">
      <w:pPr>
        <w:rPr>
          <w:rStyle w:val="filetitle"/>
          <w:sz w:val="16"/>
          <w:szCs w:val="16"/>
        </w:rPr>
      </w:pPr>
    </w:p>
    <w:p w14:paraId="1C9B8DD0" w14:textId="775F4B25" w:rsidR="00690C7C" w:rsidRDefault="00690C7C">
      <w:pPr>
        <w:rPr>
          <w:rStyle w:val="filetitle"/>
          <w:sz w:val="16"/>
          <w:szCs w:val="16"/>
        </w:rPr>
      </w:pPr>
      <w:r w:rsidRPr="00083361">
        <w:rPr>
          <w:sz w:val="16"/>
          <w:szCs w:val="16"/>
        </w:rPr>
        <w:t>Evropsko računsko sodišče. 2020. Posebno poročilo 05/2020 – Trajnostna raba fitofarmacevtskih sredstev: omejen napredek pri merjenju in zmanjševanju tveganj</w:t>
      </w:r>
      <w:r>
        <w:rPr>
          <w:sz w:val="16"/>
          <w:szCs w:val="16"/>
        </w:rPr>
        <w:t xml:space="preserve"> (</w:t>
      </w:r>
      <w:hyperlink r:id="rId179" w:history="1">
        <w:r w:rsidRPr="00C635A9">
          <w:rPr>
            <w:rStyle w:val="Hiperpovezava"/>
            <w:sz w:val="16"/>
            <w:szCs w:val="16"/>
          </w:rPr>
          <w:t>https://www.eca.europa.eu/Lists/ECADocuments/SR20_05/SR_Pesticides_SL.pdf</w:t>
        </w:r>
      </w:hyperlink>
      <w:r>
        <w:rPr>
          <w:sz w:val="16"/>
          <w:szCs w:val="16"/>
        </w:rPr>
        <w:t>)</w:t>
      </w:r>
    </w:p>
    <w:p w14:paraId="56DD4337" w14:textId="19A000CA" w:rsidR="00690C7C" w:rsidRDefault="00690C7C">
      <w:pPr>
        <w:rPr>
          <w:rStyle w:val="filetitle"/>
          <w:sz w:val="16"/>
          <w:szCs w:val="16"/>
        </w:rPr>
      </w:pPr>
    </w:p>
    <w:p w14:paraId="2A4AF4E4" w14:textId="0C31E27A" w:rsidR="00690C7C" w:rsidRDefault="00690C7C">
      <w:pPr>
        <w:rPr>
          <w:rFonts w:cs="Arial"/>
          <w:sz w:val="16"/>
          <w:szCs w:val="16"/>
          <w:lang w:eastAsia="sl-SI"/>
        </w:rPr>
      </w:pPr>
      <w:r w:rsidRPr="00205525">
        <w:rPr>
          <w:sz w:val="16"/>
          <w:szCs w:val="16"/>
        </w:rPr>
        <w:t xml:space="preserve">Evropsko računsko sodišče. 2020. Posebno poročilo 15/20 – </w:t>
      </w:r>
      <w:r w:rsidRPr="00205525">
        <w:rPr>
          <w:rFonts w:cs="Arial"/>
          <w:sz w:val="16"/>
          <w:szCs w:val="16"/>
          <w:lang w:eastAsia="sl-SI"/>
        </w:rPr>
        <w:t>Zaščita divjih opraševalcev v EU: pobude Komisije niso bile uspešne (</w:t>
      </w:r>
      <w:hyperlink r:id="rId180" w:history="1">
        <w:r w:rsidRPr="00205525">
          <w:rPr>
            <w:rStyle w:val="Hiperpovezava"/>
            <w:rFonts w:cs="Arial"/>
            <w:sz w:val="16"/>
            <w:szCs w:val="16"/>
            <w:lang w:eastAsia="sl-SI"/>
          </w:rPr>
          <w:t>https://www.eca.europa.eu/Lists/ECADocuments/SR20_15/SR_Pollinators_SL.pdf</w:t>
        </w:r>
      </w:hyperlink>
      <w:r w:rsidRPr="00205525">
        <w:rPr>
          <w:rFonts w:cs="Arial"/>
          <w:sz w:val="16"/>
          <w:szCs w:val="16"/>
          <w:lang w:eastAsia="sl-SI"/>
        </w:rPr>
        <w:t>)</w:t>
      </w:r>
    </w:p>
    <w:p w14:paraId="70CA1EEF" w14:textId="044ECF2B" w:rsidR="00690C7C" w:rsidRDefault="00690C7C">
      <w:pPr>
        <w:rPr>
          <w:rFonts w:cs="Arial"/>
          <w:sz w:val="16"/>
          <w:szCs w:val="16"/>
          <w:lang w:eastAsia="sl-SI"/>
        </w:rPr>
      </w:pPr>
    </w:p>
    <w:p w14:paraId="5E6E63A2" w14:textId="3C739FF3" w:rsidR="00690C7C" w:rsidRDefault="00690C7C">
      <w:pPr>
        <w:rPr>
          <w:color w:val="000000"/>
          <w:sz w:val="16"/>
          <w:szCs w:val="16"/>
        </w:rPr>
      </w:pPr>
      <w:r>
        <w:rPr>
          <w:color w:val="000000"/>
          <w:sz w:val="16"/>
          <w:szCs w:val="16"/>
        </w:rPr>
        <w:t xml:space="preserve">Fležar, U. in sod. 2019. </w:t>
      </w:r>
      <w:r w:rsidRPr="00811FD6">
        <w:rPr>
          <w:color w:val="000000"/>
          <w:sz w:val="16"/>
          <w:szCs w:val="16"/>
        </w:rPr>
        <w:t>Monitoring evrazijskega risa (</w:t>
      </w:r>
      <w:r w:rsidRPr="00811FD6">
        <w:rPr>
          <w:i/>
          <w:color w:val="000000"/>
          <w:sz w:val="16"/>
          <w:szCs w:val="16"/>
        </w:rPr>
        <w:t>Lynx lynx</w:t>
      </w:r>
      <w:r w:rsidRPr="00811FD6">
        <w:rPr>
          <w:color w:val="000000"/>
          <w:sz w:val="16"/>
          <w:szCs w:val="16"/>
        </w:rPr>
        <w:t>) z avtomatskimi kamerami v Sloveniji v letih 2018-2019</w:t>
      </w:r>
      <w:r>
        <w:rPr>
          <w:color w:val="000000"/>
          <w:sz w:val="16"/>
          <w:szCs w:val="16"/>
        </w:rPr>
        <w:t xml:space="preserve"> (</w:t>
      </w:r>
      <w:hyperlink r:id="rId181" w:history="1">
        <w:r w:rsidRPr="00320492">
          <w:rPr>
            <w:rStyle w:val="Hiperpovezava"/>
            <w:sz w:val="16"/>
            <w:szCs w:val="16"/>
          </w:rPr>
          <w:t>https://www.lifelynx.eu/wp-content/uploads/2019/09/Monitoring-risa-SLO-2018-19.pdf</w:t>
        </w:r>
      </w:hyperlink>
      <w:r>
        <w:rPr>
          <w:color w:val="000000"/>
          <w:sz w:val="16"/>
          <w:szCs w:val="16"/>
        </w:rPr>
        <w:t>)</w:t>
      </w:r>
    </w:p>
    <w:p w14:paraId="3ACBF73B" w14:textId="2E1319A8" w:rsidR="00690C7C" w:rsidRDefault="00690C7C">
      <w:pPr>
        <w:rPr>
          <w:color w:val="000000"/>
          <w:sz w:val="16"/>
          <w:szCs w:val="16"/>
        </w:rPr>
      </w:pPr>
    </w:p>
    <w:p w14:paraId="2DCC0698" w14:textId="13F8ABAC" w:rsidR="00690C7C" w:rsidRDefault="00690C7C">
      <w:pPr>
        <w:rPr>
          <w:rStyle w:val="filetitle"/>
          <w:sz w:val="16"/>
          <w:szCs w:val="16"/>
        </w:rPr>
      </w:pPr>
      <w:r w:rsidRPr="00690C7C">
        <w:rPr>
          <w:rStyle w:val="filetitle"/>
          <w:sz w:val="16"/>
          <w:szCs w:val="16"/>
        </w:rPr>
        <w:t>Gajšek, D., Jarni, K., Lumbar, A., &amp; Brus, R. (2014). Conversion of the mature black pine plantations in the Slovenian karst by planting native broadleaf tree species. Gozdarski Vestnik, 72(9), 355-364.</w:t>
      </w:r>
    </w:p>
    <w:p w14:paraId="0757CEF6" w14:textId="6584D3AC" w:rsidR="00690C7C" w:rsidRDefault="00690C7C">
      <w:pPr>
        <w:rPr>
          <w:rStyle w:val="filetitle"/>
          <w:sz w:val="16"/>
          <w:szCs w:val="16"/>
        </w:rPr>
      </w:pPr>
    </w:p>
    <w:p w14:paraId="33B95C74" w14:textId="5EA4677C" w:rsidR="00690C7C" w:rsidRDefault="00690C7C">
      <w:pPr>
        <w:rPr>
          <w:rStyle w:val="filetitle"/>
          <w:sz w:val="16"/>
          <w:szCs w:val="16"/>
        </w:rPr>
      </w:pPr>
      <w:r w:rsidRPr="000E4673">
        <w:rPr>
          <w:rFonts w:cs="Arial"/>
          <w:sz w:val="16"/>
          <w:szCs w:val="16"/>
        </w:rPr>
        <w:t xml:space="preserve">Garibaldi, L.A. in sod. 2011. </w:t>
      </w:r>
      <w:r w:rsidRPr="000E4673">
        <w:rPr>
          <w:rFonts w:cs="Arial"/>
          <w:sz w:val="16"/>
          <w:szCs w:val="16"/>
          <w:lang w:eastAsia="sl-SI"/>
        </w:rPr>
        <w:t>Stability of pollination services decreases with isolation from natural areas despite honey bee visits.</w:t>
      </w:r>
      <w:r w:rsidRPr="000E4673">
        <w:rPr>
          <w:rFonts w:cs="Arial"/>
          <w:sz w:val="16"/>
          <w:szCs w:val="16"/>
        </w:rPr>
        <w:t xml:space="preserve"> Ecology Letters 14: 1062–1072 (</w:t>
      </w:r>
      <w:hyperlink r:id="rId182" w:history="1">
        <w:r w:rsidRPr="000E4673">
          <w:rPr>
            <w:rStyle w:val="Hiperpovezava"/>
            <w:rFonts w:cs="Arial"/>
            <w:sz w:val="16"/>
            <w:szCs w:val="16"/>
          </w:rPr>
          <w:t>https://onlinelibrary.wiley.com/doi/epdf/10.1111/j.1461-0248.2011.01669.x</w:t>
        </w:r>
      </w:hyperlink>
      <w:r w:rsidRPr="000E4673">
        <w:rPr>
          <w:rFonts w:cs="Arial"/>
          <w:sz w:val="16"/>
          <w:szCs w:val="16"/>
        </w:rPr>
        <w:t>)</w:t>
      </w:r>
    </w:p>
    <w:p w14:paraId="6B6ED54C" w14:textId="25F7F9BE" w:rsidR="00690C7C" w:rsidRDefault="00690C7C">
      <w:pPr>
        <w:rPr>
          <w:rStyle w:val="filetitle"/>
          <w:sz w:val="16"/>
          <w:szCs w:val="16"/>
        </w:rPr>
      </w:pPr>
    </w:p>
    <w:p w14:paraId="3534AEEA" w14:textId="727A9149" w:rsidR="00690C7C" w:rsidRDefault="00690C7C">
      <w:pPr>
        <w:rPr>
          <w:rStyle w:val="filetitle"/>
          <w:sz w:val="16"/>
          <w:szCs w:val="16"/>
        </w:rPr>
      </w:pPr>
      <w:r w:rsidRPr="00D045D3">
        <w:rPr>
          <w:sz w:val="16"/>
          <w:szCs w:val="16"/>
        </w:rPr>
        <w:t>Garibaldi, L.</w:t>
      </w:r>
      <w:r>
        <w:rPr>
          <w:sz w:val="16"/>
          <w:szCs w:val="16"/>
        </w:rPr>
        <w:t xml:space="preserve"> </w:t>
      </w:r>
      <w:r w:rsidRPr="00D045D3">
        <w:rPr>
          <w:sz w:val="16"/>
          <w:szCs w:val="16"/>
        </w:rPr>
        <w:t>A. in sod. 2013. Wild Pollinators Enhance Fruit Set of Crops Regardless of Honey Bee Abundance, Science, 339 (</w:t>
      </w:r>
      <w:hyperlink r:id="rId183" w:history="1">
        <w:r w:rsidRPr="00D045D3">
          <w:rPr>
            <w:rStyle w:val="Hiperpovezava"/>
            <w:sz w:val="16"/>
            <w:szCs w:val="16"/>
          </w:rPr>
          <w:t>http://www.uvm.edu/~ngotelli/Bio%20264/Garibaldi.pdf</w:t>
        </w:r>
      </w:hyperlink>
      <w:r w:rsidRPr="00D045D3">
        <w:rPr>
          <w:sz w:val="16"/>
          <w:szCs w:val="16"/>
        </w:rPr>
        <w:t>)</w:t>
      </w:r>
    </w:p>
    <w:p w14:paraId="6137CA2D" w14:textId="2B15520B" w:rsidR="006C1F54" w:rsidRDefault="006C1F54">
      <w:pPr>
        <w:rPr>
          <w:rStyle w:val="filetitle"/>
          <w:sz w:val="16"/>
          <w:szCs w:val="16"/>
        </w:rPr>
      </w:pPr>
    </w:p>
    <w:p w14:paraId="6BF948A2" w14:textId="142C05DA" w:rsidR="006C1F54" w:rsidRDefault="006C1F54">
      <w:pPr>
        <w:rPr>
          <w:sz w:val="16"/>
          <w:szCs w:val="16"/>
        </w:rPr>
      </w:pPr>
      <w:r w:rsidRPr="00822D76">
        <w:rPr>
          <w:sz w:val="16"/>
          <w:szCs w:val="16"/>
        </w:rPr>
        <w:t>Geoportal ARSO, 2020 (</w:t>
      </w:r>
      <w:hyperlink r:id="rId184" w:history="1">
        <w:r w:rsidRPr="00822D76">
          <w:rPr>
            <w:rStyle w:val="Hiperpovezava"/>
            <w:sz w:val="16"/>
            <w:szCs w:val="16"/>
          </w:rPr>
          <w:t>https://gis.arso.gov.si/geoportal/catalog/main/home.page</w:t>
        </w:r>
      </w:hyperlink>
      <w:r w:rsidRPr="00822D76">
        <w:rPr>
          <w:sz w:val="16"/>
          <w:szCs w:val="16"/>
        </w:rPr>
        <w:t>)</w:t>
      </w:r>
    </w:p>
    <w:p w14:paraId="77E93729" w14:textId="3CBD21E9" w:rsidR="00732E3D" w:rsidRDefault="00732E3D">
      <w:pPr>
        <w:rPr>
          <w:sz w:val="16"/>
          <w:szCs w:val="16"/>
        </w:rPr>
      </w:pPr>
    </w:p>
    <w:p w14:paraId="3ECAB353" w14:textId="32109E0A" w:rsidR="00732E3D" w:rsidRDefault="00732E3D">
      <w:pPr>
        <w:rPr>
          <w:sz w:val="16"/>
          <w:szCs w:val="16"/>
        </w:rPr>
      </w:pPr>
      <w:r w:rsidRPr="004614FF">
        <w:rPr>
          <w:rFonts w:cs="Arial"/>
          <w:sz w:val="16"/>
          <w:szCs w:val="16"/>
        </w:rPr>
        <w:t>Glavan, M. in sod. 2017. Prostorska analiza kmetijskih zemljišč v zaraščanju v Sloveniji. Acta agriculturae Slovenica, 109(2), str. 261–279</w:t>
      </w:r>
      <w:r>
        <w:rPr>
          <w:rFonts w:cs="Arial"/>
          <w:sz w:val="16"/>
          <w:szCs w:val="16"/>
        </w:rPr>
        <w:t xml:space="preserve"> (</w:t>
      </w:r>
      <w:hyperlink r:id="rId185" w:history="1">
        <w:r w:rsidRPr="001C1620">
          <w:rPr>
            <w:rStyle w:val="Hiperpovezava"/>
            <w:rFonts w:cs="Arial"/>
            <w:sz w:val="16"/>
            <w:szCs w:val="16"/>
          </w:rPr>
          <w:t>http://ojs.aas.bf.uni-lj.si/index.php/AAS/article/view/313/195</w:t>
        </w:r>
      </w:hyperlink>
      <w:r>
        <w:rPr>
          <w:rFonts w:cs="Arial"/>
          <w:sz w:val="16"/>
          <w:szCs w:val="16"/>
        </w:rPr>
        <w:t>)</w:t>
      </w:r>
    </w:p>
    <w:p w14:paraId="652DD799" w14:textId="4CF0D4D5" w:rsidR="00690C7C" w:rsidRDefault="00690C7C">
      <w:pPr>
        <w:rPr>
          <w:sz w:val="16"/>
          <w:szCs w:val="16"/>
        </w:rPr>
      </w:pPr>
    </w:p>
    <w:p w14:paraId="4E21D7CA" w14:textId="6A2B25F1" w:rsidR="00690C7C" w:rsidRDefault="00690C7C">
      <w:pPr>
        <w:rPr>
          <w:rStyle w:val="Hiperpovezava"/>
          <w:rFonts w:eastAsia="Arial" w:cs="Arial"/>
          <w:sz w:val="16"/>
          <w:szCs w:val="16"/>
        </w:rPr>
      </w:pPr>
      <w:r w:rsidRPr="0067387E">
        <w:rPr>
          <w:sz w:val="16"/>
          <w:szCs w:val="16"/>
        </w:rPr>
        <w:t xml:space="preserve">Golobič, M. in sod. 2015. </w:t>
      </w:r>
      <w:r w:rsidRPr="0067387E">
        <w:rPr>
          <w:rFonts w:cs="Arial"/>
          <w:sz w:val="16"/>
          <w:szCs w:val="16"/>
        </w:rPr>
        <w:t xml:space="preserve">Cilji raziskovalni projekt (V4-1434): </w:t>
      </w:r>
      <w:r w:rsidRPr="0067387E">
        <w:rPr>
          <w:rFonts w:cs="Arial"/>
          <w:sz w:val="16"/>
          <w:szCs w:val="16"/>
          <w:lang w:eastAsia="sl-SI"/>
        </w:rPr>
        <w:t>Opredelitev krajinske pestrosti in krajinskih značilnosti, pomembnih za ohranjanje biotske raznovrst</w:t>
      </w:r>
      <w:r>
        <w:rPr>
          <w:rFonts w:cs="Arial"/>
          <w:sz w:val="16"/>
          <w:szCs w:val="16"/>
          <w:lang w:eastAsia="sl-SI"/>
        </w:rPr>
        <w:t>nosti – končno poročilo</w:t>
      </w:r>
      <w:r w:rsidRPr="0067387E">
        <w:rPr>
          <w:rFonts w:eastAsia="Arial" w:cs="Arial"/>
          <w:sz w:val="16"/>
          <w:szCs w:val="16"/>
        </w:rPr>
        <w:t xml:space="preserve"> (</w:t>
      </w:r>
      <w:hyperlink r:id="rId186" w:history="1">
        <w:r w:rsidRPr="0067387E">
          <w:rPr>
            <w:rStyle w:val="Hiperpovezava"/>
            <w:rFonts w:eastAsia="Arial" w:cs="Arial"/>
            <w:sz w:val="16"/>
            <w:szCs w:val="16"/>
          </w:rPr>
          <w:t>http://www.krajinskapolitika.si/wp-content/uploads/2018/10/crp_kranjinska_pestrost_2015.pdf</w:t>
        </w:r>
      </w:hyperlink>
    </w:p>
    <w:p w14:paraId="145B7FB2" w14:textId="33F0D202" w:rsidR="00732E3D" w:rsidRDefault="00732E3D">
      <w:pPr>
        <w:rPr>
          <w:rStyle w:val="Hiperpovezava"/>
          <w:rFonts w:eastAsia="Arial" w:cs="Arial"/>
          <w:sz w:val="16"/>
          <w:szCs w:val="16"/>
        </w:rPr>
      </w:pPr>
    </w:p>
    <w:p w14:paraId="38B5719E" w14:textId="4EBDFD48" w:rsidR="00732E3D" w:rsidRDefault="00732E3D">
      <w:pPr>
        <w:rPr>
          <w:sz w:val="16"/>
          <w:szCs w:val="16"/>
        </w:rPr>
      </w:pPr>
      <w:r w:rsidRPr="00501218">
        <w:rPr>
          <w:rFonts w:cs="Arial"/>
          <w:sz w:val="16"/>
          <w:szCs w:val="16"/>
        </w:rPr>
        <w:t>Hladnik</w:t>
      </w:r>
      <w:r>
        <w:rPr>
          <w:rFonts w:cs="Arial"/>
          <w:sz w:val="16"/>
          <w:szCs w:val="16"/>
        </w:rPr>
        <w:t>,</w:t>
      </w:r>
      <w:r w:rsidRPr="00501218">
        <w:rPr>
          <w:rFonts w:cs="Arial"/>
          <w:sz w:val="16"/>
          <w:szCs w:val="16"/>
        </w:rPr>
        <w:t xml:space="preserve"> J.</w:t>
      </w:r>
      <w:r>
        <w:rPr>
          <w:rFonts w:cs="Arial"/>
          <w:sz w:val="16"/>
          <w:szCs w:val="16"/>
        </w:rPr>
        <w:t xml:space="preserve"> 2016. </w:t>
      </w:r>
      <w:r w:rsidRPr="00501218">
        <w:rPr>
          <w:rFonts w:cs="Arial"/>
          <w:sz w:val="16"/>
          <w:szCs w:val="16"/>
        </w:rPr>
        <w:t>Varstvo krajine v sistemu ohranjanja narave. Mag. delo. Ljubljana, Univ</w:t>
      </w:r>
      <w:r>
        <w:rPr>
          <w:rFonts w:cs="Arial"/>
          <w:sz w:val="16"/>
          <w:szCs w:val="16"/>
        </w:rPr>
        <w:t>erza</w:t>
      </w:r>
      <w:r w:rsidRPr="00501218">
        <w:rPr>
          <w:rFonts w:cs="Arial"/>
          <w:sz w:val="16"/>
          <w:szCs w:val="16"/>
        </w:rPr>
        <w:t xml:space="preserve"> v Ljubljani, Biotehniška fakulteta</w:t>
      </w:r>
      <w:r>
        <w:rPr>
          <w:rFonts w:cs="Arial"/>
          <w:sz w:val="16"/>
          <w:szCs w:val="16"/>
        </w:rPr>
        <w:t xml:space="preserve"> (</w:t>
      </w:r>
      <w:hyperlink r:id="rId187" w:history="1">
        <w:r w:rsidRPr="001C1620">
          <w:rPr>
            <w:rStyle w:val="Hiperpovezava"/>
            <w:rFonts w:cs="Arial"/>
            <w:sz w:val="16"/>
            <w:szCs w:val="16"/>
          </w:rPr>
          <w:t>http://www.digitalna-knjiznica.bf.uni-lj.si/agronomija/md_hladnik_jelena.pdf</w:t>
        </w:r>
      </w:hyperlink>
      <w:r>
        <w:rPr>
          <w:rFonts w:cs="Arial"/>
          <w:sz w:val="16"/>
          <w:szCs w:val="16"/>
        </w:rPr>
        <w:t>)</w:t>
      </w:r>
    </w:p>
    <w:p w14:paraId="0C98050D" w14:textId="06008E0C" w:rsidR="00690C7C" w:rsidRDefault="00690C7C">
      <w:pPr>
        <w:rPr>
          <w:sz w:val="16"/>
          <w:szCs w:val="16"/>
        </w:rPr>
      </w:pPr>
    </w:p>
    <w:p w14:paraId="5E560C65" w14:textId="290BEB1B" w:rsidR="00690C7C" w:rsidRDefault="00690C7C">
      <w:pPr>
        <w:rPr>
          <w:sz w:val="16"/>
          <w:szCs w:val="16"/>
        </w:rPr>
      </w:pPr>
      <w:r w:rsidRPr="00690C7C">
        <w:rPr>
          <w:sz w:val="16"/>
          <w:szCs w:val="16"/>
        </w:rPr>
        <w:t>Hufnagel, L. (1892). Allgemeiner Teil der Wirtschaftspläne der Herrschaft-Gottschee. Kocevje.</w:t>
      </w:r>
    </w:p>
    <w:p w14:paraId="45F7710B" w14:textId="2912AF03" w:rsidR="00690C7C" w:rsidRDefault="00690C7C">
      <w:pPr>
        <w:rPr>
          <w:sz w:val="16"/>
          <w:szCs w:val="16"/>
        </w:rPr>
      </w:pPr>
    </w:p>
    <w:p w14:paraId="4CD0DEE1" w14:textId="2774D3F8" w:rsidR="00690C7C" w:rsidRDefault="00690C7C" w:rsidP="002C264E">
      <w:pPr>
        <w:spacing w:line="240" w:lineRule="auto"/>
        <w:jc w:val="left"/>
        <w:rPr>
          <w:sz w:val="16"/>
          <w:szCs w:val="16"/>
        </w:rPr>
      </w:pPr>
      <w:r w:rsidRPr="005727A6">
        <w:rPr>
          <w:sz w:val="16"/>
          <w:szCs w:val="16"/>
        </w:rPr>
        <w:t>IPBES. 201</w:t>
      </w:r>
      <w:r w:rsidRPr="00183C12">
        <w:rPr>
          <w:sz w:val="16"/>
          <w:szCs w:val="16"/>
        </w:rPr>
        <w:t>6.</w:t>
      </w:r>
      <w:r w:rsidRPr="00E46760">
        <w:rPr>
          <w:sz w:val="16"/>
          <w:szCs w:val="16"/>
        </w:rPr>
        <w:t xml:space="preserve"> </w:t>
      </w:r>
      <w:r w:rsidRPr="005727A6">
        <w:rPr>
          <w:rFonts w:eastAsiaTheme="minorHAnsi" w:cstheme="minorBidi"/>
          <w:sz w:val="16"/>
          <w:szCs w:val="16"/>
          <w:lang w:eastAsia="en-US"/>
        </w:rPr>
        <w:t>IPBES/4/INF/1/Rev.1. Deliverable 3a - Technical report of the assessment on pollinators, pollination and food production</w:t>
      </w:r>
      <w:r w:rsidRPr="005727A6">
        <w:rPr>
          <w:sz w:val="16"/>
          <w:szCs w:val="16"/>
        </w:rPr>
        <w:t xml:space="preserve"> (</w:t>
      </w:r>
      <w:hyperlink r:id="rId188" w:history="1">
        <w:r w:rsidRPr="005727A6">
          <w:rPr>
            <w:rStyle w:val="Hiperpovezava"/>
            <w:sz w:val="16"/>
            <w:szCs w:val="16"/>
          </w:rPr>
          <w:t>https://ipbes.net/document-library-catalogue/ipbes4inf1rev1</w:t>
        </w:r>
      </w:hyperlink>
      <w:r w:rsidRPr="005727A6">
        <w:rPr>
          <w:sz w:val="16"/>
          <w:szCs w:val="16"/>
        </w:rPr>
        <w:t>)</w:t>
      </w:r>
    </w:p>
    <w:p w14:paraId="47F493B4" w14:textId="098CF7BE" w:rsidR="00CA12DA" w:rsidRDefault="00CA12DA" w:rsidP="002C264E">
      <w:pPr>
        <w:spacing w:line="240" w:lineRule="auto"/>
        <w:jc w:val="left"/>
        <w:rPr>
          <w:sz w:val="16"/>
          <w:szCs w:val="16"/>
        </w:rPr>
      </w:pPr>
    </w:p>
    <w:p w14:paraId="1E987A09" w14:textId="1E3894C3" w:rsidR="00CA12DA" w:rsidRPr="00CA12DA" w:rsidRDefault="00CA12DA" w:rsidP="00CA12DA">
      <w:pPr>
        <w:spacing w:line="240" w:lineRule="auto"/>
        <w:jc w:val="left"/>
        <w:rPr>
          <w:sz w:val="16"/>
          <w:szCs w:val="16"/>
        </w:rPr>
      </w:pPr>
      <w:r w:rsidRPr="00CA12DA">
        <w:rPr>
          <w:sz w:val="16"/>
          <w:szCs w:val="16"/>
        </w:rPr>
        <w:t>Jerina, K., Verbič, J., Zagorc, B., Babnik, D., Jelenko, T. I., Al, S.-P. S., Pokorny, B., ... Pucelj, V. T. (2017). Škode na travinju zaradi paše velike rastlinojede divjadi (CRP V4-1432): Ciljni raziskovalni program "Zagotovimo.si hrano za jutri" 2011-2020 : zaključno poročilo. Ljubljana: Univerza, Biotehniška fakulteta.</w:t>
      </w:r>
    </w:p>
    <w:p w14:paraId="12EB1207" w14:textId="13B45AE9" w:rsidR="003239A5" w:rsidRDefault="003239A5" w:rsidP="00235EA5">
      <w:pPr>
        <w:spacing w:line="240" w:lineRule="auto"/>
        <w:jc w:val="left"/>
        <w:rPr>
          <w:sz w:val="16"/>
          <w:szCs w:val="16"/>
        </w:rPr>
      </w:pPr>
    </w:p>
    <w:p w14:paraId="09105B5D" w14:textId="12589561" w:rsidR="003239A5" w:rsidRDefault="003239A5">
      <w:pPr>
        <w:rPr>
          <w:rFonts w:cs="Arial"/>
          <w:sz w:val="16"/>
          <w:szCs w:val="16"/>
          <w:lang w:eastAsia="sl-SI"/>
        </w:rPr>
      </w:pPr>
      <w:r w:rsidRPr="00B23D1D">
        <w:rPr>
          <w:sz w:val="16"/>
          <w:szCs w:val="16"/>
        </w:rPr>
        <w:t xml:space="preserve">Jež. M. in Verovnik, R. 2017. </w:t>
      </w:r>
      <w:r w:rsidRPr="00B23D1D">
        <w:rPr>
          <w:rFonts w:cs="Arial"/>
          <w:sz w:val="16"/>
          <w:szCs w:val="16"/>
        </w:rPr>
        <w:t xml:space="preserve">Monitoring borovničevega mnogooka </w:t>
      </w:r>
      <w:r w:rsidRPr="00B23D1D">
        <w:rPr>
          <w:rFonts w:cs="Arial"/>
          <w:i/>
          <w:sz w:val="16"/>
          <w:szCs w:val="16"/>
        </w:rPr>
        <w:t>Plebejus optilete</w:t>
      </w:r>
      <w:r w:rsidRPr="00B23D1D">
        <w:rPr>
          <w:rFonts w:cs="Arial"/>
          <w:sz w:val="16"/>
          <w:szCs w:val="16"/>
        </w:rPr>
        <w:t xml:space="preserve"> (Knoch, 1781) (Lepidoptera: Lycaenidae) na Pohorju. </w:t>
      </w:r>
      <w:r w:rsidRPr="00B23D1D">
        <w:rPr>
          <w:rFonts w:cs="Arial"/>
          <w:sz w:val="16"/>
          <w:szCs w:val="16"/>
          <w:lang w:eastAsia="sl-SI"/>
        </w:rPr>
        <w:t>NATURA SLOVENIAE 19(2): 15-27 (</w:t>
      </w:r>
      <w:hyperlink r:id="rId189" w:history="1">
        <w:r w:rsidRPr="00B23D1D">
          <w:rPr>
            <w:rStyle w:val="Hiperpovezava"/>
            <w:rFonts w:cs="Arial"/>
            <w:sz w:val="16"/>
            <w:szCs w:val="16"/>
            <w:lang w:eastAsia="sl-SI"/>
          </w:rPr>
          <w:t>http://web.bf.uni-lj.si/bi/NATURA-SLOVENIAE/pdf/NatSlo_19_2_2.pdf</w:t>
        </w:r>
      </w:hyperlink>
      <w:r w:rsidRPr="00B23D1D">
        <w:rPr>
          <w:rFonts w:cs="Arial"/>
          <w:sz w:val="16"/>
          <w:szCs w:val="16"/>
          <w:lang w:eastAsia="sl-SI"/>
        </w:rPr>
        <w:t>)</w:t>
      </w:r>
    </w:p>
    <w:p w14:paraId="6B675EFC" w14:textId="67F76613" w:rsidR="003239A5" w:rsidRDefault="003239A5">
      <w:pPr>
        <w:rPr>
          <w:rFonts w:cs="Arial"/>
          <w:sz w:val="16"/>
          <w:szCs w:val="16"/>
          <w:lang w:eastAsia="sl-SI"/>
        </w:rPr>
      </w:pPr>
    </w:p>
    <w:p w14:paraId="1913D0A1" w14:textId="5CC07818" w:rsidR="003239A5" w:rsidRDefault="003239A5">
      <w:pPr>
        <w:rPr>
          <w:sz w:val="16"/>
          <w:szCs w:val="16"/>
        </w:rPr>
      </w:pPr>
      <w:r w:rsidRPr="00B23D1D">
        <w:rPr>
          <w:rFonts w:cs="Arial"/>
          <w:sz w:val="16"/>
          <w:szCs w:val="16"/>
        </w:rPr>
        <w:t>Jugovic, J., Zupan, S., Kržič, A. in Lužnik, M. 2018. Ekološke raziskave in monitoring glogove belinke (</w:t>
      </w:r>
      <w:r w:rsidRPr="00B23D1D">
        <w:rPr>
          <w:rFonts w:cs="Arial"/>
          <w:i/>
          <w:sz w:val="16"/>
          <w:szCs w:val="16"/>
        </w:rPr>
        <w:t>Aporia crataegi</w:t>
      </w:r>
      <w:r w:rsidRPr="00B23D1D">
        <w:rPr>
          <w:rFonts w:cs="Arial"/>
          <w:sz w:val="16"/>
          <w:szCs w:val="16"/>
        </w:rPr>
        <w:t>) na Kraškem robu (JZ Slovenija)</w:t>
      </w:r>
    </w:p>
    <w:p w14:paraId="1F084DB9" w14:textId="4D2FAD76" w:rsidR="003239A5" w:rsidRDefault="003239A5">
      <w:pPr>
        <w:rPr>
          <w:sz w:val="16"/>
          <w:szCs w:val="16"/>
        </w:rPr>
      </w:pPr>
    </w:p>
    <w:p w14:paraId="391E5352" w14:textId="73F40DCD" w:rsidR="003239A5" w:rsidRDefault="003239A5">
      <w:pPr>
        <w:rPr>
          <w:rFonts w:cs="Arial"/>
          <w:sz w:val="16"/>
          <w:szCs w:val="16"/>
        </w:rPr>
      </w:pPr>
      <w:r w:rsidRPr="00485810">
        <w:rPr>
          <w:rFonts w:cs="Arial"/>
          <w:sz w:val="16"/>
          <w:szCs w:val="16"/>
          <w:lang w:eastAsia="sl-SI"/>
        </w:rPr>
        <w:t>K</w:t>
      </w:r>
      <w:r w:rsidRPr="00485810">
        <w:rPr>
          <w:rFonts w:cs="Arial"/>
          <w:sz w:val="16"/>
          <w:szCs w:val="16"/>
        </w:rPr>
        <w:t>mecl P. in Šumrada T. (2018): Monitoring splošno razširjenih vrst ptic za določitev slovenskega indeksa ptic kmetijske krajine – končno poročilo za leto 2018. – DOPPS, Ljubljana (</w:t>
      </w:r>
      <w:hyperlink r:id="rId190" w:history="1">
        <w:r w:rsidRPr="00485810">
          <w:rPr>
            <w:rStyle w:val="Hiperpovezava"/>
            <w:rFonts w:cs="Arial"/>
            <w:sz w:val="16"/>
            <w:szCs w:val="16"/>
          </w:rPr>
          <w:t>https://www.program-podezelja.si/sl/knjiznica/290-monitoring-splosno-razsirjenih-vrst-ptic-za-dolocitev-slovenskega-indeksa-ptic-kmetijske-krajine-porocilo-za-leto-2018/file</w:t>
        </w:r>
      </w:hyperlink>
      <w:r w:rsidRPr="00485810">
        <w:rPr>
          <w:rFonts w:cs="Arial"/>
          <w:sz w:val="16"/>
          <w:szCs w:val="16"/>
        </w:rPr>
        <w:t>)</w:t>
      </w:r>
    </w:p>
    <w:p w14:paraId="74C2617D" w14:textId="56FF6928" w:rsidR="001F6B65" w:rsidRDefault="001F6B65">
      <w:pPr>
        <w:rPr>
          <w:rFonts w:cs="Arial"/>
          <w:sz w:val="16"/>
          <w:szCs w:val="16"/>
        </w:rPr>
      </w:pPr>
    </w:p>
    <w:p w14:paraId="1F721340" w14:textId="2FDD5F3D" w:rsidR="001F6B65" w:rsidRDefault="001F6B65">
      <w:pPr>
        <w:rPr>
          <w:sz w:val="16"/>
          <w:szCs w:val="16"/>
        </w:rPr>
      </w:pPr>
      <w:r>
        <w:rPr>
          <w:rFonts w:cs="Arial"/>
          <w:sz w:val="16"/>
          <w:szCs w:val="16"/>
          <w:lang w:eastAsia="sl-SI"/>
        </w:rPr>
        <w:t>Kmecl</w:t>
      </w:r>
      <w:r w:rsidRPr="00513E04">
        <w:rPr>
          <w:rFonts w:cs="Arial"/>
          <w:sz w:val="16"/>
          <w:szCs w:val="16"/>
          <w:lang w:eastAsia="sl-SI"/>
        </w:rPr>
        <w:t xml:space="preserve"> P. (2019): Monitoring splošno razširjenih vrst ptic za določitev slovenskega indeksa ptic kmetijske krajine - delno poročilo za leto 2019. – DOPPS, Ljubljana.</w:t>
      </w:r>
      <w:r w:rsidRPr="00513E04" w:rsidDel="00513E04">
        <w:rPr>
          <w:rFonts w:cs="Arial"/>
          <w:sz w:val="16"/>
          <w:szCs w:val="16"/>
          <w:lang w:eastAsia="sl-SI"/>
        </w:rPr>
        <w:t xml:space="preserve"> </w:t>
      </w:r>
      <w:r w:rsidRPr="00485810">
        <w:rPr>
          <w:rFonts w:cs="Arial"/>
          <w:sz w:val="16"/>
          <w:szCs w:val="16"/>
        </w:rPr>
        <w:t>(</w:t>
      </w:r>
      <w:r w:rsidRPr="00513E04">
        <w:rPr>
          <w:rStyle w:val="Hiperpovezava"/>
          <w:rFonts w:cs="Arial"/>
          <w:sz w:val="16"/>
          <w:szCs w:val="16"/>
        </w:rPr>
        <w:t>https://www.program-podezelja.si/images/SPLETNA_STRAN_PRP_NOVA/1_PRP_2014-2020/1_4_Spremljanje_in_vrednotenje/4_Monitoringi/ptice/SIPKK_2019_poro%C4%8Dilo_v2.pdf</w:t>
      </w:r>
      <w:r w:rsidRPr="00485810">
        <w:rPr>
          <w:rFonts w:cs="Arial"/>
          <w:sz w:val="16"/>
          <w:szCs w:val="16"/>
        </w:rPr>
        <w:t>)</w:t>
      </w:r>
    </w:p>
    <w:p w14:paraId="42C3F345" w14:textId="591C2EB7" w:rsidR="00D2657E" w:rsidRDefault="00D2657E">
      <w:pPr>
        <w:rPr>
          <w:sz w:val="16"/>
          <w:szCs w:val="16"/>
        </w:rPr>
      </w:pPr>
    </w:p>
    <w:p w14:paraId="29390337" w14:textId="256947A0" w:rsidR="00D2657E" w:rsidRDefault="00D2657E">
      <w:pPr>
        <w:rPr>
          <w:rFonts w:cs="Arial"/>
          <w:sz w:val="16"/>
          <w:szCs w:val="16"/>
        </w:rPr>
      </w:pPr>
      <w:r>
        <w:rPr>
          <w:rFonts w:cs="Arial"/>
          <w:sz w:val="16"/>
          <w:szCs w:val="16"/>
        </w:rPr>
        <w:t xml:space="preserve">Kmetijski inštitut Slovenije in Inštitut za ekonomska raziskovanja. 2015. </w:t>
      </w:r>
      <w:r>
        <w:rPr>
          <w:rFonts w:cs="Arial"/>
          <w:noProof/>
          <w:sz w:val="16"/>
          <w:szCs w:val="16"/>
        </w:rPr>
        <w:t>Izdelava sprotnega vrednotenja Programa razvoja podeželja 2007–2013 v letu 2014 – Sklop 1: Vrednotenje vplivov plačil I. stebra SKP in investicijskih ukrepov na uspešnost izvajanja KOP (PRP 2007–2013) – končno poročilo (</w:t>
      </w:r>
      <w:hyperlink r:id="rId191" w:history="1">
        <w:r>
          <w:rPr>
            <w:rStyle w:val="Hiperpovezava"/>
            <w:rFonts w:cs="Arial"/>
            <w:sz w:val="16"/>
            <w:szCs w:val="16"/>
          </w:rPr>
          <w:t>https://www.program-podezelja.si/images/SPLETNA_STRAN_PRP_NOVA/2_PRP_2007-2013/2_4_Spremljanje_in_vrednotenje/Vrednotenje/Sprotno_vrednotenje_2014_-_sklop_1.pdf</w:t>
        </w:r>
      </w:hyperlink>
      <w:r>
        <w:rPr>
          <w:rFonts w:cs="Arial"/>
          <w:sz w:val="16"/>
          <w:szCs w:val="16"/>
        </w:rPr>
        <w:t>)</w:t>
      </w:r>
    </w:p>
    <w:p w14:paraId="52ED996B" w14:textId="5DC78422" w:rsidR="00690C7C" w:rsidRDefault="00690C7C">
      <w:pPr>
        <w:rPr>
          <w:rFonts w:cs="Arial"/>
          <w:sz w:val="16"/>
          <w:szCs w:val="16"/>
        </w:rPr>
      </w:pPr>
    </w:p>
    <w:p w14:paraId="4A24E7B0" w14:textId="0AD29E20" w:rsidR="00690C7C" w:rsidRDefault="00690C7C">
      <w:pPr>
        <w:rPr>
          <w:rFonts w:cs="Arial"/>
          <w:sz w:val="16"/>
          <w:szCs w:val="16"/>
        </w:rPr>
      </w:pPr>
      <w:r>
        <w:rPr>
          <w:rFonts w:cs="Arial"/>
          <w:sz w:val="16"/>
          <w:szCs w:val="16"/>
        </w:rPr>
        <w:t xml:space="preserve">Kozorog, E., in </w:t>
      </w:r>
      <w:r w:rsidRPr="00690C7C">
        <w:rPr>
          <w:rFonts w:cs="Arial"/>
          <w:sz w:val="16"/>
          <w:szCs w:val="16"/>
        </w:rPr>
        <w:t>Žigon</w:t>
      </w:r>
      <w:r>
        <w:rPr>
          <w:rFonts w:cs="Arial"/>
          <w:sz w:val="16"/>
          <w:szCs w:val="16"/>
        </w:rPr>
        <w:t>, J.</w:t>
      </w:r>
      <w:r w:rsidRPr="00690C7C">
        <w:rPr>
          <w:rFonts w:cs="Arial"/>
          <w:sz w:val="16"/>
          <w:szCs w:val="16"/>
        </w:rPr>
        <w:t>. 1997. "Flameckov načrt za državne gozdove na Tolminskem: prvi gozdnogospodarski načrt v Sloveniji in med najstarejšimi v Evropi". Tolminski Zbornik. 145-151.</w:t>
      </w:r>
    </w:p>
    <w:p w14:paraId="4D08FB21" w14:textId="0AA62852" w:rsidR="00CA12DA" w:rsidRDefault="00CA12DA">
      <w:pPr>
        <w:rPr>
          <w:rFonts w:cs="Arial"/>
          <w:sz w:val="16"/>
          <w:szCs w:val="16"/>
        </w:rPr>
      </w:pPr>
    </w:p>
    <w:p w14:paraId="0194B17D" w14:textId="7BAFB69B" w:rsidR="00CA12DA" w:rsidRPr="00CA12DA" w:rsidRDefault="00CA12DA" w:rsidP="00CA12DA">
      <w:pPr>
        <w:rPr>
          <w:rFonts w:cs="Arial"/>
          <w:sz w:val="16"/>
          <w:szCs w:val="16"/>
        </w:rPr>
      </w:pPr>
      <w:r w:rsidRPr="00CA12DA">
        <w:rPr>
          <w:rFonts w:cs="Arial"/>
          <w:sz w:val="16"/>
          <w:szCs w:val="16"/>
        </w:rPr>
        <w:t>Levanič</w:t>
      </w:r>
      <w:r>
        <w:rPr>
          <w:rFonts w:cs="Arial"/>
          <w:sz w:val="16"/>
          <w:szCs w:val="16"/>
        </w:rPr>
        <w:t>, T</w:t>
      </w:r>
      <w:r w:rsidRPr="00CA12DA">
        <w:rPr>
          <w:rFonts w:cs="Arial"/>
          <w:sz w:val="16"/>
          <w:szCs w:val="16"/>
        </w:rPr>
        <w:t>.</w:t>
      </w:r>
      <w:r>
        <w:rPr>
          <w:rFonts w:cs="Arial"/>
          <w:sz w:val="16"/>
          <w:szCs w:val="16"/>
        </w:rPr>
        <w:t xml:space="preserve"> 2013</w:t>
      </w:r>
      <w:r w:rsidRPr="00CA12DA">
        <w:rPr>
          <w:rFonts w:cs="Arial"/>
          <w:sz w:val="16"/>
          <w:szCs w:val="16"/>
        </w:rPr>
        <w:t xml:space="preserve"> Ocenjevanje vrednosti gozdnih zemljišč in ekosistemskih storitev</w:t>
      </w:r>
      <w:r>
        <w:rPr>
          <w:rFonts w:cs="Arial"/>
          <w:sz w:val="16"/>
          <w:szCs w:val="16"/>
        </w:rPr>
        <w:t xml:space="preserve"> ter škod po divjadi v gozdovih</w:t>
      </w:r>
      <w:r w:rsidRPr="00CA12DA">
        <w:rPr>
          <w:rFonts w:cs="Arial"/>
          <w:sz w:val="16"/>
          <w:szCs w:val="16"/>
        </w:rPr>
        <w:t>. CRP projekt V4-1125. ERICo Velenje Inštitut za ekološke raziskave d.o.o., Gozdarski inštitut Slovenije, Univerza v Ljubljani, Biotehniška fakulteta.</w:t>
      </w:r>
    </w:p>
    <w:p w14:paraId="54DD0B47" w14:textId="48A1AD77" w:rsidR="00690C7C" w:rsidRDefault="00690C7C">
      <w:pPr>
        <w:rPr>
          <w:rFonts w:cs="Arial"/>
          <w:sz w:val="16"/>
          <w:szCs w:val="16"/>
        </w:rPr>
      </w:pPr>
    </w:p>
    <w:p w14:paraId="7D88909C" w14:textId="7C25E312" w:rsidR="00690C7C" w:rsidRDefault="00690C7C">
      <w:pPr>
        <w:rPr>
          <w:sz w:val="16"/>
          <w:szCs w:val="16"/>
        </w:rPr>
      </w:pPr>
      <w:r w:rsidRPr="00A13E34">
        <w:rPr>
          <w:sz w:val="16"/>
          <w:szCs w:val="16"/>
        </w:rPr>
        <w:t>LIFE DINALP BEAR (</w:t>
      </w:r>
      <w:hyperlink r:id="rId192" w:history="1">
        <w:r w:rsidRPr="00A13E34">
          <w:rPr>
            <w:rStyle w:val="Hiperpovezava"/>
            <w:sz w:val="16"/>
            <w:szCs w:val="16"/>
          </w:rPr>
          <w:t>https://dinalpbear.eu/sl/</w:t>
        </w:r>
      </w:hyperlink>
      <w:r w:rsidRPr="00A13E34">
        <w:rPr>
          <w:sz w:val="16"/>
          <w:szCs w:val="16"/>
        </w:rPr>
        <w:t>)</w:t>
      </w:r>
    </w:p>
    <w:p w14:paraId="5485270B" w14:textId="4F045C91" w:rsidR="00732E3D" w:rsidRDefault="00732E3D">
      <w:pPr>
        <w:rPr>
          <w:sz w:val="16"/>
          <w:szCs w:val="16"/>
        </w:rPr>
      </w:pPr>
    </w:p>
    <w:p w14:paraId="756006A8" w14:textId="0C247E73" w:rsidR="00732E3D" w:rsidRDefault="00732E3D">
      <w:pPr>
        <w:rPr>
          <w:rFonts w:cs="Arial"/>
          <w:sz w:val="16"/>
          <w:szCs w:val="16"/>
        </w:rPr>
      </w:pPr>
      <w:r w:rsidRPr="00431599">
        <w:rPr>
          <w:sz w:val="16"/>
          <w:szCs w:val="16"/>
        </w:rPr>
        <w:t>LUCAS Survey 2015 (</w:t>
      </w:r>
      <w:hyperlink r:id="rId193" w:history="1">
        <w:r w:rsidRPr="00431599">
          <w:rPr>
            <w:rStyle w:val="Hiperpovezava"/>
            <w:sz w:val="16"/>
            <w:szCs w:val="16"/>
          </w:rPr>
          <w:t>https://ec.europa.eu/eurostat/statistics-explained/index.php/LUCAS_-_Land_use_and_land_cover_survey</w:t>
        </w:r>
      </w:hyperlink>
      <w:r w:rsidRPr="00431599">
        <w:rPr>
          <w:sz w:val="16"/>
          <w:szCs w:val="16"/>
        </w:rPr>
        <w:t>)</w:t>
      </w:r>
    </w:p>
    <w:p w14:paraId="666EC2E0" w14:textId="2D9C00BC" w:rsidR="00690C7C" w:rsidRDefault="00690C7C">
      <w:pPr>
        <w:rPr>
          <w:sz w:val="16"/>
          <w:szCs w:val="16"/>
        </w:rPr>
      </w:pPr>
    </w:p>
    <w:p w14:paraId="54D50A68" w14:textId="499303E8" w:rsidR="00690C7C" w:rsidRDefault="00690C7C">
      <w:pPr>
        <w:rPr>
          <w:rFonts w:cs="Arial"/>
          <w:sz w:val="16"/>
          <w:szCs w:val="16"/>
          <w:lang w:eastAsia="sl-SI"/>
        </w:rPr>
      </w:pPr>
      <w:r w:rsidRPr="00BF62E1">
        <w:rPr>
          <w:rFonts w:cs="Arial"/>
          <w:sz w:val="16"/>
          <w:szCs w:val="16"/>
          <w:lang w:eastAsia="sl-SI"/>
        </w:rPr>
        <w:t>Martins, K.T., Gonzalez, A., Lechowitz, M.J. 2015. Pollination service are mediated by the bee functional diversity and landscape context. Agriculture, Ecosystems and Environment 200: 12-20 (</w:t>
      </w:r>
      <w:hyperlink r:id="rId194" w:history="1">
        <w:r w:rsidRPr="00320492">
          <w:rPr>
            <w:rStyle w:val="Hiperpovezava"/>
            <w:rFonts w:cs="Arial"/>
            <w:sz w:val="16"/>
            <w:szCs w:val="16"/>
            <w:lang w:eastAsia="sl-SI"/>
          </w:rPr>
          <w:t>https://fdocuments.in/reader/full/pollination-services-are-mediated-by-bee-functional-diversity-and-landscape</w:t>
        </w:r>
      </w:hyperlink>
      <w:r w:rsidRPr="00BF62E1">
        <w:rPr>
          <w:rFonts w:cs="Arial"/>
          <w:sz w:val="16"/>
          <w:szCs w:val="16"/>
          <w:lang w:eastAsia="sl-SI"/>
        </w:rPr>
        <w:t>)</w:t>
      </w:r>
    </w:p>
    <w:p w14:paraId="2809BF89" w14:textId="4B97C719" w:rsidR="00690C7C" w:rsidRDefault="00690C7C">
      <w:pPr>
        <w:rPr>
          <w:rFonts w:cs="Arial"/>
          <w:sz w:val="16"/>
          <w:szCs w:val="16"/>
          <w:lang w:eastAsia="sl-SI"/>
        </w:rPr>
      </w:pPr>
    </w:p>
    <w:p w14:paraId="18BDE486" w14:textId="039F0BAD" w:rsidR="00690C7C" w:rsidRDefault="00690C7C">
      <w:pPr>
        <w:rPr>
          <w:sz w:val="16"/>
          <w:szCs w:val="16"/>
        </w:rPr>
      </w:pPr>
      <w:r w:rsidRPr="00690C7C">
        <w:rPr>
          <w:sz w:val="16"/>
          <w:szCs w:val="16"/>
        </w:rPr>
        <w:t>Miklavžič J. 1954. Premena umetnih nižinskih smrekovih sestojev. Ljubljana, Inštitut za gozdarstvo in lesno industrijo LR Slovenije: 66 str</w:t>
      </w:r>
    </w:p>
    <w:p w14:paraId="4977AF4D" w14:textId="295FF4C0" w:rsidR="00947B3D" w:rsidRDefault="00947B3D">
      <w:pPr>
        <w:rPr>
          <w:sz w:val="16"/>
          <w:szCs w:val="16"/>
        </w:rPr>
      </w:pPr>
    </w:p>
    <w:p w14:paraId="613D29BD" w14:textId="7214A58F" w:rsidR="00947B3D" w:rsidRDefault="00947B3D">
      <w:pPr>
        <w:rPr>
          <w:sz w:val="16"/>
          <w:szCs w:val="16"/>
        </w:rPr>
      </w:pPr>
      <w:r w:rsidRPr="00807044">
        <w:rPr>
          <w:color w:val="000000"/>
          <w:sz w:val="16"/>
          <w:szCs w:val="16"/>
        </w:rPr>
        <w:t>Ministrstvo za okolje in prostor. 2019. Poročilo o izvajanju programa Programa upravljanja območij Natura 2000 (2015–2020) za leto 2018 (</w:t>
      </w:r>
      <w:hyperlink r:id="rId195" w:history="1">
        <w:r w:rsidRPr="00807044">
          <w:rPr>
            <w:rStyle w:val="Hiperpovezava"/>
            <w:sz w:val="16"/>
            <w:szCs w:val="16"/>
          </w:rPr>
          <w:t>http://www.natura2000.si/fileadmin/user_upload/Novice/Life_IP_Natura_SI/porocilo_PUN_2018.pdf</w:t>
        </w:r>
      </w:hyperlink>
      <w:r w:rsidRPr="00807044">
        <w:rPr>
          <w:color w:val="000000"/>
          <w:sz w:val="16"/>
          <w:szCs w:val="16"/>
        </w:rPr>
        <w:t>)</w:t>
      </w:r>
    </w:p>
    <w:p w14:paraId="7B470982" w14:textId="75FA633B" w:rsidR="00947B3D" w:rsidRDefault="00947B3D">
      <w:pPr>
        <w:rPr>
          <w:rStyle w:val="filetitle"/>
          <w:sz w:val="16"/>
          <w:szCs w:val="16"/>
        </w:rPr>
      </w:pPr>
    </w:p>
    <w:p w14:paraId="21BDD3E2" w14:textId="0D0FF9A0" w:rsidR="00947B3D" w:rsidRDefault="00947B3D">
      <w:pPr>
        <w:rPr>
          <w:sz w:val="16"/>
          <w:szCs w:val="16"/>
        </w:rPr>
      </w:pPr>
      <w:r w:rsidRPr="00972E37">
        <w:rPr>
          <w:sz w:val="16"/>
          <w:szCs w:val="16"/>
        </w:rPr>
        <w:t>MKGP. 2020. Register kmetijskih gospodarstev</w:t>
      </w:r>
    </w:p>
    <w:p w14:paraId="38E82752" w14:textId="0835DE13" w:rsidR="00690C7C" w:rsidRDefault="00690C7C">
      <w:pPr>
        <w:rPr>
          <w:sz w:val="16"/>
          <w:szCs w:val="16"/>
        </w:rPr>
      </w:pPr>
    </w:p>
    <w:p w14:paraId="159533BB" w14:textId="45ABA0A6" w:rsidR="00690C7C" w:rsidRDefault="00690C7C">
      <w:pPr>
        <w:rPr>
          <w:sz w:val="16"/>
          <w:szCs w:val="16"/>
        </w:rPr>
      </w:pPr>
      <w:r w:rsidRPr="00690C7C">
        <w:rPr>
          <w:sz w:val="16"/>
          <w:szCs w:val="16"/>
        </w:rPr>
        <w:t>Mlinšek, D. (1980). Gozdni rezervati v Sloveniji. Inštitut za gozdno in lesno gospodarstvo pri Biotehniški fakulteti.</w:t>
      </w:r>
    </w:p>
    <w:p w14:paraId="61691F26" w14:textId="4CA01EE9" w:rsidR="003239A5" w:rsidRDefault="003239A5">
      <w:pPr>
        <w:rPr>
          <w:rStyle w:val="filetitle"/>
          <w:sz w:val="16"/>
          <w:szCs w:val="16"/>
        </w:rPr>
      </w:pPr>
    </w:p>
    <w:p w14:paraId="35CEA012" w14:textId="6C5C89BD" w:rsidR="003239A5" w:rsidRDefault="003239A5">
      <w:pPr>
        <w:rPr>
          <w:rStyle w:val="filetitle"/>
          <w:sz w:val="16"/>
          <w:szCs w:val="16"/>
        </w:rPr>
      </w:pPr>
      <w:r w:rsidRPr="003D25EA">
        <w:rPr>
          <w:rFonts w:cs="Arial"/>
          <w:sz w:val="16"/>
          <w:szCs w:val="16"/>
        </w:rPr>
        <w:t>Monitoringi splošno razširjenih vrst ptic za določitev indeksa ptic kmetijske krajine (</w:t>
      </w:r>
      <w:hyperlink r:id="rId196" w:history="1">
        <w:r w:rsidRPr="00C635A9">
          <w:rPr>
            <w:rStyle w:val="Hiperpovezava"/>
            <w:rFonts w:cs="Arial"/>
            <w:sz w:val="16"/>
            <w:szCs w:val="16"/>
          </w:rPr>
          <w:t>https://www.program-podezelja.si/sl/kaj-je-program-razvoja-podezelja-2014-2020/spremljanje-in-vrednotenje/monitoringi</w:t>
        </w:r>
      </w:hyperlink>
      <w:r w:rsidRPr="003D25EA">
        <w:rPr>
          <w:rFonts w:cs="Arial"/>
          <w:sz w:val="16"/>
          <w:szCs w:val="16"/>
        </w:rPr>
        <w:t>), ARSO</w:t>
      </w:r>
      <w:r>
        <w:rPr>
          <w:rFonts w:cs="Arial"/>
          <w:sz w:val="16"/>
          <w:szCs w:val="16"/>
        </w:rPr>
        <w:t>.</w:t>
      </w:r>
      <w:r w:rsidRPr="003D25EA">
        <w:rPr>
          <w:rFonts w:cs="Arial"/>
          <w:sz w:val="16"/>
          <w:szCs w:val="16"/>
        </w:rPr>
        <w:t xml:space="preserve"> </w:t>
      </w:r>
      <w:r>
        <w:rPr>
          <w:rFonts w:cs="Arial"/>
          <w:sz w:val="16"/>
          <w:szCs w:val="16"/>
        </w:rPr>
        <w:t>K</w:t>
      </w:r>
      <w:r w:rsidRPr="003D25EA">
        <w:rPr>
          <w:rFonts w:cs="Arial"/>
          <w:sz w:val="16"/>
          <w:szCs w:val="16"/>
        </w:rPr>
        <w:t>azalci okolja</w:t>
      </w:r>
      <w:r>
        <w:rPr>
          <w:rFonts w:cs="Arial"/>
          <w:sz w:val="16"/>
          <w:szCs w:val="16"/>
        </w:rPr>
        <w:t xml:space="preserve"> Slovenije.</w:t>
      </w:r>
      <w:r w:rsidRPr="003D25EA">
        <w:rPr>
          <w:rFonts w:cs="Arial"/>
          <w:sz w:val="16"/>
          <w:szCs w:val="16"/>
        </w:rPr>
        <w:t xml:space="preserve"> </w:t>
      </w:r>
      <w:r>
        <w:rPr>
          <w:rFonts w:cs="Arial"/>
          <w:sz w:val="16"/>
          <w:szCs w:val="16"/>
        </w:rPr>
        <w:t>Ptice kmetijske krajine (</w:t>
      </w:r>
      <w:hyperlink r:id="rId197" w:history="1">
        <w:r w:rsidRPr="003D25EA">
          <w:rPr>
            <w:rStyle w:val="Hiperpovezava"/>
            <w:rFonts w:cs="Arial"/>
            <w:sz w:val="16"/>
            <w:szCs w:val="16"/>
          </w:rPr>
          <w:t>http://kazalci.arso.gov.si/sl/content/ptice-kmetijske-krajine-4?tid=9</w:t>
        </w:r>
      </w:hyperlink>
      <w:r>
        <w:rPr>
          <w:rFonts w:cs="Arial"/>
          <w:sz w:val="16"/>
          <w:szCs w:val="16"/>
        </w:rPr>
        <w:t>)</w:t>
      </w:r>
    </w:p>
    <w:p w14:paraId="0553A231" w14:textId="66F78F15" w:rsidR="006C1F54" w:rsidRDefault="006C1F54">
      <w:pPr>
        <w:rPr>
          <w:rStyle w:val="filetitle"/>
          <w:sz w:val="16"/>
          <w:szCs w:val="16"/>
        </w:rPr>
      </w:pPr>
    </w:p>
    <w:p w14:paraId="42390A25" w14:textId="4318D3DA" w:rsidR="006C1F54" w:rsidRDefault="006C1F54">
      <w:pPr>
        <w:rPr>
          <w:sz w:val="16"/>
          <w:szCs w:val="16"/>
        </w:rPr>
      </w:pPr>
      <w:r w:rsidRPr="00822D76">
        <w:rPr>
          <w:sz w:val="16"/>
          <w:szCs w:val="16"/>
        </w:rPr>
        <w:t>Naravovarstv</w:t>
      </w:r>
      <w:r>
        <w:rPr>
          <w:sz w:val="16"/>
          <w:szCs w:val="16"/>
        </w:rPr>
        <w:t>eni atlas (</w:t>
      </w:r>
      <w:hyperlink r:id="rId198" w:history="1">
        <w:r w:rsidRPr="00F23EB4">
          <w:rPr>
            <w:rStyle w:val="Hiperpovezava"/>
            <w:sz w:val="16"/>
            <w:szCs w:val="16"/>
          </w:rPr>
          <w:t>https://www.naravovarstveni-atlas.si/web/</w:t>
        </w:r>
      </w:hyperlink>
      <w:r>
        <w:rPr>
          <w:sz w:val="16"/>
          <w:szCs w:val="16"/>
        </w:rPr>
        <w:t>) (5. 4. 2020)</w:t>
      </w:r>
    </w:p>
    <w:p w14:paraId="2A843733" w14:textId="6E24E1BB" w:rsidR="00947B3D" w:rsidRDefault="00947B3D">
      <w:pPr>
        <w:rPr>
          <w:rStyle w:val="filetitle"/>
          <w:sz w:val="16"/>
          <w:szCs w:val="16"/>
        </w:rPr>
      </w:pPr>
    </w:p>
    <w:p w14:paraId="17F4B7D3" w14:textId="797C0D89" w:rsidR="00947B3D" w:rsidRDefault="00947B3D">
      <w:pPr>
        <w:rPr>
          <w:color w:val="000000"/>
          <w:sz w:val="16"/>
          <w:szCs w:val="16"/>
        </w:rPr>
      </w:pPr>
      <w:r w:rsidRPr="009047D9">
        <w:rPr>
          <w:color w:val="000000"/>
          <w:sz w:val="16"/>
          <w:szCs w:val="16"/>
        </w:rPr>
        <w:t>Natura 2000 Barometer (</w:t>
      </w:r>
      <w:hyperlink r:id="rId199" w:history="1">
        <w:r w:rsidRPr="009047D9">
          <w:rPr>
            <w:rStyle w:val="Hiperpovezava"/>
            <w:sz w:val="16"/>
            <w:szCs w:val="16"/>
          </w:rPr>
          <w:t>https://www.eea.europa.eu/data-and-maps/dashboards/natura-2000-barometer</w:t>
        </w:r>
      </w:hyperlink>
      <w:r w:rsidRPr="009047D9">
        <w:rPr>
          <w:color w:val="000000"/>
          <w:sz w:val="16"/>
          <w:szCs w:val="16"/>
        </w:rPr>
        <w:t>)</w:t>
      </w:r>
    </w:p>
    <w:p w14:paraId="27203D74" w14:textId="4BC53317" w:rsidR="00947B3D" w:rsidRDefault="00947B3D">
      <w:pPr>
        <w:rPr>
          <w:color w:val="000000"/>
          <w:sz w:val="16"/>
          <w:szCs w:val="16"/>
        </w:rPr>
      </w:pPr>
    </w:p>
    <w:p w14:paraId="6745D9A3" w14:textId="329CAE36" w:rsidR="00947B3D" w:rsidRDefault="00947B3D">
      <w:pPr>
        <w:rPr>
          <w:sz w:val="16"/>
          <w:szCs w:val="16"/>
        </w:rPr>
      </w:pPr>
      <w:r w:rsidRPr="009047D9">
        <w:rPr>
          <w:sz w:val="16"/>
          <w:szCs w:val="16"/>
        </w:rPr>
        <w:t>Nature and Biodiversity Newsletter. 2020. Natura 2000 – The new European Green Deal</w:t>
      </w:r>
      <w:r>
        <w:rPr>
          <w:sz w:val="16"/>
          <w:szCs w:val="16"/>
        </w:rPr>
        <w:t xml:space="preserve"> </w:t>
      </w:r>
      <w:r w:rsidRPr="009047D9">
        <w:rPr>
          <w:sz w:val="16"/>
          <w:szCs w:val="16"/>
        </w:rPr>
        <w:t>(</w:t>
      </w:r>
      <w:hyperlink r:id="rId200" w:history="1">
        <w:r w:rsidRPr="009047D9">
          <w:rPr>
            <w:rStyle w:val="Hiperpovezava"/>
            <w:sz w:val="16"/>
            <w:szCs w:val="16"/>
          </w:rPr>
          <w:t>https://ec.europa.eu/environment/nature/info/pubs/docs/nat2000newsl/ENG%20Nat2k47%20WEB.pdf</w:t>
        </w:r>
      </w:hyperlink>
      <w:r w:rsidRPr="009047D9">
        <w:rPr>
          <w:sz w:val="16"/>
          <w:szCs w:val="16"/>
        </w:rPr>
        <w:t>)</w:t>
      </w:r>
    </w:p>
    <w:p w14:paraId="3FD425CF" w14:textId="4EA61F55" w:rsidR="00690C7C" w:rsidRDefault="00690C7C">
      <w:pPr>
        <w:rPr>
          <w:sz w:val="16"/>
          <w:szCs w:val="16"/>
        </w:rPr>
      </w:pPr>
    </w:p>
    <w:p w14:paraId="560CE22F" w14:textId="7F5FBD55" w:rsidR="00690C7C" w:rsidRDefault="00690C7C">
      <w:pPr>
        <w:rPr>
          <w:sz w:val="16"/>
          <w:szCs w:val="16"/>
        </w:rPr>
      </w:pPr>
      <w:r w:rsidRPr="00A36A96">
        <w:rPr>
          <w:sz w:val="16"/>
          <w:szCs w:val="16"/>
        </w:rPr>
        <w:t>Notranjski regijski park. Človeška ribica (</w:t>
      </w:r>
      <w:hyperlink r:id="rId201" w:history="1">
        <w:r w:rsidRPr="00A36A96">
          <w:rPr>
            <w:rStyle w:val="Hiperpovezava"/>
            <w:sz w:val="16"/>
            <w:szCs w:val="16"/>
          </w:rPr>
          <w:t>https://www.notranjski-park.si/izobrazevalne-vsebine/zivalski-svet/dvozivke/mocerilarji/cloveska-ribica</w:t>
        </w:r>
      </w:hyperlink>
      <w:r>
        <w:t>)</w:t>
      </w:r>
    </w:p>
    <w:p w14:paraId="7B858D8B" w14:textId="0A1FB2E0" w:rsidR="00947B3D" w:rsidRDefault="00947B3D">
      <w:pPr>
        <w:rPr>
          <w:sz w:val="16"/>
          <w:szCs w:val="16"/>
        </w:rPr>
      </w:pPr>
    </w:p>
    <w:p w14:paraId="7D1DF464" w14:textId="05DD5DC9" w:rsidR="00947B3D" w:rsidRDefault="00947B3D">
      <w:pPr>
        <w:rPr>
          <w:sz w:val="16"/>
          <w:szCs w:val="16"/>
        </w:rPr>
      </w:pPr>
      <w:r w:rsidRPr="00E0056E">
        <w:rPr>
          <w:sz w:val="16"/>
          <w:szCs w:val="16"/>
        </w:rPr>
        <w:t>OIKOS, svetovanje za razvoj, d. o. o. 201</w:t>
      </w:r>
      <w:r>
        <w:rPr>
          <w:sz w:val="16"/>
          <w:szCs w:val="16"/>
        </w:rPr>
        <w:t>5</w:t>
      </w:r>
      <w:r w:rsidRPr="00E0056E">
        <w:rPr>
          <w:sz w:val="16"/>
          <w:szCs w:val="16"/>
        </w:rPr>
        <w:t>. Okoljsko poročilo – dodatek za varovana območja (</w:t>
      </w:r>
      <w:hyperlink r:id="rId202" w:history="1">
        <w:r w:rsidRPr="00E0056E">
          <w:rPr>
            <w:rStyle w:val="Hiperpovezava"/>
            <w:sz w:val="16"/>
            <w:szCs w:val="16"/>
          </w:rPr>
          <w:t>https://www.program-podezelja.si/images/SPLETNA_STRAN_PRP_NOVA/1_PRP_2014-2020/1_4_Spremljanje_in_vrednotenje/3_Vrednotenje/1463_SEA_PRP_dodatek_dopolnitve_15012015.pdf</w:t>
        </w:r>
      </w:hyperlink>
      <w:r w:rsidRPr="00E0056E">
        <w:rPr>
          <w:sz w:val="16"/>
          <w:szCs w:val="16"/>
        </w:rPr>
        <w:t>)</w:t>
      </w:r>
    </w:p>
    <w:p w14:paraId="1863AD7B" w14:textId="2267344F" w:rsidR="002310A1" w:rsidRDefault="002310A1">
      <w:pPr>
        <w:rPr>
          <w:sz w:val="16"/>
          <w:szCs w:val="16"/>
        </w:rPr>
      </w:pPr>
    </w:p>
    <w:p w14:paraId="6C4E8447" w14:textId="64A07158" w:rsidR="002310A1" w:rsidRDefault="002310A1">
      <w:pPr>
        <w:rPr>
          <w:sz w:val="16"/>
          <w:szCs w:val="16"/>
        </w:rPr>
      </w:pPr>
      <w:r w:rsidRPr="001E6242">
        <w:rPr>
          <w:sz w:val="16"/>
          <w:szCs w:val="16"/>
        </w:rPr>
        <w:t>OIKOS, svetovanje za razvoj, d. o. o</w:t>
      </w:r>
      <w:r>
        <w:rPr>
          <w:sz w:val="16"/>
          <w:szCs w:val="16"/>
        </w:rPr>
        <w:t xml:space="preserve">. 2017. </w:t>
      </w:r>
      <w:r w:rsidRPr="00D665E8">
        <w:rPr>
          <w:rFonts w:asciiTheme="minorHAnsi" w:hAnsiTheme="minorHAnsi" w:cstheme="minorHAnsi"/>
          <w:color w:val="000000"/>
          <w:sz w:val="16"/>
          <w:szCs w:val="16"/>
        </w:rPr>
        <w:t>Naknadno vrednotenje Programa razvoja podeželja</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Republike Slovenije</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 obdobje 2007–2013</w:t>
      </w:r>
      <w:r>
        <w:rPr>
          <w:rFonts w:asciiTheme="minorHAnsi" w:hAnsiTheme="minorHAnsi" w:cstheme="minorHAnsi"/>
          <w:color w:val="000000"/>
          <w:sz w:val="16"/>
          <w:szCs w:val="16"/>
        </w:rPr>
        <w:t>,</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Zaključno poročilo</w:t>
      </w:r>
      <w:r>
        <w:rPr>
          <w:rFonts w:asciiTheme="minorHAnsi" w:hAnsiTheme="minorHAnsi" w:cstheme="minorHAnsi"/>
          <w:color w:val="000000"/>
          <w:sz w:val="16"/>
          <w:szCs w:val="16"/>
        </w:rPr>
        <w:t xml:space="preserve"> (</w:t>
      </w:r>
      <w:hyperlink r:id="rId203" w:history="1">
        <w:r w:rsidRPr="001C1620">
          <w:rPr>
            <w:rStyle w:val="Hiperpovezava"/>
            <w:rFonts w:asciiTheme="minorHAnsi" w:hAnsiTheme="minorHAnsi" w:cstheme="minorHAnsi"/>
            <w:sz w:val="16"/>
            <w:szCs w:val="16"/>
          </w:rPr>
          <w:t>https://www.program-podezelja.si/images/SPLETNA_STRAN_PRP_NOVA/2_PRP_2007-2013/2_4_Spremljanje_in_vrednotenje/Vrednotenje/Ex-post_PRP20072013_zakljucno_porocilo_15012017_final_cistopis.pdf</w:t>
        </w:r>
      </w:hyperlink>
      <w:r>
        <w:rPr>
          <w:rFonts w:asciiTheme="minorHAnsi" w:hAnsiTheme="minorHAnsi" w:cstheme="minorHAnsi"/>
          <w:color w:val="000000"/>
          <w:sz w:val="16"/>
          <w:szCs w:val="16"/>
        </w:rPr>
        <w:t>)</w:t>
      </w:r>
    </w:p>
    <w:p w14:paraId="551A5AE6" w14:textId="7307F2B8" w:rsidR="00732E3D" w:rsidRDefault="00732E3D">
      <w:pPr>
        <w:rPr>
          <w:sz w:val="16"/>
          <w:szCs w:val="16"/>
        </w:rPr>
      </w:pPr>
    </w:p>
    <w:p w14:paraId="12F761A0" w14:textId="74067402" w:rsidR="00732E3D" w:rsidRDefault="00732E3D">
      <w:pPr>
        <w:rPr>
          <w:sz w:val="16"/>
          <w:szCs w:val="16"/>
        </w:rPr>
      </w:pPr>
      <w:r w:rsidRPr="00703402">
        <w:rPr>
          <w:rFonts w:cs="Arial"/>
          <w:sz w:val="16"/>
          <w:szCs w:val="16"/>
        </w:rPr>
        <w:t>Operativni program – program upravljanja območij Natura 2000 2007–2013. Vlada Republike Slovenije. 2007 (</w:t>
      </w:r>
      <w:hyperlink r:id="rId204" w:history="1">
        <w:r w:rsidRPr="001C1620">
          <w:rPr>
            <w:rStyle w:val="Hiperpovezava"/>
            <w:rFonts w:cs="Arial"/>
            <w:sz w:val="16"/>
            <w:szCs w:val="16"/>
          </w:rPr>
          <w:t>http://www.natura2000.gov.si/fileadmin/user_upload/zakonodaja/141-natura.pdf</w:t>
        </w:r>
      </w:hyperlink>
      <w:r w:rsidRPr="00703402">
        <w:rPr>
          <w:rFonts w:cs="Arial"/>
          <w:sz w:val="16"/>
          <w:szCs w:val="16"/>
        </w:rPr>
        <w:t>)</w:t>
      </w:r>
    </w:p>
    <w:p w14:paraId="6DA11A44" w14:textId="02AAFFF3" w:rsidR="00D2657E" w:rsidRDefault="00D2657E">
      <w:pPr>
        <w:rPr>
          <w:sz w:val="16"/>
          <w:szCs w:val="16"/>
        </w:rPr>
      </w:pPr>
    </w:p>
    <w:p w14:paraId="7529C1B9" w14:textId="49BFC31F" w:rsidR="00D2657E" w:rsidRDefault="00D2657E">
      <w:pPr>
        <w:rPr>
          <w:sz w:val="16"/>
          <w:szCs w:val="16"/>
        </w:rPr>
      </w:pPr>
      <w:r w:rsidRPr="002129C7">
        <w:rPr>
          <w:rFonts w:cs="Arial"/>
          <w:sz w:val="16"/>
          <w:szCs w:val="16"/>
        </w:rPr>
        <w:t xml:space="preserve">Orgiazzi, A. in sod. 2016. </w:t>
      </w:r>
      <w:r w:rsidRPr="002129C7">
        <w:rPr>
          <w:rFonts w:eastAsia="Arial" w:cs="Arial"/>
          <w:sz w:val="16"/>
          <w:szCs w:val="16"/>
          <w:lang w:eastAsia="en-US"/>
        </w:rPr>
        <w:t>A knowledge-based approach to estimating the magnitude and spatial patterns of potential threats to soil biodiversity. Science of The Total Environment. Vol. 545–546, p. 11–20</w:t>
      </w:r>
      <w:r>
        <w:rPr>
          <w:rFonts w:eastAsia="Arial" w:cs="Arial"/>
          <w:sz w:val="16"/>
          <w:szCs w:val="16"/>
          <w:lang w:eastAsia="en-US"/>
        </w:rPr>
        <w:t xml:space="preserve"> </w:t>
      </w:r>
      <w:r w:rsidRPr="002129C7">
        <w:rPr>
          <w:rFonts w:eastAsia="Arial" w:cs="Arial"/>
          <w:sz w:val="16"/>
          <w:szCs w:val="16"/>
          <w:lang w:eastAsia="en-US"/>
        </w:rPr>
        <w:t>(</w:t>
      </w:r>
      <w:hyperlink r:id="rId205" w:history="1">
        <w:r w:rsidRPr="002129C7">
          <w:rPr>
            <w:rStyle w:val="Hiperpovezava"/>
            <w:rFonts w:eastAsia="Arial" w:cs="Arial"/>
            <w:sz w:val="16"/>
            <w:szCs w:val="16"/>
            <w:lang w:eastAsia="en-US"/>
          </w:rPr>
          <w:t>https://www.sciencedirect.com/science/article/pii/S004896971531247X</w:t>
        </w:r>
      </w:hyperlink>
      <w:r w:rsidRPr="002129C7">
        <w:rPr>
          <w:rFonts w:eastAsia="Arial" w:cs="Arial"/>
          <w:sz w:val="16"/>
          <w:szCs w:val="16"/>
          <w:lang w:eastAsia="en-US"/>
        </w:rPr>
        <w:t>)</w:t>
      </w:r>
    </w:p>
    <w:p w14:paraId="04EF75FF" w14:textId="109ACC80" w:rsidR="00947B3D" w:rsidRDefault="00947B3D">
      <w:pPr>
        <w:rPr>
          <w:sz w:val="16"/>
          <w:szCs w:val="16"/>
        </w:rPr>
      </w:pPr>
    </w:p>
    <w:p w14:paraId="1DA3F390" w14:textId="5F7B8AA4" w:rsidR="00947B3D" w:rsidRDefault="00947B3D">
      <w:pPr>
        <w:rPr>
          <w:sz w:val="16"/>
          <w:szCs w:val="16"/>
        </w:rPr>
      </w:pPr>
      <w:r w:rsidRPr="00122A25">
        <w:rPr>
          <w:sz w:val="16"/>
          <w:szCs w:val="16"/>
        </w:rPr>
        <w:t>Petkovšek, M</w:t>
      </w:r>
      <w:r w:rsidRPr="00DE62C5">
        <w:rPr>
          <w:sz w:val="16"/>
          <w:szCs w:val="16"/>
        </w:rPr>
        <w:t>. 2013. Poročilo po 17. členu Direktive o habitatih oddano (N–vestnik, leto 10, št. 4/2013; ZRSVN, str. 2)</w:t>
      </w:r>
    </w:p>
    <w:p w14:paraId="21829291" w14:textId="22558834" w:rsidR="003239A5" w:rsidRDefault="003239A5">
      <w:pPr>
        <w:rPr>
          <w:rStyle w:val="filetitle"/>
          <w:sz w:val="16"/>
          <w:szCs w:val="16"/>
        </w:rPr>
      </w:pPr>
    </w:p>
    <w:p w14:paraId="4656F5A7" w14:textId="001EDC80" w:rsidR="003239A5" w:rsidRDefault="003239A5">
      <w:pPr>
        <w:rPr>
          <w:rFonts w:cs="Arial"/>
          <w:sz w:val="16"/>
          <w:szCs w:val="16"/>
        </w:rPr>
      </w:pPr>
      <w:r w:rsidRPr="00C4668F">
        <w:rPr>
          <w:rFonts w:cs="Arial"/>
          <w:sz w:val="16"/>
          <w:szCs w:val="16"/>
        </w:rPr>
        <w:t>Poboljšaj, K., Rebeušek, F. in Čelik, T. 2011. Raziskava – ocena velikosti populacije barjanskega okarčka (Coenonympha oedippus) v vplivnem območju načrtovane obvoznice Škofljica. Končno poročilo. Center za kartografijo favne in f</w:t>
      </w:r>
      <w:r>
        <w:rPr>
          <w:rFonts w:cs="Arial"/>
          <w:sz w:val="16"/>
          <w:szCs w:val="16"/>
        </w:rPr>
        <w:t>l</w:t>
      </w:r>
      <w:r w:rsidRPr="00C4668F">
        <w:rPr>
          <w:rFonts w:cs="Arial"/>
          <w:sz w:val="16"/>
          <w:szCs w:val="16"/>
        </w:rPr>
        <w:t>ore, Miklavž na Dravskem polju. 23 str.</w:t>
      </w:r>
    </w:p>
    <w:p w14:paraId="3AFDD16C" w14:textId="6CDED300" w:rsidR="00690C7C" w:rsidRDefault="00690C7C">
      <w:pPr>
        <w:rPr>
          <w:rStyle w:val="filetitle"/>
          <w:sz w:val="16"/>
          <w:szCs w:val="16"/>
        </w:rPr>
      </w:pPr>
    </w:p>
    <w:p w14:paraId="3B519346" w14:textId="326A4125" w:rsidR="00690C7C" w:rsidRDefault="00690C7C">
      <w:pPr>
        <w:rPr>
          <w:rStyle w:val="filetitle"/>
          <w:sz w:val="16"/>
          <w:szCs w:val="16"/>
        </w:rPr>
      </w:pPr>
      <w:r>
        <w:rPr>
          <w:rStyle w:val="filetitle"/>
          <w:sz w:val="16"/>
          <w:szCs w:val="16"/>
        </w:rPr>
        <w:t>Poljanšek, S.</w:t>
      </w:r>
      <w:r w:rsidRPr="00690C7C">
        <w:rPr>
          <w:rStyle w:val="filetitle"/>
          <w:sz w:val="16"/>
          <w:szCs w:val="16"/>
        </w:rPr>
        <w:t>, 2008, Količina in struktura odmrlega drevja v gozdovih Slovenije : diplomsko delo - univerzitetni študij. Univerza v Ljubljani, Biotehniška fakulteta .</w:t>
      </w:r>
    </w:p>
    <w:p w14:paraId="3151EE6D" w14:textId="3EEEA3C2" w:rsidR="00732E3D" w:rsidRDefault="00732E3D">
      <w:pPr>
        <w:rPr>
          <w:rStyle w:val="filetitle"/>
          <w:sz w:val="16"/>
          <w:szCs w:val="16"/>
        </w:rPr>
      </w:pPr>
    </w:p>
    <w:p w14:paraId="640D1288" w14:textId="72049638" w:rsidR="00732E3D" w:rsidRDefault="00732E3D">
      <w:pPr>
        <w:rPr>
          <w:rStyle w:val="filetitle"/>
          <w:sz w:val="16"/>
          <w:szCs w:val="16"/>
        </w:rPr>
      </w:pPr>
      <w:r w:rsidRPr="009F0484">
        <w:rPr>
          <w:sz w:val="16"/>
          <w:szCs w:val="16"/>
        </w:rPr>
        <w:t xml:space="preserve">Pravilnik o registru kmetijskih gospodarstev (Uradni list RS, št. 83/16, 23/17, 69/17, 72/18 in 35/19; </w:t>
      </w:r>
      <w:hyperlink r:id="rId206" w:history="1">
        <w:r w:rsidRPr="009F0484">
          <w:rPr>
            <w:rStyle w:val="Hiperpovezava"/>
            <w:sz w:val="16"/>
            <w:szCs w:val="16"/>
          </w:rPr>
          <w:t>http://www.pisrs.si/Pis.web/pregledPredpisa?id=PRAV12579</w:t>
        </w:r>
      </w:hyperlink>
      <w:r w:rsidRPr="009F0484">
        <w:rPr>
          <w:sz w:val="16"/>
          <w:szCs w:val="16"/>
        </w:rPr>
        <w:t>)</w:t>
      </w:r>
    </w:p>
    <w:p w14:paraId="2E6AA872" w14:textId="131A7DB5" w:rsidR="006C1F54" w:rsidRDefault="006C1F54">
      <w:pPr>
        <w:rPr>
          <w:sz w:val="16"/>
          <w:szCs w:val="16"/>
        </w:rPr>
      </w:pPr>
    </w:p>
    <w:p w14:paraId="127B2F1D" w14:textId="701B99C8" w:rsidR="006C1F54" w:rsidRDefault="006C1F54">
      <w:pPr>
        <w:rPr>
          <w:sz w:val="16"/>
          <w:szCs w:val="16"/>
        </w:rPr>
      </w:pPr>
      <w:r w:rsidRPr="001E7FA7">
        <w:rPr>
          <w:sz w:val="16"/>
          <w:szCs w:val="16"/>
        </w:rPr>
        <w:t>Prednostni akcijski okvir za Slovenijo za finančno obdobje 2014–2020 (</w:t>
      </w:r>
      <w:hyperlink r:id="rId207" w:history="1">
        <w:r w:rsidRPr="001E7FA7">
          <w:rPr>
            <w:rStyle w:val="Hiperpovezava"/>
            <w:sz w:val="16"/>
            <w:szCs w:val="16"/>
          </w:rPr>
          <w:t>http://www.natura2000.si/life_upravljanje/rezultati/prednostni_akcijski_okvir_za_slovenijo</w:t>
        </w:r>
      </w:hyperlink>
      <w:r w:rsidRPr="001E7FA7">
        <w:rPr>
          <w:sz w:val="16"/>
          <w:szCs w:val="16"/>
        </w:rPr>
        <w:t>)</w:t>
      </w:r>
    </w:p>
    <w:p w14:paraId="6DE7702F" w14:textId="0763528F" w:rsidR="00D2657E" w:rsidRDefault="00D2657E">
      <w:pPr>
        <w:rPr>
          <w:sz w:val="16"/>
          <w:szCs w:val="16"/>
        </w:rPr>
      </w:pPr>
    </w:p>
    <w:p w14:paraId="0862F997" w14:textId="07A2548E" w:rsidR="00D2657E" w:rsidRDefault="00D2657E">
      <w:pPr>
        <w:rPr>
          <w:color w:val="000000"/>
          <w:sz w:val="16"/>
          <w:szCs w:val="16"/>
        </w:rPr>
      </w:pPr>
      <w:r w:rsidRPr="0086639F">
        <w:rPr>
          <w:color w:val="000000"/>
          <w:sz w:val="16"/>
          <w:szCs w:val="16"/>
        </w:rPr>
        <w:t>Prioritized Action Framework (PAF)</w:t>
      </w:r>
      <w:r>
        <w:rPr>
          <w:color w:val="000000"/>
          <w:sz w:val="16"/>
          <w:szCs w:val="16"/>
        </w:rPr>
        <w:t xml:space="preserve"> for Natura 2000 in Slovenia</w:t>
      </w:r>
      <w:r w:rsidRPr="0086639F">
        <w:rPr>
          <w:color w:val="000000"/>
          <w:sz w:val="16"/>
          <w:szCs w:val="16"/>
        </w:rPr>
        <w:t xml:space="preserve"> </w:t>
      </w:r>
      <w:r>
        <w:rPr>
          <w:color w:val="000000"/>
          <w:sz w:val="16"/>
          <w:szCs w:val="16"/>
        </w:rPr>
        <w:t xml:space="preserve">2021 – 2027 </w:t>
      </w:r>
      <w:r w:rsidRPr="0086639F">
        <w:rPr>
          <w:color w:val="000000"/>
          <w:sz w:val="16"/>
          <w:szCs w:val="16"/>
        </w:rPr>
        <w:t>(</w:t>
      </w:r>
      <w:hyperlink r:id="rId208" w:history="1">
        <w:r w:rsidRPr="00C635A9">
          <w:rPr>
            <w:rStyle w:val="Hiperpovezava"/>
            <w:sz w:val="16"/>
            <w:szCs w:val="16"/>
          </w:rPr>
          <w:t>http://www.natura2000.si/fileadmin/user_upload/IP_PAF_Slovenia_final.pdf</w:t>
        </w:r>
      </w:hyperlink>
      <w:r w:rsidRPr="0086639F">
        <w:rPr>
          <w:color w:val="000000"/>
          <w:sz w:val="16"/>
          <w:szCs w:val="16"/>
        </w:rPr>
        <w:t>)</w:t>
      </w:r>
    </w:p>
    <w:p w14:paraId="79929337" w14:textId="45956794" w:rsidR="001F6B65" w:rsidRDefault="001F6B65">
      <w:pPr>
        <w:rPr>
          <w:color w:val="000000"/>
          <w:sz w:val="16"/>
          <w:szCs w:val="16"/>
        </w:rPr>
      </w:pPr>
    </w:p>
    <w:p w14:paraId="0FB37DEC" w14:textId="453DC155" w:rsidR="001F6B65" w:rsidRDefault="001F6B65">
      <w:pPr>
        <w:rPr>
          <w:sz w:val="16"/>
          <w:szCs w:val="16"/>
        </w:rPr>
      </w:pPr>
      <w:r w:rsidRPr="001F6B65">
        <w:rPr>
          <w:sz w:val="16"/>
          <w:szCs w:val="16"/>
        </w:rPr>
        <w:t>Poročilo o delu Zavoda za gozdove za leto 2019 (</w:t>
      </w:r>
      <w:hyperlink r:id="rId209" w:history="1">
        <w:r w:rsidRPr="00F3426F">
          <w:rPr>
            <w:rStyle w:val="Hiperpovezava"/>
            <w:sz w:val="16"/>
            <w:szCs w:val="16"/>
          </w:rPr>
          <w:t>http://www.zgs.si/fileadmin/zgs/main/img/PDF/LETNA_POROCILA/2019_Porocilo_o_delu_ZGS.pdf</w:t>
        </w:r>
      </w:hyperlink>
      <w:r>
        <w:rPr>
          <w:sz w:val="16"/>
          <w:szCs w:val="16"/>
        </w:rPr>
        <w:t xml:space="preserve"> </w:t>
      </w:r>
      <w:r w:rsidRPr="001F6B65">
        <w:rPr>
          <w:sz w:val="16"/>
          <w:szCs w:val="16"/>
        </w:rPr>
        <w:t>)</w:t>
      </w:r>
      <w:r>
        <w:rPr>
          <w:sz w:val="16"/>
          <w:szCs w:val="16"/>
        </w:rPr>
        <w:t xml:space="preserve"> </w:t>
      </w:r>
    </w:p>
    <w:p w14:paraId="13B810F7" w14:textId="6EBEB6D4" w:rsidR="006C1F54" w:rsidRDefault="006C1F54">
      <w:pPr>
        <w:rPr>
          <w:sz w:val="16"/>
          <w:szCs w:val="16"/>
        </w:rPr>
      </w:pPr>
    </w:p>
    <w:p w14:paraId="2578CD57" w14:textId="2A0B5FFF" w:rsidR="006C1F54" w:rsidRDefault="006C1F54">
      <w:pPr>
        <w:rPr>
          <w:rFonts w:cs="Arial"/>
          <w:sz w:val="16"/>
          <w:szCs w:val="16"/>
        </w:rPr>
      </w:pPr>
      <w:r w:rsidRPr="00822D76">
        <w:rPr>
          <w:rFonts w:cs="Arial"/>
          <w:sz w:val="16"/>
          <w:szCs w:val="16"/>
        </w:rPr>
        <w:t>Poročilo o okolju v Republiki Sloveniji 2017. 2017. Ljubljana, Vlada RS, (</w:t>
      </w:r>
      <w:hyperlink r:id="rId210" w:history="1">
        <w:r w:rsidRPr="00822D76">
          <w:rPr>
            <w:rStyle w:val="Hiperpovezava"/>
            <w:rFonts w:cs="Arial"/>
            <w:sz w:val="16"/>
            <w:szCs w:val="16"/>
          </w:rPr>
          <w:t>http://www.mop.gov.si/fileadmin/mop.gov.si/pageuploads/pomembni_dokumenti/porocilo_o_okolju_2017.pdf</w:t>
        </w:r>
      </w:hyperlink>
      <w:r w:rsidRPr="00822D76">
        <w:rPr>
          <w:rFonts w:cs="Arial"/>
          <w:sz w:val="16"/>
          <w:szCs w:val="16"/>
        </w:rPr>
        <w:t>)</w:t>
      </w:r>
    </w:p>
    <w:p w14:paraId="116E7402" w14:textId="7C3483C1" w:rsidR="006C1F54" w:rsidRDefault="006C1F54">
      <w:pPr>
        <w:rPr>
          <w:rFonts w:cs="Arial"/>
          <w:sz w:val="16"/>
          <w:szCs w:val="16"/>
        </w:rPr>
      </w:pPr>
    </w:p>
    <w:p w14:paraId="05AF6F04" w14:textId="5E79CDEC" w:rsidR="001F6B65" w:rsidRPr="001F6B65" w:rsidRDefault="001F6B65" w:rsidP="001F6B65">
      <w:pPr>
        <w:rPr>
          <w:rFonts w:cs="Arial"/>
          <w:sz w:val="16"/>
          <w:szCs w:val="16"/>
        </w:rPr>
      </w:pPr>
      <w:r w:rsidRPr="001F6B65">
        <w:rPr>
          <w:rFonts w:cs="Arial"/>
          <w:sz w:val="16"/>
          <w:szCs w:val="16"/>
        </w:rPr>
        <w:t>Poročilo Zavoda za gozdove o gozdovih za leto 2019 (</w:t>
      </w:r>
      <w:hyperlink r:id="rId211" w:history="1">
        <w:r w:rsidRPr="00F3426F">
          <w:rPr>
            <w:rStyle w:val="Hiperpovezava"/>
            <w:rFonts w:cs="Arial"/>
            <w:sz w:val="16"/>
            <w:szCs w:val="16"/>
          </w:rPr>
          <w:t>http://www.zgs.si/fileadmin/zgs/main/img/PDF/LETNA_POROCILA/2019_Porocilo_o_gozdovih.pdf</w:t>
        </w:r>
      </w:hyperlink>
      <w:r w:rsidRPr="001F6B65">
        <w:rPr>
          <w:rFonts w:cs="Arial"/>
          <w:sz w:val="16"/>
          <w:szCs w:val="16"/>
        </w:rPr>
        <w:t>)</w:t>
      </w:r>
      <w:r>
        <w:rPr>
          <w:rFonts w:cs="Arial"/>
          <w:sz w:val="16"/>
          <w:szCs w:val="16"/>
        </w:rPr>
        <w:t xml:space="preserve"> </w:t>
      </w:r>
    </w:p>
    <w:p w14:paraId="37E75DD1" w14:textId="77777777" w:rsidR="001F6B65" w:rsidRDefault="001F6B65">
      <w:pPr>
        <w:rPr>
          <w:rFonts w:cs="Arial"/>
          <w:sz w:val="16"/>
          <w:szCs w:val="16"/>
        </w:rPr>
      </w:pPr>
    </w:p>
    <w:p w14:paraId="367117B2" w14:textId="03FED49B" w:rsidR="006C1F54" w:rsidRDefault="006C1F54">
      <w:pPr>
        <w:rPr>
          <w:color w:val="000000"/>
          <w:sz w:val="16"/>
          <w:szCs w:val="16"/>
        </w:rPr>
      </w:pPr>
      <w:r w:rsidRPr="001E7FA7">
        <w:rPr>
          <w:sz w:val="16"/>
          <w:szCs w:val="16"/>
        </w:rPr>
        <w:t xml:space="preserve">Primerjava območij Natura 2000 v Sloveniji med leti 2004, 2013 in 2016 </w:t>
      </w:r>
      <w:r>
        <w:rPr>
          <w:sz w:val="16"/>
          <w:szCs w:val="16"/>
        </w:rPr>
        <w:t>(</w:t>
      </w:r>
      <w:hyperlink r:id="rId212" w:history="1">
        <w:r w:rsidRPr="001E7FA7">
          <w:rPr>
            <w:rStyle w:val="Hiperpovezava"/>
            <w:sz w:val="16"/>
            <w:szCs w:val="16"/>
          </w:rPr>
          <w:t>http://www.natura2000.si/fileadmin/user_upload/Primerjava_N2K_2004_2016_20160725_MOP.pdf</w:t>
        </w:r>
      </w:hyperlink>
      <w:r w:rsidRPr="001E7FA7">
        <w:rPr>
          <w:color w:val="000000"/>
          <w:sz w:val="16"/>
          <w:szCs w:val="16"/>
        </w:rPr>
        <w:t>)</w:t>
      </w:r>
    </w:p>
    <w:p w14:paraId="622EF54E" w14:textId="5A558947" w:rsidR="00690C7C" w:rsidRDefault="00690C7C">
      <w:pPr>
        <w:rPr>
          <w:color w:val="000000"/>
          <w:sz w:val="16"/>
          <w:szCs w:val="16"/>
        </w:rPr>
      </w:pPr>
    </w:p>
    <w:p w14:paraId="1E803D3D" w14:textId="5109B998" w:rsidR="00690C7C" w:rsidRDefault="00690C7C">
      <w:pPr>
        <w:rPr>
          <w:color w:val="000000"/>
          <w:sz w:val="16"/>
          <w:szCs w:val="16"/>
        </w:rPr>
      </w:pPr>
      <w:r w:rsidRPr="00EB7DBC">
        <w:rPr>
          <w:rFonts w:cs="Arial"/>
          <w:color w:val="000000"/>
          <w:sz w:val="16"/>
          <w:szCs w:val="16"/>
        </w:rPr>
        <w:t>Program ukrepov za zmanjšanje ogroženosti medonosne čebele in divjih opraševalcev</w:t>
      </w:r>
      <w:r w:rsidRPr="00EB7DBC">
        <w:rPr>
          <w:sz w:val="16"/>
          <w:szCs w:val="16"/>
        </w:rPr>
        <w:t xml:space="preserve"> (</w:t>
      </w:r>
      <w:hyperlink r:id="rId213" w:history="1">
        <w:r w:rsidRPr="00EB7DBC">
          <w:rPr>
            <w:rStyle w:val="Hiperpovezava"/>
            <w:sz w:val="16"/>
            <w:szCs w:val="16"/>
          </w:rPr>
          <w:t>https://www.gov.si/teme/cebelarstvo/</w:t>
        </w:r>
      </w:hyperlink>
      <w:r w:rsidRPr="00EB7DBC">
        <w:rPr>
          <w:sz w:val="16"/>
          <w:szCs w:val="16"/>
        </w:rPr>
        <w:t>)</w:t>
      </w:r>
    </w:p>
    <w:p w14:paraId="62C05BB7" w14:textId="697461B4" w:rsidR="00947B3D" w:rsidRDefault="00947B3D">
      <w:pPr>
        <w:rPr>
          <w:rFonts w:cs="Arial"/>
          <w:sz w:val="16"/>
          <w:szCs w:val="16"/>
        </w:rPr>
      </w:pPr>
    </w:p>
    <w:p w14:paraId="30D52895" w14:textId="79B99EF8" w:rsidR="00947B3D" w:rsidRDefault="00947B3D">
      <w:pPr>
        <w:rPr>
          <w:color w:val="000000"/>
          <w:sz w:val="16"/>
          <w:szCs w:val="16"/>
        </w:rPr>
      </w:pPr>
      <w:r w:rsidRPr="00AC34C1">
        <w:rPr>
          <w:sz w:val="16"/>
          <w:szCs w:val="16"/>
        </w:rPr>
        <w:t>Program upravljanja</w:t>
      </w:r>
      <w:r w:rsidRPr="007E3122">
        <w:rPr>
          <w:sz w:val="16"/>
          <w:szCs w:val="16"/>
        </w:rPr>
        <w:t xml:space="preserve"> </w:t>
      </w:r>
      <w:r w:rsidRPr="00AC34C1">
        <w:rPr>
          <w:sz w:val="16"/>
          <w:szCs w:val="16"/>
        </w:rPr>
        <w:t>območij Natura 2000 za obdobje 2015</w:t>
      </w:r>
      <w:r>
        <w:rPr>
          <w:sz w:val="16"/>
          <w:szCs w:val="16"/>
        </w:rPr>
        <w:t>–</w:t>
      </w:r>
      <w:r w:rsidRPr="00AC34C1">
        <w:rPr>
          <w:sz w:val="16"/>
          <w:szCs w:val="16"/>
        </w:rPr>
        <w:t xml:space="preserve">2020 </w:t>
      </w:r>
      <w:r w:rsidRPr="007E3122">
        <w:rPr>
          <w:sz w:val="16"/>
          <w:szCs w:val="16"/>
        </w:rPr>
        <w:t>(</w:t>
      </w:r>
      <w:hyperlink r:id="rId214" w:history="1">
        <w:r w:rsidRPr="007E3122">
          <w:rPr>
            <w:rStyle w:val="Hiperpovezava"/>
            <w:sz w:val="16"/>
            <w:szCs w:val="16"/>
          </w:rPr>
          <w:t>http://www.natura2000.si/natura-2000/life-upravljanje/program-upravljanja/</w:t>
        </w:r>
      </w:hyperlink>
      <w:r w:rsidRPr="007E3122">
        <w:rPr>
          <w:color w:val="000000"/>
          <w:sz w:val="16"/>
          <w:szCs w:val="16"/>
        </w:rPr>
        <w:t>)</w:t>
      </w:r>
    </w:p>
    <w:p w14:paraId="6114928B" w14:textId="204EEB2E" w:rsidR="00D2657E" w:rsidRDefault="00D2657E">
      <w:pPr>
        <w:rPr>
          <w:rFonts w:cs="Arial"/>
          <w:sz w:val="16"/>
          <w:szCs w:val="16"/>
        </w:rPr>
      </w:pPr>
    </w:p>
    <w:p w14:paraId="0EA0F551" w14:textId="42E3220A" w:rsidR="00732E3D" w:rsidRDefault="00732E3D">
      <w:pPr>
        <w:rPr>
          <w:rFonts w:cs="Arial"/>
          <w:sz w:val="16"/>
          <w:szCs w:val="16"/>
        </w:rPr>
      </w:pPr>
      <w:r>
        <w:rPr>
          <w:sz w:val="16"/>
          <w:szCs w:val="16"/>
        </w:rPr>
        <w:t xml:space="preserve">Računsko sodišče RS. 2019. </w:t>
      </w:r>
      <w:r w:rsidRPr="00FC7971">
        <w:rPr>
          <w:rFonts w:cs="Arial"/>
          <w:sz w:val="16"/>
          <w:szCs w:val="16"/>
        </w:rPr>
        <w:t>Revizijsko poročilo</w:t>
      </w:r>
      <w:r>
        <w:rPr>
          <w:rFonts w:cs="Arial"/>
          <w:sz w:val="16"/>
          <w:szCs w:val="16"/>
        </w:rPr>
        <w:t xml:space="preserve"> – </w:t>
      </w:r>
      <w:r w:rsidRPr="00FC7971">
        <w:rPr>
          <w:rFonts w:cs="Arial"/>
          <w:sz w:val="16"/>
          <w:szCs w:val="16"/>
        </w:rPr>
        <w:t>Učinkovitost varstva pred invazivnimi tujerodnimi vrstami</w:t>
      </w:r>
      <w:r w:rsidRPr="004614FF">
        <w:rPr>
          <w:rFonts w:cs="Arial"/>
          <w:sz w:val="16"/>
          <w:szCs w:val="16"/>
        </w:rPr>
        <w:t xml:space="preserve"> </w:t>
      </w:r>
      <w:r>
        <w:rPr>
          <w:rFonts w:cs="Arial"/>
          <w:sz w:val="16"/>
          <w:szCs w:val="16"/>
        </w:rPr>
        <w:t>(</w:t>
      </w:r>
      <w:hyperlink r:id="rId215" w:history="1">
        <w:r w:rsidRPr="001C1620">
          <w:rPr>
            <w:rStyle w:val="Hiperpovezava"/>
            <w:rFonts w:cs="Arial"/>
            <w:sz w:val="16"/>
            <w:szCs w:val="16"/>
          </w:rPr>
          <w:t>http://www.rs-rs.si/fileadmin/user_upload/Datoteke/Revizije/2019/Invazivne_vrste/Invazivne_vrste_RSP.pdf</w:t>
        </w:r>
      </w:hyperlink>
      <w:r>
        <w:rPr>
          <w:rFonts w:cs="Arial"/>
          <w:sz w:val="16"/>
          <w:szCs w:val="16"/>
        </w:rPr>
        <w:t>)</w:t>
      </w:r>
    </w:p>
    <w:p w14:paraId="569A6FD1" w14:textId="77777777" w:rsidR="00732E3D" w:rsidRDefault="00732E3D">
      <w:pPr>
        <w:rPr>
          <w:rFonts w:cs="Arial"/>
          <w:sz w:val="16"/>
          <w:szCs w:val="16"/>
        </w:rPr>
      </w:pPr>
    </w:p>
    <w:p w14:paraId="6405FD3F" w14:textId="2E7CCF01" w:rsidR="00D2657E" w:rsidRDefault="00D2657E">
      <w:pPr>
        <w:rPr>
          <w:sz w:val="16"/>
          <w:szCs w:val="16"/>
        </w:rPr>
      </w:pPr>
      <w:r w:rsidRPr="004F24A0">
        <w:rPr>
          <w:sz w:val="16"/>
          <w:szCs w:val="16"/>
        </w:rPr>
        <w:t>Redno usposabljanje kmetov za ukrep Kmetijsko-okoljska-podnebna plačila v letu 2017 (</w:t>
      </w:r>
      <w:hyperlink r:id="rId216" w:history="1">
        <w:r w:rsidRPr="004F24A0">
          <w:rPr>
            <w:rStyle w:val="Hiperpovezava"/>
            <w:sz w:val="16"/>
            <w:szCs w:val="16"/>
          </w:rPr>
          <w:t>http://www.kgzs-ms.si/wp-content/uploads/2017/12/KOPOP-2017-Travnistvo_04-12-17.pdf</w:t>
        </w:r>
      </w:hyperlink>
      <w:r w:rsidRPr="004F24A0">
        <w:rPr>
          <w:sz w:val="16"/>
          <w:szCs w:val="16"/>
        </w:rPr>
        <w:t>)</w:t>
      </w:r>
    </w:p>
    <w:p w14:paraId="051E25B8" w14:textId="1C1AABE4" w:rsidR="00732E3D" w:rsidRDefault="00732E3D">
      <w:pPr>
        <w:rPr>
          <w:rFonts w:cs="Arial"/>
          <w:sz w:val="16"/>
          <w:szCs w:val="16"/>
        </w:rPr>
      </w:pPr>
    </w:p>
    <w:p w14:paraId="4640F882" w14:textId="29313587" w:rsidR="00732E3D" w:rsidRDefault="00732E3D">
      <w:pPr>
        <w:rPr>
          <w:rFonts w:cs="Arial"/>
          <w:sz w:val="16"/>
          <w:szCs w:val="16"/>
        </w:rPr>
      </w:pPr>
      <w:r w:rsidRPr="00D319C7">
        <w:rPr>
          <w:rFonts w:cs="Arial"/>
          <w:sz w:val="16"/>
          <w:szCs w:val="16"/>
          <w:lang w:eastAsia="sl-SI"/>
        </w:rPr>
        <w:t xml:space="preserve">Resolucija: »Naša hrana, podeželje in naravni viri po 2021« – Strateški okvir razvoja slovenskega kmetijstva, predelave hrane in podeželja </w:t>
      </w:r>
      <w:r>
        <w:rPr>
          <w:rFonts w:cs="Arial"/>
          <w:sz w:val="16"/>
          <w:szCs w:val="16"/>
          <w:lang w:eastAsia="sl-SI"/>
        </w:rPr>
        <w:t xml:space="preserve">(Uradni list RS, št. 8/20) </w:t>
      </w:r>
      <w:r w:rsidRPr="00D319C7">
        <w:rPr>
          <w:rFonts w:cs="Arial"/>
          <w:sz w:val="16"/>
          <w:szCs w:val="16"/>
          <w:lang w:eastAsia="sl-SI"/>
        </w:rPr>
        <w:t>(</w:t>
      </w:r>
      <w:hyperlink r:id="rId217" w:history="1">
        <w:r w:rsidRPr="001C1620">
          <w:rPr>
            <w:rStyle w:val="Hiperpovezava"/>
            <w:sz w:val="16"/>
            <w:szCs w:val="16"/>
          </w:rPr>
          <w:t>https://www.uradni-list.si/glasilo-uradni-list-rs/vsebina/2020-01-0203/resolucija-o-nacionalnem-programu-o-strateskih-usmeritvah-razvoja-slovenskega-kmetijstva-in-zivilstva-nasa-hrana-podezelje-in-naravni-viri-od-leta-2021-renpursk</w:t>
        </w:r>
      </w:hyperlink>
      <w:r w:rsidRPr="00D319C7">
        <w:rPr>
          <w:sz w:val="16"/>
          <w:szCs w:val="16"/>
        </w:rPr>
        <w:t>)</w:t>
      </w:r>
    </w:p>
    <w:p w14:paraId="5CE5CA97" w14:textId="77777777" w:rsidR="006C1F54" w:rsidRDefault="006C1F54">
      <w:pPr>
        <w:rPr>
          <w:sz w:val="16"/>
          <w:szCs w:val="16"/>
        </w:rPr>
      </w:pPr>
    </w:p>
    <w:p w14:paraId="24D8E512" w14:textId="26ED1719" w:rsidR="006C1F54" w:rsidRDefault="006C1F54">
      <w:pPr>
        <w:rPr>
          <w:sz w:val="16"/>
          <w:szCs w:val="16"/>
        </w:rPr>
      </w:pPr>
      <w:r w:rsidRPr="00A15EE8">
        <w:rPr>
          <w:sz w:val="16"/>
          <w:szCs w:val="16"/>
        </w:rPr>
        <w:t xml:space="preserve">Resolucija o Nacionalnem programu varstva okolja za obdobje 2020–2030 (Uradni list RS, št. 31/20; </w:t>
      </w:r>
      <w:hyperlink r:id="rId218" w:history="1">
        <w:r w:rsidRPr="00A15EE8">
          <w:rPr>
            <w:rStyle w:val="Hiperpovezava"/>
            <w:sz w:val="16"/>
            <w:szCs w:val="16"/>
          </w:rPr>
          <w:t>http://www.pisrs.si/Pis.web/pregledPredpisa?id=ODLO1985</w:t>
        </w:r>
      </w:hyperlink>
      <w:r w:rsidRPr="00A15EE8">
        <w:rPr>
          <w:sz w:val="16"/>
          <w:szCs w:val="16"/>
        </w:rPr>
        <w:t>)</w:t>
      </w:r>
    </w:p>
    <w:p w14:paraId="709BDA5E" w14:textId="614E1BC1" w:rsidR="00690C7C" w:rsidRDefault="00690C7C">
      <w:pPr>
        <w:rPr>
          <w:sz w:val="16"/>
          <w:szCs w:val="16"/>
        </w:rPr>
      </w:pPr>
    </w:p>
    <w:p w14:paraId="0C8BB2C8" w14:textId="481A9EC1" w:rsidR="00690C7C" w:rsidRDefault="00690C7C">
      <w:pPr>
        <w:rPr>
          <w:sz w:val="16"/>
          <w:szCs w:val="16"/>
        </w:rPr>
      </w:pPr>
      <w:r w:rsidRPr="00781359">
        <w:rPr>
          <w:rFonts w:cs="Arial"/>
          <w:sz w:val="16"/>
          <w:szCs w:val="16"/>
        </w:rPr>
        <w:t xml:space="preserve">Ricketts in sod. 2008. </w:t>
      </w:r>
      <w:r w:rsidRPr="00781359">
        <w:rPr>
          <w:sz w:val="16"/>
          <w:szCs w:val="16"/>
        </w:rPr>
        <w:t>Landscape effects on crop pollination services: arethere general patterns?</w:t>
      </w:r>
      <w:r w:rsidRPr="00781359">
        <w:rPr>
          <w:rFonts w:cs="Arial"/>
          <w:sz w:val="16"/>
          <w:szCs w:val="16"/>
        </w:rPr>
        <w:t xml:space="preserve"> </w:t>
      </w:r>
      <w:r w:rsidRPr="00781359">
        <w:rPr>
          <w:sz w:val="16"/>
          <w:szCs w:val="16"/>
        </w:rPr>
        <w:t>Ecology Letters 11: 499–515</w:t>
      </w:r>
      <w:r w:rsidRPr="00781359">
        <w:rPr>
          <w:rFonts w:cs="Arial"/>
          <w:sz w:val="16"/>
          <w:szCs w:val="16"/>
        </w:rPr>
        <w:t xml:space="preserve"> </w:t>
      </w:r>
      <w:r w:rsidRPr="00781359">
        <w:rPr>
          <w:sz w:val="16"/>
          <w:szCs w:val="16"/>
        </w:rPr>
        <w:t>(</w:t>
      </w:r>
      <w:hyperlink r:id="rId219" w:history="1">
        <w:r w:rsidRPr="00781359">
          <w:rPr>
            <w:rStyle w:val="Hiperpovezava"/>
            <w:rFonts w:cs="Arial"/>
            <w:sz w:val="16"/>
            <w:szCs w:val="16"/>
          </w:rPr>
          <w:t>https://www.academia.edu/2911133/Landscape_effects_on_crop_pollination_services_are_there_general_patterns</w:t>
        </w:r>
      </w:hyperlink>
      <w:r w:rsidRPr="00781359">
        <w:rPr>
          <w:sz w:val="16"/>
          <w:szCs w:val="16"/>
        </w:rPr>
        <w:t>)</w:t>
      </w:r>
    </w:p>
    <w:p w14:paraId="40491E18" w14:textId="72FE7FC5" w:rsidR="0028420C" w:rsidRDefault="0028420C">
      <w:pPr>
        <w:rPr>
          <w:sz w:val="16"/>
          <w:szCs w:val="16"/>
        </w:rPr>
      </w:pPr>
    </w:p>
    <w:p w14:paraId="2878979D" w14:textId="4718956A" w:rsidR="0028420C" w:rsidRPr="0028420C" w:rsidRDefault="0028420C" w:rsidP="0028420C">
      <w:pPr>
        <w:rPr>
          <w:sz w:val="16"/>
          <w:szCs w:val="16"/>
        </w:rPr>
      </w:pPr>
      <w:r w:rsidRPr="0028420C">
        <w:rPr>
          <w:sz w:val="16"/>
          <w:szCs w:val="16"/>
        </w:rPr>
        <w:t>Seljak, Gabrijel (2013). Dinamika vnosa tujerodnih fitofagnih žuželk in pršic v Slovenijo. Acta entomologica slovenica (Ljubljana), letnik 21, številka 2, str. 85-122.</w:t>
      </w:r>
    </w:p>
    <w:p w14:paraId="5E63A10B" w14:textId="4E4034ED" w:rsidR="00690C7C" w:rsidRDefault="00690C7C">
      <w:pPr>
        <w:rPr>
          <w:sz w:val="16"/>
          <w:szCs w:val="16"/>
        </w:rPr>
      </w:pPr>
    </w:p>
    <w:p w14:paraId="7691CBD2" w14:textId="36824193" w:rsidR="00690C7C" w:rsidRDefault="00690C7C">
      <w:pPr>
        <w:rPr>
          <w:sz w:val="16"/>
          <w:szCs w:val="16"/>
        </w:rPr>
      </w:pPr>
      <w:r w:rsidRPr="00F075E4">
        <w:rPr>
          <w:rFonts w:cs="Arial"/>
          <w:sz w:val="16"/>
          <w:szCs w:val="16"/>
        </w:rPr>
        <w:t xml:space="preserve">Sket, B. 1997. </w:t>
      </w:r>
      <w:r w:rsidRPr="00F075E4">
        <w:rPr>
          <w:rFonts w:cs="Arial"/>
          <w:sz w:val="16"/>
          <w:szCs w:val="16"/>
          <w:lang w:eastAsia="sl-SI"/>
        </w:rPr>
        <w:t>Distribution of Proteus (Amphibia: Urodela: Proteidae) and its possible explanation. Journal of Biogeography, 24: 263–280 (</w:t>
      </w:r>
      <w:hyperlink r:id="rId220" w:history="1">
        <w:r w:rsidRPr="00F075E4">
          <w:rPr>
            <w:rStyle w:val="Hiperpovezava"/>
            <w:rFonts w:cs="Arial"/>
            <w:sz w:val="16"/>
            <w:szCs w:val="16"/>
            <w:lang w:eastAsia="sl-SI"/>
          </w:rPr>
          <w:t>https://onlinelibrary.wiley.com/doi/abs/10.1046/j.1365-2699.1997.00103.x</w:t>
        </w:r>
      </w:hyperlink>
      <w:r w:rsidRPr="00F075E4">
        <w:rPr>
          <w:rFonts w:cs="Arial"/>
          <w:sz w:val="16"/>
          <w:szCs w:val="16"/>
          <w:lang w:eastAsia="sl-SI"/>
        </w:rPr>
        <w:t>)</w:t>
      </w:r>
    </w:p>
    <w:p w14:paraId="61D36D79" w14:textId="72B346DA" w:rsidR="00947B3D" w:rsidRDefault="00947B3D">
      <w:pPr>
        <w:rPr>
          <w:rStyle w:val="filetitle"/>
          <w:sz w:val="16"/>
          <w:szCs w:val="16"/>
        </w:rPr>
      </w:pPr>
    </w:p>
    <w:p w14:paraId="2E2543E9" w14:textId="77777777" w:rsidR="002B50BC" w:rsidRPr="007577BF" w:rsidRDefault="002B50BC" w:rsidP="002B50BC">
      <w:pPr>
        <w:rPr>
          <w:sz w:val="16"/>
          <w:szCs w:val="16"/>
        </w:rPr>
      </w:pPr>
      <w:r>
        <w:rPr>
          <w:sz w:val="16"/>
          <w:szCs w:val="16"/>
        </w:rPr>
        <w:t xml:space="preserve">Skrbinšek T., Konec M.,  </w:t>
      </w:r>
      <w:r w:rsidRPr="002B50BC">
        <w:rPr>
          <w:sz w:val="16"/>
          <w:szCs w:val="16"/>
        </w:rPr>
        <w:t>Bragalanti</w:t>
      </w:r>
      <w:r>
        <w:rPr>
          <w:sz w:val="16"/>
          <w:szCs w:val="16"/>
        </w:rPr>
        <w:t xml:space="preserve"> N., </w:t>
      </w:r>
      <w:r w:rsidRPr="002B50BC">
        <w:rPr>
          <w:sz w:val="16"/>
          <w:szCs w:val="16"/>
        </w:rPr>
        <w:t>Calderola</w:t>
      </w:r>
      <w:r>
        <w:rPr>
          <w:sz w:val="16"/>
          <w:szCs w:val="16"/>
        </w:rPr>
        <w:t xml:space="preserve"> S., Groff C., Huber Đ., Skrbinšek A. M., </w:t>
      </w:r>
      <w:r w:rsidRPr="002B50BC">
        <w:rPr>
          <w:sz w:val="16"/>
          <w:szCs w:val="16"/>
        </w:rPr>
        <w:t>Molinari-Jobin</w:t>
      </w:r>
      <w:r>
        <w:rPr>
          <w:sz w:val="16"/>
          <w:szCs w:val="16"/>
        </w:rPr>
        <w:t xml:space="preserve"> A., Molinari P., Rauer G., Reljić S., Pagon N., Černe R. in Jelenčič M. 2019. 2</w:t>
      </w:r>
      <w:r w:rsidRPr="007577BF">
        <w:rPr>
          <w:sz w:val="16"/>
          <w:szCs w:val="16"/>
        </w:rPr>
        <w:t xml:space="preserve">019 Annual </w:t>
      </w:r>
      <w:r>
        <w:rPr>
          <w:sz w:val="16"/>
          <w:szCs w:val="16"/>
        </w:rPr>
        <w:t>population status report for brown bears in northern dinaric mountains and south-eastern Alps.</w:t>
      </w:r>
      <w:r w:rsidRPr="002B50BC">
        <w:t xml:space="preserve"> </w:t>
      </w:r>
      <w:r w:rsidRPr="002B50BC">
        <w:rPr>
          <w:sz w:val="16"/>
          <w:szCs w:val="16"/>
        </w:rPr>
        <w:t>Poročilo</w:t>
      </w:r>
      <w:r>
        <w:rPr>
          <w:sz w:val="16"/>
          <w:szCs w:val="16"/>
        </w:rPr>
        <w:t xml:space="preserve"> LIFE DINALP BEAR.</w:t>
      </w:r>
    </w:p>
    <w:p w14:paraId="16D644F6" w14:textId="77777777" w:rsidR="002B50BC" w:rsidRDefault="002B50BC">
      <w:pPr>
        <w:rPr>
          <w:rStyle w:val="filetitle"/>
          <w:sz w:val="16"/>
          <w:szCs w:val="16"/>
        </w:rPr>
      </w:pPr>
    </w:p>
    <w:p w14:paraId="3D9A6ECF" w14:textId="09B712C1" w:rsidR="00D2657E" w:rsidRDefault="00D2657E">
      <w:pPr>
        <w:rPr>
          <w:sz w:val="16"/>
          <w:szCs w:val="16"/>
        </w:rPr>
      </w:pPr>
      <w:r w:rsidRPr="008916B3">
        <w:rPr>
          <w:sz w:val="16"/>
          <w:szCs w:val="16"/>
        </w:rPr>
        <w:t>Smit, H.J., Metzger, M.J., Ewert, F., 2008. Spatial distrubution of grassland productivity and land use in Europe. Agricultural Systems, 98, 208-219 (</w:t>
      </w:r>
      <w:hyperlink r:id="rId221" w:history="1">
        <w:r w:rsidRPr="008916B3">
          <w:rPr>
            <w:rStyle w:val="Hiperpovezava"/>
            <w:sz w:val="16"/>
            <w:szCs w:val="16"/>
          </w:rPr>
          <w:t>https://www.sciencedirect.com/science/article/abs/pii/S0308521X08000784</w:t>
        </w:r>
      </w:hyperlink>
      <w:r w:rsidRPr="008916B3">
        <w:rPr>
          <w:sz w:val="16"/>
          <w:szCs w:val="16"/>
        </w:rPr>
        <w:t>)</w:t>
      </w:r>
    </w:p>
    <w:p w14:paraId="4F571954" w14:textId="57007AA1" w:rsidR="00732E3D" w:rsidRDefault="00732E3D">
      <w:pPr>
        <w:rPr>
          <w:sz w:val="16"/>
          <w:szCs w:val="16"/>
        </w:rPr>
      </w:pPr>
    </w:p>
    <w:p w14:paraId="486D64D4" w14:textId="43CF4A0B" w:rsidR="00732E3D" w:rsidRDefault="00732E3D">
      <w:pPr>
        <w:rPr>
          <w:sz w:val="16"/>
          <w:szCs w:val="16"/>
        </w:rPr>
      </w:pPr>
      <w:r w:rsidRPr="004F34C4">
        <w:rPr>
          <w:sz w:val="16"/>
          <w:szCs w:val="16"/>
        </w:rPr>
        <w:t>S</w:t>
      </w:r>
      <w:r w:rsidRPr="004F34C4">
        <w:rPr>
          <w:rFonts w:cs="Arial"/>
          <w:sz w:val="16"/>
          <w:szCs w:val="16"/>
        </w:rPr>
        <w:t xml:space="preserve">tališče večdeležniškega stičišča SVARUN. </w:t>
      </w:r>
      <w:r w:rsidRPr="004F34C4">
        <w:rPr>
          <w:rFonts w:cs="Arial"/>
          <w:sz w:val="16"/>
          <w:szCs w:val="16"/>
          <w:lang w:eastAsia="sl-SI"/>
        </w:rPr>
        <w:t>Politike razvoja podeželja za ohranjanje in izboljšanje stanja biotske pestrosti s pomočjo krajinskih značilnosti</w:t>
      </w:r>
      <w:r w:rsidRPr="004F34C4">
        <w:rPr>
          <w:sz w:val="16"/>
          <w:szCs w:val="16"/>
        </w:rPr>
        <w:t xml:space="preserve"> (</w:t>
      </w:r>
      <w:hyperlink r:id="rId222" w:history="1">
        <w:r w:rsidRPr="009F0484">
          <w:rPr>
            <w:rStyle w:val="Hiperpovezava"/>
            <w:sz w:val="16"/>
            <w:szCs w:val="16"/>
          </w:rPr>
          <w:t>https://www.program-podezelja.si/images/SPLETNA_STRAN_PRP_NOVA/Novice/2020/delavnica_SHERPA/SHERPA_Krajinske_zna%C4%8Dilnosti_stali%C5%A1%C4%8De_SVARUN_slo.pdf</w:t>
        </w:r>
      </w:hyperlink>
      <w:r w:rsidRPr="009F0484">
        <w:rPr>
          <w:sz w:val="16"/>
          <w:szCs w:val="16"/>
        </w:rPr>
        <w:t>)</w:t>
      </w:r>
    </w:p>
    <w:p w14:paraId="38F616DD" w14:textId="77777777" w:rsidR="00D2657E" w:rsidRDefault="00D2657E">
      <w:pPr>
        <w:rPr>
          <w:rStyle w:val="filetitle"/>
          <w:sz w:val="16"/>
          <w:szCs w:val="16"/>
        </w:rPr>
      </w:pPr>
    </w:p>
    <w:p w14:paraId="0B3230AC" w14:textId="583AB91E" w:rsidR="00947B3D" w:rsidRDefault="00947B3D">
      <w:pPr>
        <w:rPr>
          <w:sz w:val="16"/>
          <w:szCs w:val="16"/>
        </w:rPr>
      </w:pPr>
      <w:r w:rsidRPr="00DE62C5">
        <w:rPr>
          <w:i/>
          <w:sz w:val="16"/>
          <w:szCs w:val="16"/>
        </w:rPr>
        <w:t>S</w:t>
      </w:r>
      <w:r w:rsidRPr="00DE62C5">
        <w:rPr>
          <w:rStyle w:val="Poudarek"/>
          <w:i w:val="0"/>
          <w:sz w:val="16"/>
          <w:szCs w:val="16"/>
        </w:rPr>
        <w:t>trategija</w:t>
      </w:r>
      <w:r>
        <w:rPr>
          <w:rStyle w:val="Poudarek"/>
          <w:i w:val="0"/>
          <w:sz w:val="16"/>
          <w:szCs w:val="16"/>
        </w:rPr>
        <w:t xml:space="preserve"> </w:t>
      </w:r>
      <w:r w:rsidRPr="00DE62C5">
        <w:rPr>
          <w:rStyle w:val="st"/>
          <w:sz w:val="16"/>
          <w:szCs w:val="16"/>
        </w:rPr>
        <w:t>EU za biotsko raznovrstnost do leta 2020</w:t>
      </w:r>
      <w:r w:rsidRPr="00DE62C5">
        <w:rPr>
          <w:sz w:val="16"/>
          <w:szCs w:val="16"/>
        </w:rPr>
        <w:t xml:space="preserve"> (</w:t>
      </w:r>
      <w:hyperlink r:id="rId223" w:history="1">
        <w:r w:rsidRPr="00DE62C5">
          <w:rPr>
            <w:rStyle w:val="Hiperpovezava"/>
            <w:sz w:val="16"/>
            <w:szCs w:val="16"/>
          </w:rPr>
          <w:t>https://ec.europa.eu/environment/nature/biodiversity/strategy/index_en.htm</w:t>
        </w:r>
      </w:hyperlink>
      <w:r w:rsidRPr="00DE62C5">
        <w:rPr>
          <w:sz w:val="16"/>
          <w:szCs w:val="16"/>
        </w:rPr>
        <w:t>)</w:t>
      </w:r>
    </w:p>
    <w:p w14:paraId="5FDCA2F1" w14:textId="0DFBE4D3" w:rsidR="00D2657E" w:rsidRDefault="00D2657E">
      <w:pPr>
        <w:rPr>
          <w:sz w:val="16"/>
          <w:szCs w:val="16"/>
        </w:rPr>
      </w:pPr>
    </w:p>
    <w:p w14:paraId="138637D0" w14:textId="0BE5B4F4" w:rsidR="00D2657E" w:rsidRDefault="00D2657E">
      <w:pPr>
        <w:rPr>
          <w:sz w:val="16"/>
          <w:szCs w:val="16"/>
        </w:rPr>
      </w:pPr>
      <w:r w:rsidRPr="00BB6573">
        <w:rPr>
          <w:sz w:val="16"/>
          <w:szCs w:val="16"/>
        </w:rPr>
        <w:t xml:space="preserve">SURS. 2016. </w:t>
      </w:r>
      <w:r>
        <w:rPr>
          <w:sz w:val="16"/>
          <w:szCs w:val="16"/>
        </w:rPr>
        <w:t>K</w:t>
      </w:r>
      <w:r w:rsidRPr="00BB6573">
        <w:rPr>
          <w:sz w:val="16"/>
          <w:szCs w:val="16"/>
        </w:rPr>
        <w:t>metijska gospodarstva po velikostnih razredih števila goveda (</w:t>
      </w:r>
      <w:hyperlink r:id="rId224" w:history="1">
        <w:r w:rsidRPr="00320492">
          <w:rPr>
            <w:rStyle w:val="Hiperpovezava"/>
            <w:sz w:val="16"/>
            <w:szCs w:val="16"/>
          </w:rPr>
          <w:t>https://pxweb.stat.si/SiStatDb/pxweb/sl/30_Okolje/30_Okolje__15_kmetijstvo_ribistvo__03_kmetijska_gospod__02_15166_zivinoreja/1516603S.px/table/tableViewLayout2/</w:t>
        </w:r>
      </w:hyperlink>
      <w:r w:rsidRPr="00BB6573">
        <w:rPr>
          <w:sz w:val="16"/>
          <w:szCs w:val="16"/>
        </w:rPr>
        <w:t>)</w:t>
      </w:r>
    </w:p>
    <w:p w14:paraId="065BAB58" w14:textId="7000005B" w:rsidR="00D2657E" w:rsidRDefault="00D2657E">
      <w:pPr>
        <w:rPr>
          <w:sz w:val="16"/>
          <w:szCs w:val="16"/>
        </w:rPr>
      </w:pPr>
    </w:p>
    <w:p w14:paraId="4B1A9553" w14:textId="41D41BE0" w:rsidR="00D2657E" w:rsidRDefault="00D2657E">
      <w:r w:rsidRPr="006343D7">
        <w:rPr>
          <w:sz w:val="16"/>
          <w:szCs w:val="16"/>
        </w:rPr>
        <w:t>SURS. Raba trajnih travnikov in pašnikov (</w:t>
      </w:r>
      <w:hyperlink r:id="rId225" w:history="1">
        <w:r w:rsidRPr="006343D7">
          <w:rPr>
            <w:rStyle w:val="Hiperpovezava"/>
            <w:sz w:val="16"/>
            <w:szCs w:val="16"/>
          </w:rPr>
          <w:t>https://pxweb.stat.si/SiStatDb/pxweb/sl/30_Okolje/30_Okolje__15_kmetijstvo_ribistvo__03_kmetijska_gospod__01_15165_zemljisca/1516505S.px/table/tableViewLayout2/</w:t>
        </w:r>
      </w:hyperlink>
      <w:r>
        <w:t>)</w:t>
      </w:r>
    </w:p>
    <w:p w14:paraId="013E2790" w14:textId="55B798AC" w:rsidR="00732E3D" w:rsidRDefault="00732E3D">
      <w:pPr>
        <w:rPr>
          <w:sz w:val="16"/>
          <w:szCs w:val="16"/>
        </w:rPr>
      </w:pPr>
    </w:p>
    <w:p w14:paraId="7F68DA7E" w14:textId="70C94E91" w:rsidR="00732E3D" w:rsidRDefault="00732E3D" w:rsidP="00465800">
      <w:pPr>
        <w:pStyle w:val="Sprotnaopomba-besedilo"/>
        <w:spacing w:line="240" w:lineRule="auto"/>
        <w:ind w:left="0" w:firstLine="0"/>
        <w:jc w:val="left"/>
        <w:rPr>
          <w:sz w:val="16"/>
          <w:szCs w:val="16"/>
        </w:rPr>
      </w:pPr>
      <w:r w:rsidRPr="00112A47">
        <w:rPr>
          <w:sz w:val="16"/>
          <w:szCs w:val="16"/>
        </w:rPr>
        <w:t xml:space="preserve">SURS. 2020. </w:t>
      </w:r>
      <w:r>
        <w:rPr>
          <w:sz w:val="16"/>
          <w:szCs w:val="16"/>
        </w:rPr>
        <w:t xml:space="preserve">Čebelarjev in panjev je v Sloveniji čedalje več </w:t>
      </w:r>
      <w:r w:rsidRPr="00112A47">
        <w:rPr>
          <w:sz w:val="16"/>
          <w:szCs w:val="16"/>
        </w:rPr>
        <w:t>(</w:t>
      </w:r>
      <w:hyperlink r:id="rId226" w:history="1">
        <w:r w:rsidRPr="00112A47">
          <w:rPr>
            <w:rStyle w:val="Hiperpovezava"/>
            <w:sz w:val="16"/>
            <w:szCs w:val="16"/>
          </w:rPr>
          <w:t>https://www.stat.si/statweb/News/Index/8830</w:t>
        </w:r>
      </w:hyperlink>
      <w:r w:rsidRPr="00112A47">
        <w:rPr>
          <w:sz w:val="16"/>
          <w:szCs w:val="16"/>
        </w:rPr>
        <w:t>)</w:t>
      </w:r>
      <w:r>
        <w:rPr>
          <w:sz w:val="16"/>
          <w:szCs w:val="16"/>
        </w:rPr>
        <w:t xml:space="preserve"> </w:t>
      </w:r>
      <w:r w:rsidRPr="003F5D91">
        <w:rPr>
          <w:sz w:val="16"/>
          <w:szCs w:val="16"/>
        </w:rPr>
        <w:t>MKGP</w:t>
      </w:r>
    </w:p>
    <w:p w14:paraId="6E426E81" w14:textId="5A6C4BC1" w:rsidR="00947B3D" w:rsidRDefault="00947B3D">
      <w:pPr>
        <w:rPr>
          <w:sz w:val="16"/>
          <w:szCs w:val="16"/>
        </w:rPr>
      </w:pPr>
    </w:p>
    <w:p w14:paraId="07A320D4" w14:textId="2A67FA9C" w:rsidR="00947B3D" w:rsidRDefault="00947B3D">
      <w:pPr>
        <w:rPr>
          <w:rFonts w:cs="Arial"/>
          <w:sz w:val="16"/>
          <w:szCs w:val="16"/>
        </w:rPr>
      </w:pPr>
      <w:r w:rsidRPr="00AD2721">
        <w:rPr>
          <w:rFonts w:cs="Arial"/>
          <w:sz w:val="16"/>
          <w:szCs w:val="16"/>
        </w:rPr>
        <w:t xml:space="preserve">Šilc U., Vreš B., Čelik T., Gregorič M. (2020) Biodiversity of Slovenia. In: Perko D., Ciglič R., Zorn M. (eds) The Geography of Slovenia. World Regional Geography Book Series. Springer, Cham. </w:t>
      </w:r>
      <w:hyperlink r:id="rId227" w:history="1">
        <w:r w:rsidR="00D2657E" w:rsidRPr="00DE6262">
          <w:rPr>
            <w:rStyle w:val="Hiperpovezava"/>
            <w:rFonts w:cs="Arial"/>
            <w:sz w:val="16"/>
            <w:szCs w:val="16"/>
          </w:rPr>
          <w:t>https://doi.org/10.1007/978-3-030-14066-3_7</w:t>
        </w:r>
      </w:hyperlink>
    </w:p>
    <w:p w14:paraId="23662CA1" w14:textId="50CE9CCD" w:rsidR="00D2657E" w:rsidRDefault="00D2657E">
      <w:pPr>
        <w:rPr>
          <w:rFonts w:cs="Arial"/>
          <w:sz w:val="16"/>
          <w:szCs w:val="16"/>
        </w:rPr>
      </w:pPr>
    </w:p>
    <w:p w14:paraId="2162485B" w14:textId="45B06703" w:rsidR="00536892" w:rsidRDefault="00536892">
      <w:pPr>
        <w:rPr>
          <w:rFonts w:cs="Arial"/>
          <w:sz w:val="16"/>
          <w:szCs w:val="16"/>
        </w:rPr>
      </w:pPr>
      <w:r w:rsidRPr="00536892">
        <w:rPr>
          <w:rFonts w:cs="Arial"/>
          <w:sz w:val="16"/>
          <w:szCs w:val="16"/>
        </w:rPr>
        <w:t>Šumrada T., Novak A., Udovč A., Rac I., Šilc U., Čelik T., Vreš B., Slabe R., Verbič M. in Erjavec E. (2020): Potenciali novih zasnov in sodelovanje kmetov v kmetijsko-okoljskih ukrepih. Poročilo v okviru CRP V4-1814 Analitične podpore za večjo učinkovitost in ciljnost kmetijske politike do okolja in narave v Sloveniji. Naročnika: Ministrstvo za kmetijstvo, gozdarstvo in prehrano in Javna agencija za raziskovalno dejavnost. – Ljubljana, Univerza v Ljubljani, Biotehniška fakulteta.</w:t>
      </w:r>
    </w:p>
    <w:p w14:paraId="06C1B0C1" w14:textId="77777777" w:rsidR="00536892" w:rsidRDefault="00536892">
      <w:pPr>
        <w:rPr>
          <w:rFonts w:cs="Arial"/>
          <w:sz w:val="16"/>
          <w:szCs w:val="16"/>
        </w:rPr>
      </w:pPr>
    </w:p>
    <w:p w14:paraId="44AA61DC" w14:textId="00320E9B" w:rsidR="00690C7C" w:rsidRDefault="00690C7C">
      <w:pPr>
        <w:rPr>
          <w:rFonts w:cs="Arial"/>
          <w:sz w:val="16"/>
          <w:szCs w:val="16"/>
        </w:rPr>
      </w:pPr>
      <w:r w:rsidRPr="00B23D1D">
        <w:rPr>
          <w:rFonts w:cs="Arial"/>
          <w:sz w:val="16"/>
          <w:szCs w:val="16"/>
          <w:lang w:val="en-GB"/>
        </w:rPr>
        <w:t>The EU Butterfly Indicator for Grassland species: 1990-2017 (</w:t>
      </w:r>
      <w:hyperlink r:id="rId228" w:history="1">
        <w:r w:rsidRPr="00B23D1D">
          <w:rPr>
            <w:rStyle w:val="Hiperpovezava"/>
            <w:rFonts w:cs="Arial"/>
            <w:sz w:val="16"/>
            <w:szCs w:val="16"/>
            <w:lang w:val="en-GB"/>
          </w:rPr>
          <w:t>https://butterfly-monitoring.net/sites/default/files/Publications/Technical%2520report%2520EU%2520Grassland%2520indicator%25201990-2017%2520June%25202019%2520v4%2520%283%29.pdf</w:t>
        </w:r>
      </w:hyperlink>
      <w:r>
        <w:rPr>
          <w:rFonts w:cs="Arial"/>
          <w:sz w:val="16"/>
          <w:szCs w:val="16"/>
          <w:lang w:val="en-GB"/>
        </w:rPr>
        <w:t>)</w:t>
      </w:r>
    </w:p>
    <w:p w14:paraId="30DAE4F7" w14:textId="77777777" w:rsidR="00690C7C" w:rsidRDefault="00690C7C">
      <w:pPr>
        <w:rPr>
          <w:rFonts w:cs="Arial"/>
          <w:sz w:val="16"/>
          <w:szCs w:val="16"/>
        </w:rPr>
      </w:pPr>
    </w:p>
    <w:p w14:paraId="342FB6C5" w14:textId="1282C004" w:rsidR="00D2657E" w:rsidRDefault="00D2657E">
      <w:pPr>
        <w:rPr>
          <w:rStyle w:val="filetitle"/>
          <w:sz w:val="16"/>
          <w:szCs w:val="16"/>
        </w:rPr>
      </w:pPr>
      <w:r w:rsidRPr="00A908C0">
        <w:rPr>
          <w:rFonts w:cs="Arial"/>
          <w:sz w:val="16"/>
          <w:szCs w:val="16"/>
        </w:rPr>
        <w:t xml:space="preserve">Udovč, A. in sod. 2019. Cilji raziskovalni projekt (V4-1814): </w:t>
      </w:r>
      <w:r w:rsidRPr="00A908C0">
        <w:rPr>
          <w:rFonts w:eastAsia="Arial" w:cs="Arial"/>
          <w:sz w:val="16"/>
          <w:szCs w:val="16"/>
        </w:rPr>
        <w:t>Analitične podpore za večjo učinkovitost in ciljnost kmetijske politike do okolja in narave v Sloveniji (</w:t>
      </w:r>
      <w:hyperlink r:id="rId229" w:history="1">
        <w:r w:rsidRPr="00A908C0">
          <w:rPr>
            <w:rStyle w:val="Hiperpovezava"/>
            <w:rFonts w:eastAsia="Arial" w:cs="Arial"/>
            <w:sz w:val="16"/>
            <w:szCs w:val="16"/>
          </w:rPr>
          <w:t>http://www.bf.uni-lj.si/index.php?eID=dumpFile&amp;t=f&amp;f=38497&amp;token=02fb88e9c177b37fdb2c4216c30c30d1e1c0ab73</w:t>
        </w:r>
      </w:hyperlink>
    </w:p>
    <w:p w14:paraId="5A35AAB0" w14:textId="6573E2E2" w:rsidR="00D43527" w:rsidRDefault="00D43527">
      <w:pPr>
        <w:rPr>
          <w:rStyle w:val="filetitle"/>
          <w:sz w:val="16"/>
          <w:szCs w:val="16"/>
        </w:rPr>
      </w:pPr>
    </w:p>
    <w:p w14:paraId="29D3F6BB" w14:textId="0197C191" w:rsidR="00D43527" w:rsidRDefault="00D43527">
      <w:pPr>
        <w:rPr>
          <w:sz w:val="16"/>
          <w:szCs w:val="16"/>
        </w:rPr>
      </w:pPr>
      <w:r w:rsidRPr="006911A5">
        <w:rPr>
          <w:sz w:val="16"/>
          <w:szCs w:val="16"/>
        </w:rPr>
        <w:t>Uradni list RS, št. 96/04 – uradno prečiščeno besedilo, 61/06 – ZDru-1, 8/10 – ZSKZ-B, 46/14, 21/18 – ZNOrg in 31/18 (</w:t>
      </w:r>
      <w:hyperlink r:id="rId230" w:history="1">
        <w:r w:rsidRPr="006911A5">
          <w:rPr>
            <w:rStyle w:val="Hiperpovezava"/>
            <w:sz w:val="16"/>
            <w:szCs w:val="16"/>
          </w:rPr>
          <w:t>http://www.pisrs.si/Pis.web/pregledPredpisa?id=ZAKO1600</w:t>
        </w:r>
      </w:hyperlink>
      <w:r w:rsidRPr="006911A5">
        <w:rPr>
          <w:sz w:val="16"/>
          <w:szCs w:val="16"/>
        </w:rPr>
        <w:t>)</w:t>
      </w:r>
    </w:p>
    <w:p w14:paraId="35E995CB" w14:textId="59B7E497" w:rsidR="00D43527" w:rsidRDefault="00D43527">
      <w:pPr>
        <w:rPr>
          <w:sz w:val="16"/>
          <w:szCs w:val="16"/>
        </w:rPr>
      </w:pPr>
    </w:p>
    <w:p w14:paraId="7EC95942" w14:textId="668C8DC3" w:rsidR="00D43527" w:rsidRDefault="00D43527">
      <w:pPr>
        <w:rPr>
          <w:sz w:val="16"/>
          <w:szCs w:val="16"/>
        </w:rPr>
      </w:pPr>
      <w:r w:rsidRPr="006911A5">
        <w:rPr>
          <w:sz w:val="16"/>
          <w:szCs w:val="16"/>
        </w:rPr>
        <w:t>Uradni list RS, št 49/04, 110/04, 59/07, 43/08, 8/12, 33/13, 35/13 – popr., 39/13 – odl. US, 3/14, 21/16 in 47/18) (</w:t>
      </w:r>
      <w:hyperlink r:id="rId231" w:history="1">
        <w:r w:rsidRPr="006911A5">
          <w:rPr>
            <w:rStyle w:val="Hiperpovezava"/>
            <w:sz w:val="16"/>
            <w:szCs w:val="16"/>
          </w:rPr>
          <w:t>http://www.pisrs.si/Pis.web/pregledPredpisa?id=URED283</w:t>
        </w:r>
      </w:hyperlink>
      <w:r w:rsidRPr="006911A5">
        <w:rPr>
          <w:sz w:val="16"/>
          <w:szCs w:val="16"/>
        </w:rPr>
        <w:t>)</w:t>
      </w:r>
    </w:p>
    <w:p w14:paraId="3927617C" w14:textId="0454BA1C" w:rsidR="00D43527" w:rsidRDefault="00D43527">
      <w:pPr>
        <w:rPr>
          <w:sz w:val="16"/>
          <w:szCs w:val="16"/>
        </w:rPr>
      </w:pPr>
    </w:p>
    <w:p w14:paraId="41746E82" w14:textId="3957F9A2" w:rsidR="00D43527" w:rsidRDefault="00D43527">
      <w:pPr>
        <w:rPr>
          <w:sz w:val="16"/>
          <w:szCs w:val="16"/>
        </w:rPr>
      </w:pPr>
      <w:r w:rsidRPr="006911A5">
        <w:rPr>
          <w:sz w:val="16"/>
          <w:szCs w:val="16"/>
        </w:rPr>
        <w:t>Uradni list RS, št. 46/04, 109/04, 84/05, 115/07, 32/08 – odl. US, 96/08, 36/09, 102/11, 15/14, 64/16 in 62/19 (</w:t>
      </w:r>
      <w:hyperlink r:id="rId232" w:history="1">
        <w:r w:rsidRPr="006911A5">
          <w:rPr>
            <w:rStyle w:val="Hiperpovezava"/>
            <w:sz w:val="16"/>
            <w:szCs w:val="16"/>
          </w:rPr>
          <w:t>http://www.pisrs.si/Pis.web/pregledPredpisa?id=URED2386</w:t>
        </w:r>
      </w:hyperlink>
      <w:r w:rsidRPr="006911A5">
        <w:rPr>
          <w:sz w:val="16"/>
          <w:szCs w:val="16"/>
        </w:rPr>
        <w:t>)</w:t>
      </w:r>
    </w:p>
    <w:p w14:paraId="7F10A01A" w14:textId="73D21606" w:rsidR="00D43527" w:rsidRDefault="00D43527">
      <w:pPr>
        <w:rPr>
          <w:sz w:val="16"/>
          <w:szCs w:val="16"/>
        </w:rPr>
      </w:pPr>
    </w:p>
    <w:p w14:paraId="5DA3D1CC" w14:textId="440469E6" w:rsidR="00D43527" w:rsidRDefault="00D43527">
      <w:pPr>
        <w:rPr>
          <w:sz w:val="16"/>
          <w:szCs w:val="16"/>
        </w:rPr>
      </w:pPr>
      <w:r w:rsidRPr="006911A5">
        <w:rPr>
          <w:sz w:val="16"/>
          <w:szCs w:val="16"/>
        </w:rPr>
        <w:t>Uradni list RS, št. 46/04, 110/04, 115/07, 36/09 in 15/14 (</w:t>
      </w:r>
      <w:hyperlink r:id="rId233" w:history="1">
        <w:r w:rsidRPr="006911A5">
          <w:rPr>
            <w:rStyle w:val="Hiperpovezava"/>
            <w:sz w:val="16"/>
            <w:szCs w:val="16"/>
          </w:rPr>
          <w:t>http://pisrs.si/Pis.web/pregledPredpisa?id=URED3192</w:t>
        </w:r>
      </w:hyperlink>
      <w:r w:rsidRPr="006911A5">
        <w:rPr>
          <w:sz w:val="16"/>
          <w:szCs w:val="16"/>
        </w:rPr>
        <w:t>)</w:t>
      </w:r>
    </w:p>
    <w:p w14:paraId="785F79C3" w14:textId="404C6282" w:rsidR="00D43527" w:rsidRDefault="00D43527">
      <w:pPr>
        <w:rPr>
          <w:sz w:val="16"/>
          <w:szCs w:val="16"/>
        </w:rPr>
      </w:pPr>
    </w:p>
    <w:p w14:paraId="4D6BF390" w14:textId="701E3AA3" w:rsidR="00D43527" w:rsidRDefault="00D43527">
      <w:pPr>
        <w:rPr>
          <w:rFonts w:cs="Arial"/>
          <w:sz w:val="16"/>
          <w:szCs w:val="16"/>
        </w:rPr>
      </w:pPr>
      <w:r w:rsidRPr="00390EE0">
        <w:rPr>
          <w:rFonts w:cs="Arial"/>
          <w:sz w:val="16"/>
          <w:szCs w:val="16"/>
        </w:rPr>
        <w:t>Uradni list RS, št. 31/20 (</w:t>
      </w:r>
      <w:hyperlink r:id="rId234" w:history="1">
        <w:r w:rsidRPr="00390EE0">
          <w:rPr>
            <w:rStyle w:val="Hiperpovezava"/>
            <w:rFonts w:cs="Arial"/>
            <w:sz w:val="16"/>
            <w:szCs w:val="16"/>
          </w:rPr>
          <w:t>http://www.pisrs.si/Pis.web/pregledPredpisa?id=ODLO1985</w:t>
        </w:r>
      </w:hyperlink>
      <w:r w:rsidRPr="00390EE0">
        <w:rPr>
          <w:rFonts w:cs="Arial"/>
          <w:sz w:val="16"/>
          <w:szCs w:val="16"/>
        </w:rPr>
        <w:t>)</w:t>
      </w:r>
    </w:p>
    <w:p w14:paraId="52BC7FDE" w14:textId="39023FBA" w:rsidR="00D43527" w:rsidRDefault="00D43527">
      <w:pPr>
        <w:rPr>
          <w:rFonts w:cs="Arial"/>
          <w:sz w:val="16"/>
          <w:szCs w:val="16"/>
        </w:rPr>
      </w:pPr>
    </w:p>
    <w:p w14:paraId="26538FD3" w14:textId="5CD63C46" w:rsidR="00D43527" w:rsidRDefault="006C1F54">
      <w:pPr>
        <w:rPr>
          <w:sz w:val="16"/>
          <w:szCs w:val="16"/>
        </w:rPr>
      </w:pPr>
      <w:r w:rsidRPr="006911A5">
        <w:rPr>
          <w:sz w:val="16"/>
          <w:szCs w:val="16"/>
        </w:rPr>
        <w:t>Uradni list RS, št. 2/04, 61/06 – ZDru-1, 46/14 – ZON-C in 21/18 – ZNOrg) (</w:t>
      </w:r>
      <w:hyperlink r:id="rId235" w:history="1">
        <w:r w:rsidRPr="006911A5">
          <w:rPr>
            <w:rStyle w:val="Hiperpovezava"/>
            <w:sz w:val="16"/>
            <w:szCs w:val="16"/>
          </w:rPr>
          <w:t>http://www.pisrs.si/Pis.web/pregledPredpisa?id=ZAKO2068</w:t>
        </w:r>
      </w:hyperlink>
      <w:r w:rsidRPr="006911A5">
        <w:rPr>
          <w:sz w:val="16"/>
          <w:szCs w:val="16"/>
        </w:rPr>
        <w:t>)</w:t>
      </w:r>
    </w:p>
    <w:p w14:paraId="21D32F56" w14:textId="47BB1F8E" w:rsidR="006C1F54" w:rsidRDefault="006C1F54">
      <w:pPr>
        <w:rPr>
          <w:sz w:val="16"/>
          <w:szCs w:val="16"/>
        </w:rPr>
      </w:pPr>
    </w:p>
    <w:p w14:paraId="70B657C2" w14:textId="13681AA3" w:rsidR="006C1F54" w:rsidRDefault="006C1F54">
      <w:pPr>
        <w:rPr>
          <w:sz w:val="16"/>
          <w:szCs w:val="16"/>
        </w:rPr>
      </w:pPr>
      <w:r w:rsidRPr="006911A5">
        <w:rPr>
          <w:sz w:val="16"/>
          <w:szCs w:val="16"/>
        </w:rPr>
        <w:t>Uradni list RS, št. 45/08, 57/12, 90/12 – ZdZPVHVVR, 26/14, 32/15, 27/17 in 22/18 (</w:t>
      </w:r>
      <w:hyperlink r:id="rId236" w:history="1">
        <w:r w:rsidRPr="006911A5">
          <w:rPr>
            <w:rStyle w:val="Hiperpovezava"/>
            <w:sz w:val="16"/>
            <w:szCs w:val="16"/>
          </w:rPr>
          <w:t>http://www.pisrs.si/Pis.web/pregledPredpisa?id=ZAKO4716</w:t>
        </w:r>
      </w:hyperlink>
      <w:r w:rsidRPr="006911A5">
        <w:rPr>
          <w:sz w:val="16"/>
          <w:szCs w:val="16"/>
        </w:rPr>
        <w:t>)</w:t>
      </w:r>
    </w:p>
    <w:p w14:paraId="692C1797" w14:textId="6847255B" w:rsidR="006C1F54" w:rsidRPr="00465800" w:rsidRDefault="006C1F54">
      <w:pPr>
        <w:rPr>
          <w:sz w:val="16"/>
          <w:szCs w:val="16"/>
        </w:rPr>
      </w:pPr>
    </w:p>
    <w:p w14:paraId="190D5DE5" w14:textId="13B7A4BC" w:rsidR="00D43527" w:rsidRDefault="006C1F54" w:rsidP="00067E19">
      <w:pPr>
        <w:rPr>
          <w:sz w:val="16"/>
          <w:szCs w:val="16"/>
        </w:rPr>
      </w:pPr>
      <w:r w:rsidRPr="00BE5549">
        <w:rPr>
          <w:sz w:val="16"/>
          <w:szCs w:val="16"/>
        </w:rPr>
        <w:t>Uradni list RS, št. 16/04, 120/06 – odl. US, 17/08, 46/14 – ZON-C in 31/18 (</w:t>
      </w:r>
      <w:hyperlink r:id="rId237" w:history="1">
        <w:r w:rsidRPr="00BE5549">
          <w:rPr>
            <w:rStyle w:val="Hiperpovezava"/>
            <w:sz w:val="16"/>
            <w:szCs w:val="16"/>
          </w:rPr>
          <w:t>http://www.pisrs.si/Pis.web/pregledPredpisa?id=ZAKO3780</w:t>
        </w:r>
      </w:hyperlink>
      <w:r w:rsidRPr="00BE5549">
        <w:rPr>
          <w:sz w:val="16"/>
          <w:szCs w:val="16"/>
        </w:rPr>
        <w:t>)</w:t>
      </w:r>
    </w:p>
    <w:p w14:paraId="07376D8F" w14:textId="1D8F9A5C" w:rsidR="006C1F54" w:rsidRDefault="006C1F54" w:rsidP="00067E19">
      <w:pPr>
        <w:rPr>
          <w:sz w:val="16"/>
          <w:szCs w:val="16"/>
        </w:rPr>
      </w:pPr>
    </w:p>
    <w:p w14:paraId="29216D67" w14:textId="02DC68BA" w:rsidR="006C1F54" w:rsidRDefault="006C1F54" w:rsidP="00067E19">
      <w:pPr>
        <w:rPr>
          <w:sz w:val="16"/>
          <w:szCs w:val="16"/>
        </w:rPr>
      </w:pPr>
      <w:r w:rsidRPr="005B4D53">
        <w:rPr>
          <w:sz w:val="16"/>
          <w:szCs w:val="16"/>
        </w:rPr>
        <w:t>Uradni list RS, št. 8/20 (</w:t>
      </w:r>
      <w:hyperlink r:id="rId238" w:history="1">
        <w:r w:rsidRPr="005B4D53">
          <w:rPr>
            <w:rStyle w:val="Hiperpovezava"/>
            <w:sz w:val="16"/>
            <w:szCs w:val="16"/>
          </w:rPr>
          <w:t>http://www.pisrs.si/Pis.web/pregledPredpisa?id=RESO125</w:t>
        </w:r>
      </w:hyperlink>
      <w:r w:rsidRPr="005B4D53">
        <w:rPr>
          <w:sz w:val="16"/>
          <w:szCs w:val="16"/>
        </w:rPr>
        <w:t>)</w:t>
      </w:r>
    </w:p>
    <w:p w14:paraId="5CAA4F81" w14:textId="51467415" w:rsidR="00690C7C" w:rsidRDefault="00690C7C" w:rsidP="00067E19">
      <w:pPr>
        <w:rPr>
          <w:sz w:val="16"/>
          <w:szCs w:val="16"/>
        </w:rPr>
      </w:pPr>
    </w:p>
    <w:p w14:paraId="16E01828" w14:textId="36FCA203" w:rsidR="00690C7C" w:rsidRDefault="00690C7C" w:rsidP="00067E19">
      <w:pPr>
        <w:rPr>
          <w:sz w:val="16"/>
          <w:szCs w:val="16"/>
        </w:rPr>
      </w:pPr>
      <w:r w:rsidRPr="00AA6C89">
        <w:rPr>
          <w:sz w:val="16"/>
          <w:szCs w:val="16"/>
        </w:rPr>
        <w:t>Uradni list RS, št. 46/04, 109/04, 84/05, 115/07, 32/08 – odl. US, 96/08, 36/09, 102/11, 15/14, 64/16 in 62/19 (</w:t>
      </w:r>
      <w:hyperlink r:id="rId239" w:history="1">
        <w:r w:rsidRPr="00AA6C89">
          <w:rPr>
            <w:rStyle w:val="Hiperpovezava"/>
            <w:sz w:val="16"/>
            <w:szCs w:val="16"/>
          </w:rPr>
          <w:t>http://www.pisrs.si/Pis.web/pregledPredpisa?id=URED2386</w:t>
        </w:r>
      </w:hyperlink>
      <w:r w:rsidRPr="00AA6C89">
        <w:rPr>
          <w:sz w:val="16"/>
          <w:szCs w:val="16"/>
        </w:rPr>
        <w:t>)</w:t>
      </w:r>
    </w:p>
    <w:p w14:paraId="14E021D6" w14:textId="22E38B98" w:rsidR="00732E3D" w:rsidRDefault="00732E3D" w:rsidP="00067E19">
      <w:pPr>
        <w:rPr>
          <w:sz w:val="16"/>
          <w:szCs w:val="16"/>
        </w:rPr>
      </w:pPr>
    </w:p>
    <w:p w14:paraId="1519D1DE" w14:textId="77777777" w:rsidR="00732E3D" w:rsidRPr="00464659" w:rsidRDefault="00732E3D" w:rsidP="00732E3D">
      <w:pPr>
        <w:pStyle w:val="Sprotnaopomba-besedilo"/>
        <w:spacing w:line="240" w:lineRule="auto"/>
        <w:ind w:left="0" w:firstLine="0"/>
        <w:jc w:val="left"/>
        <w:rPr>
          <w:sz w:val="16"/>
          <w:szCs w:val="16"/>
        </w:rPr>
      </w:pPr>
      <w:r w:rsidRPr="00464659">
        <w:rPr>
          <w:sz w:val="16"/>
          <w:szCs w:val="16"/>
        </w:rPr>
        <w:t>Uradni list RS, št. 33/91-I, 42/97 – UZS68, 66/00 – UZ80, 24/03 – UZ3a, 47, 68, 69/04 – UZ14, 69/04 – UZ43, 69/04 – UZ50, 68/06 – UZ121,140,143, 47/13 – UZ148, 47/13 – UZ90,97,99 in 75/16 – UZ70a (</w:t>
      </w:r>
      <w:hyperlink r:id="rId240" w:history="1">
        <w:r w:rsidRPr="00464659">
          <w:rPr>
            <w:rStyle w:val="Hiperpovezava"/>
            <w:sz w:val="16"/>
            <w:szCs w:val="16"/>
          </w:rPr>
          <w:t>http://pisrs.si/Pis.web/pregledPredpisa?id=USTA1</w:t>
        </w:r>
      </w:hyperlink>
      <w:r w:rsidRPr="00464659">
        <w:rPr>
          <w:sz w:val="16"/>
          <w:szCs w:val="16"/>
        </w:rPr>
        <w:t>)</w:t>
      </w:r>
    </w:p>
    <w:p w14:paraId="0E6F1532" w14:textId="1A94E0EE" w:rsidR="00732E3D" w:rsidRDefault="00732E3D" w:rsidP="00732E3D">
      <w:pPr>
        <w:rPr>
          <w:sz w:val="16"/>
          <w:szCs w:val="16"/>
        </w:rPr>
      </w:pPr>
      <w:r w:rsidRPr="00464659">
        <w:rPr>
          <w:sz w:val="16"/>
          <w:szCs w:val="16"/>
        </w:rPr>
        <w:t xml:space="preserve"> </w:t>
      </w:r>
      <w:hyperlink r:id="rId241" w:history="1">
        <w:r w:rsidRPr="00464659">
          <w:rPr>
            <w:rStyle w:val="Hiperpovezava"/>
            <w:sz w:val="16"/>
            <w:szCs w:val="16"/>
          </w:rPr>
          <w:t>https://www.katasterjam.si/</w:t>
        </w:r>
      </w:hyperlink>
    </w:p>
    <w:p w14:paraId="4BCF6587" w14:textId="14612C7D" w:rsidR="00947B3D" w:rsidRDefault="00947B3D" w:rsidP="00067E19">
      <w:pPr>
        <w:rPr>
          <w:sz w:val="16"/>
          <w:szCs w:val="16"/>
        </w:rPr>
      </w:pPr>
    </w:p>
    <w:p w14:paraId="6EF472FA" w14:textId="4DC49FD8" w:rsidR="00947B3D" w:rsidRDefault="00947B3D" w:rsidP="00067E19">
      <w:pPr>
        <w:rPr>
          <w:sz w:val="16"/>
          <w:szCs w:val="16"/>
        </w:rPr>
      </w:pPr>
      <w:r w:rsidRPr="0089031E">
        <w:rPr>
          <w:sz w:val="16"/>
          <w:szCs w:val="16"/>
        </w:rPr>
        <w:t xml:space="preserve">Uredba o posebnih varstvenih območjih (območjih Natura 2000) (Uradni list S, št. 49/04, 110/04, 59/07, 43/08, 8/12, 33/13, 35/13 – popr., 39/13 – odl. US, 3/14, 21/16 in 47/18; </w:t>
      </w:r>
      <w:hyperlink r:id="rId242" w:history="1">
        <w:r w:rsidRPr="0089031E">
          <w:rPr>
            <w:rStyle w:val="Hiperpovezava"/>
            <w:sz w:val="16"/>
            <w:szCs w:val="16"/>
          </w:rPr>
          <w:t>http://www.pisrs.si/Pis.web/pregledPredpisa?id=URED283</w:t>
        </w:r>
      </w:hyperlink>
      <w:r w:rsidRPr="0089031E">
        <w:rPr>
          <w:sz w:val="16"/>
          <w:szCs w:val="16"/>
        </w:rPr>
        <w:t>)</w:t>
      </w:r>
    </w:p>
    <w:p w14:paraId="0B34FE4F" w14:textId="0105B401" w:rsidR="00732E3D" w:rsidRDefault="00732E3D" w:rsidP="00067E19">
      <w:pPr>
        <w:rPr>
          <w:sz w:val="16"/>
          <w:szCs w:val="16"/>
        </w:rPr>
      </w:pPr>
    </w:p>
    <w:p w14:paraId="52D74C60" w14:textId="457D9CA2" w:rsidR="00732E3D" w:rsidRDefault="00732E3D" w:rsidP="00067E19">
      <w:pPr>
        <w:rPr>
          <w:sz w:val="16"/>
          <w:szCs w:val="16"/>
        </w:rPr>
      </w:pPr>
      <w:r w:rsidRPr="00B23D1D">
        <w:rPr>
          <w:sz w:val="16"/>
          <w:szCs w:val="16"/>
        </w:rPr>
        <w:t xml:space="preserve">Uredba o shemah neposrednih plačil (Uradni list RS, št. 2/15, 13/15, 30/15, 103/15, 36/16, 84/16, 23/17, 5/18, 10/19 in 7/20; </w:t>
      </w:r>
      <w:hyperlink r:id="rId243" w:history="1">
        <w:r w:rsidRPr="00B23D1D">
          <w:rPr>
            <w:rStyle w:val="Hiperpovezava"/>
            <w:sz w:val="16"/>
            <w:szCs w:val="16"/>
          </w:rPr>
          <w:t>http://www.pisrs.si/Pis.web/pregledPredpisa?id=URED6640</w:t>
        </w:r>
      </w:hyperlink>
      <w:r w:rsidRPr="00B23D1D">
        <w:rPr>
          <w:sz w:val="16"/>
          <w:szCs w:val="16"/>
        </w:rPr>
        <w:t>)</w:t>
      </w:r>
    </w:p>
    <w:p w14:paraId="2653DDF1" w14:textId="0E69A321" w:rsidR="00D2657E" w:rsidRDefault="00D2657E" w:rsidP="00067E19">
      <w:pPr>
        <w:rPr>
          <w:sz w:val="16"/>
          <w:szCs w:val="16"/>
        </w:rPr>
      </w:pPr>
    </w:p>
    <w:p w14:paraId="05A3D0EE" w14:textId="7879FDDD" w:rsidR="00D2657E" w:rsidRDefault="00D2657E" w:rsidP="00067E19">
      <w:pPr>
        <w:rPr>
          <w:sz w:val="16"/>
          <w:szCs w:val="16"/>
        </w:rPr>
      </w:pPr>
      <w:r w:rsidRPr="002925F5">
        <w:rPr>
          <w:sz w:val="16"/>
          <w:szCs w:val="16"/>
        </w:rPr>
        <w:t>Uredba (EU) št. 1307/2013 Evropskega parlamenta in Sveta z dne 17. december 2013 o pravilih za neposredna plačila kmetom na podlagi shem podpore v okviru skupne kmetijske politike ter razveljavitvi Uredbe Sveta (ES) št. 637/2008 in Uredbe Sveta (ES) št.</w:t>
      </w:r>
      <w:r>
        <w:rPr>
          <w:sz w:val="16"/>
          <w:szCs w:val="16"/>
        </w:rPr>
        <w:t xml:space="preserve"> </w:t>
      </w:r>
      <w:r w:rsidRPr="002925F5">
        <w:rPr>
          <w:sz w:val="16"/>
          <w:szCs w:val="16"/>
        </w:rPr>
        <w:t xml:space="preserve">73/2009 (UL L št. 347, z dne 20. 12. 2013, str. 608; </w:t>
      </w:r>
      <w:hyperlink r:id="rId244" w:history="1">
        <w:r w:rsidRPr="002925F5">
          <w:rPr>
            <w:rStyle w:val="Hiperpovezava"/>
            <w:sz w:val="16"/>
            <w:szCs w:val="16"/>
          </w:rPr>
          <w:t>https://eur-lex.europa.eu/legal-content/SL/TXT/?uri=CELEX%3A32013R1307</w:t>
        </w:r>
      </w:hyperlink>
      <w:r w:rsidRPr="002925F5">
        <w:rPr>
          <w:sz w:val="16"/>
          <w:szCs w:val="16"/>
        </w:rPr>
        <w:t>)</w:t>
      </w:r>
    </w:p>
    <w:p w14:paraId="7B0CF3DA" w14:textId="140A353B" w:rsidR="00732E3D" w:rsidRDefault="00732E3D" w:rsidP="00067E19">
      <w:pPr>
        <w:rPr>
          <w:sz w:val="16"/>
          <w:szCs w:val="16"/>
        </w:rPr>
      </w:pPr>
    </w:p>
    <w:p w14:paraId="66A8DCFE" w14:textId="14B01BDD" w:rsidR="00732E3D" w:rsidRDefault="00732E3D" w:rsidP="00067E19">
      <w:pPr>
        <w:rPr>
          <w:sz w:val="16"/>
          <w:szCs w:val="16"/>
        </w:rPr>
      </w:pPr>
      <w:r w:rsidRPr="00507C63">
        <w:rPr>
          <w:sz w:val="16"/>
          <w:szCs w:val="16"/>
        </w:rPr>
        <w:t xml:space="preserve">Uredba (EU) št. 143/2014 Evropskega parlamenta in Sveta z dne 22. oktobra 2014 o preprečevanju in obvladovanju vnosa in širjenja invazivnih tujerodnih vrst (UL L št. 317 z dne 4. 11. 2004, str. 35; </w:t>
      </w:r>
      <w:hyperlink r:id="rId245" w:history="1">
        <w:r w:rsidRPr="00507C63">
          <w:rPr>
            <w:rStyle w:val="Hiperpovezava"/>
            <w:sz w:val="16"/>
            <w:szCs w:val="16"/>
          </w:rPr>
          <w:t>https://eur-lex.europa.eu/legal-content/SL/TXT/?uri=CELEX%3A32014R1143</w:t>
        </w:r>
      </w:hyperlink>
      <w:r w:rsidRPr="00507C63">
        <w:rPr>
          <w:sz w:val="16"/>
          <w:szCs w:val="16"/>
        </w:rPr>
        <w:t>)</w:t>
      </w:r>
    </w:p>
    <w:p w14:paraId="0D6392EC" w14:textId="0FF41B44" w:rsidR="00D2657E" w:rsidRDefault="00D2657E" w:rsidP="00067E19">
      <w:pPr>
        <w:rPr>
          <w:sz w:val="16"/>
          <w:szCs w:val="16"/>
        </w:rPr>
      </w:pPr>
    </w:p>
    <w:p w14:paraId="22C6C05E" w14:textId="60A6D5BD" w:rsidR="00D2657E" w:rsidRDefault="00D2657E" w:rsidP="00067E19">
      <w:pPr>
        <w:rPr>
          <w:sz w:val="16"/>
          <w:szCs w:val="16"/>
        </w:rPr>
      </w:pPr>
      <w:r w:rsidRPr="00B704BA">
        <w:rPr>
          <w:sz w:val="16"/>
          <w:szCs w:val="16"/>
        </w:rPr>
        <w:t>Verbič, J.</w:t>
      </w:r>
      <w:r w:rsidRPr="00B704BA">
        <w:rPr>
          <w:rFonts w:cs="Arial"/>
          <w:sz w:val="16"/>
          <w:szCs w:val="16"/>
        </w:rPr>
        <w:t xml:space="preserve"> in sod. 2019. Cilji raziskovalni projekt (V4-1619): </w:t>
      </w:r>
      <w:r w:rsidRPr="00B704BA">
        <w:rPr>
          <w:rFonts w:eastAsia="Arial" w:cs="Arial"/>
          <w:sz w:val="16"/>
          <w:szCs w:val="16"/>
        </w:rPr>
        <w:t>Kmetovanje na vrstno bogatih travnikih (</w:t>
      </w:r>
      <w:hyperlink r:id="rId246" w:history="1">
        <w:r w:rsidRPr="00320492">
          <w:rPr>
            <w:rStyle w:val="Hiperpovezava"/>
            <w:rFonts w:eastAsia="Arial" w:cs="Arial"/>
            <w:sz w:val="16"/>
            <w:szCs w:val="16"/>
          </w:rPr>
          <w:t>https://www.kis.si/CRP_OZ/Projekt_V4-1610_Kmetovanje_na_vrstno_bogatih_travnikih/</w:t>
        </w:r>
      </w:hyperlink>
      <w:r>
        <w:rPr>
          <w:rFonts w:eastAsia="Arial" w:cs="Arial"/>
          <w:sz w:val="16"/>
          <w:szCs w:val="16"/>
        </w:rPr>
        <w:t>)</w:t>
      </w:r>
    </w:p>
    <w:p w14:paraId="6A38A56F" w14:textId="17ECB0E7" w:rsidR="006C1F54" w:rsidRDefault="006C1F54" w:rsidP="00067E19">
      <w:pPr>
        <w:rPr>
          <w:sz w:val="16"/>
          <w:szCs w:val="16"/>
        </w:rPr>
      </w:pPr>
    </w:p>
    <w:p w14:paraId="6E4B57CB" w14:textId="20A28F8D" w:rsidR="00D2657E" w:rsidRDefault="00D2657E" w:rsidP="00067E19">
      <w:pPr>
        <w:rPr>
          <w:sz w:val="16"/>
          <w:szCs w:val="16"/>
        </w:rPr>
      </w:pPr>
      <w:r w:rsidRPr="00FD1356">
        <w:rPr>
          <w:sz w:val="16"/>
          <w:szCs w:val="16"/>
          <w:lang w:val="de-DE"/>
        </w:rPr>
        <w:t xml:space="preserve">Vreš, B., Šilc, U., Čelik, T. 2016. </w:t>
      </w:r>
      <w:r w:rsidRPr="00FD1356">
        <w:rPr>
          <w:rFonts w:cs="Arial"/>
          <w:sz w:val="16"/>
          <w:szCs w:val="16"/>
        </w:rPr>
        <w:t xml:space="preserve">Ljudje za Barje – ohranjanje biotske pestrosti na Ljubljanskem barju, </w:t>
      </w:r>
      <w:r w:rsidRPr="00FD1356">
        <w:rPr>
          <w:sz w:val="16"/>
          <w:szCs w:val="16"/>
        </w:rPr>
        <w:t>Monitoring tarčnih habitatnih tipov: HT 6510, HT 6410 in HT 7230. Ljudje za Barje-ohranjanje biotske pestrosti na Ljubljanskem barju. Končno poročilo. Biološki inštitut Jovana Hadžija ZRC SAZU, Ljubljana, 162 s. (</w:t>
      </w:r>
      <w:hyperlink r:id="rId247" w:history="1">
        <w:r w:rsidRPr="00FD1356">
          <w:rPr>
            <w:rStyle w:val="Hiperpovezava"/>
            <w:sz w:val="16"/>
            <w:szCs w:val="16"/>
          </w:rPr>
          <w:t>http://www.ljuba.si/wp-content/uploads/2016/11/ZRC-SAZU_LJUBA-Monitoring-HT-2015_Koncno-porocilo_19052016.pdf</w:t>
        </w:r>
      </w:hyperlink>
      <w:r w:rsidRPr="00FD1356">
        <w:rPr>
          <w:sz w:val="16"/>
          <w:szCs w:val="16"/>
        </w:rPr>
        <w:t>)</w:t>
      </w:r>
    </w:p>
    <w:p w14:paraId="1769E3A6" w14:textId="72E1D8F6" w:rsidR="00690C7C" w:rsidRDefault="00690C7C" w:rsidP="00067E19">
      <w:pPr>
        <w:rPr>
          <w:sz w:val="16"/>
          <w:szCs w:val="16"/>
        </w:rPr>
      </w:pPr>
    </w:p>
    <w:p w14:paraId="5D4D3ECA" w14:textId="6BD51D54" w:rsidR="00690C7C" w:rsidRDefault="00690C7C" w:rsidP="00067E19">
      <w:pPr>
        <w:rPr>
          <w:sz w:val="16"/>
          <w:szCs w:val="16"/>
        </w:rPr>
      </w:pPr>
      <w:r w:rsidRPr="00217F03">
        <w:rPr>
          <w:sz w:val="16"/>
          <w:szCs w:val="16"/>
        </w:rPr>
        <w:t>Vrezec</w:t>
      </w:r>
      <w:r w:rsidRPr="00217F03">
        <w:rPr>
          <w:rFonts w:cs="Arial"/>
          <w:sz w:val="16"/>
          <w:szCs w:val="16"/>
        </w:rPr>
        <w:t xml:space="preserve">, A. in sod. 2018. Cilji raziskovalni projekt </w:t>
      </w:r>
      <w:r w:rsidRPr="00217F03">
        <w:rPr>
          <w:rFonts w:eastAsia="Arial" w:cs="Arial"/>
          <w:sz w:val="16"/>
          <w:szCs w:val="16"/>
        </w:rPr>
        <w:t>(</w:t>
      </w:r>
      <w:r w:rsidRPr="00217F03">
        <w:rPr>
          <w:sz w:val="16"/>
          <w:szCs w:val="16"/>
        </w:rPr>
        <w:t>V4-1622): Pomen divjih opraševalcev pri opraševanju kmetijskih rastlin in trajnostno upravljanje v kmetijstvu za zagotovitev zanesljivega opraševanja – zaključno poročilo, 2018</w:t>
      </w:r>
    </w:p>
    <w:p w14:paraId="69D314ED" w14:textId="490FFABC" w:rsidR="00690C7C" w:rsidRDefault="00690C7C" w:rsidP="00067E19">
      <w:pPr>
        <w:rPr>
          <w:sz w:val="16"/>
          <w:szCs w:val="16"/>
        </w:rPr>
      </w:pPr>
    </w:p>
    <w:p w14:paraId="0512D1C5" w14:textId="2664D135" w:rsidR="00690C7C" w:rsidRDefault="00690C7C" w:rsidP="00067E19">
      <w:pPr>
        <w:rPr>
          <w:sz w:val="16"/>
          <w:szCs w:val="16"/>
        </w:rPr>
      </w:pPr>
      <w:r w:rsidRPr="009C0915">
        <w:rPr>
          <w:sz w:val="16"/>
          <w:szCs w:val="16"/>
        </w:rPr>
        <w:t xml:space="preserve">Vrezec A. in sod. 2019. </w:t>
      </w:r>
      <w:r w:rsidRPr="009C0915">
        <w:rPr>
          <w:rFonts w:cs="Arial"/>
          <w:sz w:val="16"/>
          <w:szCs w:val="16"/>
        </w:rPr>
        <w:t xml:space="preserve">Cilji raziskovalni projekt: </w:t>
      </w:r>
      <w:r w:rsidRPr="009C0915">
        <w:rPr>
          <w:rFonts w:asciiTheme="minorHAnsi" w:hAnsiTheme="minorHAnsi" w:cstheme="minorHAnsi"/>
          <w:sz w:val="16"/>
          <w:szCs w:val="16"/>
        </w:rPr>
        <w:t>Zasnova metodologije monitoringa divjih opraševalcev v Sloveniji</w:t>
      </w:r>
      <w:r w:rsidRPr="009C0915">
        <w:rPr>
          <w:sz w:val="16"/>
          <w:szCs w:val="16"/>
        </w:rPr>
        <w:t xml:space="preserve"> (</w:t>
      </w:r>
      <w:hyperlink r:id="rId248" w:history="1">
        <w:r w:rsidRPr="009C0915">
          <w:rPr>
            <w:rStyle w:val="Hiperpovezava"/>
            <w:sz w:val="16"/>
            <w:szCs w:val="16"/>
          </w:rPr>
          <w:t>https://www.nib.si/projektinib?view=project&amp;id=324</w:t>
        </w:r>
      </w:hyperlink>
      <w:r w:rsidRPr="009C0915">
        <w:rPr>
          <w:sz w:val="16"/>
          <w:szCs w:val="16"/>
        </w:rPr>
        <w:t>)</w:t>
      </w:r>
    </w:p>
    <w:p w14:paraId="04BA9362" w14:textId="454E08BA" w:rsidR="00732E3D" w:rsidRDefault="00732E3D" w:rsidP="00067E19">
      <w:pPr>
        <w:rPr>
          <w:sz w:val="16"/>
          <w:szCs w:val="16"/>
        </w:rPr>
      </w:pPr>
    </w:p>
    <w:p w14:paraId="5DB1A767" w14:textId="6CBDA29B" w:rsidR="00732E3D" w:rsidRDefault="00732E3D" w:rsidP="00067E19">
      <w:pPr>
        <w:rPr>
          <w:sz w:val="16"/>
          <w:szCs w:val="16"/>
        </w:rPr>
      </w:pPr>
      <w:r w:rsidRPr="004D2ECC">
        <w:rPr>
          <w:sz w:val="16"/>
          <w:szCs w:val="16"/>
        </w:rPr>
        <w:t>Zakon o ratifikaciji Konvencije o biološki raznovrstnosti (Uradni list RS – Mednarodne pogodbe, št. 7/96) (</w:t>
      </w:r>
      <w:hyperlink r:id="rId249" w:history="1">
        <w:r w:rsidRPr="004D2ECC">
          <w:rPr>
            <w:rStyle w:val="Hiperpovezava"/>
            <w:sz w:val="16"/>
            <w:szCs w:val="16"/>
          </w:rPr>
          <w:t>http://www.pisrs.si/Pis.web/pregledPredpisa?id=ZAKO785</w:t>
        </w:r>
      </w:hyperlink>
      <w:r w:rsidRPr="004D2ECC">
        <w:rPr>
          <w:sz w:val="16"/>
          <w:szCs w:val="16"/>
        </w:rPr>
        <w:t>)</w:t>
      </w:r>
    </w:p>
    <w:p w14:paraId="421418A2" w14:textId="2F51D187" w:rsidR="001F6B65" w:rsidRDefault="001F6B65" w:rsidP="00067E19">
      <w:pPr>
        <w:rPr>
          <w:sz w:val="16"/>
          <w:szCs w:val="16"/>
        </w:rPr>
      </w:pPr>
    </w:p>
    <w:p w14:paraId="70DFE3FC" w14:textId="2B5AFE51" w:rsidR="001F6B65" w:rsidRDefault="001F6B65" w:rsidP="00067E19">
      <w:pPr>
        <w:rPr>
          <w:sz w:val="16"/>
          <w:szCs w:val="16"/>
        </w:rPr>
      </w:pPr>
      <w:r w:rsidRPr="00732ED5">
        <w:rPr>
          <w:sz w:val="16"/>
        </w:rPr>
        <w:t>Zakšek, B., R. Verovnik, V. Zakšek, N. Kogovšek, M. Govedič, A. Šalamun, V. Grobelnik &amp; A. Lešnik, 2016. Monitoring izbranih ciljnih vrst metuljev v letu 2016. Center za kartografijo favne in flore, Miklavž na Dravskem polju. 109 str., digitalne priloge. [Naročnik: Ministrstvo za kmetijstvo, gozdarstvo in prehrano, Ljubljana].</w:t>
      </w:r>
    </w:p>
    <w:p w14:paraId="195D2C14" w14:textId="10C325BD" w:rsidR="003239A5" w:rsidRDefault="003239A5" w:rsidP="00067E19">
      <w:pPr>
        <w:rPr>
          <w:sz w:val="16"/>
          <w:szCs w:val="16"/>
        </w:rPr>
      </w:pPr>
    </w:p>
    <w:p w14:paraId="298B9004" w14:textId="3F30B5E6" w:rsidR="003239A5" w:rsidRDefault="003239A5" w:rsidP="00067E19">
      <w:pPr>
        <w:rPr>
          <w:sz w:val="16"/>
          <w:szCs w:val="16"/>
        </w:rPr>
      </w:pPr>
      <w:r w:rsidRPr="00B84662">
        <w:rPr>
          <w:rFonts w:cs="Arial"/>
          <w:sz w:val="16"/>
          <w:szCs w:val="16"/>
          <w:lang w:eastAsia="sl-SI"/>
        </w:rPr>
        <w:t>Zakšek, B.</w:t>
      </w:r>
      <w:r w:rsidRPr="006E27EC">
        <w:rPr>
          <w:rFonts w:cs="Arial"/>
          <w:sz w:val="16"/>
          <w:szCs w:val="16"/>
          <w:lang w:eastAsia="sl-SI"/>
        </w:rPr>
        <w:t xml:space="preserve"> in </w:t>
      </w:r>
      <w:r w:rsidRPr="00B84662">
        <w:rPr>
          <w:rFonts w:cs="Arial"/>
          <w:sz w:val="16"/>
          <w:szCs w:val="16"/>
          <w:lang w:eastAsia="sl-SI"/>
        </w:rPr>
        <w:t xml:space="preserve">Kogovšek, </w:t>
      </w:r>
      <w:r w:rsidRPr="006E27EC">
        <w:rPr>
          <w:rFonts w:cs="Arial"/>
          <w:sz w:val="16"/>
          <w:szCs w:val="16"/>
          <w:lang w:eastAsia="sl-SI"/>
        </w:rPr>
        <w:t xml:space="preserve">N. </w:t>
      </w:r>
      <w:r w:rsidRPr="00B84662">
        <w:rPr>
          <w:rFonts w:cs="Arial"/>
          <w:sz w:val="16"/>
          <w:szCs w:val="16"/>
          <w:lang w:eastAsia="sl-SI"/>
        </w:rPr>
        <w:t>2018. Ocena stanja ohranjenosti in spremljanje stanja</w:t>
      </w:r>
      <w:r w:rsidRPr="006E27EC">
        <w:rPr>
          <w:rFonts w:cs="Arial"/>
          <w:sz w:val="16"/>
          <w:szCs w:val="16"/>
          <w:lang w:eastAsia="sl-SI"/>
        </w:rPr>
        <w:t xml:space="preserve"> </w:t>
      </w:r>
      <w:r w:rsidRPr="00B84662">
        <w:rPr>
          <w:rFonts w:cs="Arial"/>
          <w:sz w:val="16"/>
          <w:szCs w:val="16"/>
          <w:lang w:eastAsia="sl-SI"/>
        </w:rPr>
        <w:t>populacije barjanskega okarčka (</w:t>
      </w:r>
      <w:r w:rsidRPr="00B84662">
        <w:rPr>
          <w:rFonts w:cs="Arial"/>
          <w:i/>
          <w:sz w:val="16"/>
          <w:szCs w:val="16"/>
          <w:lang w:eastAsia="sl-SI"/>
        </w:rPr>
        <w:t>Coenonympha oedippus</w:t>
      </w:r>
      <w:r w:rsidRPr="00B84662">
        <w:rPr>
          <w:rFonts w:cs="Arial"/>
          <w:sz w:val="16"/>
          <w:szCs w:val="16"/>
          <w:lang w:eastAsia="sl-SI"/>
        </w:rPr>
        <w:t xml:space="preserve">) na projektnem območju Stržene luže </w:t>
      </w:r>
      <w:r w:rsidRPr="006E27EC">
        <w:rPr>
          <w:rFonts w:cs="Arial"/>
          <w:sz w:val="16"/>
          <w:szCs w:val="16"/>
          <w:lang w:eastAsia="sl-SI"/>
        </w:rPr>
        <w:t>v letu 2018. Prvo delno poročilo</w:t>
      </w:r>
      <w:r>
        <w:rPr>
          <w:rFonts w:cs="Arial"/>
          <w:sz w:val="16"/>
          <w:szCs w:val="16"/>
          <w:lang w:eastAsia="sl-SI"/>
        </w:rPr>
        <w:t xml:space="preserve"> </w:t>
      </w:r>
      <w:r w:rsidRPr="006E27EC">
        <w:rPr>
          <w:sz w:val="16"/>
          <w:szCs w:val="16"/>
        </w:rPr>
        <w:t>(</w:t>
      </w:r>
      <w:hyperlink r:id="rId250" w:history="1">
        <w:r w:rsidRPr="006E27EC">
          <w:rPr>
            <w:rStyle w:val="Hiperpovezava"/>
            <w:sz w:val="16"/>
            <w:szCs w:val="16"/>
          </w:rPr>
          <w:t>https://www.malabarja-marja.si/wp-content/uploads/2019/11/1-delno-porocilo-c_oedippus_strzene_luze_2018.pdf</w:t>
        </w:r>
      </w:hyperlink>
      <w:r w:rsidRPr="006E27EC">
        <w:rPr>
          <w:sz w:val="16"/>
          <w:szCs w:val="16"/>
        </w:rPr>
        <w:t>)</w:t>
      </w:r>
    </w:p>
    <w:p w14:paraId="4ABF1BD6" w14:textId="625FF6AB" w:rsidR="003239A5" w:rsidRDefault="003239A5" w:rsidP="00067E19">
      <w:pPr>
        <w:rPr>
          <w:sz w:val="16"/>
          <w:szCs w:val="16"/>
        </w:rPr>
      </w:pPr>
    </w:p>
    <w:p w14:paraId="1686EE37" w14:textId="14C6B55D" w:rsidR="003239A5" w:rsidRDefault="003239A5" w:rsidP="00067E19">
      <w:pPr>
        <w:rPr>
          <w:rFonts w:cs="Arial"/>
          <w:sz w:val="16"/>
          <w:szCs w:val="16"/>
        </w:rPr>
      </w:pPr>
      <w:r w:rsidRPr="008236EA">
        <w:rPr>
          <w:rFonts w:cs="Arial"/>
          <w:sz w:val="16"/>
          <w:szCs w:val="16"/>
        </w:rPr>
        <w:t xml:space="preserve">Zakšek, B. </w:t>
      </w:r>
      <w:r>
        <w:rPr>
          <w:rFonts w:cs="Arial"/>
          <w:sz w:val="16"/>
          <w:szCs w:val="16"/>
        </w:rPr>
        <w:t xml:space="preserve">in </w:t>
      </w:r>
      <w:r w:rsidRPr="008236EA">
        <w:rPr>
          <w:rFonts w:cs="Arial"/>
          <w:sz w:val="16"/>
          <w:szCs w:val="16"/>
        </w:rPr>
        <w:t xml:space="preserve"> Kogovšek, </w:t>
      </w:r>
      <w:r>
        <w:rPr>
          <w:rFonts w:cs="Arial"/>
          <w:sz w:val="16"/>
          <w:szCs w:val="16"/>
        </w:rPr>
        <w:t xml:space="preserve">N. </w:t>
      </w:r>
      <w:r w:rsidRPr="008236EA">
        <w:rPr>
          <w:rFonts w:cs="Arial"/>
          <w:sz w:val="16"/>
          <w:szCs w:val="16"/>
        </w:rPr>
        <w:t>2018. Analiza stanja temnega (</w:t>
      </w:r>
      <w:r w:rsidRPr="008236EA">
        <w:rPr>
          <w:rFonts w:cs="Arial"/>
          <w:i/>
          <w:sz w:val="16"/>
          <w:szCs w:val="16"/>
        </w:rPr>
        <w:t>Phengaris nausithous</w:t>
      </w:r>
      <w:r w:rsidRPr="008236EA">
        <w:rPr>
          <w:rFonts w:cs="Arial"/>
          <w:sz w:val="16"/>
          <w:szCs w:val="16"/>
        </w:rPr>
        <w:t>) in strašničinega mravljiščarja (</w:t>
      </w:r>
      <w:r w:rsidRPr="008236EA">
        <w:rPr>
          <w:rFonts w:cs="Arial"/>
          <w:i/>
          <w:sz w:val="16"/>
          <w:szCs w:val="16"/>
        </w:rPr>
        <w:t>P. teleius</w:t>
      </w:r>
      <w:r w:rsidRPr="008236EA">
        <w:rPr>
          <w:rFonts w:cs="Arial"/>
          <w:sz w:val="16"/>
          <w:szCs w:val="16"/>
        </w:rPr>
        <w:t>) na izbranih travnikih na območju Natura 2000 Goričko v letu 2018. Center za kartografijo favne in flore, Miklavž na Dravskem polju. 16 str.</w:t>
      </w:r>
      <w:r>
        <w:rPr>
          <w:rFonts w:cs="Arial"/>
          <w:sz w:val="16"/>
          <w:szCs w:val="16"/>
        </w:rPr>
        <w:t xml:space="preserve"> (</w:t>
      </w:r>
      <w:hyperlink r:id="rId251" w:history="1">
        <w:r w:rsidRPr="00B23D1D">
          <w:rPr>
            <w:rStyle w:val="Hiperpovezava"/>
            <w:rFonts w:cs="Arial"/>
            <w:sz w:val="16"/>
            <w:szCs w:val="16"/>
          </w:rPr>
          <w:t>https://www.park-goricko.info/data/attachment/a52b27e785768645815cc7cb4f28d4278538de42/1567778190Analiza_stanja_temnega_in_strasnicinega_mravljiscarja_na_izbranih_travnikih_na_obmocju_Natura_2000_Gori_ko_v_letu_2018..pdf</w:t>
        </w:r>
      </w:hyperlink>
      <w:r w:rsidRPr="00B23D1D">
        <w:rPr>
          <w:rFonts w:cs="Arial"/>
          <w:sz w:val="16"/>
          <w:szCs w:val="16"/>
        </w:rPr>
        <w:t>)</w:t>
      </w:r>
    </w:p>
    <w:p w14:paraId="26286D08" w14:textId="4CBB5523" w:rsidR="001F6B65" w:rsidRDefault="001F6B65" w:rsidP="00067E19">
      <w:pPr>
        <w:rPr>
          <w:rFonts w:cs="Arial"/>
          <w:sz w:val="16"/>
          <w:szCs w:val="16"/>
        </w:rPr>
      </w:pPr>
    </w:p>
    <w:p w14:paraId="49BDEE64" w14:textId="23E2FFF9" w:rsidR="001F6B65" w:rsidRDefault="001F6B65" w:rsidP="00067E19">
      <w:pPr>
        <w:rPr>
          <w:rFonts w:cs="Arial"/>
          <w:sz w:val="16"/>
          <w:szCs w:val="16"/>
        </w:rPr>
      </w:pPr>
      <w:r w:rsidRPr="00732ED5">
        <w:rPr>
          <w:sz w:val="16"/>
        </w:rPr>
        <w:t>Zakšek, B., R. Verovnik, V. Zakšek, N. Kogovšek &amp; M. Govedič, 2019. Monitoring izbranih ciljnih vrst metuljev v letu 2019. Center za kartografijo favne in flore, Miklavž na Dravskem polju. 94 str., digitalne priloge. [Naročnik: Ministrstvo za kmetijstvo, gozdarstvo in prehrano, Ljubljana].</w:t>
      </w:r>
    </w:p>
    <w:p w14:paraId="336F1DE5" w14:textId="47559498" w:rsidR="00690C7C" w:rsidRDefault="00690C7C" w:rsidP="00067E19">
      <w:pPr>
        <w:rPr>
          <w:sz w:val="16"/>
          <w:szCs w:val="16"/>
        </w:rPr>
      </w:pPr>
    </w:p>
    <w:p w14:paraId="393265E2" w14:textId="4436833A" w:rsidR="00690C7C" w:rsidRDefault="00690C7C" w:rsidP="00067E19">
      <w:pPr>
        <w:rPr>
          <w:sz w:val="16"/>
          <w:szCs w:val="16"/>
        </w:rPr>
      </w:pPr>
      <w:r>
        <w:rPr>
          <w:sz w:val="16"/>
          <w:szCs w:val="16"/>
        </w:rPr>
        <w:t xml:space="preserve">Zavod za gozdove Slovenije. 2019. </w:t>
      </w:r>
      <w:r w:rsidRPr="0059467B">
        <w:rPr>
          <w:sz w:val="16"/>
          <w:szCs w:val="16"/>
        </w:rPr>
        <w:t xml:space="preserve">Spremljanje varstvenega stanja volkov v Sloveniji v letih 2017/2020, Tretje delno poročilo. </w:t>
      </w:r>
      <w:r>
        <w:rPr>
          <w:sz w:val="16"/>
          <w:szCs w:val="16"/>
        </w:rPr>
        <w:t>(</w:t>
      </w:r>
      <w:hyperlink r:id="rId252" w:history="1">
        <w:r w:rsidRPr="00320492">
          <w:rPr>
            <w:rStyle w:val="Hiperpovezava"/>
            <w:sz w:val="16"/>
            <w:szCs w:val="16"/>
          </w:rPr>
          <w:t>http://www.natura2000.si/fileadmin/user_upload/knjiznica/raziskave/Volk_Spremljanje_varstvenega_stanja_volkov_v_Sloveniji_v_letih_2017-20_3.delno_final_01.pdf</w:t>
        </w:r>
      </w:hyperlink>
      <w:hyperlink r:id="rId253" w:history="1"/>
      <w:r>
        <w:rPr>
          <w:sz w:val="16"/>
          <w:szCs w:val="16"/>
        </w:rPr>
        <w:t>)</w:t>
      </w:r>
    </w:p>
    <w:p w14:paraId="7A552BB9" w14:textId="406D9E10" w:rsidR="00690C7C" w:rsidRDefault="00690C7C" w:rsidP="00067E19">
      <w:pPr>
        <w:rPr>
          <w:sz w:val="16"/>
          <w:szCs w:val="16"/>
        </w:rPr>
      </w:pPr>
    </w:p>
    <w:p w14:paraId="4855B4A3" w14:textId="4EBADEA5" w:rsidR="00690C7C" w:rsidRDefault="00690C7C" w:rsidP="00067E19">
      <w:pPr>
        <w:rPr>
          <w:sz w:val="16"/>
          <w:szCs w:val="16"/>
        </w:rPr>
      </w:pPr>
      <w:r w:rsidRPr="00690C7C">
        <w:rPr>
          <w:sz w:val="16"/>
          <w:szCs w:val="16"/>
        </w:rPr>
        <w:t>Zavod za gozdove Slovenije. 2019. Poročilo Zavoda za gozdove Slovenije o gozdovih za leto 2018. Ljubljana</w:t>
      </w:r>
    </w:p>
    <w:p w14:paraId="71FC452B" w14:textId="5C467004" w:rsidR="002B50BC" w:rsidRDefault="002B50BC" w:rsidP="00067E19">
      <w:pPr>
        <w:rPr>
          <w:sz w:val="16"/>
          <w:szCs w:val="16"/>
        </w:rPr>
      </w:pPr>
    </w:p>
    <w:p w14:paraId="15444311" w14:textId="68302988" w:rsidR="002B50BC" w:rsidRDefault="002B50BC" w:rsidP="00067E19">
      <w:pPr>
        <w:rPr>
          <w:sz w:val="16"/>
          <w:szCs w:val="16"/>
        </w:rPr>
      </w:pPr>
      <w:r>
        <w:rPr>
          <w:sz w:val="16"/>
          <w:szCs w:val="16"/>
        </w:rPr>
        <w:t xml:space="preserve">Zavod za gozdove Slovenije. 2019. </w:t>
      </w:r>
      <w:r w:rsidRPr="002B50BC">
        <w:rPr>
          <w:sz w:val="16"/>
          <w:szCs w:val="16"/>
        </w:rPr>
        <w:t>Strokovno mnenje za odvzem velikih zveri iz narave v obdobju 1. 10. 2019 - 30. 9. 2020</w:t>
      </w:r>
      <w:r>
        <w:rPr>
          <w:sz w:val="16"/>
          <w:szCs w:val="16"/>
        </w:rPr>
        <w:t>, Ljubljana.</w:t>
      </w:r>
    </w:p>
    <w:p w14:paraId="68E23A1E" w14:textId="63ACEA88" w:rsidR="00690C7C" w:rsidRDefault="00690C7C" w:rsidP="00067E19">
      <w:pPr>
        <w:rPr>
          <w:sz w:val="16"/>
          <w:szCs w:val="16"/>
        </w:rPr>
      </w:pPr>
    </w:p>
    <w:p w14:paraId="7BAE3E24" w14:textId="1D5C952F" w:rsidR="00690C7C" w:rsidRDefault="00690C7C" w:rsidP="00067E19">
      <w:pPr>
        <w:rPr>
          <w:sz w:val="16"/>
          <w:szCs w:val="16"/>
        </w:rPr>
      </w:pPr>
      <w:r>
        <w:rPr>
          <w:sz w:val="16"/>
          <w:szCs w:val="16"/>
        </w:rPr>
        <w:t xml:space="preserve">ZRSVN. 2013. </w:t>
      </w:r>
      <w:r w:rsidRPr="00705465">
        <w:rPr>
          <w:rFonts w:cs="Arial"/>
          <w:sz w:val="16"/>
          <w:szCs w:val="16"/>
        </w:rPr>
        <w:t>Analiza ciljev in ukrepov Programa upravljanja območij Natura 2000 – Sektor gozdarstvo (</w:t>
      </w:r>
      <w:hyperlink r:id="rId254" w:history="1">
        <w:r w:rsidRPr="00705465">
          <w:rPr>
            <w:rStyle w:val="Hiperpovezava"/>
            <w:sz w:val="16"/>
            <w:szCs w:val="16"/>
          </w:rPr>
          <w:t>http://www.natura2000.si/fileadmin/user_upload/Dokumenti/Life_Upravljanje/A1_A2_Analiza_gozdarstvo.pdf</w:t>
        </w:r>
      </w:hyperlink>
      <w:r w:rsidRPr="00705465">
        <w:rPr>
          <w:sz w:val="16"/>
          <w:szCs w:val="16"/>
        </w:rPr>
        <w:t>)</w:t>
      </w:r>
    </w:p>
    <w:p w14:paraId="03D3DBCF" w14:textId="709BE264" w:rsidR="002310A1" w:rsidRDefault="002310A1" w:rsidP="00067E19">
      <w:pPr>
        <w:rPr>
          <w:sz w:val="16"/>
          <w:szCs w:val="16"/>
        </w:rPr>
      </w:pPr>
    </w:p>
    <w:p w14:paraId="2748FE2E" w14:textId="0D00CA8A" w:rsidR="002310A1" w:rsidRDefault="002310A1" w:rsidP="00067E19">
      <w:pPr>
        <w:rPr>
          <w:sz w:val="16"/>
          <w:szCs w:val="16"/>
        </w:rPr>
      </w:pPr>
      <w:r w:rsidRPr="00365271">
        <w:rPr>
          <w:sz w:val="16"/>
          <w:szCs w:val="16"/>
        </w:rPr>
        <w:t xml:space="preserve">ZRSVN. 2013. </w:t>
      </w:r>
      <w:r w:rsidRPr="00365271">
        <w:rPr>
          <w:rFonts w:cs="Arial"/>
          <w:sz w:val="16"/>
          <w:szCs w:val="16"/>
        </w:rPr>
        <w:t>Analiza ciljev in ukrepov Programa upravljanja območij Natura 2000 – Sektor kmetijstvo</w:t>
      </w:r>
      <w:r w:rsidRPr="00705465">
        <w:rPr>
          <w:rFonts w:cs="Arial"/>
          <w:sz w:val="16"/>
          <w:szCs w:val="16"/>
        </w:rPr>
        <w:t xml:space="preserve"> (</w:t>
      </w:r>
      <w:hyperlink r:id="rId255" w:history="1">
        <w:r w:rsidRPr="00320492">
          <w:rPr>
            <w:rStyle w:val="Hiperpovezava"/>
            <w:rFonts w:cs="Arial"/>
            <w:sz w:val="16"/>
            <w:szCs w:val="16"/>
          </w:rPr>
          <w:t>http://www.natura2000.si/fileadmin/user_upload/Dokumenti/Life_Upravljanje/A1_A2_Analiza_kmetijstvo.pdf</w:t>
        </w:r>
      </w:hyperlink>
      <w:r w:rsidRPr="00705465">
        <w:rPr>
          <w:sz w:val="16"/>
          <w:szCs w:val="16"/>
        </w:rPr>
        <w:t>)</w:t>
      </w:r>
    </w:p>
    <w:p w14:paraId="7C498F00" w14:textId="61FD0CD5" w:rsidR="00732E3D" w:rsidRDefault="00732E3D" w:rsidP="00067E19">
      <w:pPr>
        <w:rPr>
          <w:sz w:val="16"/>
          <w:szCs w:val="16"/>
        </w:rPr>
      </w:pPr>
    </w:p>
    <w:p w14:paraId="43E2329A" w14:textId="70B90F9E" w:rsidR="00732E3D" w:rsidRDefault="00732E3D" w:rsidP="00067E19">
      <w:pPr>
        <w:rPr>
          <w:sz w:val="16"/>
          <w:szCs w:val="16"/>
        </w:rPr>
      </w:pPr>
      <w:r w:rsidRPr="00703402">
        <w:rPr>
          <w:rFonts w:cs="Arial"/>
          <w:sz w:val="16"/>
          <w:szCs w:val="16"/>
        </w:rPr>
        <w:t xml:space="preserve">Žvikart, M. 2010. Uresničevanje varstvenih ciljev iz Programa upravljanja območij Natura 2000 v kmetijski kulturni krajini. Varstvo narave </w:t>
      </w:r>
      <w:r>
        <w:rPr>
          <w:rFonts w:cs="Arial"/>
          <w:sz w:val="16"/>
          <w:szCs w:val="16"/>
        </w:rPr>
        <w:t xml:space="preserve">24 </w:t>
      </w:r>
      <w:r w:rsidRPr="00703402">
        <w:rPr>
          <w:rFonts w:cs="Arial"/>
          <w:sz w:val="16"/>
          <w:szCs w:val="16"/>
        </w:rPr>
        <w:t>(2010), s. 21-34 (</w:t>
      </w:r>
      <w:hyperlink r:id="rId256" w:history="1">
        <w:r w:rsidRPr="001C1620">
          <w:rPr>
            <w:rStyle w:val="Hiperpovezava"/>
            <w:rFonts w:cs="Arial"/>
            <w:sz w:val="16"/>
            <w:szCs w:val="16"/>
          </w:rPr>
          <w:t>http://www.zrsvn.si/dokumenti/63/2/2010/Zvikart_2231.pdf</w:t>
        </w:r>
      </w:hyperlink>
      <w:r w:rsidRPr="00703402">
        <w:rPr>
          <w:rFonts w:cs="Arial"/>
          <w:sz w:val="16"/>
          <w:szCs w:val="16"/>
        </w:rPr>
        <w:t>)</w:t>
      </w:r>
    </w:p>
    <w:p w14:paraId="41BB3A74" w14:textId="77777777" w:rsidR="006C1F54" w:rsidRDefault="006C1F54" w:rsidP="00067E19">
      <w:pPr>
        <w:rPr>
          <w:rFonts w:eastAsia="Calibri" w:cs="Arial"/>
          <w:szCs w:val="22"/>
        </w:rPr>
      </w:pPr>
    </w:p>
    <w:sectPr w:rsidR="006C1F54" w:rsidSect="00C04465">
      <w:footerReference w:type="default" r:id="rId257"/>
      <w:footerReference w:type="first" r:id="rId258"/>
      <w:pgSz w:w="11906" w:h="16838"/>
      <w:pgMar w:top="1134" w:right="1134" w:bottom="1077" w:left="1134" w:header="601" w:footer="1077" w:gutter="0"/>
      <w:pgNumType w:start="3"/>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B68BDA" w14:textId="77777777" w:rsidR="00901A4E" w:rsidRDefault="00901A4E">
      <w:r>
        <w:separator/>
      </w:r>
    </w:p>
  </w:endnote>
  <w:endnote w:type="continuationSeparator" w:id="0">
    <w:p w14:paraId="2A24C97A" w14:textId="77777777" w:rsidR="00901A4E" w:rsidRDefault="00901A4E">
      <w:r>
        <w:continuationSeparator/>
      </w:r>
    </w:p>
  </w:endnote>
  <w:endnote w:type="continuationNotice" w:id="1">
    <w:p w14:paraId="45DB596F" w14:textId="77777777" w:rsidR="00901A4E" w:rsidRDefault="00901A4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Noto Sans Symbols">
    <w:altName w:val="Times New Roman"/>
    <w:charset w:val="00"/>
    <w:family w:val="auto"/>
    <w:pitch w:val="default"/>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New Roman Bold">
    <w:charset w:val="00"/>
    <w:family w:val="roman"/>
    <w:pitch w:val="default"/>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EE"/>
    <w:family w:val="roman"/>
    <w:pitch w:val="variable"/>
    <w:sig w:usb0="00000287" w:usb1="00000000" w:usb2="00000000" w:usb3="00000000" w:csb0="0000009F" w:csb1="00000000"/>
  </w:font>
  <w:font w:name="FTERJY+MyriadPro-Regular">
    <w:altName w:val="Arial"/>
    <w:panose1 w:val="00000000000000000000"/>
    <w:charset w:val="00"/>
    <w:family w:val="swiss"/>
    <w:notTrueType/>
    <w:pitch w:val="default"/>
    <w:sig w:usb0="00000001"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Helvetica">
    <w:panose1 w:val="020B0604020202020204"/>
    <w:charset w:val="EE"/>
    <w:family w:val="swiss"/>
    <w:pitch w:val="variable"/>
    <w:sig w:usb0="E0002EFF" w:usb1="C000785B"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1178232"/>
      <w:docPartObj>
        <w:docPartGallery w:val="Page Numbers (Bottom of Page)"/>
        <w:docPartUnique/>
      </w:docPartObj>
    </w:sdtPr>
    <w:sdtEndPr/>
    <w:sdtContent>
      <w:p w14:paraId="37D4823D" w14:textId="2EE71F88" w:rsidR="00901A4E" w:rsidRDefault="00901A4E">
        <w:pPr>
          <w:pStyle w:val="Noga"/>
          <w:jc w:val="right"/>
        </w:pPr>
        <w:r>
          <w:fldChar w:fldCharType="begin"/>
        </w:r>
        <w:r>
          <w:instrText>PAGE   \* MERGEFORMAT</w:instrText>
        </w:r>
        <w:r>
          <w:fldChar w:fldCharType="separate"/>
        </w:r>
        <w:r w:rsidR="00F7552A">
          <w:rPr>
            <w:noProof/>
          </w:rPr>
          <w:t>9</w:t>
        </w:r>
        <w:r>
          <w:fldChar w:fldCharType="end"/>
        </w:r>
      </w:p>
    </w:sdtContent>
  </w:sdt>
  <w:p w14:paraId="23D1F167" w14:textId="77777777" w:rsidR="00901A4E" w:rsidRDefault="00901A4E"/>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0650623"/>
      <w:docPartObj>
        <w:docPartGallery w:val="Page Numbers (Bottom of Page)"/>
        <w:docPartUnique/>
      </w:docPartObj>
    </w:sdtPr>
    <w:sdtEndPr/>
    <w:sdtContent>
      <w:p w14:paraId="137E55E9" w14:textId="7E29D454" w:rsidR="00901A4E" w:rsidRDefault="00901A4E">
        <w:pPr>
          <w:pStyle w:val="Noga"/>
          <w:jc w:val="right"/>
        </w:pPr>
        <w:r>
          <w:fldChar w:fldCharType="begin"/>
        </w:r>
        <w:r>
          <w:instrText>PAGE   \* MERGEFORMAT</w:instrText>
        </w:r>
        <w:r>
          <w:fldChar w:fldCharType="separate"/>
        </w:r>
        <w:r w:rsidR="00B313CC">
          <w:rPr>
            <w:noProof/>
          </w:rPr>
          <w:t>3</w:t>
        </w:r>
        <w:r>
          <w:fldChar w:fldCharType="end"/>
        </w:r>
      </w:p>
    </w:sdtContent>
  </w:sdt>
  <w:p w14:paraId="137E55EA" w14:textId="77777777" w:rsidR="00901A4E" w:rsidRDefault="00901A4E">
    <w:pPr>
      <w:pStyle w:val="Noga"/>
    </w:pPr>
  </w:p>
  <w:p w14:paraId="211875A0" w14:textId="77777777" w:rsidR="00901A4E" w:rsidRDefault="00901A4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DBDF63" w14:textId="77777777" w:rsidR="00901A4E" w:rsidRDefault="00901A4E">
      <w:r>
        <w:separator/>
      </w:r>
    </w:p>
  </w:footnote>
  <w:footnote w:type="continuationSeparator" w:id="0">
    <w:p w14:paraId="5506B6B3" w14:textId="77777777" w:rsidR="00901A4E" w:rsidRDefault="00901A4E">
      <w:r>
        <w:continuationSeparator/>
      </w:r>
    </w:p>
  </w:footnote>
  <w:footnote w:type="continuationNotice" w:id="1">
    <w:p w14:paraId="5F185D6B" w14:textId="77777777" w:rsidR="00901A4E" w:rsidRDefault="00901A4E">
      <w:pPr>
        <w:spacing w:line="240" w:lineRule="auto"/>
      </w:pPr>
    </w:p>
  </w:footnote>
  <w:footnote w:id="2">
    <w:p w14:paraId="1C8CFC70" w14:textId="77777777" w:rsidR="00901A4E" w:rsidRPr="0048436E" w:rsidRDefault="00901A4E" w:rsidP="00070CDF">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http://kazalci.arso.gov.si/sl/content/intenzivnost-kmetijstva-2</w:t>
      </w:r>
    </w:p>
  </w:footnote>
  <w:footnote w:id="3">
    <w:p w14:paraId="67BD0B3C" w14:textId="77777777" w:rsidR="00901A4E" w:rsidRPr="005818B2" w:rsidRDefault="00901A4E" w:rsidP="00070CDF">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Mejne vrednosti so bile določene tako, da je KZU</w:t>
      </w:r>
      <w:r w:rsidRPr="00081919">
        <w:rPr>
          <w:sz w:val="16"/>
          <w:szCs w:val="16"/>
        </w:rPr>
        <w:t xml:space="preserve"> v EU enakovredno razdeljen na tri kategorije za prvo leto analize (2004 za EU-25) -&gt; konstantna 342 EUR na ha za najvišjo kategorijo, &lt; 150 EUR stalnica na ha za najnižjo kategorijo. Te stopnje ne predstavljajo resničnih meja ekstenzivnega in intenzivnega kmetovanja. Postavljeni so na pragmatičen način za preučevanje razvoja intenzivnosti kmetovanja skozi čas.</w:t>
      </w:r>
    </w:p>
  </w:footnote>
  <w:footnote w:id="4">
    <w:p w14:paraId="0B7ADD00" w14:textId="78E332D4" w:rsidR="00901A4E" w:rsidRPr="00081919" w:rsidRDefault="00901A4E"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31 (</w:t>
      </w:r>
      <w:hyperlink r:id="rId1"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5">
    <w:p w14:paraId="5FC2618F" w14:textId="00BA82AE" w:rsidR="00901A4E" w:rsidRPr="00081919" w:rsidRDefault="00901A4E"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2"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6">
    <w:p w14:paraId="52A6AD37" w14:textId="2F8E9F1E" w:rsidR="00901A4E" w:rsidRPr="00081919" w:rsidRDefault="00901A4E" w:rsidP="005B4D53">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Resolucija o Nacionalnem programu varstva okolja za obdobje 2020–2030 (Uradni list RS, št. 31/20; </w:t>
      </w:r>
      <w:hyperlink r:id="rId3" w:history="1">
        <w:r w:rsidRPr="00081919">
          <w:rPr>
            <w:rStyle w:val="Hiperpovezava"/>
            <w:rFonts w:cs="Arial"/>
            <w:sz w:val="16"/>
            <w:szCs w:val="16"/>
          </w:rPr>
          <w:t>http://www.pisrs.si/Pis.web/pregledPredpisa?id=ODLO1985</w:t>
        </w:r>
      </w:hyperlink>
      <w:r w:rsidRPr="0048436E">
        <w:rPr>
          <w:rFonts w:cs="Arial"/>
          <w:sz w:val="16"/>
          <w:szCs w:val="16"/>
        </w:rPr>
        <w:t>)</w:t>
      </w:r>
    </w:p>
  </w:footnote>
  <w:footnote w:id="7">
    <w:p w14:paraId="5F1CF724" w14:textId="4932E1D8" w:rsidR="00901A4E" w:rsidRPr="00081919" w:rsidRDefault="00901A4E" w:rsidP="005B4D53">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r w:rsidRPr="00081919">
        <w:rPr>
          <w:color w:val="000000"/>
          <w:sz w:val="16"/>
          <w:szCs w:val="16"/>
        </w:rPr>
        <w:t>Mršić, N. 1997. Biotska raznovrstnost v Sloveniji. Slovenija – "vroča točka" Evrope. MOP, Uprava RS za varstvo narave, Ljubljana.</w:t>
      </w:r>
    </w:p>
  </w:footnote>
  <w:footnote w:id="8">
    <w:p w14:paraId="75420F1E" w14:textId="3116A8EB" w:rsidR="00901A4E" w:rsidRPr="00081919" w:rsidRDefault="00901A4E" w:rsidP="005B4D53">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rPr>
        <w:t>Poročilo o okolju v Republiki Sloveniji 2017. 2017. Ljubljana, Vlada RS (</w:t>
      </w:r>
      <w:hyperlink r:id="rId4"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9">
    <w:p w14:paraId="128678FD" w14:textId="457403E3" w:rsidR="00901A4E" w:rsidRPr="00081919" w:rsidRDefault="00901A4E"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Resolucija o Nacionalnem programu varstva okolja za obdobje 2020–2030 (Uradni list RS, št. 31/20; </w:t>
      </w:r>
      <w:hyperlink r:id="rId5" w:history="1">
        <w:r w:rsidRPr="00081919">
          <w:rPr>
            <w:rStyle w:val="Hiperpovezava"/>
            <w:rFonts w:cs="Arial"/>
            <w:sz w:val="16"/>
            <w:szCs w:val="16"/>
          </w:rPr>
          <w:t>http://www.pisrs.si/Pis.web/pregledPredpisa?id=ODLO1985</w:t>
        </w:r>
      </w:hyperlink>
      <w:r w:rsidRPr="0048436E">
        <w:rPr>
          <w:rFonts w:cs="Arial"/>
          <w:sz w:val="16"/>
          <w:szCs w:val="16"/>
        </w:rPr>
        <w:t>)</w:t>
      </w:r>
    </w:p>
  </w:footnote>
  <w:footnote w:id="10">
    <w:p w14:paraId="1E1F298F" w14:textId="60B9410B" w:rsidR="00901A4E" w:rsidRPr="00081919" w:rsidRDefault="00901A4E"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w:t>
      </w:r>
      <w:hyperlink r:id="rId6"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11">
    <w:p w14:paraId="353859A2" w14:textId="77777777" w:rsidR="00901A4E" w:rsidRPr="00081919" w:rsidRDefault="00901A4E" w:rsidP="0088404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Naravovarstv</w:t>
      </w:r>
      <w:r w:rsidRPr="00081919">
        <w:rPr>
          <w:sz w:val="16"/>
          <w:szCs w:val="16"/>
        </w:rPr>
        <w:t>eni atlas (</w:t>
      </w:r>
      <w:hyperlink r:id="rId7" w:history="1">
        <w:r w:rsidRPr="00081919">
          <w:rPr>
            <w:rStyle w:val="Hiperpovezava"/>
            <w:sz w:val="16"/>
            <w:szCs w:val="16"/>
          </w:rPr>
          <w:t>https://www.naravovarstveni-atlas.si/web/</w:t>
        </w:r>
      </w:hyperlink>
      <w:r w:rsidRPr="0048436E">
        <w:rPr>
          <w:sz w:val="16"/>
          <w:szCs w:val="16"/>
        </w:rPr>
        <w:t>) (5. 4. 2020)</w:t>
      </w:r>
    </w:p>
  </w:footnote>
  <w:footnote w:id="12">
    <w:p w14:paraId="094CAAB8" w14:textId="77777777" w:rsidR="00901A4E" w:rsidRPr="0048436E" w:rsidRDefault="00901A4E" w:rsidP="00D9543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w:t>
      </w:r>
      <w:r w:rsidRPr="00081919">
        <w:rPr>
          <w:sz w:val="16"/>
          <w:szCs w:val="16"/>
        </w:rPr>
        <w:t xml:space="preserve"> 96/04 – uradno prečiščeno besedilo, 61/06 – ZDru-1, 8/10 – ZSKZ-B, 46/14, 21/18 – ZNOrg in 31/18 (</w:t>
      </w:r>
      <w:hyperlink r:id="rId8" w:history="1">
        <w:r w:rsidRPr="00081919">
          <w:rPr>
            <w:rStyle w:val="Hiperpovezava"/>
            <w:sz w:val="16"/>
            <w:szCs w:val="16"/>
          </w:rPr>
          <w:t>http://www.pisrs.si/Pis.web/pregledPredpisa?id=ZAKO1600</w:t>
        </w:r>
      </w:hyperlink>
      <w:r w:rsidRPr="0048436E">
        <w:rPr>
          <w:sz w:val="16"/>
          <w:szCs w:val="16"/>
        </w:rPr>
        <w:t>)</w:t>
      </w:r>
    </w:p>
  </w:footnote>
  <w:footnote w:id="13">
    <w:p w14:paraId="66F6AB77" w14:textId="77777777" w:rsidR="00901A4E" w:rsidRPr="0048436E" w:rsidRDefault="00901A4E" w:rsidP="0088404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Geoportal ARSO, 2020 (</w:t>
      </w:r>
      <w:hyperlink r:id="rId9" w:history="1">
        <w:r w:rsidRPr="00081919">
          <w:rPr>
            <w:rStyle w:val="Hiperpovezava"/>
            <w:sz w:val="16"/>
            <w:szCs w:val="16"/>
          </w:rPr>
          <w:t>https://gis.arso.gov.si/geoportal/catalog/main/home.page</w:t>
        </w:r>
      </w:hyperlink>
      <w:r w:rsidRPr="0048436E">
        <w:rPr>
          <w:sz w:val="16"/>
          <w:szCs w:val="16"/>
        </w:rPr>
        <w:t>)</w:t>
      </w:r>
    </w:p>
  </w:footnote>
  <w:footnote w:id="14">
    <w:p w14:paraId="7DA5DEC8" w14:textId="18189104" w:rsidR="00901A4E" w:rsidRPr="0048436E" w:rsidRDefault="00901A4E" w:rsidP="00A15EE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Resolucija o Nacionalnem programu varstva okolja za obdobje 2020–2030 (Uradni list RS, št. 31/20; </w:t>
      </w:r>
      <w:hyperlink r:id="rId10" w:history="1">
        <w:r w:rsidRPr="00081919">
          <w:rPr>
            <w:rStyle w:val="Hiperpovezava"/>
            <w:sz w:val="16"/>
            <w:szCs w:val="16"/>
          </w:rPr>
          <w:t>http://www.pisrs.si/Pis.web/pregledPredpisa?id=ODLO1985</w:t>
        </w:r>
      </w:hyperlink>
      <w:r w:rsidRPr="0048436E">
        <w:rPr>
          <w:sz w:val="16"/>
          <w:szCs w:val="16"/>
        </w:rPr>
        <w:t>)</w:t>
      </w:r>
    </w:p>
  </w:footnote>
  <w:footnote w:id="15">
    <w:p w14:paraId="6C5170E8" w14:textId="321CA54C" w:rsidR="00901A4E" w:rsidRPr="00081919" w:rsidRDefault="00901A4E" w:rsidP="0043089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42 (</w:t>
      </w:r>
      <w:hyperlink r:id="rId11"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16">
    <w:p w14:paraId="301FB422" w14:textId="77777777" w:rsidR="00901A4E" w:rsidRPr="0048436E" w:rsidRDefault="00901A4E" w:rsidP="0088404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Resolucija o Nacionalnem programu varstva okolja za obdobje 2020–2030 (Uradni list RS, št. 31/20; </w:t>
      </w:r>
      <w:hyperlink r:id="rId12" w:history="1">
        <w:r w:rsidRPr="00081919">
          <w:rPr>
            <w:rStyle w:val="Hiperpovezava"/>
            <w:sz w:val="16"/>
            <w:szCs w:val="16"/>
          </w:rPr>
          <w:t>http://www.pisrs.si/Pis.web/pregledPredpisa?id=ODLO1985</w:t>
        </w:r>
      </w:hyperlink>
      <w:r w:rsidRPr="0048436E">
        <w:rPr>
          <w:sz w:val="16"/>
          <w:szCs w:val="16"/>
        </w:rPr>
        <w:t>)</w:t>
      </w:r>
    </w:p>
  </w:footnote>
  <w:footnote w:id="17">
    <w:p w14:paraId="547D039B" w14:textId="7AE57774" w:rsidR="00901A4E" w:rsidRPr="0048436E" w:rsidRDefault="00901A4E" w:rsidP="001E7FA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Prednostni akcijski okvir za Slovenijo za finančno obdobje 2014–2020 (</w:t>
      </w:r>
      <w:hyperlink r:id="rId13" w:history="1">
        <w:r w:rsidRPr="00081919">
          <w:rPr>
            <w:rStyle w:val="Hiperpovezava"/>
            <w:sz w:val="16"/>
            <w:szCs w:val="16"/>
          </w:rPr>
          <w:t>http://www.natura2000.si/life_upravljanje/rezultati/prednostni_akcijski_okvir_za_slovenijo</w:t>
        </w:r>
      </w:hyperlink>
      <w:r w:rsidRPr="0048436E">
        <w:rPr>
          <w:sz w:val="16"/>
          <w:szCs w:val="16"/>
        </w:rPr>
        <w:t>)</w:t>
      </w:r>
    </w:p>
  </w:footnote>
  <w:footnote w:id="18">
    <w:p w14:paraId="27D98519" w14:textId="28603784" w:rsidR="00901A4E" w:rsidRPr="005818B2" w:rsidRDefault="00901A4E">
      <w:pPr>
        <w:pStyle w:val="Sprotnaopomba-besedilo"/>
        <w:rPr>
          <w:sz w:val="16"/>
          <w:szCs w:val="16"/>
        </w:rPr>
      </w:pPr>
      <w:r w:rsidRPr="0048436E">
        <w:rPr>
          <w:rStyle w:val="Sprotnaopomba-sklic"/>
          <w:sz w:val="16"/>
          <w:szCs w:val="16"/>
        </w:rPr>
        <w:footnoteRef/>
      </w:r>
      <w:r w:rsidRPr="0048436E">
        <w:rPr>
          <w:sz w:val="16"/>
          <w:szCs w:val="16"/>
        </w:rPr>
        <w:t xml:space="preserve"> https://www.eea.europa.eu/data-and-maps/dashboards/natura-2000-barometer</w:t>
      </w:r>
    </w:p>
  </w:footnote>
  <w:footnote w:id="19">
    <w:p w14:paraId="057B6BDC" w14:textId="46DE8F00" w:rsidR="00901A4E" w:rsidRPr="0048436E" w:rsidRDefault="00901A4E" w:rsidP="001E7FA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Natura 2000 v Sloveniji (</w:t>
      </w:r>
      <w:hyperlink r:id="rId14" w:history="1">
        <w:r w:rsidRPr="00081919">
          <w:rPr>
            <w:rStyle w:val="Hiperpovezava"/>
            <w:sz w:val="16"/>
            <w:szCs w:val="16"/>
          </w:rPr>
          <w:t>http://www.natura2000.si/o-naturi-2000/natura-2000-v-sloveniji</w:t>
        </w:r>
      </w:hyperlink>
      <w:r w:rsidRPr="0048436E">
        <w:rPr>
          <w:sz w:val="16"/>
          <w:szCs w:val="16"/>
        </w:rPr>
        <w:t>)</w:t>
      </w:r>
    </w:p>
  </w:footnote>
  <w:footnote w:id="20">
    <w:p w14:paraId="50249626" w14:textId="0444ED96" w:rsidR="00901A4E" w:rsidRPr="0048436E" w:rsidRDefault="00901A4E" w:rsidP="001E7FA7">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sz w:val="16"/>
          <w:szCs w:val="16"/>
        </w:rPr>
        <w:t>Primerjava območij Natura 2000 v Sloveniji med leti 2004, 2013 in 2016 (</w:t>
      </w:r>
      <w:hyperlink r:id="rId15" w:history="1">
        <w:r w:rsidRPr="00081919">
          <w:rPr>
            <w:rStyle w:val="Hiperpovezava"/>
            <w:sz w:val="16"/>
            <w:szCs w:val="16"/>
          </w:rPr>
          <w:t>http://www.natura2000.si/fileadmin/user_upload/Primerjava_N2K_2004_2016_20160725_MOP.pdf</w:t>
        </w:r>
      </w:hyperlink>
      <w:r w:rsidRPr="0048436E">
        <w:rPr>
          <w:color w:val="000000"/>
          <w:sz w:val="16"/>
          <w:szCs w:val="16"/>
        </w:rPr>
        <w:t>)</w:t>
      </w:r>
    </w:p>
  </w:footnote>
  <w:footnote w:id="21">
    <w:p w14:paraId="6D46FDEF" w14:textId="77777777" w:rsidR="00901A4E" w:rsidRPr="00081919" w:rsidRDefault="00901A4E" w:rsidP="00D56F87">
      <w:pP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eastAsia="Arial" w:cs="Arial"/>
          <w:caps/>
          <w:sz w:val="16"/>
          <w:szCs w:val="16"/>
        </w:rPr>
        <w:t>EU C</w:t>
      </w:r>
      <w:r w:rsidRPr="00081919">
        <w:rPr>
          <w:rFonts w:eastAsia="Arial" w:cs="Arial"/>
          <w:sz w:val="16"/>
          <w:szCs w:val="16"/>
        </w:rPr>
        <w:t>ommission, Analytical factsheet for Slovenia, Sept</w:t>
      </w:r>
      <w:r w:rsidRPr="00081919">
        <w:rPr>
          <w:rFonts w:eastAsia="Arial" w:cs="Arial"/>
          <w:caps/>
          <w:sz w:val="16"/>
          <w:szCs w:val="16"/>
        </w:rPr>
        <w:t>. 2019 (</w:t>
      </w:r>
      <w:hyperlink r:id="rId16" w:history="1">
        <w:r w:rsidRPr="00081919">
          <w:rPr>
            <w:rStyle w:val="Hiperpovezava"/>
            <w:rFonts w:cs="Arial"/>
            <w:sz w:val="16"/>
            <w:szCs w:val="16"/>
          </w:rPr>
          <w:t>https://ec.europa.eu/info/sites/info/files/food-farming-fisheries/by_country/documents/analytical_factsheet_sl.pdf</w:t>
        </w:r>
      </w:hyperlink>
      <w:r w:rsidRPr="0048436E">
        <w:rPr>
          <w:rFonts w:cs="Arial"/>
          <w:sz w:val="16"/>
          <w:szCs w:val="16"/>
        </w:rPr>
        <w:t>)</w:t>
      </w:r>
    </w:p>
  </w:footnote>
  <w:footnote w:id="22">
    <w:p w14:paraId="66B5D221" w14:textId="77777777" w:rsidR="00901A4E" w:rsidRPr="00081919" w:rsidRDefault="00901A4E" w:rsidP="007728D5">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r w:rsidRPr="00081919">
        <w:rPr>
          <w:rFonts w:cs="Arial"/>
          <w:sz w:val="16"/>
          <w:szCs w:val="16"/>
        </w:rPr>
        <w:t>ARSO. 2019. Kazalci okolja. Natura 2000 (</w:t>
      </w:r>
      <w:hyperlink r:id="rId17" w:history="1">
        <w:r w:rsidRPr="00081919">
          <w:rPr>
            <w:rStyle w:val="Hiperpovezava"/>
            <w:sz w:val="16"/>
            <w:szCs w:val="16"/>
          </w:rPr>
          <w:t>http://kazalci.arso.gov.si/sl/content/natura-2000-1?tid=40</w:t>
        </w:r>
      </w:hyperlink>
      <w:r w:rsidRPr="0048436E">
        <w:rPr>
          <w:rFonts w:cs="Arial"/>
          <w:sz w:val="16"/>
          <w:szCs w:val="16"/>
        </w:rPr>
        <w:t>)</w:t>
      </w:r>
    </w:p>
  </w:footnote>
  <w:footnote w:id="23">
    <w:p w14:paraId="57ACA34B" w14:textId="0BE8902D" w:rsidR="00901A4E" w:rsidRPr="0048436E" w:rsidRDefault="00901A4E" w:rsidP="00972E3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MKGP. 2020. Register kmetijskih gospodarstev</w:t>
      </w:r>
    </w:p>
  </w:footnote>
  <w:footnote w:id="24">
    <w:p w14:paraId="10B08CD3" w14:textId="77777777" w:rsidR="00901A4E" w:rsidRPr="0048436E" w:rsidRDefault="00901A4E" w:rsidP="00BD434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posebnih varstvenih območjih (območjih Natura 2000) (Uradni list S, št. 49/04, 110/04, 59/07, 43/08, 8/12, 33/13, 35/13 – popr., 39/13 – odl. US, 3/14, 21/16 in 47/18; </w:t>
      </w:r>
      <w:hyperlink r:id="rId18" w:history="1">
        <w:r w:rsidRPr="0048436E">
          <w:rPr>
            <w:rStyle w:val="Hiperpovezava"/>
            <w:sz w:val="16"/>
            <w:szCs w:val="16"/>
          </w:rPr>
          <w:t>http://www.pisrs.si/Pis.web/pregledPredpisa?id=URED283</w:t>
        </w:r>
      </w:hyperlink>
      <w:r w:rsidRPr="0048436E">
        <w:rPr>
          <w:sz w:val="16"/>
          <w:szCs w:val="16"/>
        </w:rPr>
        <w:t>)</w:t>
      </w:r>
    </w:p>
  </w:footnote>
  <w:footnote w:id="25">
    <w:p w14:paraId="3C9D7EE3" w14:textId="1E76D2A8" w:rsidR="00901A4E" w:rsidRPr="005818B2" w:rsidRDefault="00901A4E" w:rsidP="005818B2">
      <w:pPr>
        <w:pStyle w:val="Sprotnaopomba-besedilo"/>
        <w:ind w:left="709" w:hanging="352"/>
        <w:rPr>
          <w:sz w:val="16"/>
        </w:rPr>
      </w:pPr>
      <w:r w:rsidRPr="0048436E">
        <w:rPr>
          <w:sz w:val="16"/>
          <w:szCs w:val="16"/>
          <w:vertAlign w:val="superscript"/>
        </w:rPr>
        <w:footnoteRef/>
      </w:r>
      <w:r w:rsidRPr="0048436E">
        <w:rPr>
          <w:color w:val="000000"/>
          <w:sz w:val="16"/>
          <w:szCs w:val="16"/>
        </w:rPr>
        <w:t xml:space="preserve"> </w:t>
      </w:r>
      <w:r w:rsidRPr="0048436E">
        <w:rPr>
          <w:sz w:val="16"/>
          <w:szCs w:val="16"/>
        </w:rPr>
        <w:t>Program upravljanja območij Natura 2000 za obdobje 2015–</w:t>
      </w:r>
    </w:p>
    <w:p w14:paraId="4F577CEB" w14:textId="1E76D2A8" w:rsidR="00901A4E" w:rsidRPr="005818B2" w:rsidRDefault="00901A4E" w:rsidP="005818B2">
      <w:pPr>
        <w:pStyle w:val="Sprotnaopomba-besedilo"/>
        <w:ind w:left="284" w:firstLine="73"/>
        <w:rPr>
          <w:sz w:val="16"/>
        </w:rPr>
      </w:pPr>
    </w:p>
    <w:p w14:paraId="53BBD203" w14:textId="1E76D2A8" w:rsidR="00901A4E" w:rsidRPr="005818B2" w:rsidRDefault="00901A4E" w:rsidP="005818B2">
      <w:pPr>
        <w:pStyle w:val="Sprotnaopomba-besedilo"/>
        <w:ind w:left="142" w:firstLine="215"/>
        <w:rPr>
          <w:sz w:val="16"/>
        </w:rPr>
      </w:pPr>
    </w:p>
    <w:p w14:paraId="6F61A948" w14:textId="1E76D2A8" w:rsidR="00901A4E" w:rsidRPr="005818B2" w:rsidRDefault="00901A4E" w:rsidP="005818B2">
      <w:pPr>
        <w:pStyle w:val="Sprotnaopomba-besedilo"/>
        <w:ind w:left="0" w:firstLine="357"/>
        <w:rPr>
          <w:sz w:val="16"/>
        </w:rPr>
      </w:pPr>
    </w:p>
    <w:p w14:paraId="1BF0609F" w14:textId="1E76D2A8" w:rsidR="00901A4E" w:rsidRPr="005818B2" w:rsidRDefault="00901A4E" w:rsidP="005818B2">
      <w:pPr>
        <w:pStyle w:val="Sprotnaopomba-besedilo"/>
        <w:ind w:left="0" w:firstLine="284"/>
        <w:rPr>
          <w:sz w:val="16"/>
        </w:rPr>
      </w:pPr>
      <w:r w:rsidRPr="0048436E">
        <w:rPr>
          <w:sz w:val="16"/>
          <w:szCs w:val="16"/>
        </w:rPr>
        <w:t xml:space="preserve"> </w:t>
      </w:r>
    </w:p>
    <w:p w14:paraId="652746D3" w14:textId="1E76D2A8" w:rsidR="00901A4E" w:rsidRPr="0048436E" w:rsidRDefault="00A6356C" w:rsidP="0089031E">
      <w:pPr>
        <w:pBdr>
          <w:top w:val="nil"/>
          <w:left w:val="nil"/>
          <w:bottom w:val="nil"/>
          <w:right w:val="nil"/>
          <w:between w:val="nil"/>
        </w:pBdr>
        <w:spacing w:line="240" w:lineRule="auto"/>
        <w:jc w:val="left"/>
        <w:rPr>
          <w:color w:val="000000"/>
          <w:sz w:val="16"/>
          <w:szCs w:val="16"/>
        </w:rPr>
      </w:pPr>
      <w:hyperlink r:id="rId19" w:history="1">
        <w:r w:rsidR="00901A4E" w:rsidRPr="0048436E">
          <w:rPr>
            <w:rStyle w:val="Hiperpovezava"/>
            <w:sz w:val="16"/>
            <w:szCs w:val="16"/>
          </w:rPr>
          <w:t>http://www.natura2000.si/natura-2000/life-upravljanje/program-upravljanja/</w:t>
        </w:r>
      </w:hyperlink>
      <w:r w:rsidR="00901A4E" w:rsidRPr="0048436E">
        <w:rPr>
          <w:color w:val="000000"/>
          <w:sz w:val="16"/>
          <w:szCs w:val="16"/>
        </w:rPr>
        <w:t>)</w:t>
      </w:r>
    </w:p>
  </w:footnote>
  <w:footnote w:id="26">
    <w:p w14:paraId="45DB1EDF" w14:textId="47014DA6" w:rsidR="00901A4E" w:rsidRPr="0048436E" w:rsidRDefault="00901A4E" w:rsidP="00FB699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20" w:history="1">
        <w:r w:rsidRPr="0048436E">
          <w:rPr>
            <w:rStyle w:val="Hiperpovezava"/>
            <w:sz w:val="16"/>
            <w:szCs w:val="16"/>
          </w:rPr>
          <w:t>http://www.natura2000.si/knjiznica/zakonodaja/</w:t>
        </w:r>
      </w:hyperlink>
    </w:p>
  </w:footnote>
  <w:footnote w:id="27">
    <w:p w14:paraId="5325421E" w14:textId="77777777" w:rsidR="00901A4E" w:rsidRPr="0048436E" w:rsidRDefault="00901A4E" w:rsidP="00807044">
      <w:pPr>
        <w:pBdr>
          <w:top w:val="nil"/>
          <w:left w:val="nil"/>
          <w:bottom w:val="nil"/>
          <w:right w:val="nil"/>
          <w:between w:val="nil"/>
        </w:pBd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48436E">
        <w:rPr>
          <w:color w:val="000000"/>
          <w:sz w:val="16"/>
          <w:szCs w:val="16"/>
        </w:rPr>
        <w:t>Ministrstvo za okolje in prostor. 2019. Poročilo o izvajanju programa Programa upravljanja območij Natura 2000 (2015–2020) za leto 2018 (</w:t>
      </w:r>
      <w:hyperlink r:id="rId21" w:history="1">
        <w:r w:rsidRPr="0048436E">
          <w:rPr>
            <w:rStyle w:val="Hiperpovezava"/>
            <w:sz w:val="16"/>
            <w:szCs w:val="16"/>
          </w:rPr>
          <w:t>http://www.natura2000.si/fileadmin/user_upload/Novice/Life_IP_Natura_SI/porocilo_PUN_2018.pdf</w:t>
        </w:r>
      </w:hyperlink>
      <w:r w:rsidRPr="0048436E">
        <w:rPr>
          <w:color w:val="000000"/>
          <w:sz w:val="16"/>
          <w:szCs w:val="16"/>
        </w:rPr>
        <w:t>)</w:t>
      </w:r>
    </w:p>
    <w:p w14:paraId="177F6C45" w14:textId="7BF723CC" w:rsidR="00901A4E" w:rsidRPr="0048436E" w:rsidRDefault="00901A4E" w:rsidP="001B01F9">
      <w:pPr>
        <w:pStyle w:val="Sprotnaopomba-besedilo"/>
        <w:spacing w:line="240" w:lineRule="auto"/>
        <w:ind w:left="0" w:firstLine="0"/>
        <w:jc w:val="left"/>
        <w:rPr>
          <w:sz w:val="16"/>
          <w:szCs w:val="16"/>
        </w:rPr>
      </w:pPr>
    </w:p>
  </w:footnote>
  <w:footnote w:id="28">
    <w:p w14:paraId="3A89942C" w14:textId="77777777" w:rsidR="00901A4E" w:rsidRPr="005818B2" w:rsidRDefault="00901A4E" w:rsidP="005818B2">
      <w:pPr>
        <w:pStyle w:val="Sprotnaopomba-besedilo"/>
        <w:ind w:left="0" w:firstLine="142"/>
        <w:rPr>
          <w:sz w:val="16"/>
        </w:rPr>
      </w:pPr>
      <w:r w:rsidRPr="0048436E">
        <w:rPr>
          <w:rStyle w:val="Sprotnaopomba-sklic"/>
          <w:sz w:val="16"/>
          <w:szCs w:val="16"/>
        </w:rPr>
        <w:footnoteRef/>
      </w:r>
      <w:r w:rsidRPr="0048436E">
        <w:rPr>
          <w:sz w:val="16"/>
          <w:szCs w:val="16"/>
        </w:rPr>
        <w:t xml:space="preserve"> OIKOS, svetovanje za razvoj, d. o. o. 2015</w:t>
      </w:r>
      <w:r w:rsidRPr="00081919">
        <w:rPr>
          <w:sz w:val="16"/>
          <w:szCs w:val="16"/>
        </w:rPr>
        <w:t>. Okoljsko poročilo – dodatek za varovana območja (</w:t>
      </w:r>
      <w:r w:rsidRPr="0048436E">
        <w:rPr>
          <w:rStyle w:val="Hiperpovezava"/>
          <w:sz w:val="16"/>
          <w:szCs w:val="16"/>
        </w:rPr>
        <w:fldChar w:fldCharType="begin"/>
      </w:r>
      <w:r w:rsidRPr="0048436E">
        <w:rPr>
          <w:rStyle w:val="Hiperpovezava"/>
          <w:sz w:val="16"/>
          <w:szCs w:val="16"/>
        </w:rPr>
        <w:instrText xml:space="preserve"> HYPERLINK "https://www.program-podezelja.si/images/SPLETNA_STRAN_PRP_NOVA/1_PRP_2014-2020/1_4_Spremljanje_in_vrednotenje/3_Vrednotenje/1463_SEA_PRP_dodatek_dopolnitve_15012015.pdf" </w:instrText>
      </w:r>
      <w:r w:rsidRPr="0048436E">
        <w:rPr>
          <w:rStyle w:val="Hiperpovezava"/>
          <w:sz w:val="16"/>
          <w:szCs w:val="16"/>
        </w:rPr>
        <w:fldChar w:fldCharType="separate"/>
      </w:r>
      <w:r w:rsidRPr="0048436E">
        <w:rPr>
          <w:rStyle w:val="Hiperpovezava"/>
          <w:sz w:val="16"/>
          <w:szCs w:val="16"/>
        </w:rPr>
        <w:t>https://www.program-podezelja.si/images/SPLETNA_STRAN_PRP_NOVA/1_PRP_2014-2020/1_4_Spremljanje_in_vredno</w:t>
      </w:r>
      <w:r w:rsidRPr="00081919">
        <w:rPr>
          <w:rStyle w:val="Hiperpovezava"/>
          <w:sz w:val="16"/>
          <w:szCs w:val="16"/>
        </w:rPr>
        <w:t>tenje/3_Vredno</w:t>
      </w:r>
    </w:p>
    <w:p w14:paraId="5BF6FF78" w14:textId="77777777" w:rsidR="00901A4E" w:rsidRPr="0048436E" w:rsidRDefault="00901A4E" w:rsidP="00CD48AF">
      <w:pPr>
        <w:spacing w:line="240" w:lineRule="auto"/>
        <w:jc w:val="left"/>
        <w:rPr>
          <w:sz w:val="16"/>
          <w:szCs w:val="16"/>
        </w:rPr>
      </w:pPr>
      <w:r w:rsidRPr="00081919">
        <w:rPr>
          <w:rStyle w:val="Hiperpovezava"/>
          <w:sz w:val="16"/>
          <w:szCs w:val="16"/>
        </w:rPr>
        <w:t>enje/1463_SEA_PRP_dodatek_dopolnitve_15012015.pdf</w:t>
      </w:r>
      <w:r w:rsidRPr="0048436E">
        <w:rPr>
          <w:rStyle w:val="Hiperpovezava"/>
          <w:sz w:val="16"/>
          <w:szCs w:val="16"/>
        </w:rPr>
        <w:fldChar w:fldCharType="end"/>
      </w:r>
      <w:r w:rsidRPr="0048436E">
        <w:rPr>
          <w:sz w:val="16"/>
          <w:szCs w:val="16"/>
        </w:rPr>
        <w:t>)</w:t>
      </w:r>
    </w:p>
  </w:footnote>
  <w:footnote w:id="29">
    <w:p w14:paraId="5211B0FB" w14:textId="400E221E" w:rsidR="00901A4E" w:rsidRPr="0048436E" w:rsidRDefault="00901A4E" w:rsidP="001B01F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8/20 (</w:t>
      </w:r>
      <w:hyperlink r:id="rId22" w:history="1">
        <w:r w:rsidRPr="00081919">
          <w:rPr>
            <w:rStyle w:val="Hiperpovezava"/>
            <w:sz w:val="16"/>
            <w:szCs w:val="16"/>
          </w:rPr>
          <w:t>http://www.pisrs.si/Pis.web/pregledPredpisa?id=RESO125</w:t>
        </w:r>
      </w:hyperlink>
      <w:r w:rsidRPr="0048436E">
        <w:rPr>
          <w:sz w:val="16"/>
          <w:szCs w:val="16"/>
        </w:rPr>
        <w:t>)</w:t>
      </w:r>
    </w:p>
  </w:footnote>
  <w:footnote w:id="30">
    <w:p w14:paraId="3E1B4F8F" w14:textId="77777777" w:rsidR="00901A4E" w:rsidRPr="0048436E" w:rsidRDefault="00901A4E" w:rsidP="006461E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96/04 – urad</w:t>
      </w:r>
      <w:r w:rsidRPr="00081919">
        <w:rPr>
          <w:sz w:val="16"/>
          <w:szCs w:val="16"/>
        </w:rPr>
        <w:t>no prečiščeno besedilo, 61/06 – ZDru-1, 8/10 – ZSKZ-B, 46/14, 21/18 – ZNOrg in 31/18 (</w:t>
      </w:r>
      <w:hyperlink r:id="rId23" w:history="1">
        <w:r w:rsidRPr="00081919">
          <w:rPr>
            <w:rStyle w:val="Hiperpovezava"/>
            <w:sz w:val="16"/>
            <w:szCs w:val="16"/>
          </w:rPr>
          <w:t>http://www.pisrs.si/Pis.web/pregledPredpisa?id=ZAKO1600</w:t>
        </w:r>
      </w:hyperlink>
      <w:r w:rsidRPr="0048436E">
        <w:rPr>
          <w:sz w:val="16"/>
          <w:szCs w:val="16"/>
        </w:rPr>
        <w:t>)</w:t>
      </w:r>
    </w:p>
  </w:footnote>
  <w:footnote w:id="31">
    <w:p w14:paraId="1B7B16DA" w14:textId="15BA6FAE" w:rsidR="00901A4E" w:rsidRPr="0048436E" w:rsidRDefault="00901A4E" w:rsidP="00DE62C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i/>
          <w:sz w:val="16"/>
          <w:szCs w:val="16"/>
        </w:rPr>
        <w:t>S</w:t>
      </w:r>
      <w:r w:rsidRPr="00081919">
        <w:rPr>
          <w:rStyle w:val="Poudarek"/>
          <w:i w:val="0"/>
          <w:sz w:val="16"/>
          <w:szCs w:val="16"/>
        </w:rPr>
        <w:t xml:space="preserve">trategija </w:t>
      </w:r>
      <w:r w:rsidRPr="00081919">
        <w:rPr>
          <w:rStyle w:val="st"/>
          <w:sz w:val="16"/>
          <w:szCs w:val="16"/>
        </w:rPr>
        <w:t>EU za biotsko raznovrstnost do leta 2020</w:t>
      </w:r>
      <w:r w:rsidRPr="00081919">
        <w:rPr>
          <w:sz w:val="16"/>
          <w:szCs w:val="16"/>
        </w:rPr>
        <w:t xml:space="preserve"> (</w:t>
      </w:r>
      <w:hyperlink r:id="rId24" w:history="1">
        <w:r w:rsidRPr="00081919">
          <w:rPr>
            <w:rStyle w:val="Hiperpovezava"/>
            <w:sz w:val="16"/>
            <w:szCs w:val="16"/>
          </w:rPr>
          <w:t>https://ec.europa.eu/environment/nature/biodiversity/strategy/index_en.htm</w:t>
        </w:r>
      </w:hyperlink>
      <w:r w:rsidRPr="0048436E">
        <w:rPr>
          <w:sz w:val="16"/>
          <w:szCs w:val="16"/>
        </w:rPr>
        <w:t>)</w:t>
      </w:r>
    </w:p>
  </w:footnote>
  <w:footnote w:id="32">
    <w:p w14:paraId="550E5199" w14:textId="4F7C3CF0" w:rsidR="00901A4E" w:rsidRPr="00081919" w:rsidRDefault="00901A4E" w:rsidP="00DE62C5">
      <w:pPr>
        <w:spacing w:line="240" w:lineRule="auto"/>
        <w:jc w:val="left"/>
        <w:rPr>
          <w:sz w:val="16"/>
          <w:szCs w:val="16"/>
        </w:rPr>
      </w:pPr>
      <w:r w:rsidRPr="0048436E">
        <w:rPr>
          <w:sz w:val="16"/>
          <w:szCs w:val="16"/>
          <w:vertAlign w:val="superscript"/>
        </w:rPr>
        <w:footnoteRef/>
      </w:r>
      <w:r w:rsidRPr="0048436E">
        <w:rPr>
          <w:sz w:val="16"/>
          <w:szCs w:val="16"/>
        </w:rPr>
        <w:t xml:space="preserve"> Petkovšek, M</w:t>
      </w:r>
      <w:r w:rsidRPr="00081919">
        <w:rPr>
          <w:sz w:val="16"/>
          <w:szCs w:val="16"/>
        </w:rPr>
        <w:t>. 2013. Poročilo po 17. členu Direktive o habitatih oddano (N–vestnik, leto 10, št. 4/2013; ZRSVN, str. 2)</w:t>
      </w:r>
    </w:p>
  </w:footnote>
  <w:footnote w:id="33">
    <w:p w14:paraId="1A92B068" w14:textId="77777777" w:rsidR="00901A4E" w:rsidRPr="005818B2" w:rsidRDefault="00901A4E" w:rsidP="006D5C44">
      <w:pPr>
        <w:pStyle w:val="Sprotnaopomba-besedilo"/>
        <w:ind w:left="0" w:firstLine="0"/>
        <w:rPr>
          <w:sz w:val="16"/>
          <w:szCs w:val="16"/>
        </w:rPr>
      </w:pPr>
      <w:r w:rsidRPr="0048436E">
        <w:rPr>
          <w:rStyle w:val="Sprotnaopomba-sklic"/>
          <w:sz w:val="16"/>
          <w:szCs w:val="16"/>
        </w:rPr>
        <w:footnoteRef/>
      </w:r>
      <w:r w:rsidRPr="0048436E">
        <w:rPr>
          <w:rStyle w:val="Sprotnaopomba-sklic"/>
          <w:sz w:val="16"/>
          <w:szCs w:val="16"/>
        </w:rPr>
        <w:t xml:space="preserve"> </w:t>
      </w:r>
      <w:r w:rsidRPr="00081919">
        <w:rPr>
          <w:rFonts w:cs="Arial"/>
          <w:sz w:val="16"/>
          <w:szCs w:val="16"/>
        </w:rPr>
        <w:t>Šilc U., Vreš B., Čelik T., Gregorič M. (2020) Biodiversity of Slovenia. In: Perko D., Ciglič R., Zorn M. (eds) The Geography of Slovenia. World Regional Geography Book Series. Springer, Cham. https://doi.org/10.1007/978-3-030-14066-3_7</w:t>
      </w:r>
    </w:p>
  </w:footnote>
  <w:footnote w:id="34">
    <w:p w14:paraId="215D2E35" w14:textId="246B291C" w:rsidR="00901A4E" w:rsidRPr="00081919" w:rsidRDefault="00901A4E" w:rsidP="00A720A4">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eastAsia="Arial Unicode MS" w:cs="Arial"/>
          <w:sz w:val="16"/>
          <w:szCs w:val="16"/>
          <w:lang w:val="en-GB"/>
        </w:rPr>
        <w:t>EU Commission. CAP Specific objectives. Briefs, Brief No. 6: Biodiversity and farmed landscapes (</w:t>
      </w:r>
      <w:hyperlink r:id="rId25" w:history="1">
        <w:r w:rsidRPr="00081919">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35">
    <w:p w14:paraId="512DE8F5" w14:textId="2F0D23F0" w:rsidR="00901A4E" w:rsidRPr="0048436E" w:rsidRDefault="00901A4E" w:rsidP="0040295B">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ARSO</w:t>
      </w:r>
      <w:r w:rsidRPr="00081919">
        <w:rPr>
          <w:color w:val="000000"/>
          <w:sz w:val="16"/>
          <w:szCs w:val="16"/>
        </w:rPr>
        <w:t xml:space="preserve">. Kazalci okolja. Evropsko pomembni habitatni tipi ( </w:t>
      </w:r>
      <w:hyperlink r:id="rId26" w:history="1">
        <w:r w:rsidRPr="00081919">
          <w:rPr>
            <w:rStyle w:val="Hiperpovezava"/>
            <w:sz w:val="16"/>
            <w:szCs w:val="16"/>
          </w:rPr>
          <w:t>http://kazalci.arso.gov.si/sl/content/evropsko-pomembni-habitatni-tipi-0?tid=9</w:t>
        </w:r>
      </w:hyperlink>
      <w:r w:rsidRPr="0048436E">
        <w:rPr>
          <w:color w:val="000000"/>
          <w:sz w:val="16"/>
          <w:szCs w:val="16"/>
        </w:rPr>
        <w:t>)</w:t>
      </w:r>
    </w:p>
  </w:footnote>
  <w:footnote w:id="36">
    <w:p w14:paraId="317D0B28" w14:textId="38922EBC" w:rsidR="00901A4E" w:rsidRPr="00081919" w:rsidRDefault="00901A4E" w:rsidP="0040295B">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DG AGRI in JRC </w:t>
      </w:r>
      <w:r w:rsidRPr="00081919">
        <w:rPr>
          <w:color w:val="000000"/>
          <w:sz w:val="16"/>
          <w:szCs w:val="16"/>
        </w:rPr>
        <w:t>(</w:t>
      </w:r>
      <w:hyperlink r:id="rId27" w:history="1">
        <w:r w:rsidRPr="00081919">
          <w:rPr>
            <w:rStyle w:val="Hiperpovezava"/>
            <w:sz w:val="16"/>
            <w:szCs w:val="16"/>
          </w:rPr>
          <w:t>https://ec.europa.eu/agriculture/sites/agriculture/files/statistics/facts-figures/agriculture-environment.pdf</w:t>
        </w:r>
      </w:hyperlink>
      <w:r w:rsidRPr="0048436E">
        <w:rPr>
          <w:color w:val="000000"/>
          <w:sz w:val="16"/>
          <w:szCs w:val="16"/>
        </w:rPr>
        <w:t>)</w:t>
      </w:r>
    </w:p>
  </w:footnote>
  <w:footnote w:id="37">
    <w:p w14:paraId="1379AA45" w14:textId="1E016AF1" w:rsidR="00901A4E" w:rsidRPr="00081919" w:rsidRDefault="00901A4E" w:rsidP="0040295B">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lang w:val="en-GB"/>
        </w:rPr>
        <w:t>European Environmental Agency. Conservation Status and Trends. 2019 (</w:t>
      </w:r>
      <w:hyperlink r:id="rId28" w:history="1">
        <w:r w:rsidRPr="00081919">
          <w:rPr>
            <w:rStyle w:val="Hiperpovezava"/>
            <w:rFonts w:cs="Arial"/>
            <w:sz w:val="16"/>
            <w:szCs w:val="16"/>
            <w:lang w:val="en-GB"/>
          </w:rPr>
          <w:t>https://www.eea.europa.eu/themes/biodiversity/state-of-nature-in-the-eu/article-17-national-summary-dashboards/conservation-status-and-trends</w:t>
        </w:r>
      </w:hyperlink>
      <w:r w:rsidRPr="0048436E">
        <w:rPr>
          <w:rFonts w:cs="Arial"/>
          <w:sz w:val="16"/>
          <w:szCs w:val="16"/>
          <w:lang w:val="en-GB"/>
        </w:rPr>
        <w:t>)</w:t>
      </w:r>
    </w:p>
  </w:footnote>
  <w:footnote w:id="38">
    <w:p w14:paraId="245538F4" w14:textId="77777777" w:rsidR="00901A4E" w:rsidRPr="00081919" w:rsidRDefault="00901A4E" w:rsidP="006C0A16">
      <w:pPr>
        <w:pStyle w:val="Sprotnaopomba-besedilo"/>
        <w:spacing w:line="240" w:lineRule="auto"/>
        <w:ind w:left="0" w:firstLine="0"/>
        <w:jc w:val="left"/>
        <w:rPr>
          <w:sz w:val="16"/>
          <w:szCs w:val="16"/>
        </w:rPr>
      </w:pPr>
      <w:r w:rsidRPr="0048436E">
        <w:rPr>
          <w:rStyle w:val="Sprotnaopomba-sklic"/>
          <w:sz w:val="16"/>
          <w:szCs w:val="16"/>
          <w:lang w:val="en-GB"/>
        </w:rPr>
        <w:footnoteRef/>
      </w:r>
      <w:r w:rsidRPr="0048436E">
        <w:rPr>
          <w:sz w:val="16"/>
          <w:szCs w:val="16"/>
          <w:lang w:val="en-GB"/>
        </w:rPr>
        <w:t xml:space="preserve"> European Environmental Agency. Conservation Status and Trends. 2019 (</w:t>
      </w:r>
      <w:hyperlink r:id="rId29" w:history="1">
        <w:r w:rsidRPr="00081919">
          <w:rPr>
            <w:rStyle w:val="Hiperpovezava"/>
            <w:sz w:val="16"/>
            <w:szCs w:val="16"/>
            <w:lang w:val="en-GB"/>
          </w:rPr>
          <w:t>https://www.eea.europa.eu/themes/biodiversity/state-of-nature-in-the-eu/article-17-national-summary-dashboards/conservation-status-and-trends</w:t>
        </w:r>
      </w:hyperlink>
      <w:r w:rsidRPr="0048436E">
        <w:rPr>
          <w:rStyle w:val="Sprotnaopomba-sklic"/>
          <w:sz w:val="16"/>
          <w:szCs w:val="16"/>
          <w:vertAlign w:val="baseline"/>
        </w:rPr>
        <w:t>)</w:t>
      </w:r>
    </w:p>
  </w:footnote>
  <w:footnote w:id="39">
    <w:p w14:paraId="05D519E7" w14:textId="77777777" w:rsidR="00901A4E" w:rsidRPr="00081919" w:rsidRDefault="00901A4E" w:rsidP="006D5C44">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30"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40">
    <w:p w14:paraId="688C032C" w14:textId="77777777" w:rsidR="00901A4E" w:rsidRPr="00081919" w:rsidRDefault="00901A4E" w:rsidP="00472CD4">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DG AGRI</w:t>
      </w:r>
      <w:r w:rsidRPr="00081919">
        <w:rPr>
          <w:color w:val="000000"/>
          <w:sz w:val="16"/>
          <w:szCs w:val="16"/>
        </w:rPr>
        <w:t>. 2018 (</w:t>
      </w:r>
      <w:hyperlink r:id="rId31" w:history="1">
        <w:r w:rsidRPr="00081919">
          <w:rPr>
            <w:rStyle w:val="Hiperpovezava"/>
            <w:sz w:val="16"/>
            <w:szCs w:val="16"/>
          </w:rPr>
          <w:t>https://ec.europa.eu/agriculture/sites/agriculture/files/statistics/facts-figures/agriculture-environment.pdf</w:t>
        </w:r>
      </w:hyperlink>
      <w:r w:rsidRPr="0048436E">
        <w:rPr>
          <w:color w:val="000000"/>
          <w:sz w:val="16"/>
          <w:szCs w:val="16"/>
        </w:rPr>
        <w:t>)</w:t>
      </w:r>
    </w:p>
  </w:footnote>
  <w:footnote w:id="41">
    <w:p w14:paraId="3E3F41AB" w14:textId="77777777" w:rsidR="00901A4E" w:rsidRPr="005818B2" w:rsidRDefault="00901A4E">
      <w:pPr>
        <w:rPr>
          <w:sz w:val="16"/>
          <w:szCs w:val="16"/>
        </w:rPr>
      </w:pPr>
    </w:p>
    <w:p w14:paraId="5A849164" w14:textId="6F3A11EE" w:rsidR="00901A4E" w:rsidRPr="0048436E" w:rsidRDefault="00901A4E" w:rsidP="00472CD4">
      <w:pPr>
        <w:autoSpaceDE w:val="0"/>
        <w:autoSpaceDN w:val="0"/>
        <w:adjustRightInd w:val="0"/>
        <w:spacing w:line="240" w:lineRule="auto"/>
        <w:jc w:val="left"/>
        <w:rPr>
          <w:sz w:val="16"/>
          <w:szCs w:val="16"/>
        </w:rPr>
      </w:pPr>
    </w:p>
  </w:footnote>
  <w:footnote w:id="42">
    <w:p w14:paraId="08912402" w14:textId="77777777" w:rsidR="00901A4E" w:rsidRPr="00081919" w:rsidRDefault="00901A4E" w:rsidP="00472CD4">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European Environmental Agency. Conservation Status and Trends. 2019 (</w:t>
      </w:r>
      <w:hyperlink r:id="rId32" w:history="1">
        <w:r w:rsidRPr="00081919">
          <w:rPr>
            <w:rStyle w:val="Hiperpovezava"/>
            <w:sz w:val="16"/>
            <w:szCs w:val="16"/>
            <w:lang w:val="en-GB"/>
          </w:rPr>
          <w:t>https://www.eea.europa.eu/themes/biodiversity/state-of-nature-in-the-eu/article-17-national-summary-dashboards/conservation-status-and-trends</w:t>
        </w:r>
      </w:hyperlink>
      <w:r w:rsidRPr="0048436E">
        <w:rPr>
          <w:rStyle w:val="Sprotnaopomba-sklic"/>
          <w:rFonts w:cs="Arial"/>
          <w:sz w:val="16"/>
          <w:szCs w:val="16"/>
          <w:vertAlign w:val="baseline"/>
        </w:rPr>
        <w:t>)</w:t>
      </w:r>
    </w:p>
  </w:footnote>
  <w:footnote w:id="43">
    <w:p w14:paraId="7A6C2E75" w14:textId="77777777" w:rsidR="00901A4E" w:rsidRPr="00081919" w:rsidRDefault="00901A4E" w:rsidP="00214B2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lang w:val="en-GB"/>
        </w:rPr>
        <w:t>European Environmental Agency. Conservation Status and Trends. 2019 (</w:t>
      </w:r>
      <w:hyperlink r:id="rId33" w:history="1">
        <w:r w:rsidRPr="00081919">
          <w:rPr>
            <w:rStyle w:val="Hiperpovezava"/>
            <w:rFonts w:cs="Arial"/>
            <w:sz w:val="16"/>
            <w:szCs w:val="16"/>
            <w:lang w:val="en-GB"/>
          </w:rPr>
          <w:t>https://www.eea.europa.eu/themes/biodiversity/state-of-nature-in-the-eu/article-17-national-summary-dashboards/conservation-status-and-trends</w:t>
        </w:r>
      </w:hyperlink>
      <w:r w:rsidRPr="0048436E">
        <w:rPr>
          <w:rStyle w:val="Sprotnaopomba-sklic"/>
          <w:rFonts w:cs="Arial"/>
          <w:sz w:val="16"/>
          <w:szCs w:val="16"/>
          <w:vertAlign w:val="baseline"/>
        </w:rPr>
        <w:t>)</w:t>
      </w:r>
    </w:p>
  </w:footnote>
  <w:footnote w:id="44">
    <w:p w14:paraId="68C97E28" w14:textId="77777777" w:rsidR="00901A4E" w:rsidRPr="0048436E" w:rsidRDefault="00901A4E" w:rsidP="00214B2B">
      <w:pPr>
        <w:spacing w:line="240" w:lineRule="auto"/>
        <w:jc w:val="left"/>
        <w:outlineLvl w:val="0"/>
        <w:rPr>
          <w:sz w:val="16"/>
          <w:szCs w:val="16"/>
          <w:lang w:val="en-GB"/>
        </w:rPr>
      </w:pPr>
      <w:r w:rsidRPr="0048436E">
        <w:rPr>
          <w:rStyle w:val="Sprotnaopomba-sklic"/>
          <w:sz w:val="16"/>
          <w:szCs w:val="16"/>
          <w:lang w:val="en-GB"/>
        </w:rPr>
        <w:footnoteRef/>
      </w:r>
      <w:r w:rsidRPr="0048436E">
        <w:rPr>
          <w:rStyle w:val="Sprotnaopomba-sklic"/>
          <w:sz w:val="16"/>
          <w:szCs w:val="16"/>
          <w:vertAlign w:val="baseline"/>
          <w:lang w:val="en-GB"/>
        </w:rPr>
        <w:t xml:space="preserve"> </w:t>
      </w:r>
      <w:r w:rsidRPr="00081919">
        <w:rPr>
          <w:sz w:val="16"/>
          <w:szCs w:val="16"/>
          <w:lang w:val="en-GB"/>
        </w:rPr>
        <w:t xml:space="preserve">European Environmental Agency. </w:t>
      </w:r>
      <w:r w:rsidRPr="00081919">
        <w:rPr>
          <w:rFonts w:cs="Arial"/>
          <w:sz w:val="16"/>
          <w:szCs w:val="16"/>
          <w:lang w:val="en-GB"/>
        </w:rPr>
        <w:t>Biodiversity – Ecosystems. Article 12 national summary dashboards. (</w:t>
      </w:r>
      <w:hyperlink r:id="rId34" w:history="1">
        <w:r w:rsidRPr="00081919">
          <w:rPr>
            <w:rStyle w:val="Hiperpovezava"/>
            <w:sz w:val="16"/>
            <w:szCs w:val="16"/>
            <w:lang w:val="en-GB"/>
          </w:rPr>
          <w:t>https://www.eea.europa.eu/themes/biodiversity/state-of-nature-in-the-eu/article-12-national-summary-dashboards</w:t>
        </w:r>
      </w:hyperlink>
      <w:r w:rsidRPr="0048436E">
        <w:rPr>
          <w:sz w:val="16"/>
          <w:szCs w:val="16"/>
          <w:lang w:val="en-GB"/>
        </w:rPr>
        <w:t>)</w:t>
      </w:r>
    </w:p>
  </w:footnote>
  <w:footnote w:id="45">
    <w:p w14:paraId="373EDBAA" w14:textId="77777777" w:rsidR="00901A4E" w:rsidRPr="0048436E" w:rsidRDefault="00901A4E" w:rsidP="0026639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35" w:history="1">
        <w:r w:rsidRPr="00081919">
          <w:rPr>
            <w:rStyle w:val="Hiperpovezava"/>
            <w:rFonts w:cs="Arial"/>
            <w:sz w:val="16"/>
            <w:szCs w:val="16"/>
          </w:rPr>
          <w:t>http://www.mop.gov.si/fileadmin/mop.gov.si/pageuploads/pomembni_dokumenti/porocilo_o_okolju_2017.pdf</w:t>
        </w:r>
      </w:hyperlink>
    </w:p>
  </w:footnote>
  <w:footnote w:id="46">
    <w:p w14:paraId="74A7787B" w14:textId="4AA75593" w:rsidR="00901A4E" w:rsidRPr="00081919" w:rsidRDefault="00901A4E" w:rsidP="00BA39BB">
      <w:pPr>
        <w:pBdr>
          <w:top w:val="nil"/>
          <w:left w:val="nil"/>
          <w:bottom w:val="nil"/>
          <w:right w:val="nil"/>
          <w:between w:val="nil"/>
        </w:pBd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color w:val="000000"/>
          <w:sz w:val="16"/>
          <w:szCs w:val="16"/>
        </w:rPr>
        <w:t>Ministrstvo za okolje in prostor. 2019. Poročilo o izvajanju programa Programa upravljanja območij Natura 2000 (2015–2020) za leto 2018 (</w:t>
      </w:r>
      <w:hyperlink r:id="rId36" w:history="1">
        <w:r w:rsidRPr="00081919">
          <w:rPr>
            <w:rStyle w:val="Hiperpovezava"/>
            <w:sz w:val="16"/>
            <w:szCs w:val="16"/>
          </w:rPr>
          <w:t>http://www.natura2000.si/fileadmin/user_upload/Novice/Life_IP_Natura_SI/porocilo_PUN_2018.pdf</w:t>
        </w:r>
      </w:hyperlink>
      <w:r w:rsidRPr="0048436E">
        <w:rPr>
          <w:color w:val="000000"/>
          <w:sz w:val="16"/>
          <w:szCs w:val="16"/>
        </w:rPr>
        <w:t>)</w:t>
      </w:r>
    </w:p>
  </w:footnote>
  <w:footnote w:id="47">
    <w:p w14:paraId="3682BF91" w14:textId="3407EA1A" w:rsidR="00901A4E" w:rsidRPr="0048436E" w:rsidRDefault="00901A4E" w:rsidP="00B14C24">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Ministrstvo za okolje in prostor, 2019.</w:t>
      </w:r>
      <w:r w:rsidRPr="00081919">
        <w:rPr>
          <w:color w:val="000000"/>
          <w:sz w:val="16"/>
          <w:szCs w:val="16"/>
        </w:rPr>
        <w:t xml:space="preserve"> Poročilo o izvajanju programa Programa upravljanja območij Natura 2000 (2015–2020) za leto 2018 (</w:t>
      </w:r>
      <w:hyperlink r:id="rId37" w:history="1">
        <w:r w:rsidRPr="00081919">
          <w:rPr>
            <w:rStyle w:val="Hiperpovezava"/>
            <w:sz w:val="16"/>
            <w:szCs w:val="16"/>
          </w:rPr>
          <w:t>http://www.natura2000.si/fileadmin/user_upload/Novice/Life_IP_Natura_SI/porocilo_PUN_2018.pdf</w:t>
        </w:r>
      </w:hyperlink>
      <w:r w:rsidRPr="0048436E">
        <w:rPr>
          <w:color w:val="000000"/>
          <w:sz w:val="16"/>
          <w:szCs w:val="16"/>
        </w:rPr>
        <w:t>)</w:t>
      </w:r>
    </w:p>
  </w:footnote>
  <w:footnote w:id="48">
    <w:p w14:paraId="2228E35B" w14:textId="225BA80D" w:rsidR="00901A4E" w:rsidRPr="00081919" w:rsidRDefault="00901A4E" w:rsidP="0086639F">
      <w:pPr>
        <w:pStyle w:val="Sprotnaopomba-besedilo"/>
        <w:spacing w:line="240" w:lineRule="auto"/>
        <w:ind w:left="0" w:firstLine="0"/>
        <w:jc w:val="left"/>
        <w:rPr>
          <w:sz w:val="16"/>
          <w:szCs w:val="16"/>
        </w:rPr>
      </w:pPr>
      <w:r w:rsidRPr="0048436E">
        <w:rPr>
          <w:rStyle w:val="Sprotnaopomba-sklic"/>
          <w:sz w:val="16"/>
          <w:szCs w:val="16"/>
        </w:rPr>
        <w:footnoteRef/>
      </w:r>
      <w:r w:rsidRPr="0048436E">
        <w:rPr>
          <w:color w:val="000000"/>
          <w:sz w:val="16"/>
          <w:szCs w:val="16"/>
        </w:rPr>
        <w:t xml:space="preserve"> Prioritized Action Framework (PAF)</w:t>
      </w:r>
      <w:r w:rsidRPr="00081919">
        <w:rPr>
          <w:color w:val="000000"/>
          <w:sz w:val="16"/>
          <w:szCs w:val="16"/>
        </w:rPr>
        <w:t xml:space="preserve"> for Natura 2000 in Slovenia 2021 – 2027 (</w:t>
      </w:r>
      <w:hyperlink r:id="rId38" w:history="1">
        <w:r w:rsidRPr="00081919">
          <w:rPr>
            <w:rStyle w:val="Hiperpovezava"/>
            <w:sz w:val="16"/>
            <w:szCs w:val="16"/>
          </w:rPr>
          <w:t>http://www.natura2000.si/fileadmin/user_upload/IP_PAF_Slovenia_final.pdf</w:t>
        </w:r>
      </w:hyperlink>
      <w:r w:rsidRPr="0048436E">
        <w:rPr>
          <w:color w:val="000000"/>
          <w:sz w:val="16"/>
          <w:szCs w:val="16"/>
        </w:rPr>
        <w:t>)</w:t>
      </w:r>
    </w:p>
  </w:footnote>
  <w:footnote w:id="49">
    <w:p w14:paraId="72E36E8F" w14:textId="77777777" w:rsidR="00901A4E" w:rsidRPr="00081919" w:rsidRDefault="00901A4E" w:rsidP="00A94C3E">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39" w:history="1">
        <w:r w:rsidRPr="00081919">
          <w:rPr>
            <w:rStyle w:val="Hiperpovezava"/>
            <w:rFonts w:eastAsia="Arial" w:cs="Arial"/>
            <w:sz w:val="16"/>
            <w:szCs w:val="16"/>
          </w:rPr>
          <w:t>http://www.bf.uni-lj.si/index.php?eID=dumpFile&amp;t=f&amp;f=38497&amp;token=02fb88e9c177b37fdb2c4216c30c30d1e1c0ab73</w:t>
        </w:r>
      </w:hyperlink>
      <w:r w:rsidRPr="0048436E">
        <w:rPr>
          <w:rFonts w:cs="Arial"/>
          <w:sz w:val="16"/>
          <w:szCs w:val="16"/>
        </w:rPr>
        <w:t>)</w:t>
      </w:r>
    </w:p>
  </w:footnote>
  <w:footnote w:id="50">
    <w:p w14:paraId="47D0C13C" w14:textId="77777777" w:rsidR="00901A4E" w:rsidRPr="00081919" w:rsidRDefault="00901A4E" w:rsidP="00566727">
      <w:pPr>
        <w:spacing w:line="240" w:lineRule="auto"/>
        <w:jc w:val="left"/>
        <w:rPr>
          <w:color w:val="000000"/>
          <w:sz w:val="16"/>
          <w:szCs w:val="16"/>
        </w:rPr>
      </w:pPr>
      <w:r w:rsidRPr="0048436E">
        <w:rPr>
          <w:sz w:val="16"/>
          <w:szCs w:val="16"/>
          <w:vertAlign w:val="superscript"/>
        </w:rPr>
        <w:footnoteRef/>
      </w:r>
      <w:r w:rsidRPr="0048436E">
        <w:rPr>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40"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51">
    <w:p w14:paraId="2E91FA7B" w14:textId="77777777" w:rsidR="00901A4E" w:rsidRPr="00081919" w:rsidRDefault="00901A4E" w:rsidP="00566727">
      <w:pP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sz w:val="16"/>
          <w:szCs w:val="16"/>
          <w:lang w:val="de-DE"/>
        </w:rPr>
        <w:t xml:space="preserve">Vreš, B., Šilc, U., Čelik, T. 2016. </w:t>
      </w:r>
      <w:r w:rsidRPr="00081919">
        <w:rPr>
          <w:rFonts w:cs="Arial"/>
          <w:sz w:val="16"/>
          <w:szCs w:val="16"/>
        </w:rPr>
        <w:t xml:space="preserve">Ljudje za Barje – ohranjanje biotske pestrosti na Ljubljanskem barju, </w:t>
      </w:r>
      <w:r w:rsidRPr="00081919">
        <w:rPr>
          <w:sz w:val="16"/>
          <w:szCs w:val="16"/>
        </w:rPr>
        <w:t>Monitoring tarčnih habitatnih tipov: HT 6510, HT 6410 in HT 7230. Ljudje za Barje-ohranjanje biotske pestrosti na Ljubljanskem barju. Končno poročilo. Biološki inštitut Jovana Hadžija ZRC SAZU, Ljubljana, 162 s. (</w:t>
      </w:r>
      <w:hyperlink r:id="rId41" w:history="1">
        <w:r w:rsidRPr="00081919">
          <w:rPr>
            <w:rStyle w:val="Hiperpovezava"/>
            <w:sz w:val="16"/>
            <w:szCs w:val="16"/>
          </w:rPr>
          <w:t>http://www.ljuba.si/wp-content/uploads/2016/11/ZRC-SAZU_LJUBA-Monitoring-HT-2015_Koncno-porocilo_19052016.pdf</w:t>
        </w:r>
      </w:hyperlink>
      <w:r w:rsidRPr="0048436E">
        <w:rPr>
          <w:sz w:val="16"/>
          <w:szCs w:val="16"/>
        </w:rPr>
        <w:t>)</w:t>
      </w:r>
    </w:p>
  </w:footnote>
  <w:footnote w:id="52">
    <w:p w14:paraId="74837D0F" w14:textId="77777777" w:rsidR="00901A4E" w:rsidRPr="0048436E" w:rsidRDefault="00901A4E" w:rsidP="00A94C3E">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Kmetijski inštitut Slovenije in Inštitut za ekonomska raziskovanja. 2015. </w:t>
      </w:r>
      <w:r w:rsidRPr="00081919">
        <w:rPr>
          <w:rFonts w:cs="Arial"/>
          <w:noProof/>
          <w:sz w:val="16"/>
          <w:szCs w:val="16"/>
        </w:rPr>
        <w:t>Izdelava sprotnega vrednotenja Programa razvoja podeželja 2007–2013 v letu 2014 – Sklop 1: Vrednotenje vplivov plačil I. stebra SKP in investicijskih ukrepov na uspešnost izvajanja KOP (PRP 2007–2013) – končno poročilo (</w:t>
      </w:r>
      <w:hyperlink r:id="rId42" w:history="1">
        <w:r w:rsidRPr="00081919">
          <w:rPr>
            <w:rStyle w:val="Hiperpovezava"/>
            <w:rFonts w:cs="Arial"/>
            <w:sz w:val="16"/>
            <w:szCs w:val="16"/>
          </w:rPr>
          <w:t>https://www.program-podezelja.si/images/SPLETNA_STRAN_PRP_NOVA/2_PRP_2007-2013/2_4_Spremljanje_in_vrednotenje/Vrednotenje/Sprotno_vrednotenje_2014_-_sklop_1.pdf</w:t>
        </w:r>
      </w:hyperlink>
      <w:r w:rsidRPr="0048436E">
        <w:rPr>
          <w:rFonts w:cs="Arial"/>
          <w:sz w:val="16"/>
          <w:szCs w:val="16"/>
        </w:rPr>
        <w:t>)</w:t>
      </w:r>
    </w:p>
  </w:footnote>
  <w:footnote w:id="53">
    <w:p w14:paraId="4B937060" w14:textId="67EDE001" w:rsidR="00901A4E" w:rsidRPr="0048436E" w:rsidRDefault="00901A4E" w:rsidP="003F0309">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hyperlink r:id="rId43" w:history="1">
        <w:r w:rsidRPr="00081919">
          <w:rPr>
            <w:rStyle w:val="Hiperpovezava"/>
            <w:rFonts w:eastAsia="Calibri"/>
            <w:sz w:val="16"/>
            <w:szCs w:val="16"/>
          </w:rPr>
          <w:t>http://www.fao.org/3/y8344e/y8344e05.htm</w:t>
        </w:r>
      </w:hyperlink>
    </w:p>
  </w:footnote>
  <w:footnote w:id="54">
    <w:p w14:paraId="724AE392" w14:textId="2BB78704" w:rsidR="00901A4E" w:rsidRPr="0048436E" w:rsidRDefault="00901A4E" w:rsidP="003F0309">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hyperlink r:id="rId44" w:history="1">
        <w:r w:rsidRPr="00081919">
          <w:rPr>
            <w:rStyle w:val="Hiperpovezava"/>
            <w:rFonts w:eastAsia="Calibri"/>
            <w:sz w:val="16"/>
            <w:szCs w:val="16"/>
          </w:rPr>
          <w:t>https://ec.europa.eu/eurostat/documents/2393397/8259002/Grassland_2014_Task+1.pdf/8b27c17b-b250-4692-9a58-f38a2ed59edb</w:t>
        </w:r>
      </w:hyperlink>
    </w:p>
  </w:footnote>
  <w:footnote w:id="55">
    <w:p w14:paraId="29D1814B" w14:textId="77777777" w:rsidR="00901A4E" w:rsidRPr="00081919" w:rsidRDefault="00901A4E" w:rsidP="000B214D">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AKTRP, R</w:t>
      </w:r>
      <w:r w:rsidRPr="00081919">
        <w:rPr>
          <w:sz w:val="16"/>
          <w:szCs w:val="16"/>
        </w:rPr>
        <w:t>egister kmetijskih gospodarstev, december 2019</w:t>
      </w:r>
    </w:p>
  </w:footnote>
  <w:footnote w:id="56">
    <w:p w14:paraId="7290A613" w14:textId="318BFBF4" w:rsidR="00901A4E" w:rsidRPr="0048436E" w:rsidRDefault="00901A4E" w:rsidP="002925F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(EU) št. 1307/2013 Evropskega parlamenta in Sveta z dne 17. december 2013 o pravilih za neposredna plačila kmetom na </w:t>
      </w:r>
      <w:r w:rsidRPr="00081919">
        <w:rPr>
          <w:sz w:val="16"/>
          <w:szCs w:val="16"/>
        </w:rPr>
        <w:t xml:space="preserve">podlagi shem podpore v okviru skupne kmetijske politike ter razveljavitvi Uredbe Sveta (ES) št. 637/2008 in Uredbe Sveta (ES) št. 73/2009 (UL L št. 347, z dne 20. 12. 2013, str. 608; </w:t>
      </w:r>
      <w:hyperlink r:id="rId45" w:history="1">
        <w:r w:rsidRPr="00081919">
          <w:rPr>
            <w:rStyle w:val="Hiperpovezava"/>
            <w:sz w:val="16"/>
            <w:szCs w:val="16"/>
          </w:rPr>
          <w:t>https://eur-lex.europa.eu/legal-content/SL/TXT/?uri=CELEX%3A32013R1307</w:t>
        </w:r>
      </w:hyperlink>
      <w:r w:rsidRPr="0048436E">
        <w:rPr>
          <w:sz w:val="16"/>
          <w:szCs w:val="16"/>
        </w:rPr>
        <w:t>)</w:t>
      </w:r>
    </w:p>
  </w:footnote>
  <w:footnote w:id="57">
    <w:p w14:paraId="655A09AC" w14:textId="44060584" w:rsidR="00901A4E" w:rsidRPr="00081919" w:rsidRDefault="00901A4E" w:rsidP="002925F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Delegirana uredba Komisije (EU) št. 639/2014 z dne 11.</w:t>
      </w:r>
      <w:r w:rsidRPr="00081919">
        <w:rPr>
          <w:sz w:val="16"/>
          <w:szCs w:val="16"/>
        </w:rPr>
        <w:t xml:space="preserve"> marca 2014 o dopolnitvi Uredbe (EU) št. 1307/2013 Evropskega parlamenta in Sveta o vzpostavitvi pravil za neposredna plačila kmetom v podpornih shemah v okviru skupne kmetijske politike ter o spremembi Priloge X k navedeni uredbi (UL L št. 181, z dne 20. 6. 2014, str. 1; </w:t>
      </w:r>
      <w:hyperlink r:id="rId46" w:history="1">
        <w:r w:rsidRPr="00081919">
          <w:rPr>
            <w:rStyle w:val="Hiperpovezava"/>
            <w:sz w:val="16"/>
            <w:szCs w:val="16"/>
          </w:rPr>
          <w:t>https://eur-lex.europa.eu/legal-content/SL/TXT/?uri=CELEX%3A32014R0639</w:t>
        </w:r>
      </w:hyperlink>
      <w:r w:rsidRPr="0048436E">
        <w:rPr>
          <w:sz w:val="16"/>
          <w:szCs w:val="16"/>
        </w:rPr>
        <w:t>)</w:t>
      </w:r>
    </w:p>
  </w:footnote>
  <w:footnote w:id="58">
    <w:p w14:paraId="3E0949EE" w14:textId="1B372319" w:rsidR="00901A4E" w:rsidRPr="0048436E" w:rsidRDefault="00901A4E" w:rsidP="008916B3">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Smit, H.J., Metzger, M.J., Ewert, F., 2008. Spatial distrubution of grassland productivity and land use in Europe. Agricultural Systems, 98, 208-219 (</w:t>
      </w:r>
      <w:hyperlink r:id="rId47" w:history="1">
        <w:r w:rsidRPr="00081919">
          <w:rPr>
            <w:rStyle w:val="Hiperpovezava"/>
            <w:sz w:val="16"/>
            <w:szCs w:val="16"/>
          </w:rPr>
          <w:t>https://www.sciencedirect.com/science/article/abs/pii/S0308521X08000784</w:t>
        </w:r>
      </w:hyperlink>
      <w:r w:rsidRPr="0048436E">
        <w:rPr>
          <w:sz w:val="16"/>
          <w:szCs w:val="16"/>
        </w:rPr>
        <w:t>)</w:t>
      </w:r>
    </w:p>
  </w:footnote>
  <w:footnote w:id="59">
    <w:p w14:paraId="4A5EC889" w14:textId="77777777" w:rsidR="00901A4E" w:rsidRPr="00081919" w:rsidRDefault="00901A4E" w:rsidP="00613E00">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MKGP</w:t>
      </w:r>
    </w:p>
  </w:footnote>
  <w:footnote w:id="60">
    <w:p w14:paraId="5CBE463E" w14:textId="77777777" w:rsidR="00901A4E" w:rsidRPr="0048436E" w:rsidRDefault="00901A4E" w:rsidP="002B77FC">
      <w:pPr>
        <w:pStyle w:val="Sprotnaopomba-besedilo"/>
        <w:spacing w:line="240" w:lineRule="auto"/>
        <w:ind w:left="0" w:firstLine="0"/>
        <w:contextualSpacing/>
        <w:jc w:val="left"/>
        <w:rPr>
          <w:sz w:val="16"/>
          <w:szCs w:val="16"/>
        </w:rPr>
      </w:pPr>
      <w:r w:rsidRPr="0048436E">
        <w:rPr>
          <w:rStyle w:val="Sprotnaopomba-sklic"/>
          <w:sz w:val="16"/>
          <w:szCs w:val="16"/>
        </w:rPr>
        <w:footnoteRef/>
      </w:r>
      <w:r w:rsidRPr="0048436E">
        <w:rPr>
          <w:sz w:val="16"/>
          <w:szCs w:val="16"/>
        </w:rPr>
        <w:t xml:space="preserve"> SURS. 2016. </w:t>
      </w:r>
      <w:r w:rsidRPr="00081919">
        <w:rPr>
          <w:sz w:val="16"/>
          <w:szCs w:val="16"/>
        </w:rPr>
        <w:t>Kmetijska gospodarstva po velikostnih razredih števila goveda (</w:t>
      </w:r>
      <w:hyperlink r:id="rId48" w:history="1">
        <w:r w:rsidRPr="00081919">
          <w:rPr>
            <w:rStyle w:val="Hiperpovezava"/>
            <w:sz w:val="16"/>
            <w:szCs w:val="16"/>
          </w:rPr>
          <w:t>https://pxweb.stat.si/SiStatDb/pxweb/sl/30_Okolje/30_Okolje__15_kmetijstvo_ribistvo__03_kmetijska_gospod__02_15166_zivinoreja/1516603S.px/table/tableViewLayout2/</w:t>
        </w:r>
      </w:hyperlink>
      <w:r w:rsidRPr="0048436E">
        <w:rPr>
          <w:sz w:val="16"/>
          <w:szCs w:val="16"/>
        </w:rPr>
        <w:t>)</w:t>
      </w:r>
    </w:p>
  </w:footnote>
  <w:footnote w:id="61">
    <w:p w14:paraId="0A998FBE" w14:textId="77777777" w:rsidR="00901A4E" w:rsidRPr="005818B2" w:rsidRDefault="00901A4E"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https://pxweb.stat.si/SiStatData/pxweb/sl/Data/Data/1517301S.px/table/tableViewLayout2/</w:t>
      </w:r>
    </w:p>
  </w:footnote>
  <w:footnote w:id="62">
    <w:p w14:paraId="0E52B21F" w14:textId="314AB219" w:rsidR="00901A4E" w:rsidRPr="00081919" w:rsidRDefault="00901A4E" w:rsidP="0083623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Verbič, J.</w:t>
      </w:r>
      <w:r w:rsidRPr="00081919">
        <w:rPr>
          <w:rFonts w:cs="Arial"/>
          <w:sz w:val="16"/>
          <w:szCs w:val="16"/>
        </w:rPr>
        <w:t xml:space="preserve"> in sod. 2019. Cilji raziskovalni projekt (V4-1619): </w:t>
      </w:r>
      <w:r w:rsidRPr="00081919">
        <w:rPr>
          <w:rFonts w:eastAsia="Arial" w:cs="Arial"/>
          <w:sz w:val="16"/>
          <w:szCs w:val="16"/>
        </w:rPr>
        <w:t>Kmetovanje na vrstno bogatih travnikih (</w:t>
      </w:r>
      <w:hyperlink r:id="rId49" w:history="1">
        <w:r w:rsidRPr="00081919">
          <w:rPr>
            <w:rStyle w:val="Hiperpovezava"/>
            <w:rFonts w:eastAsia="Arial" w:cs="Arial"/>
            <w:sz w:val="16"/>
            <w:szCs w:val="16"/>
          </w:rPr>
          <w:t>https://www.kis.si/CRP_OZ/Projekt_V4-1610_Kmetovanje_na_vrstno_bogatih_travnikih/</w:t>
        </w:r>
      </w:hyperlink>
      <w:r w:rsidRPr="0048436E">
        <w:rPr>
          <w:rFonts w:eastAsia="Arial" w:cs="Arial"/>
          <w:sz w:val="16"/>
          <w:szCs w:val="16"/>
        </w:rPr>
        <w:t>)</w:t>
      </w:r>
    </w:p>
  </w:footnote>
  <w:footnote w:id="63">
    <w:p w14:paraId="4751156F" w14:textId="20B729BA" w:rsidR="00901A4E" w:rsidRPr="00081919" w:rsidRDefault="00901A4E" w:rsidP="00B704B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Bruinenberg in sod. (2006)</w:t>
      </w:r>
    </w:p>
  </w:footnote>
  <w:footnote w:id="64">
    <w:p w14:paraId="00D01FAD" w14:textId="4C99C5A1" w:rsidR="00901A4E" w:rsidRPr="00081919" w:rsidRDefault="00901A4E" w:rsidP="00191E9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Verbič, J.</w:t>
      </w:r>
      <w:r w:rsidRPr="00081919">
        <w:rPr>
          <w:rFonts w:cs="Arial"/>
          <w:sz w:val="16"/>
          <w:szCs w:val="16"/>
        </w:rPr>
        <w:t xml:space="preserve"> in sod. 2019. Cilji raziskovalni projekt (V4-1619): </w:t>
      </w:r>
      <w:r w:rsidRPr="00081919">
        <w:rPr>
          <w:rFonts w:eastAsia="Arial" w:cs="Arial"/>
          <w:sz w:val="16"/>
          <w:szCs w:val="16"/>
        </w:rPr>
        <w:t>Kmetovanje na vrstno bogatih travnikih (</w:t>
      </w:r>
      <w:hyperlink r:id="rId50" w:history="1">
        <w:r w:rsidRPr="00081919">
          <w:rPr>
            <w:rStyle w:val="Hiperpovezava"/>
            <w:rFonts w:eastAsia="Arial" w:cs="Arial"/>
            <w:sz w:val="16"/>
            <w:szCs w:val="16"/>
          </w:rPr>
          <w:t>https://www.kis.si/CRP_OZ/Projekt_V4-1610_Kmetovanje_na_vrstno_bogatih_travnikih/</w:t>
        </w:r>
      </w:hyperlink>
      <w:r w:rsidRPr="0048436E">
        <w:rPr>
          <w:rFonts w:eastAsia="Arial" w:cs="Arial"/>
          <w:sz w:val="16"/>
          <w:szCs w:val="16"/>
        </w:rPr>
        <w:t>)</w:t>
      </w:r>
    </w:p>
  </w:footnote>
  <w:footnote w:id="65">
    <w:p w14:paraId="26FB1554" w14:textId="284ACFC3" w:rsidR="00901A4E" w:rsidRPr="005818B2" w:rsidRDefault="00901A4E" w:rsidP="006343D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SURS. Raba trajnih travnikov in pašnikov (</w:t>
      </w:r>
      <w:hyperlink r:id="rId51" w:history="1">
        <w:r w:rsidRPr="00081919">
          <w:rPr>
            <w:rStyle w:val="Hiperpovezava"/>
            <w:sz w:val="16"/>
            <w:szCs w:val="16"/>
          </w:rPr>
          <w:t>https://pxweb.stat.si/SiStatDb/pxweb/sl/30_Okolje/30_Okolje__15_kmetijstvo_ribistvo__03_kmetijska_gospod__01_15165_zemljisca/1516505S.px/table/tableViewLayout2/</w:t>
        </w:r>
      </w:hyperlink>
      <w:r w:rsidRPr="005818B2">
        <w:rPr>
          <w:sz w:val="16"/>
          <w:szCs w:val="16"/>
        </w:rPr>
        <w:t>)</w:t>
      </w:r>
    </w:p>
  </w:footnote>
  <w:footnote w:id="66">
    <w:p w14:paraId="2E4870C6" w14:textId="77777777" w:rsidR="00901A4E" w:rsidRPr="0048436E" w:rsidRDefault="00901A4E" w:rsidP="006343D7">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Redno usposabljanje kmetov za ukrep Kmetijsko-okoljska-podnebna plačila v letu 2017 (</w:t>
      </w:r>
      <w:hyperlink r:id="rId52" w:history="1">
        <w:r w:rsidRPr="00081919">
          <w:rPr>
            <w:rStyle w:val="Hiperpovezava"/>
            <w:sz w:val="16"/>
            <w:szCs w:val="16"/>
          </w:rPr>
          <w:t>http://www.kgzs-ms.si/wp-content/uploads/2017/12/KOPOP-2017-Travnistvo_04-12-17.pdf</w:t>
        </w:r>
      </w:hyperlink>
      <w:r w:rsidRPr="0048436E">
        <w:rPr>
          <w:sz w:val="16"/>
          <w:szCs w:val="16"/>
        </w:rPr>
        <w:t>)</w:t>
      </w:r>
    </w:p>
  </w:footnote>
  <w:footnote w:id="67">
    <w:p w14:paraId="2C07D280" w14:textId="322E40A8" w:rsidR="00901A4E" w:rsidRPr="0048436E" w:rsidRDefault="00901A4E" w:rsidP="005818B2">
      <w:pPr>
        <w:pStyle w:val="Sprotnaopomba-besedilo"/>
        <w:ind w:left="0" w:hanging="5"/>
        <w:rPr>
          <w:sz w:val="16"/>
          <w:szCs w:val="16"/>
        </w:rPr>
      </w:pPr>
      <w:r w:rsidRPr="005818B2">
        <w:rPr>
          <w:rStyle w:val="Sprotnaopomba-sklic"/>
          <w:sz w:val="16"/>
          <w:szCs w:val="16"/>
        </w:rPr>
        <w:footnoteRef/>
      </w:r>
      <w:r w:rsidRPr="005818B2">
        <w:rPr>
          <w:sz w:val="16"/>
          <w:szCs w:val="16"/>
        </w:rPr>
        <w:t xml:space="preserve"> </w:t>
      </w:r>
      <w:r w:rsidRPr="0048436E">
        <w:rPr>
          <w:sz w:val="16"/>
          <w:szCs w:val="16"/>
        </w:rPr>
        <w:t>Priloga 1 Direktive o habitatih (</w:t>
      </w:r>
      <w:hyperlink r:id="rId53" w:history="1">
        <w:r w:rsidRPr="00081919">
          <w:rPr>
            <w:rStyle w:val="Hiperpovezava"/>
            <w:sz w:val="16"/>
            <w:szCs w:val="16"/>
          </w:rPr>
          <w:t>https://eur-lex.europa.eu/LexUriServ/LexUriServ.do?uri=CONSLEG:1992L0043:20070101:SL:PDF</w:t>
        </w:r>
      </w:hyperlink>
      <w:r w:rsidRPr="0048436E">
        <w:rPr>
          <w:sz w:val="16"/>
          <w:szCs w:val="16"/>
        </w:rPr>
        <w:t xml:space="preserve"> )</w:t>
      </w:r>
    </w:p>
  </w:footnote>
  <w:footnote w:id="68">
    <w:p w14:paraId="20C78BE9" w14:textId="5979B288" w:rsidR="00901A4E" w:rsidRPr="005818B2" w:rsidRDefault="00901A4E" w:rsidP="005818B2">
      <w:pPr>
        <w:pStyle w:val="Sprotnaopomba-besedilo"/>
        <w:ind w:left="0" w:firstLine="0"/>
        <w:rPr>
          <w:sz w:val="16"/>
          <w:szCs w:val="16"/>
        </w:rPr>
      </w:pPr>
      <w:r w:rsidRPr="005818B2">
        <w:rPr>
          <w:rStyle w:val="Sprotnaopomba-sklic"/>
          <w:sz w:val="16"/>
          <w:szCs w:val="16"/>
        </w:rPr>
        <w:footnoteRef/>
      </w:r>
      <w:hyperlink r:id="rId54" w:history="1">
        <w:r w:rsidRPr="00081919">
          <w:rPr>
            <w:rStyle w:val="Hiperpovezava"/>
            <w:sz w:val="16"/>
            <w:szCs w:val="16"/>
          </w:rPr>
          <w:t>https://zrsvn-varstvonarave.si/informacije-za-uporabnike/katalog-informacij-javnega-znacaja/porocanje-po-17-clenu-direktive-o-habitatih/</w:t>
        </w:r>
      </w:hyperlink>
      <w:r w:rsidRPr="0048436E">
        <w:rPr>
          <w:sz w:val="16"/>
          <w:szCs w:val="16"/>
        </w:rPr>
        <w:t xml:space="preserve"> </w:t>
      </w:r>
    </w:p>
  </w:footnote>
  <w:footnote w:id="69">
    <w:p w14:paraId="561356F4" w14:textId="01EEFB9C" w:rsidR="00901A4E" w:rsidRPr="00081919" w:rsidRDefault="00901A4E"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http://www.ramsar.si/ramsar_besedilo.html</w:t>
      </w:r>
    </w:p>
  </w:footnote>
  <w:footnote w:id="70">
    <w:p w14:paraId="5EE43AB4" w14:textId="1CE13D84" w:rsidR="00901A4E" w:rsidRPr="00081919" w:rsidRDefault="00901A4E"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https://www.arso.gov.si/vode/publikacije%20in%20poro%C4%8Dila/Vodno_bogastvo_4mokrisca.pdf</w:t>
      </w:r>
    </w:p>
  </w:footnote>
  <w:footnote w:id="71">
    <w:p w14:paraId="3C9A9FB4" w14:textId="21C97CE5" w:rsidR="00901A4E" w:rsidRPr="005818B2" w:rsidRDefault="00901A4E"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https:/</w:t>
      </w:r>
      <w:r w:rsidRPr="00081919">
        <w:rPr>
          <w:sz w:val="16"/>
          <w:szCs w:val="16"/>
        </w:rPr>
        <w:t>/zrsvn-varstvonarave.si/wp-content/uploads/2019/09/Erjavec.pdf</w:t>
      </w:r>
    </w:p>
  </w:footnote>
  <w:footnote w:id="72">
    <w:p w14:paraId="7E8B1AB7" w14:textId="73D1C03A" w:rsidR="00901A4E" w:rsidRPr="005818B2" w:rsidRDefault="00901A4E"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Priloga 1 Direktive o habitatih (</w:t>
      </w:r>
      <w:hyperlink r:id="rId55" w:history="1">
        <w:r w:rsidRPr="00081919">
          <w:rPr>
            <w:rStyle w:val="Hiperpovezava"/>
            <w:sz w:val="16"/>
            <w:szCs w:val="16"/>
          </w:rPr>
          <w:t>https://eur-lex.europa.eu/LexUriServ/LexUriServ.do?uri=CONSLEG:1992L0043:20070101:SL:PDF</w:t>
        </w:r>
      </w:hyperlink>
      <w:r w:rsidRPr="0048436E">
        <w:rPr>
          <w:sz w:val="16"/>
          <w:szCs w:val="16"/>
        </w:rPr>
        <w:t xml:space="preserve"> ) </w:t>
      </w:r>
    </w:p>
  </w:footnote>
  <w:footnote w:id="73">
    <w:p w14:paraId="3C1FBCBB" w14:textId="77777777" w:rsidR="00901A4E" w:rsidRPr="00081919" w:rsidRDefault="00901A4E" w:rsidP="00B3781F">
      <w:pPr>
        <w:spacing w:line="240" w:lineRule="auto"/>
        <w:jc w:val="left"/>
        <w:rPr>
          <w:sz w:val="16"/>
          <w:szCs w:val="16"/>
        </w:rPr>
      </w:pPr>
      <w:r w:rsidRPr="0048436E">
        <w:rPr>
          <w:rFonts w:cs="Arial"/>
          <w:sz w:val="16"/>
          <w:szCs w:val="16"/>
          <w:vertAlign w:val="superscript"/>
        </w:rPr>
        <w:footnoteRef/>
      </w:r>
      <w:r w:rsidRPr="0048436E">
        <w:rPr>
          <w:rFonts w:cs="Arial"/>
          <w:sz w:val="16"/>
          <w:szCs w:val="16"/>
          <w:vertAlign w:val="superscript"/>
        </w:rPr>
        <w:t xml:space="preserve"> </w:t>
      </w:r>
      <w:r w:rsidRPr="00081919">
        <w:rPr>
          <w:rFonts w:cs="Arial"/>
          <w:sz w:val="16"/>
          <w:szCs w:val="16"/>
          <w:lang w:val="en-GB"/>
        </w:rPr>
        <w:t>EU Commission. CAP Specific objectives. Briefs, Brief No. 6: Biodiversity and farmed landscapes (</w:t>
      </w:r>
      <w:hyperlink r:id="rId56" w:history="1">
        <w:r w:rsidRPr="00081919">
          <w:rPr>
            <w:rStyle w:val="Hiperpovezava"/>
            <w:sz w:val="16"/>
            <w:szCs w:val="16"/>
            <w:lang w:val="en-GB"/>
          </w:rPr>
          <w:t>https://www.mapa.gob.es/va/pac/post-2020/brief_oe6_tcm39-522271.pdf</w:t>
        </w:r>
      </w:hyperlink>
      <w:r w:rsidRPr="0048436E">
        <w:rPr>
          <w:sz w:val="16"/>
          <w:szCs w:val="16"/>
          <w:lang w:val="en-GB"/>
        </w:rPr>
        <w:t>)</w:t>
      </w:r>
    </w:p>
  </w:footnote>
  <w:footnote w:id="74">
    <w:p w14:paraId="71ABAA7E" w14:textId="77777777" w:rsidR="00901A4E" w:rsidRPr="00081919" w:rsidRDefault="00901A4E" w:rsidP="00C257F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DG AGRI, EUROSTAT</w:t>
      </w:r>
    </w:p>
  </w:footnote>
  <w:footnote w:id="75">
    <w:p w14:paraId="705E41E7" w14:textId="22D42A8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Monitoringi splošno razširjenih vrst ptic za določitev indeksa ptic kmetijske krajine – končno poročilo 2020 – DOPPS (https://www.program-podezelja.si/sl/kaj-je-program-razvoja-podezelja-2014-2020/spremljanje-in-vrednotenje/monitoringi)</w:t>
      </w:r>
    </w:p>
  </w:footnote>
  <w:footnote w:id="76">
    <w:p w14:paraId="6B1323D1" w14:textId="7B120638"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Monitoringi splošno razširjenih vrst ptic za določitev indeksa ptic kmetijske krajine – končno poročilo 2020 – DOPPS (https://www.program-podezelja.si/sl/kaj-je-program-razvoja-podezelja-2014-2020/spremljanje-in-vrednotenje/monitoringi)</w:t>
      </w:r>
    </w:p>
  </w:footnote>
  <w:footnote w:id="77">
    <w:p w14:paraId="58096899" w14:textId="35FF81CB" w:rsidR="00901A4E" w:rsidRPr="005818B2" w:rsidRDefault="00901A4E"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rFonts w:cs="Arial"/>
          <w:sz w:val="16"/>
          <w:szCs w:val="16"/>
          <w:lang w:eastAsia="sl-SI"/>
        </w:rPr>
        <w:t>K</w:t>
      </w:r>
      <w:r w:rsidRPr="00081919">
        <w:rPr>
          <w:rFonts w:cs="Arial"/>
          <w:sz w:val="16"/>
          <w:szCs w:val="16"/>
        </w:rPr>
        <w:t>mecl P. in Šumrada T. (2018): Monitoring splošno razširjenih vrst ptic za določitev slovenskega indeksa ptic kmetijske krajine – končno poročilo za leto 2018. – DOPPS, Ljubljana (</w:t>
      </w:r>
      <w:hyperlink r:id="rId57" w:history="1">
        <w:r w:rsidRPr="00081919">
          <w:rPr>
            <w:rStyle w:val="Hiperpovezava"/>
            <w:rFonts w:cs="Arial"/>
            <w:sz w:val="16"/>
            <w:szCs w:val="16"/>
          </w:rPr>
          <w:t>https://www.program-podezelja.si/sl/knjiznica/290-monitoring-splosno-razsirjenih-vrst-ptic-za-dolocitev-slovenskega-indeksa-ptic-kmetijske-krajine-porocilo-za-leto-2018/file</w:t>
        </w:r>
      </w:hyperlink>
      <w:r w:rsidRPr="0048436E">
        <w:rPr>
          <w:rFonts w:cs="Arial"/>
          <w:sz w:val="16"/>
          <w:szCs w:val="16"/>
        </w:rPr>
        <w:t>)</w:t>
      </w:r>
    </w:p>
  </w:footnote>
  <w:footnote w:id="78">
    <w:p w14:paraId="5A2A374B" w14:textId="77777777" w:rsidR="00901A4E" w:rsidRPr="00081919" w:rsidRDefault="00901A4E" w:rsidP="001E2790">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31 (</w:t>
      </w:r>
      <w:hyperlink r:id="rId58"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79">
    <w:p w14:paraId="20E2AA46" w14:textId="051DBB99" w:rsidR="00901A4E" w:rsidRPr="00081919" w:rsidRDefault="00901A4E" w:rsidP="00C257FE">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ARSO, Kazalci okolja v Sloveniji. Slika NB01-1: Populacijsko gibanje gnezdeče populacije bele štorklje (</w:t>
      </w:r>
      <w:r w:rsidRPr="00081919">
        <w:rPr>
          <w:rFonts w:cs="Arial"/>
          <w:i/>
          <w:sz w:val="16"/>
          <w:szCs w:val="16"/>
        </w:rPr>
        <w:t>Ciconia ciconia</w:t>
      </w:r>
      <w:r w:rsidRPr="00081919">
        <w:rPr>
          <w:rFonts w:cs="Arial"/>
          <w:sz w:val="16"/>
          <w:szCs w:val="16"/>
        </w:rPr>
        <w:t>), 1999–2020 (http://kazalci.arso.gov.si/sl/content/velikost-populacij-izbranih-vrst-ptic-2)</w:t>
      </w:r>
    </w:p>
  </w:footnote>
  <w:footnote w:id="80">
    <w:p w14:paraId="71DD6640" w14:textId="3CB2281B" w:rsidR="00901A4E" w:rsidRPr="00081919" w:rsidRDefault="00901A4E" w:rsidP="00C257FE">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ARSO, Kazalci okolja v Sloveniji. Slika NB01-2: Število preštetih pojočih koscev (</w:t>
      </w:r>
      <w:r w:rsidRPr="00081919">
        <w:rPr>
          <w:rFonts w:cs="Arial"/>
          <w:i/>
          <w:sz w:val="16"/>
          <w:szCs w:val="16"/>
        </w:rPr>
        <w:t>Crex crex</w:t>
      </w:r>
      <w:r w:rsidRPr="00081919">
        <w:rPr>
          <w:rFonts w:cs="Arial"/>
          <w:sz w:val="16"/>
          <w:szCs w:val="16"/>
        </w:rPr>
        <w:t>) na Cerkniškem jezeru in na Ljubljanskem barju, 1992–2020 (http://kazalci.arso.gov.si/sl/content/velikost-populacij-izbranih-vrst-ptic-2)</w:t>
      </w:r>
    </w:p>
  </w:footnote>
  <w:footnote w:id="81">
    <w:p w14:paraId="535EDD01" w14:textId="7879D8F1" w:rsidR="00901A4E" w:rsidRPr="00081919" w:rsidRDefault="00901A4E" w:rsidP="00ED3B9F">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ARSO, Kazalci okolja v Sloveniji. Slika NB01-6: Velikost populacije velikega skovika (</w:t>
      </w:r>
      <w:r w:rsidRPr="00081919">
        <w:rPr>
          <w:rFonts w:cs="Arial"/>
          <w:i/>
          <w:sz w:val="16"/>
          <w:szCs w:val="16"/>
        </w:rPr>
        <w:t>Otus scops</w:t>
      </w:r>
      <w:r w:rsidRPr="00081919">
        <w:rPr>
          <w:rFonts w:cs="Arial"/>
          <w:sz w:val="16"/>
          <w:szCs w:val="16"/>
        </w:rPr>
        <w:t>) na Ljubljanskem barju, Krasu in na Goričkem, 1997–2020 (http://kazalci.arso.gov.si/sl/content/velikost-populacij-izbranih-vrst-ptic-2)</w:t>
      </w:r>
    </w:p>
  </w:footnote>
  <w:footnote w:id="82">
    <w:p w14:paraId="2C43659B" w14:textId="75848604" w:rsidR="00901A4E" w:rsidRPr="00081919" w:rsidRDefault="00901A4E" w:rsidP="00B3781F">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w:t>
      </w:r>
      <w:r w:rsidRPr="00081919">
        <w:rPr>
          <w:rFonts w:cs="Arial"/>
          <w:sz w:val="16"/>
          <w:szCs w:val="16"/>
        </w:rPr>
        <w:t>Denac K., Božič L., Kmecl P., Mihelič T., Denac D., Bordjan D., Koce U. (2020): Monitoring populacij izbranih ciljnih vrst ptic na območjih Natura 2000 v letu 2020 in sinteza monitoringa 2019-2020. Poročilo. Naročnik: Ministrstvo za kmetijstvo, gozdarstvo in prehrano. DOPPS, Ljubljana.</w:t>
      </w:r>
      <w:r w:rsidRPr="00081919" w:rsidDel="00EF5BBB">
        <w:rPr>
          <w:rFonts w:cs="Arial"/>
          <w:sz w:val="16"/>
          <w:szCs w:val="16"/>
        </w:rPr>
        <w:t xml:space="preserve"> </w:t>
      </w:r>
      <w:r w:rsidRPr="00081919">
        <w:rPr>
          <w:rFonts w:cs="Arial"/>
          <w:sz w:val="16"/>
          <w:szCs w:val="16"/>
        </w:rPr>
        <w:t>(https://skp.si/wp-content/uploads/2021/09/Porocilo_monitoring_ptice_2020_corr-1.pdf)</w:t>
      </w:r>
    </w:p>
  </w:footnote>
  <w:footnote w:id="83">
    <w:p w14:paraId="309DC7C5" w14:textId="77777777" w:rsidR="00901A4E" w:rsidRPr="00081919" w:rsidRDefault="00901A4E" w:rsidP="00B3781F">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eastAsia="Arial Unicode MS" w:cs="Arial"/>
          <w:sz w:val="16"/>
          <w:szCs w:val="16"/>
          <w:lang w:val="en-GB"/>
        </w:rPr>
        <w:t>EU Commission. CAP Specific objectives. Briefs, Brief No. 6: Biodiversity and farmed landscapes (</w:t>
      </w:r>
      <w:hyperlink r:id="rId59" w:history="1">
        <w:r w:rsidRPr="00081919">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84">
    <w:p w14:paraId="3005AFF4" w14:textId="77777777" w:rsidR="00901A4E" w:rsidRPr="005818B2" w:rsidRDefault="00901A4E" w:rsidP="00B3781F">
      <w:pPr>
        <w:spacing w:line="240" w:lineRule="auto"/>
        <w:jc w:val="left"/>
        <w:rPr>
          <w:sz w:val="16"/>
          <w:szCs w:val="16"/>
        </w:rPr>
      </w:pPr>
      <w:r w:rsidRPr="0048436E">
        <w:rPr>
          <w:rStyle w:val="Sprotnaopomba-sklic"/>
          <w:sz w:val="16"/>
          <w:szCs w:val="16"/>
        </w:rPr>
        <w:footnoteRef/>
      </w:r>
      <w:r w:rsidRPr="0048436E">
        <w:rPr>
          <w:rStyle w:val="Sprotnaopomba-sklic"/>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60"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85">
    <w:p w14:paraId="653BDFE2" w14:textId="77777777" w:rsidR="00901A4E" w:rsidRPr="0048436E"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61" w:history="1">
        <w:r w:rsidRPr="00081919">
          <w:rPr>
            <w:rStyle w:val="Hiperpovezava"/>
            <w:rFonts w:cs="Arial"/>
            <w:sz w:val="16"/>
            <w:szCs w:val="16"/>
          </w:rPr>
          <w:t>http://www.natura2000.si/o-naturi-2000/natura-2000-v-sloveniji/spremljanje-stanja-monitoring/</w:t>
        </w:r>
      </w:hyperlink>
    </w:p>
  </w:footnote>
  <w:footnote w:id="86">
    <w:p w14:paraId="4508BC70" w14:textId="7777777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Čelik, T. 2003. Populacijska struktura, migracije in ogroženost vrste </w:t>
      </w:r>
      <w:r w:rsidRPr="00081919">
        <w:rPr>
          <w:rFonts w:cs="Arial"/>
          <w:i/>
          <w:sz w:val="16"/>
          <w:szCs w:val="16"/>
        </w:rPr>
        <w:t>Coenonympha oedippus</w:t>
      </w:r>
      <w:r w:rsidRPr="00081919">
        <w:rPr>
          <w:rFonts w:cs="Arial"/>
          <w:sz w:val="16"/>
          <w:szCs w:val="16"/>
        </w:rPr>
        <w:t xml:space="preserve"> Fabricius, 1787 (Lepidoptera: Satyridae) v fragmentirani krajini. Doktorska disertacija, Univerza v Ljubljani, 100 str.</w:t>
      </w:r>
    </w:p>
  </w:footnote>
  <w:footnote w:id="87">
    <w:p w14:paraId="7B31FEA2" w14:textId="7777777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Čelik, T., Vreš, B. in Seliškar, A. 2009. Determinants of within-patch microdistribution and movements of endangered butterfly </w:t>
      </w:r>
      <w:r w:rsidRPr="00081919">
        <w:rPr>
          <w:rFonts w:cs="Arial"/>
          <w:i/>
          <w:sz w:val="16"/>
          <w:szCs w:val="16"/>
        </w:rPr>
        <w:t>Coenonympha oedippus</w:t>
      </w:r>
      <w:r w:rsidRPr="00081919">
        <w:rPr>
          <w:rFonts w:cs="Arial"/>
          <w:sz w:val="16"/>
          <w:szCs w:val="16"/>
        </w:rPr>
        <w:t>(Fabricius, 1787) Nymphalidae: Satyrinae). Hacquetia 8/2: 115–128 (</w:t>
      </w:r>
      <w:hyperlink r:id="rId62" w:history="1">
        <w:r w:rsidRPr="00081919">
          <w:rPr>
            <w:rStyle w:val="Hiperpovezava"/>
            <w:rFonts w:cs="Arial"/>
            <w:sz w:val="16"/>
            <w:szCs w:val="16"/>
          </w:rPr>
          <w:t>https://www.dlib.si/stream/URN:NBN:SI:doc-6TX3U0DN/8775cf9c-bd4a-4522-913b-6f2a26c329ae/PDF</w:t>
        </w:r>
      </w:hyperlink>
      <w:r w:rsidRPr="0048436E">
        <w:rPr>
          <w:rFonts w:cs="Arial"/>
          <w:sz w:val="16"/>
          <w:szCs w:val="16"/>
        </w:rPr>
        <w:t>)</w:t>
      </w:r>
    </w:p>
  </w:footnote>
  <w:footnote w:id="88">
    <w:p w14:paraId="480286E9" w14:textId="7777777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Poboljšaj, K., Rebeušek, F. in Čelik, T. 2011. Raziskava – ocena velikosti populacije barjanskega okarčka (Coenonympha oedippus) v vplivnem območju načrtovane obvoznice Škofljica. Končno poročilo. Center za kartografijo favne in flore, Miklavž na Dravskem polju. 23 str.</w:t>
      </w:r>
    </w:p>
  </w:footnote>
  <w:footnote w:id="89">
    <w:p w14:paraId="23FE6E71" w14:textId="7777777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Čelik T., 2015. Ljudje za Barje – ohranjanje biotske pestrosti na Ljubljanskem barju. Monitoring tarčnih vrst (DEJ 4.1): Barjanski okarček (Coenonympha oedippus). Končno poročilo (</w:t>
      </w:r>
      <w:hyperlink r:id="rId63" w:history="1">
        <w:r w:rsidRPr="00081919">
          <w:rPr>
            <w:rStyle w:val="Hiperpovezava"/>
            <w:rFonts w:cs="Arial"/>
            <w:sz w:val="16"/>
            <w:szCs w:val="16"/>
          </w:rPr>
          <w:t>http://www.ljuba.si/wp-content/uploads/2015/04/20151201_Coedippus_Koncno-porocilo-2015_ZA-JAVNOST.pdf</w:t>
        </w:r>
      </w:hyperlink>
      <w:r w:rsidRPr="0048436E">
        <w:rPr>
          <w:rFonts w:cs="Arial"/>
          <w:sz w:val="16"/>
          <w:szCs w:val="16"/>
        </w:rPr>
        <w:t>)</w:t>
      </w:r>
    </w:p>
  </w:footnote>
  <w:footnote w:id="90">
    <w:p w14:paraId="72DF97B3" w14:textId="7777777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Čelik, T., Šilc, U. in Vreš, B., 2018. PoLJUBA – Raziskava stanja potencialnih izvornih populacij vrste barjanski okarček (</w:t>
      </w:r>
      <w:r w:rsidRPr="00081919">
        <w:rPr>
          <w:rFonts w:cs="Arial"/>
          <w:i/>
          <w:sz w:val="16"/>
          <w:szCs w:val="16"/>
        </w:rPr>
        <w:t>Coenonympha oedippus</w:t>
      </w:r>
      <w:r w:rsidRPr="00081919">
        <w:rPr>
          <w:rFonts w:cs="Arial"/>
          <w:sz w:val="16"/>
          <w:szCs w:val="16"/>
        </w:rPr>
        <w:t>) in stanja njihovega habitata s smernicami za ustrezno upravljanje. Prvo poročilo. ZRC SAZU (</w:t>
      </w:r>
      <w:hyperlink r:id="rId64" w:history="1">
        <w:r w:rsidRPr="00081919">
          <w:rPr>
            <w:rStyle w:val="Hiperpovezava"/>
            <w:rFonts w:cs="Arial"/>
            <w:sz w:val="16"/>
            <w:szCs w:val="16"/>
          </w:rPr>
          <w:t>https://www.poljuba.si/wp-content/uploads/2018/12/raziskava-stanja-potencialnih-izvornih-populacij-barjanskega-okarcka-na-ljubljanskem-barju-in-stanja-njihovega-habitata-s-smernicami.pdf</w:t>
        </w:r>
      </w:hyperlink>
      <w:r w:rsidRPr="0048436E">
        <w:rPr>
          <w:rFonts w:cs="Arial"/>
          <w:sz w:val="16"/>
          <w:szCs w:val="16"/>
        </w:rPr>
        <w:t>)</w:t>
      </w:r>
    </w:p>
  </w:footnote>
  <w:footnote w:id="91">
    <w:p w14:paraId="06CBA624" w14:textId="77777777" w:rsidR="00901A4E" w:rsidRPr="0048436E" w:rsidRDefault="00901A4E" w:rsidP="00B3781F">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lang w:eastAsia="sl-SI"/>
        </w:rPr>
        <w:t>Zakšek, B. in Kogovšek, N. 2018. Ocena stanja ohranjenosti in spremljanje stanja populacije barjanskega okarčka (</w:t>
      </w:r>
      <w:r w:rsidRPr="00081919">
        <w:rPr>
          <w:rFonts w:cs="Arial"/>
          <w:i/>
          <w:sz w:val="16"/>
          <w:szCs w:val="16"/>
          <w:lang w:eastAsia="sl-SI"/>
        </w:rPr>
        <w:t>Coenonympha oedippus</w:t>
      </w:r>
      <w:r w:rsidRPr="00081919">
        <w:rPr>
          <w:rFonts w:cs="Arial"/>
          <w:sz w:val="16"/>
          <w:szCs w:val="16"/>
          <w:lang w:eastAsia="sl-SI"/>
        </w:rPr>
        <w:t xml:space="preserve">) na projektnem območju Stržene luže v letu 2018. Prvo delno poročilo </w:t>
      </w:r>
      <w:r w:rsidRPr="00081919">
        <w:rPr>
          <w:sz w:val="16"/>
          <w:szCs w:val="16"/>
        </w:rPr>
        <w:t>(</w:t>
      </w:r>
      <w:hyperlink r:id="rId65" w:history="1">
        <w:r w:rsidRPr="00081919">
          <w:rPr>
            <w:rStyle w:val="Hiperpovezava"/>
            <w:sz w:val="16"/>
            <w:szCs w:val="16"/>
          </w:rPr>
          <w:t>https://www.malabarja-marja.si/wp-content/uploads/2019/11/1-delno-porocilo-c_oedippus_strzene_luze_2018.pdf</w:t>
        </w:r>
      </w:hyperlink>
      <w:r w:rsidRPr="0048436E">
        <w:rPr>
          <w:sz w:val="16"/>
          <w:szCs w:val="16"/>
        </w:rPr>
        <w:t>)</w:t>
      </w:r>
    </w:p>
  </w:footnote>
  <w:footnote w:id="92">
    <w:p w14:paraId="4DB16D26" w14:textId="7777777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Zakšek, B. in  Kogovšek, N. 2018. Analiza stanja temnega (</w:t>
      </w:r>
      <w:r w:rsidRPr="00081919">
        <w:rPr>
          <w:rFonts w:cs="Arial"/>
          <w:i/>
          <w:sz w:val="16"/>
          <w:szCs w:val="16"/>
        </w:rPr>
        <w:t>Phengaris nausithous</w:t>
      </w:r>
      <w:r w:rsidRPr="00081919">
        <w:rPr>
          <w:rFonts w:cs="Arial"/>
          <w:sz w:val="16"/>
          <w:szCs w:val="16"/>
        </w:rPr>
        <w:t>) in strašničinega mravljiščarja (</w:t>
      </w:r>
      <w:r w:rsidRPr="00081919">
        <w:rPr>
          <w:rFonts w:cs="Arial"/>
          <w:i/>
          <w:sz w:val="16"/>
          <w:szCs w:val="16"/>
        </w:rPr>
        <w:t>P. teleius</w:t>
      </w:r>
      <w:r w:rsidRPr="00081919">
        <w:rPr>
          <w:rFonts w:cs="Arial"/>
          <w:sz w:val="16"/>
          <w:szCs w:val="16"/>
        </w:rPr>
        <w:t>) na izbranih travnikih na območju Natura 2000 Goričko v letu 2018. Center za kartografijo favne in flore, Miklavž na Dravskem polju. 16 str. (</w:t>
      </w:r>
      <w:hyperlink r:id="rId66" w:history="1">
        <w:r w:rsidRPr="00081919">
          <w:rPr>
            <w:rStyle w:val="Hiperpovezava"/>
            <w:rFonts w:cs="Arial"/>
            <w:sz w:val="16"/>
            <w:szCs w:val="16"/>
          </w:rPr>
          <w:t>https://www.park-goricko.info/data/attachment/a52b27e785768645815cc7cb4f28d4278538de42/1567778190Analiza_stanja_temnega_in_strasnicinega_mravljiscarja_na_izbranih_travnikih_na_obmocju_Natura_2000_Gori_ko_v_letu_2018..pdf</w:t>
        </w:r>
      </w:hyperlink>
      <w:r w:rsidRPr="0048436E">
        <w:rPr>
          <w:rFonts w:cs="Arial"/>
          <w:sz w:val="16"/>
          <w:szCs w:val="16"/>
        </w:rPr>
        <w:t>)</w:t>
      </w:r>
    </w:p>
  </w:footnote>
  <w:footnote w:id="93">
    <w:p w14:paraId="2AB51BE1" w14:textId="77777777" w:rsidR="00901A4E" w:rsidRPr="00081919" w:rsidRDefault="00901A4E" w:rsidP="00B3781F">
      <w:pPr>
        <w:spacing w:line="240" w:lineRule="auto"/>
        <w:jc w:val="left"/>
        <w:rPr>
          <w:sz w:val="16"/>
          <w:szCs w:val="16"/>
        </w:rPr>
      </w:pPr>
      <w:r w:rsidRPr="0048436E">
        <w:rPr>
          <w:rStyle w:val="Sprotnaopomba-sklic"/>
          <w:sz w:val="16"/>
          <w:szCs w:val="16"/>
        </w:rPr>
        <w:footnoteRef/>
      </w:r>
      <w:r w:rsidRPr="0048436E">
        <w:rPr>
          <w:sz w:val="16"/>
          <w:szCs w:val="16"/>
        </w:rPr>
        <w:t xml:space="preserve"> Jež.</w:t>
      </w:r>
      <w:r w:rsidRPr="00081919">
        <w:rPr>
          <w:sz w:val="16"/>
          <w:szCs w:val="16"/>
        </w:rPr>
        <w:t xml:space="preserve"> M. in Verovnik, R. 2017. </w:t>
      </w:r>
      <w:r w:rsidRPr="00081919">
        <w:rPr>
          <w:rFonts w:cs="Arial"/>
          <w:sz w:val="16"/>
          <w:szCs w:val="16"/>
        </w:rPr>
        <w:t xml:space="preserve">Monitoring borovničevega mnogooka </w:t>
      </w:r>
      <w:r w:rsidRPr="00081919">
        <w:rPr>
          <w:rFonts w:cs="Arial"/>
          <w:i/>
          <w:sz w:val="16"/>
          <w:szCs w:val="16"/>
        </w:rPr>
        <w:t>Plebejus optilete</w:t>
      </w:r>
      <w:r w:rsidRPr="00081919">
        <w:rPr>
          <w:rFonts w:cs="Arial"/>
          <w:sz w:val="16"/>
          <w:szCs w:val="16"/>
        </w:rPr>
        <w:t xml:space="preserve"> (Knoch, 1781) (Lepidoptera: Lycaenidae) na Pohorju. </w:t>
      </w:r>
      <w:r w:rsidRPr="00081919">
        <w:rPr>
          <w:rFonts w:cs="Arial"/>
          <w:sz w:val="16"/>
          <w:szCs w:val="16"/>
          <w:lang w:eastAsia="sl-SI"/>
        </w:rPr>
        <w:t>NATURA SLOVENIAE 19(2): 15-27 (</w:t>
      </w:r>
      <w:hyperlink r:id="rId67" w:history="1">
        <w:r w:rsidRPr="00081919">
          <w:rPr>
            <w:rStyle w:val="Hiperpovezava"/>
            <w:rFonts w:cs="Arial"/>
            <w:sz w:val="16"/>
            <w:szCs w:val="16"/>
            <w:lang w:eastAsia="sl-SI"/>
          </w:rPr>
          <w:t>http://web.bf.uni-lj.si/bi/NATURA-SLOVENIAE/pdf/NatSlo_19_2_2.pdf</w:t>
        </w:r>
      </w:hyperlink>
      <w:r w:rsidRPr="0048436E">
        <w:rPr>
          <w:rFonts w:cs="Arial"/>
          <w:sz w:val="16"/>
          <w:szCs w:val="16"/>
          <w:lang w:eastAsia="sl-SI"/>
        </w:rPr>
        <w:t>)</w:t>
      </w:r>
    </w:p>
  </w:footnote>
  <w:footnote w:id="94">
    <w:p w14:paraId="00FB4EC0" w14:textId="77777777"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Jugovic, J., Zupan, S., Kržič, A. in Lužnik, M. 2018. Ekološke raziskave in monitoring glogove belinke (</w:t>
      </w:r>
      <w:r w:rsidRPr="00081919">
        <w:rPr>
          <w:rFonts w:cs="Arial"/>
          <w:i/>
          <w:sz w:val="16"/>
          <w:szCs w:val="16"/>
        </w:rPr>
        <w:t>Aporia crataegi</w:t>
      </w:r>
      <w:r w:rsidRPr="00081919">
        <w:rPr>
          <w:rFonts w:cs="Arial"/>
          <w:sz w:val="16"/>
          <w:szCs w:val="16"/>
        </w:rPr>
        <w:t>) na Kraškem robu (JZ Slovenija)</w:t>
      </w:r>
    </w:p>
  </w:footnote>
  <w:footnote w:id="95">
    <w:p w14:paraId="3DA699D1" w14:textId="6A856F9F" w:rsidR="00901A4E" w:rsidRPr="005818B2" w:rsidRDefault="00901A4E" w:rsidP="000A0430">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Zakšek, B., R. Verovnik, V. Zakšek, N. Kogovše</w:t>
      </w:r>
      <w:r w:rsidRPr="00081919">
        <w:rPr>
          <w:sz w:val="16"/>
          <w:szCs w:val="16"/>
        </w:rPr>
        <w:t>k &amp; M. Govedič, 2020. Monitoring izbranih ciljnih vrst metuljev v letu 2020. Center za kartografijo favne in flore, Miklavž na Dravskem polju. 110 str., digitalne priloge. [Naročnik: Ministrstvo za kmetijstvo, gozdarstvo in prehrano, Ljubljana] (https://skp.si/wp-content/uploads/2021/09/Monitoring_metulji_2020.pdf).</w:t>
      </w:r>
    </w:p>
  </w:footnote>
  <w:footnote w:id="96">
    <w:p w14:paraId="727FC90B" w14:textId="29C078AF" w:rsidR="00901A4E" w:rsidRPr="005818B2" w:rsidRDefault="00901A4E" w:rsidP="000A0430">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 xml:space="preserve">Zakšek, B., R. Verovnik, V. Zakšek, N. Kogovšek, M. Govedič, A. Šalamun, V. Grobelnik &amp; A. Lešnik, 2016. Monitoring izbranih ciljnih vrst metuljev v letu 2016. Center za kartografijo favne in </w:t>
      </w:r>
      <w:r w:rsidRPr="00081919">
        <w:rPr>
          <w:sz w:val="16"/>
          <w:szCs w:val="16"/>
        </w:rPr>
        <w:t>flore, Miklavž na Dravskem polju. 109 str., digitalne priloge. [Naročnik: Ministrstvo za kmetijstvo, gozdarstvo in prehrano, Ljubljana].</w:t>
      </w:r>
    </w:p>
  </w:footnote>
  <w:footnote w:id="97">
    <w:p w14:paraId="4408BE38" w14:textId="3EED0D42" w:rsidR="00901A4E" w:rsidRPr="00081919" w:rsidRDefault="00901A4E" w:rsidP="00B3781F">
      <w:pPr>
        <w:pStyle w:val="Sprotnaopomba-besedilo"/>
        <w:spacing w:line="240" w:lineRule="auto"/>
        <w:ind w:left="0" w:firstLine="0"/>
        <w:jc w:val="left"/>
        <w:rPr>
          <w:sz w:val="16"/>
          <w:szCs w:val="16"/>
          <w:highlight w:val="yellow"/>
        </w:rPr>
      </w:pPr>
      <w:r w:rsidRPr="0048436E">
        <w:rPr>
          <w:rStyle w:val="Sprotnaopomba-sklic"/>
          <w:sz w:val="16"/>
          <w:szCs w:val="16"/>
        </w:rPr>
        <w:footnoteRef/>
      </w:r>
      <w:r w:rsidRPr="0048436E">
        <w:rPr>
          <w:sz w:val="16"/>
          <w:szCs w:val="16"/>
        </w:rPr>
        <w:t xml:space="preserve"> </w:t>
      </w:r>
      <w:r w:rsidRPr="00081919">
        <w:rPr>
          <w:sz w:val="16"/>
          <w:szCs w:val="16"/>
        </w:rPr>
        <w:t>Verovnik R., 2008. Vzpostavitev monitoringa izbranih ciljnih vrst metuljev. Drugo poročilo (</w:t>
      </w:r>
      <w:hyperlink r:id="rId68" w:history="1">
        <w:r w:rsidRPr="00081919">
          <w:rPr>
            <w:rStyle w:val="Hiperpovezava"/>
            <w:sz w:val="16"/>
            <w:szCs w:val="16"/>
          </w:rPr>
          <w:t>http://www.natura2000.si/fileadmin/user_upload/knjiznica/raziskave/II-porocilo_monitoring_metuljev.pdf</w:t>
        </w:r>
      </w:hyperlink>
      <w:r w:rsidRPr="0048436E">
        <w:rPr>
          <w:sz w:val="16"/>
          <w:szCs w:val="16"/>
        </w:rPr>
        <w:t xml:space="preserve"> )</w:t>
      </w:r>
    </w:p>
  </w:footnote>
  <w:footnote w:id="98">
    <w:p w14:paraId="1E76331A" w14:textId="45B63ADF" w:rsidR="00901A4E" w:rsidRPr="00081919" w:rsidRDefault="00901A4E"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van Swaay s sod., (2016). The European Butterfly Indicator for Grassland species 1990-2015. Report VS2016.019, De Vlinderstichtig, Wageningen </w:t>
      </w:r>
    </w:p>
  </w:footnote>
  <w:footnote w:id="99">
    <w:p w14:paraId="379339B2" w14:textId="77777777" w:rsidR="00901A4E" w:rsidRPr="00081919" w:rsidRDefault="00901A4E" w:rsidP="00B3781F">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081919">
        <w:rPr>
          <w:rFonts w:cs="Arial"/>
          <w:sz w:val="16"/>
          <w:szCs w:val="16"/>
          <w:lang w:val="en-GB"/>
        </w:rPr>
        <w:t>The EU Butterfly Indicator for Grassland species: 1990-2017 (</w:t>
      </w:r>
      <w:hyperlink r:id="rId69" w:history="1">
        <w:r w:rsidRPr="00081919">
          <w:rPr>
            <w:rStyle w:val="Hiperpovezava"/>
            <w:rFonts w:cs="Arial"/>
            <w:sz w:val="16"/>
            <w:szCs w:val="16"/>
            <w:lang w:val="en-GB"/>
          </w:rPr>
          <w:t>https://butterfly-monitoring.net/sites/default/files/Publications/Technical%2520report%2520EU%2520Grassland%2520indicator%25201990-2017%2520June%25202019%2520v4%2520%283%29.pdf</w:t>
        </w:r>
      </w:hyperlink>
      <w:r w:rsidRPr="0048436E">
        <w:rPr>
          <w:rFonts w:cs="Arial"/>
          <w:sz w:val="16"/>
          <w:szCs w:val="16"/>
          <w:lang w:val="en-GB"/>
        </w:rPr>
        <w:t>)</w:t>
      </w:r>
    </w:p>
  </w:footnote>
  <w:footnote w:id="100">
    <w:p w14:paraId="261945EC" w14:textId="77777777" w:rsidR="00901A4E" w:rsidRPr="00081919" w:rsidRDefault="00901A4E" w:rsidP="00B3781F">
      <w:pPr>
        <w:pStyle w:val="Sprotnaopomba-besedilo"/>
        <w:spacing w:line="240" w:lineRule="auto"/>
        <w:ind w:left="0" w:firstLine="0"/>
        <w:jc w:val="left"/>
        <w:rPr>
          <w:sz w:val="16"/>
          <w:szCs w:val="16"/>
          <w:lang w:val="en-GB"/>
        </w:rPr>
      </w:pPr>
      <w:r w:rsidRPr="0048436E">
        <w:rPr>
          <w:rFonts w:cs="Arial"/>
          <w:sz w:val="16"/>
          <w:szCs w:val="16"/>
          <w:vertAlign w:val="superscript"/>
          <w:lang w:val="en-GB"/>
        </w:rPr>
        <w:footnoteRef/>
      </w:r>
      <w:r w:rsidRPr="0048436E">
        <w:rPr>
          <w:rFonts w:cs="Arial"/>
          <w:sz w:val="16"/>
          <w:szCs w:val="16"/>
          <w:vertAlign w:val="superscript"/>
          <w:lang w:val="en-GB"/>
        </w:rPr>
        <w:t xml:space="preserve"> </w:t>
      </w:r>
      <w:r w:rsidRPr="00081919">
        <w:rPr>
          <w:rFonts w:eastAsia="Arial Unicode MS" w:cs="Arial"/>
          <w:sz w:val="16"/>
          <w:szCs w:val="16"/>
          <w:lang w:val="en-GB"/>
        </w:rPr>
        <w:t>EU Commission. CAP Specific objectives. Briefs, Brief No. 6: Biodiversity and farmed landscapes (</w:t>
      </w:r>
      <w:hyperlink r:id="rId70" w:history="1">
        <w:r w:rsidRPr="00081919">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101">
    <w:p w14:paraId="329C238F" w14:textId="77777777" w:rsidR="00901A4E" w:rsidRPr="00081919" w:rsidRDefault="00901A4E" w:rsidP="00B3781F">
      <w:pPr>
        <w:pStyle w:val="Sprotnaopomba-besedilo"/>
        <w:spacing w:line="240" w:lineRule="auto"/>
        <w:ind w:left="0" w:firstLine="0"/>
        <w:jc w:val="left"/>
        <w:rPr>
          <w:sz w:val="16"/>
          <w:szCs w:val="16"/>
          <w:lang w:val="en-GB"/>
        </w:rPr>
      </w:pPr>
      <w:r w:rsidRPr="0048436E">
        <w:rPr>
          <w:rFonts w:cs="Arial"/>
          <w:sz w:val="16"/>
          <w:szCs w:val="16"/>
          <w:vertAlign w:val="superscript"/>
          <w:lang w:val="en-GB"/>
        </w:rPr>
        <w:footnoteRef/>
      </w:r>
      <w:r w:rsidRPr="0048436E">
        <w:rPr>
          <w:rFonts w:cs="Arial"/>
          <w:sz w:val="16"/>
          <w:szCs w:val="16"/>
          <w:vertAlign w:val="superscript"/>
          <w:lang w:val="en-GB"/>
        </w:rPr>
        <w:t xml:space="preserve"> </w:t>
      </w:r>
      <w:r w:rsidRPr="00081919">
        <w:rPr>
          <w:rFonts w:cs="Arial"/>
          <w:sz w:val="16"/>
          <w:szCs w:val="16"/>
          <w:lang w:val="en-GB"/>
        </w:rPr>
        <w:t xml:space="preserve">European Environmental Agency. 2019: </w:t>
      </w:r>
      <w:r w:rsidRPr="00081919">
        <w:rPr>
          <w:sz w:val="16"/>
          <w:szCs w:val="16"/>
          <w:lang w:val="en-GB"/>
        </w:rPr>
        <w:t xml:space="preserve">Abundance and distribution of selected European species </w:t>
      </w:r>
      <w:r w:rsidRPr="00081919">
        <w:rPr>
          <w:rFonts w:cs="Arial"/>
          <w:sz w:val="16"/>
          <w:szCs w:val="16"/>
          <w:lang w:val="en-GB"/>
        </w:rPr>
        <w:t>(</w:t>
      </w:r>
      <w:hyperlink r:id="rId71" w:history="1">
        <w:r w:rsidRPr="00081919">
          <w:rPr>
            <w:rStyle w:val="Hiperpovezava"/>
            <w:rFonts w:cs="Arial"/>
            <w:sz w:val="16"/>
            <w:szCs w:val="16"/>
            <w:lang w:val="en-GB"/>
          </w:rPr>
          <w:t>https://www.eea.europa.eu/data-and-maps/indicators/abundance-and-distribution-of-selected-species-8/assessment</w:t>
        </w:r>
      </w:hyperlink>
      <w:r w:rsidRPr="0048436E">
        <w:rPr>
          <w:rFonts w:cs="Arial"/>
          <w:sz w:val="16"/>
          <w:szCs w:val="16"/>
          <w:lang w:val="en-GB"/>
        </w:rPr>
        <w:t>)</w:t>
      </w:r>
    </w:p>
  </w:footnote>
  <w:footnote w:id="102">
    <w:p w14:paraId="1A56F6DB" w14:textId="77777777" w:rsidR="00901A4E" w:rsidRPr="00081919" w:rsidRDefault="00901A4E" w:rsidP="00ED3B9F">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081919">
        <w:rPr>
          <w:rFonts w:cs="Arial"/>
          <w:sz w:val="16"/>
          <w:szCs w:val="16"/>
          <w:lang w:val="en-GB"/>
        </w:rPr>
        <w:t>European Environmental Agency. 2019. Butterfly Conservation Europe, European Butterfly Monitoring Scheme partnership, Assessing Butterflies in Europe (ABLE) project (</w:t>
      </w:r>
      <w:hyperlink r:id="rId72" w:history="1">
        <w:r w:rsidRPr="00081919">
          <w:rPr>
            <w:rStyle w:val="Hiperpovezava"/>
            <w:rFonts w:cs="Arial"/>
            <w:sz w:val="16"/>
            <w:szCs w:val="16"/>
            <w:lang w:val="en-GB"/>
          </w:rPr>
          <w:t>https://www.eea.europa.eu/data-and-maps/indicators/abundance-and-distribution-of-selected-species-8/assessment</w:t>
        </w:r>
      </w:hyperlink>
      <w:r w:rsidRPr="0048436E">
        <w:rPr>
          <w:rFonts w:cs="Arial"/>
          <w:sz w:val="16"/>
          <w:szCs w:val="16"/>
          <w:lang w:val="en-GB"/>
        </w:rPr>
        <w:t>)</w:t>
      </w:r>
    </w:p>
  </w:footnote>
  <w:footnote w:id="103">
    <w:p w14:paraId="3D910BF2" w14:textId="520E0290" w:rsidR="00901A4E" w:rsidRPr="0048436E" w:rsidRDefault="00901A4E" w:rsidP="00D045D3">
      <w:pPr>
        <w:spacing w:line="240" w:lineRule="auto"/>
        <w:jc w:val="left"/>
        <w:rPr>
          <w:sz w:val="16"/>
          <w:szCs w:val="16"/>
        </w:rPr>
      </w:pPr>
      <w:r w:rsidRPr="0048436E">
        <w:rPr>
          <w:sz w:val="16"/>
          <w:szCs w:val="16"/>
          <w:vertAlign w:val="superscript"/>
        </w:rPr>
        <w:footnoteRef/>
      </w:r>
      <w:r w:rsidRPr="0048436E">
        <w:rPr>
          <w:sz w:val="16"/>
          <w:szCs w:val="16"/>
        </w:rPr>
        <w:t xml:space="preserve"> Garibaldi, L.</w:t>
      </w:r>
      <w:r w:rsidRPr="00081919">
        <w:rPr>
          <w:sz w:val="16"/>
          <w:szCs w:val="16"/>
        </w:rPr>
        <w:t xml:space="preserve"> A. in sod. 2013. Wild Pollinators Enhance Fruit Set of Crops Regardless of Honey Bee Abundance, Science, 339 (</w:t>
      </w:r>
      <w:hyperlink r:id="rId73" w:history="1">
        <w:r w:rsidRPr="00081919">
          <w:rPr>
            <w:rStyle w:val="Hiperpovezava"/>
            <w:sz w:val="16"/>
            <w:szCs w:val="16"/>
          </w:rPr>
          <w:t>http://www.uvm.edu/~ngotelli/Bio%20264/Garibaldi.pdf</w:t>
        </w:r>
      </w:hyperlink>
      <w:r w:rsidRPr="0048436E">
        <w:rPr>
          <w:sz w:val="16"/>
          <w:szCs w:val="16"/>
        </w:rPr>
        <w:t>)</w:t>
      </w:r>
    </w:p>
  </w:footnote>
  <w:footnote w:id="104">
    <w:p w14:paraId="2FEC224E" w14:textId="09296F86" w:rsidR="00901A4E" w:rsidRPr="00081919" w:rsidRDefault="00901A4E" w:rsidP="00217F0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Vrezec</w:t>
      </w:r>
      <w:r w:rsidRPr="00081919">
        <w:rPr>
          <w:rFonts w:cs="Arial"/>
          <w:sz w:val="16"/>
          <w:szCs w:val="16"/>
        </w:rPr>
        <w:t xml:space="preserve">, A. in sod. 2018. Cilji raziskovalni projekt </w:t>
      </w:r>
      <w:r w:rsidRPr="00081919">
        <w:rPr>
          <w:rFonts w:eastAsia="Arial" w:cs="Arial"/>
          <w:sz w:val="16"/>
          <w:szCs w:val="16"/>
        </w:rPr>
        <w:t>(</w:t>
      </w:r>
      <w:r w:rsidRPr="00081919">
        <w:rPr>
          <w:sz w:val="16"/>
          <w:szCs w:val="16"/>
        </w:rPr>
        <w:t>V4-1622): Pomen divjih opraševalcev pri opraševanju kmetijskih rastlin in trajnostno upravljanje v kmetijstvu za zagotovitev zanesljivega opraševanja – zaključno poročilo, 2018</w:t>
      </w:r>
    </w:p>
  </w:footnote>
  <w:footnote w:id="105">
    <w:p w14:paraId="6E153316" w14:textId="6C869A5B" w:rsidR="00901A4E" w:rsidRPr="00081919" w:rsidRDefault="00901A4E" w:rsidP="00781359">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w:t>
      </w:r>
      <w:r w:rsidRPr="00081919">
        <w:rPr>
          <w:rFonts w:cs="Arial"/>
          <w:sz w:val="16"/>
          <w:szCs w:val="16"/>
          <w:lang w:eastAsia="sl-SI"/>
        </w:rPr>
        <w:t>Martins, K.T., Gonzalez, A., Lechowitz, M.J. 2015. Pollination service are mediated by the bee functional diversity and landscape context. Agriculture, Ecosystems and Environment 200: 12-20 (</w:t>
      </w:r>
      <w:hyperlink r:id="rId74" w:history="1">
        <w:r w:rsidRPr="00081919">
          <w:rPr>
            <w:rStyle w:val="Hiperpovezava"/>
            <w:rFonts w:cs="Arial"/>
            <w:sz w:val="16"/>
            <w:szCs w:val="16"/>
            <w:lang w:eastAsia="sl-SI"/>
          </w:rPr>
          <w:t>https://fdocuments.in/reader/full/pollination-services-are-mediated-by-bee-functional-diversity-and-landscape</w:t>
        </w:r>
      </w:hyperlink>
      <w:r w:rsidRPr="0048436E">
        <w:rPr>
          <w:rFonts w:cs="Arial"/>
          <w:sz w:val="16"/>
          <w:szCs w:val="16"/>
          <w:lang w:eastAsia="sl-SI"/>
        </w:rPr>
        <w:t>)</w:t>
      </w:r>
    </w:p>
  </w:footnote>
  <w:footnote w:id="106">
    <w:p w14:paraId="5B6C916D" w14:textId="059D7FE2" w:rsidR="00901A4E" w:rsidRPr="0048436E" w:rsidRDefault="00901A4E" w:rsidP="00781359">
      <w:pPr>
        <w:spacing w:line="240" w:lineRule="auto"/>
        <w:jc w:val="left"/>
        <w:rPr>
          <w:sz w:val="16"/>
          <w:szCs w:val="16"/>
        </w:rPr>
      </w:pPr>
      <w:r w:rsidRPr="0048436E">
        <w:rPr>
          <w:rStyle w:val="Sprotnaopomba-sklic"/>
          <w:rFonts w:cs="Arial"/>
          <w:sz w:val="16"/>
          <w:szCs w:val="16"/>
        </w:rPr>
        <w:footnoteRef/>
      </w:r>
      <w:r w:rsidRPr="0048436E">
        <w:rPr>
          <w:rFonts w:cs="Arial"/>
          <w:sz w:val="16"/>
          <w:szCs w:val="16"/>
        </w:rPr>
        <w:t xml:space="preserve"> Ricketts in sod. 2008. </w:t>
      </w:r>
      <w:r w:rsidRPr="00081919">
        <w:rPr>
          <w:sz w:val="16"/>
          <w:szCs w:val="16"/>
        </w:rPr>
        <w:t>Landscape effects on crop pollination services: arethere general patterns?</w:t>
      </w:r>
      <w:r w:rsidRPr="00081919">
        <w:rPr>
          <w:rFonts w:cs="Arial"/>
          <w:sz w:val="16"/>
          <w:szCs w:val="16"/>
        </w:rPr>
        <w:t xml:space="preserve"> </w:t>
      </w:r>
      <w:r w:rsidRPr="00081919">
        <w:rPr>
          <w:sz w:val="16"/>
          <w:szCs w:val="16"/>
        </w:rPr>
        <w:t>Ecology Letters 11: 499–515</w:t>
      </w:r>
      <w:r w:rsidRPr="00081919">
        <w:rPr>
          <w:rFonts w:cs="Arial"/>
          <w:sz w:val="16"/>
          <w:szCs w:val="16"/>
        </w:rPr>
        <w:t xml:space="preserve"> </w:t>
      </w:r>
      <w:r w:rsidRPr="00081919">
        <w:rPr>
          <w:sz w:val="16"/>
          <w:szCs w:val="16"/>
        </w:rPr>
        <w:t>(</w:t>
      </w:r>
      <w:hyperlink r:id="rId75" w:history="1">
        <w:r w:rsidRPr="00081919">
          <w:rPr>
            <w:rStyle w:val="Hiperpovezava"/>
            <w:rFonts w:cs="Arial"/>
            <w:sz w:val="16"/>
            <w:szCs w:val="16"/>
          </w:rPr>
          <w:t>https://www.academia.edu/2911133/Landscape_effects_on_crop_pollination_services_are_there_general_patterns</w:t>
        </w:r>
      </w:hyperlink>
      <w:r w:rsidRPr="0048436E">
        <w:rPr>
          <w:sz w:val="16"/>
          <w:szCs w:val="16"/>
        </w:rPr>
        <w:t>)</w:t>
      </w:r>
    </w:p>
  </w:footnote>
  <w:footnote w:id="107">
    <w:p w14:paraId="440D7532" w14:textId="51C05834" w:rsidR="00901A4E" w:rsidRPr="0048436E" w:rsidRDefault="00901A4E" w:rsidP="000E4673">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Garibaldi, L.A. in sod. 201</w:t>
      </w:r>
      <w:r w:rsidRPr="00081919">
        <w:rPr>
          <w:rFonts w:cs="Arial"/>
          <w:sz w:val="16"/>
          <w:szCs w:val="16"/>
        </w:rPr>
        <w:t xml:space="preserve">1. </w:t>
      </w:r>
      <w:r w:rsidRPr="00081919">
        <w:rPr>
          <w:rFonts w:cs="Arial"/>
          <w:sz w:val="16"/>
          <w:szCs w:val="16"/>
          <w:lang w:eastAsia="sl-SI"/>
        </w:rPr>
        <w:t>Stability of pollination services decreases with isolation from natural areas despite honey bee visits.</w:t>
      </w:r>
      <w:r w:rsidRPr="00081919">
        <w:rPr>
          <w:rFonts w:cs="Arial"/>
          <w:sz w:val="16"/>
          <w:szCs w:val="16"/>
        </w:rPr>
        <w:t xml:space="preserve"> Ecology Letters 14: 1062–1072 (</w:t>
      </w:r>
      <w:hyperlink r:id="rId76" w:history="1">
        <w:r w:rsidRPr="00081919">
          <w:rPr>
            <w:rStyle w:val="Hiperpovezava"/>
            <w:rFonts w:cs="Arial"/>
            <w:sz w:val="16"/>
            <w:szCs w:val="16"/>
          </w:rPr>
          <w:t>https://onlinelibrary.wiley.com/doi/epdf/10.1111/j.1461-0248.2011.01669.x</w:t>
        </w:r>
      </w:hyperlink>
      <w:r w:rsidRPr="0048436E">
        <w:rPr>
          <w:rFonts w:cs="Arial"/>
          <w:sz w:val="16"/>
          <w:szCs w:val="16"/>
        </w:rPr>
        <w:t>)</w:t>
      </w:r>
    </w:p>
  </w:footnote>
  <w:footnote w:id="108">
    <w:p w14:paraId="0592C2BF" w14:textId="444B6915" w:rsidR="00901A4E" w:rsidRPr="00081919" w:rsidRDefault="00901A4E" w:rsidP="009C0915">
      <w:pPr>
        <w:spacing w:line="240" w:lineRule="auto"/>
        <w:rPr>
          <w:sz w:val="16"/>
          <w:szCs w:val="16"/>
        </w:rPr>
      </w:pPr>
      <w:r w:rsidRPr="0048436E">
        <w:rPr>
          <w:rStyle w:val="Sprotnaopomba-sklic"/>
          <w:sz w:val="16"/>
          <w:szCs w:val="16"/>
        </w:rPr>
        <w:footnoteRef/>
      </w:r>
      <w:r w:rsidRPr="0048436E">
        <w:rPr>
          <w:sz w:val="16"/>
          <w:szCs w:val="16"/>
        </w:rPr>
        <w:t xml:space="preserve"> Bevk, D. 2016. Pestrost divjih čebel in njihov pomen za kmetijstvo in naravo. Poklukarjevi dnevi 2016: 2. znanstveno posvetovanje o čebelah in čebelarstvu, 13 s. (</w:t>
      </w:r>
      <w:hyperlink r:id="rId77" w:history="1">
        <w:r w:rsidRPr="00081919">
          <w:rPr>
            <w:rStyle w:val="Hiperpovezava"/>
            <w:sz w:val="16"/>
            <w:szCs w:val="16"/>
          </w:rPr>
          <w:t>https://www.kis.si/f/docs/Poklukarjevi_dnevi_2016/Bevk.pdf</w:t>
        </w:r>
      </w:hyperlink>
      <w:r w:rsidRPr="0048436E">
        <w:rPr>
          <w:sz w:val="16"/>
          <w:szCs w:val="16"/>
        </w:rPr>
        <w:t>)</w:t>
      </w:r>
    </w:p>
  </w:footnote>
  <w:footnote w:id="109">
    <w:p w14:paraId="211CBBC3" w14:textId="681795C6" w:rsidR="00901A4E" w:rsidRPr="0048436E" w:rsidRDefault="00901A4E" w:rsidP="00EB7DBC">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color w:val="000000"/>
          <w:sz w:val="16"/>
          <w:szCs w:val="16"/>
        </w:rPr>
        <w:t>Program ukrepov za zmanjšanje ogroženosti medonosne čebele in divjih opraševalcev</w:t>
      </w:r>
      <w:r w:rsidRPr="00081919">
        <w:rPr>
          <w:sz w:val="16"/>
          <w:szCs w:val="16"/>
        </w:rPr>
        <w:t xml:space="preserve"> (</w:t>
      </w:r>
      <w:hyperlink r:id="rId78" w:history="1">
        <w:r w:rsidRPr="00081919">
          <w:rPr>
            <w:rStyle w:val="Hiperpovezava"/>
            <w:sz w:val="16"/>
            <w:szCs w:val="16"/>
          </w:rPr>
          <w:t>https://www.gov.si/teme/cebelarstvo/</w:t>
        </w:r>
      </w:hyperlink>
      <w:r w:rsidRPr="0048436E">
        <w:rPr>
          <w:sz w:val="16"/>
          <w:szCs w:val="16"/>
        </w:rPr>
        <w:t>)</w:t>
      </w:r>
    </w:p>
  </w:footnote>
  <w:footnote w:id="110">
    <w:p w14:paraId="45469AF2" w14:textId="02C9D130" w:rsidR="00901A4E" w:rsidRPr="00081919" w:rsidRDefault="00901A4E" w:rsidP="0020552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Evropsko računsko sodišče. 2020. Posebno poročilo 15/20 – </w:t>
      </w:r>
      <w:r w:rsidRPr="00081919">
        <w:rPr>
          <w:rFonts w:cs="Arial"/>
          <w:sz w:val="16"/>
          <w:szCs w:val="16"/>
          <w:lang w:eastAsia="sl-SI"/>
        </w:rPr>
        <w:t>Zaščita divjih opraševalcev v EU: pobude Komisije niso bile uspešne (</w:t>
      </w:r>
      <w:hyperlink r:id="rId79" w:history="1">
        <w:r w:rsidRPr="00081919">
          <w:rPr>
            <w:rStyle w:val="Hiperpovezava"/>
            <w:rFonts w:cs="Arial"/>
            <w:sz w:val="16"/>
            <w:szCs w:val="16"/>
            <w:lang w:eastAsia="sl-SI"/>
          </w:rPr>
          <w:t>https://www.eca.europa.eu/Lists/ECADocuments/SR20_15/SR_Pollinators_SL.pdf</w:t>
        </w:r>
      </w:hyperlink>
      <w:r w:rsidRPr="0048436E">
        <w:rPr>
          <w:rFonts w:cs="Arial"/>
          <w:sz w:val="16"/>
          <w:szCs w:val="16"/>
          <w:lang w:eastAsia="sl-SI"/>
        </w:rPr>
        <w:t>)</w:t>
      </w:r>
    </w:p>
  </w:footnote>
  <w:footnote w:id="111">
    <w:p w14:paraId="6141E983" w14:textId="57A59B37" w:rsidR="00901A4E" w:rsidRPr="0048436E" w:rsidRDefault="00901A4E" w:rsidP="005727A6">
      <w:pPr>
        <w:spacing w:line="240" w:lineRule="auto"/>
        <w:jc w:val="left"/>
        <w:rPr>
          <w:sz w:val="16"/>
          <w:szCs w:val="16"/>
        </w:rPr>
      </w:pPr>
      <w:r w:rsidRPr="0048436E">
        <w:rPr>
          <w:rStyle w:val="Sprotnaopomba-sklic"/>
          <w:sz w:val="16"/>
          <w:szCs w:val="16"/>
        </w:rPr>
        <w:footnoteRef/>
      </w:r>
      <w:r w:rsidRPr="0048436E">
        <w:rPr>
          <w:sz w:val="16"/>
          <w:szCs w:val="16"/>
        </w:rPr>
        <w:t xml:space="preserve"> IPBES. 201</w:t>
      </w:r>
      <w:r w:rsidRPr="00081919">
        <w:rPr>
          <w:sz w:val="16"/>
          <w:szCs w:val="16"/>
        </w:rPr>
        <w:t xml:space="preserve">6. </w:t>
      </w:r>
      <w:r w:rsidRPr="00081919">
        <w:rPr>
          <w:rFonts w:eastAsiaTheme="minorHAnsi" w:cstheme="minorBidi"/>
          <w:sz w:val="16"/>
          <w:szCs w:val="16"/>
          <w:lang w:eastAsia="en-US"/>
        </w:rPr>
        <w:t>IPBES/4/INF/1/Rev.1. Deliverable 3a - Technical report of the assessment on pollinators, pollination and food production</w:t>
      </w:r>
      <w:r w:rsidRPr="00081919">
        <w:rPr>
          <w:sz w:val="16"/>
          <w:szCs w:val="16"/>
        </w:rPr>
        <w:t xml:space="preserve"> (</w:t>
      </w:r>
      <w:hyperlink r:id="rId80" w:history="1">
        <w:r w:rsidRPr="00081919">
          <w:rPr>
            <w:rStyle w:val="Hiperpovezava"/>
            <w:sz w:val="16"/>
            <w:szCs w:val="16"/>
          </w:rPr>
          <w:t>https://ipbes.net/document-library-catalogue/ipbes4inf1rev1</w:t>
        </w:r>
      </w:hyperlink>
      <w:r w:rsidRPr="0048436E">
        <w:rPr>
          <w:sz w:val="16"/>
          <w:szCs w:val="16"/>
        </w:rPr>
        <w:t>)</w:t>
      </w:r>
    </w:p>
  </w:footnote>
  <w:footnote w:id="112">
    <w:p w14:paraId="583565E0" w14:textId="003EA235" w:rsidR="00901A4E" w:rsidRPr="00081919" w:rsidRDefault="00901A4E" w:rsidP="00083361">
      <w:pPr>
        <w:spacing w:line="240" w:lineRule="auto"/>
        <w:jc w:val="left"/>
        <w:rPr>
          <w:sz w:val="16"/>
          <w:szCs w:val="16"/>
        </w:rPr>
      </w:pPr>
      <w:r w:rsidRPr="0048436E">
        <w:rPr>
          <w:rStyle w:val="Sprotnaopomba-sklic"/>
          <w:sz w:val="16"/>
          <w:szCs w:val="16"/>
        </w:rPr>
        <w:footnoteRef/>
      </w:r>
      <w:r w:rsidRPr="0048436E">
        <w:rPr>
          <w:sz w:val="16"/>
          <w:szCs w:val="16"/>
        </w:rPr>
        <w:t xml:space="preserve"> Evropsko računsko sodišče. 2020. Posebno poročilo 05/2020 – Trajnostna raba fitofarmacevtskih sredstev: omejen napredek pri merjenju in zmanjševanju tveganj</w:t>
      </w:r>
      <w:r w:rsidRPr="00081919">
        <w:rPr>
          <w:sz w:val="16"/>
          <w:szCs w:val="16"/>
        </w:rPr>
        <w:t xml:space="preserve"> (</w:t>
      </w:r>
      <w:hyperlink r:id="rId81" w:history="1">
        <w:r w:rsidRPr="00081919">
          <w:rPr>
            <w:rStyle w:val="Hiperpovezava"/>
            <w:sz w:val="16"/>
            <w:szCs w:val="16"/>
          </w:rPr>
          <w:t>https://www.eca.europa.eu/Lists/ECADocuments/SR20_05/SR_Pesticides_SL.pdf</w:t>
        </w:r>
      </w:hyperlink>
      <w:r w:rsidRPr="0048436E">
        <w:rPr>
          <w:sz w:val="16"/>
          <w:szCs w:val="16"/>
        </w:rPr>
        <w:t>)</w:t>
      </w:r>
    </w:p>
  </w:footnote>
  <w:footnote w:id="113">
    <w:p w14:paraId="39329841" w14:textId="7B2B5138" w:rsidR="00901A4E" w:rsidRPr="0048436E" w:rsidRDefault="00901A4E" w:rsidP="009C091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Vrezec A. in sod. 2019. </w:t>
      </w:r>
      <w:r w:rsidRPr="00081919">
        <w:rPr>
          <w:rFonts w:cs="Arial"/>
          <w:sz w:val="16"/>
          <w:szCs w:val="16"/>
        </w:rPr>
        <w:t xml:space="preserve">Cilji raziskovalni projekt: </w:t>
      </w:r>
      <w:r w:rsidRPr="00081919">
        <w:rPr>
          <w:rFonts w:asciiTheme="minorHAnsi" w:hAnsiTheme="minorHAnsi" w:cstheme="minorHAnsi"/>
          <w:sz w:val="16"/>
          <w:szCs w:val="16"/>
        </w:rPr>
        <w:t>Zasnova metodologije monitoringa divjih opraševalcev v Sloveniji</w:t>
      </w:r>
      <w:r w:rsidRPr="00081919">
        <w:rPr>
          <w:sz w:val="16"/>
          <w:szCs w:val="16"/>
        </w:rPr>
        <w:t xml:space="preserve"> (</w:t>
      </w:r>
      <w:hyperlink r:id="rId82" w:history="1">
        <w:r w:rsidRPr="00081919">
          <w:rPr>
            <w:rStyle w:val="Hiperpovezava"/>
            <w:sz w:val="16"/>
            <w:szCs w:val="16"/>
          </w:rPr>
          <w:t>https://www.nib.si/projektinib?view=project&amp;id=324</w:t>
        </w:r>
      </w:hyperlink>
      <w:r w:rsidRPr="0048436E">
        <w:rPr>
          <w:sz w:val="16"/>
          <w:szCs w:val="16"/>
        </w:rPr>
        <w:t>)</w:t>
      </w:r>
    </w:p>
  </w:footnote>
  <w:footnote w:id="114">
    <w:p w14:paraId="7493A926" w14:textId="048D02F1" w:rsidR="00901A4E" w:rsidRPr="005818B2" w:rsidRDefault="00901A4E"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hyperlink r:id="rId83" w:history="1">
        <w:r w:rsidRPr="00081919">
          <w:rPr>
            <w:rStyle w:val="Hiperpovezava"/>
            <w:sz w:val="16"/>
            <w:szCs w:val="16"/>
          </w:rPr>
          <w:t>http://www.nib.si/projektinib?view=project&amp;id=321</w:t>
        </w:r>
      </w:hyperlink>
      <w:r w:rsidRPr="005818B2">
        <w:rPr>
          <w:sz w:val="16"/>
          <w:szCs w:val="16"/>
        </w:rPr>
        <w:t xml:space="preserve"> </w:t>
      </w:r>
    </w:p>
  </w:footnote>
  <w:footnote w:id="115">
    <w:p w14:paraId="5DE0A275" w14:textId="2210F7C3" w:rsidR="00901A4E" w:rsidRPr="005818B2" w:rsidRDefault="00901A4E"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https://eur-le</w:t>
      </w:r>
      <w:r w:rsidRPr="00081919">
        <w:rPr>
          <w:sz w:val="16"/>
          <w:szCs w:val="16"/>
        </w:rPr>
        <w:t>x.europa.eu/legal-content/SL/TXT/PDF/?uri=CELEX:52018DC0395&amp;from=EN</w:t>
      </w:r>
    </w:p>
  </w:footnote>
  <w:footnote w:id="116">
    <w:p w14:paraId="2C7EE361" w14:textId="17213B25" w:rsidR="00901A4E" w:rsidRPr="0048436E" w:rsidRDefault="00901A4E" w:rsidP="000D754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84" w:history="1">
        <w:r w:rsidRPr="00081919">
          <w:rPr>
            <w:rStyle w:val="Hiperpovezava"/>
            <w:sz w:val="16"/>
            <w:szCs w:val="16"/>
          </w:rPr>
          <w:t>https://www.gov.si/teme/cebelarstvo/</w:t>
        </w:r>
      </w:hyperlink>
    </w:p>
  </w:footnote>
  <w:footnote w:id="117">
    <w:p w14:paraId="755D23CF" w14:textId="2E213046" w:rsidR="00901A4E" w:rsidRPr="00081919" w:rsidRDefault="00901A4E" w:rsidP="00465800">
      <w:pPr>
        <w:pStyle w:val="Sprotnaopomba-besedilo"/>
        <w:ind w:left="0" w:firstLine="0"/>
        <w:jc w:val="left"/>
        <w:rPr>
          <w:sz w:val="16"/>
          <w:szCs w:val="16"/>
        </w:rPr>
      </w:pPr>
      <w:r w:rsidRPr="0048436E">
        <w:rPr>
          <w:rStyle w:val="Sprotnaopomba-sklic"/>
          <w:sz w:val="16"/>
          <w:szCs w:val="16"/>
        </w:rPr>
        <w:footnoteRef/>
      </w:r>
      <w:r w:rsidRPr="0048436E">
        <w:rPr>
          <w:sz w:val="16"/>
          <w:szCs w:val="16"/>
        </w:rPr>
        <w:t xml:space="preserve"> https://www.gov.si/assets/ministrstva/MOP/Dokumenti/Narava/Velike-zveri/strokovno_mnenje_odstr</w:t>
      </w:r>
      <w:r w:rsidRPr="00081919">
        <w:rPr>
          <w:sz w:val="16"/>
          <w:szCs w:val="16"/>
        </w:rPr>
        <w:t>el_zveri_2019_2020.pdf</w:t>
      </w:r>
    </w:p>
  </w:footnote>
  <w:footnote w:id="118">
    <w:p w14:paraId="11AE40B5" w14:textId="199F257A" w:rsidR="00901A4E" w:rsidRPr="00081919" w:rsidRDefault="00901A4E" w:rsidP="00ED3B9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LIFE DINALP BEAR (</w:t>
      </w:r>
      <w:r w:rsidRPr="00081919">
        <w:rPr>
          <w:rStyle w:val="Hiperpovezava"/>
          <w:sz w:val="16"/>
          <w:szCs w:val="16"/>
        </w:rPr>
        <w:t>https://dinalpbear.eu/wp-content/uploads/Population-Status-Report-2019_V1.1.FINAL_.pdf</w:t>
      </w:r>
      <w:r w:rsidRPr="00081919">
        <w:rPr>
          <w:sz w:val="16"/>
          <w:szCs w:val="16"/>
        </w:rPr>
        <w:t>)</w:t>
      </w:r>
    </w:p>
  </w:footnote>
  <w:footnote w:id="119">
    <w:p w14:paraId="0DB115CF" w14:textId="5FFD1830" w:rsidR="00901A4E" w:rsidRPr="00081919" w:rsidRDefault="00901A4E" w:rsidP="002E593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Zavod za gozdove Slovenije. 2019. Spremljanje varstvenega stanja volkov v Sloveniji v letih 2017/2020, Tretje delno poročilo. (</w:t>
      </w:r>
      <w:hyperlink r:id="rId85" w:history="1">
        <w:r w:rsidRPr="00081919">
          <w:rPr>
            <w:rStyle w:val="Hiperpovezava"/>
            <w:sz w:val="16"/>
            <w:szCs w:val="16"/>
          </w:rPr>
          <w:t>http://www.natura2000.si/fileadmin/user_upload/knjiznica/raziskave/Volk_Spremljanje_varstvenega_stanja_volkov_v_Sloveniji_v_letih_2017-20_3.delno_final_01.pdf</w:t>
        </w:r>
      </w:hyperlink>
      <w:hyperlink r:id="rId86" w:history="1"/>
      <w:r w:rsidRPr="0048436E">
        <w:rPr>
          <w:sz w:val="16"/>
          <w:szCs w:val="16"/>
        </w:rPr>
        <w:t>)</w:t>
      </w:r>
    </w:p>
  </w:footnote>
  <w:footnote w:id="120">
    <w:p w14:paraId="5B061451" w14:textId="22B9D5CB" w:rsidR="00901A4E" w:rsidRPr="0048436E" w:rsidRDefault="00901A4E" w:rsidP="00D2378D">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87" w:history="1">
        <w:r w:rsidRPr="00081919">
          <w:rPr>
            <w:rStyle w:val="Hiperpovezava"/>
            <w:sz w:val="16"/>
            <w:szCs w:val="16"/>
          </w:rPr>
          <w:t>https://portal.mbase.org/sl/db</w:t>
        </w:r>
      </w:hyperlink>
    </w:p>
  </w:footnote>
  <w:footnote w:id="121">
    <w:p w14:paraId="77CD4238" w14:textId="319BC15E" w:rsidR="00901A4E" w:rsidRPr="00081919" w:rsidRDefault="00901A4E" w:rsidP="00811FD6">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color w:val="000000"/>
          <w:sz w:val="16"/>
          <w:szCs w:val="16"/>
        </w:rPr>
        <w:t>Fležar, U. in sod. 2019. Monitoring evrazijskega risa (</w:t>
      </w:r>
      <w:r w:rsidRPr="00081919">
        <w:rPr>
          <w:i/>
          <w:color w:val="000000"/>
          <w:sz w:val="16"/>
          <w:szCs w:val="16"/>
        </w:rPr>
        <w:t>Lynx lynx</w:t>
      </w:r>
      <w:r w:rsidRPr="00081919">
        <w:rPr>
          <w:color w:val="000000"/>
          <w:sz w:val="16"/>
          <w:szCs w:val="16"/>
        </w:rPr>
        <w:t>) z avtomatskimi kamerami v Sloveniji v letih 2018-2019 (</w:t>
      </w:r>
      <w:hyperlink r:id="rId88" w:history="1">
        <w:r w:rsidRPr="00081919">
          <w:rPr>
            <w:rStyle w:val="Hiperpovezava"/>
            <w:sz w:val="16"/>
            <w:szCs w:val="16"/>
          </w:rPr>
          <w:t>https://www.lifelynx.eu/wp-content/uploads/2019/09/Monitoring-risa-SLO-2018-19.pdf</w:t>
        </w:r>
      </w:hyperlink>
      <w:r w:rsidRPr="0048436E">
        <w:rPr>
          <w:color w:val="000000"/>
          <w:sz w:val="16"/>
          <w:szCs w:val="16"/>
        </w:rPr>
        <w:t>)</w:t>
      </w:r>
    </w:p>
  </w:footnote>
  <w:footnote w:id="122">
    <w:p w14:paraId="144412B8" w14:textId="21927736" w:rsidR="00901A4E" w:rsidRPr="00081919" w:rsidRDefault="00901A4E" w:rsidP="009C699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ARSO. Kazalci okolja Slovenije. 2019. Odšk</w:t>
      </w:r>
      <w:r w:rsidRPr="00081919">
        <w:rPr>
          <w:sz w:val="16"/>
          <w:szCs w:val="16"/>
        </w:rPr>
        <w:t>odnine za škodo, ki jo povzročijo živali zavarovanih vrst (</w:t>
      </w:r>
      <w:hyperlink r:id="rId89" w:history="1">
        <w:r w:rsidRPr="00081919">
          <w:rPr>
            <w:rStyle w:val="Hiperpovezava"/>
            <w:sz w:val="16"/>
            <w:szCs w:val="16"/>
          </w:rPr>
          <w:t>http://kazalci.arso.gov.si/sl/content/odskodnine-za-skodo-ki-jo-povzrocijo-zivali-zavarovanih-vrst-7</w:t>
        </w:r>
      </w:hyperlink>
      <w:r w:rsidRPr="0048436E">
        <w:rPr>
          <w:rStyle w:val="Hiperpovezava"/>
          <w:sz w:val="16"/>
          <w:szCs w:val="16"/>
        </w:rPr>
        <w:t>)</w:t>
      </w:r>
    </w:p>
  </w:footnote>
  <w:footnote w:id="123">
    <w:p w14:paraId="0ABFA783" w14:textId="659303CA" w:rsidR="00901A4E" w:rsidRPr="00081919" w:rsidRDefault="00901A4E" w:rsidP="00D36D7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ARSO. Kazalci okolja Slovenije. </w:t>
      </w:r>
      <w:r w:rsidRPr="00081919">
        <w:rPr>
          <w:sz w:val="16"/>
          <w:szCs w:val="16"/>
        </w:rPr>
        <w:t>2021. Odškodnine za škodo, ki jo povzročijo živali zavarovanih vrst (</w:t>
      </w:r>
      <w:hyperlink r:id="rId90" w:history="1">
        <w:r w:rsidRPr="00081919">
          <w:rPr>
            <w:rStyle w:val="Hiperpovezava"/>
            <w:sz w:val="16"/>
            <w:szCs w:val="16"/>
          </w:rPr>
          <w:t>http://kazalci.arso.gov.si/sl/content/odskodnine-za-skodo-ki-jo-povzrocijo-zivali-zavarovanih-vrst-</w:t>
        </w:r>
      </w:hyperlink>
      <w:r w:rsidRPr="0048436E">
        <w:rPr>
          <w:rStyle w:val="Hiperpovezava"/>
          <w:sz w:val="16"/>
          <w:szCs w:val="16"/>
        </w:rPr>
        <w:t>6</w:t>
      </w:r>
      <w:r w:rsidRPr="00081919">
        <w:rPr>
          <w:sz w:val="16"/>
          <w:szCs w:val="16"/>
        </w:rPr>
        <w:t>)</w:t>
      </w:r>
    </w:p>
  </w:footnote>
  <w:footnote w:id="124">
    <w:p w14:paraId="7F2810CA" w14:textId="1E8D38D3" w:rsidR="00901A4E" w:rsidRPr="0048436E" w:rsidRDefault="00901A4E" w:rsidP="00430F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91" w:history="1">
        <w:r w:rsidRPr="00081919">
          <w:rPr>
            <w:rStyle w:val="Hiperpovezava"/>
            <w:sz w:val="16"/>
            <w:szCs w:val="16"/>
          </w:rPr>
          <w:t>https://dinalpbear.eu/sl/</w:t>
        </w:r>
      </w:hyperlink>
    </w:p>
  </w:footnote>
  <w:footnote w:id="125">
    <w:p w14:paraId="61D57282" w14:textId="77777777" w:rsidR="00901A4E" w:rsidRPr="0048436E" w:rsidRDefault="00901A4E" w:rsidP="00430F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92" w:history="1">
        <w:r w:rsidRPr="00081919">
          <w:rPr>
            <w:rStyle w:val="Hiperpovezava"/>
            <w:sz w:val="16"/>
            <w:szCs w:val="16"/>
          </w:rPr>
          <w:t>https://www.varna-pasa.si/</w:t>
        </w:r>
      </w:hyperlink>
    </w:p>
  </w:footnote>
  <w:footnote w:id="126">
    <w:p w14:paraId="5496C655" w14:textId="77777777" w:rsidR="00901A4E" w:rsidRPr="00081919" w:rsidRDefault="00901A4E" w:rsidP="00430F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93"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127">
    <w:p w14:paraId="3E3F2872" w14:textId="77777777" w:rsidR="00901A4E" w:rsidRPr="00081919" w:rsidRDefault="00901A4E" w:rsidP="00D05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w:t>
      </w:r>
      <w:r w:rsidRPr="00081919">
        <w:rPr>
          <w:rFonts w:cs="Arial"/>
          <w:sz w:val="16"/>
          <w:szCs w:val="16"/>
        </w:rPr>
        <w:t>vropska komisija. Priročnik o zastopanju interesov ohranjanja narave – Izguba biotske raznovrstnosti, zaščita narave in strategija EU za varstvo narave (</w:t>
      </w:r>
      <w:hyperlink r:id="rId94" w:history="1">
        <w:r w:rsidRPr="00081919">
          <w:rPr>
            <w:rStyle w:val="Hiperpovezava"/>
            <w:rFonts w:cs="Arial"/>
            <w:sz w:val="16"/>
            <w:szCs w:val="16"/>
          </w:rPr>
          <w:t>https://ec.europa.eu/info/sites/info/files/biodiversity_sl.pdf</w:t>
        </w:r>
      </w:hyperlink>
      <w:r w:rsidRPr="0048436E">
        <w:rPr>
          <w:rFonts w:cs="Arial"/>
          <w:sz w:val="16"/>
          <w:szCs w:val="16"/>
        </w:rPr>
        <w:t>)</w:t>
      </w:r>
    </w:p>
  </w:footnote>
  <w:footnote w:id="128">
    <w:p w14:paraId="17FF8438" w14:textId="77777777" w:rsidR="00901A4E" w:rsidRPr="00081919" w:rsidRDefault="00901A4E" w:rsidP="00D05B43">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lang w:val="en-GB"/>
        </w:rPr>
        <w:t>EU Commission. CAP Specific objectives. Briefs, Brief No. 5</w:t>
      </w:r>
      <w:r w:rsidRPr="00081919">
        <w:rPr>
          <w:rFonts w:eastAsia="Arial" w:cs="Arial"/>
          <w:sz w:val="16"/>
          <w:szCs w:val="16"/>
          <w:lang w:eastAsia="en-US"/>
        </w:rPr>
        <w:t>: Efficient soil managment (</w:t>
      </w:r>
      <w:hyperlink r:id="rId95" w:history="1">
        <w:r w:rsidRPr="00081919">
          <w:rPr>
            <w:rStyle w:val="Hiperpovezava"/>
            <w:rFonts w:eastAsia="Arial" w:cs="Arial"/>
            <w:sz w:val="16"/>
            <w:szCs w:val="16"/>
            <w:lang w:eastAsia="en-US"/>
          </w:rPr>
          <w:t>https://ec.europa.eu/info/sites/info/files/food-farming-fisheries/key_policies/documents/cap-specific-objectives-brief-5-soil_en.pdf</w:t>
        </w:r>
      </w:hyperlink>
      <w:r w:rsidRPr="0048436E">
        <w:rPr>
          <w:rFonts w:eastAsia="Arial" w:cs="Arial"/>
          <w:sz w:val="16"/>
          <w:szCs w:val="16"/>
          <w:lang w:eastAsia="en-US"/>
        </w:rPr>
        <w:t>)</w:t>
      </w:r>
    </w:p>
  </w:footnote>
  <w:footnote w:id="129">
    <w:p w14:paraId="408013E9" w14:textId="77777777" w:rsidR="00901A4E" w:rsidRPr="00081919" w:rsidRDefault="00901A4E" w:rsidP="00D05B43">
      <w:pPr>
        <w:spacing w:line="240" w:lineRule="auto"/>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081919">
        <w:rPr>
          <w:rFonts w:eastAsia="Arial" w:cs="Arial"/>
          <w:caps/>
          <w:sz w:val="16"/>
          <w:szCs w:val="16"/>
          <w:lang w:val="en-GB"/>
        </w:rPr>
        <w:t>EU C</w:t>
      </w:r>
      <w:r w:rsidRPr="00081919">
        <w:rPr>
          <w:rFonts w:eastAsia="Arial" w:cs="Arial"/>
          <w:sz w:val="16"/>
          <w:szCs w:val="16"/>
          <w:lang w:val="en-GB"/>
        </w:rPr>
        <w:t>ommission, Analytical factsheet for Slovenia, Sept</w:t>
      </w:r>
      <w:r w:rsidRPr="00081919">
        <w:rPr>
          <w:rFonts w:eastAsia="Arial" w:cs="Arial"/>
          <w:caps/>
          <w:sz w:val="16"/>
          <w:szCs w:val="16"/>
          <w:lang w:val="en-GB"/>
        </w:rPr>
        <w:t>. 2019 (</w:t>
      </w:r>
      <w:hyperlink r:id="rId96" w:history="1">
        <w:r w:rsidRPr="00081919">
          <w:rPr>
            <w:rStyle w:val="Hiperpovezava"/>
            <w:rFonts w:cs="Arial"/>
            <w:sz w:val="16"/>
            <w:szCs w:val="16"/>
            <w:lang w:val="en-GB"/>
          </w:rPr>
          <w:t>https://ec.europa.eu/info/sites/info/files/food-farming-fisheries/by_country/documents/analytical_factsheet_sl.pdf</w:t>
        </w:r>
      </w:hyperlink>
      <w:r w:rsidRPr="0048436E">
        <w:rPr>
          <w:rFonts w:cs="Arial"/>
          <w:sz w:val="16"/>
          <w:szCs w:val="16"/>
          <w:lang w:val="en-GB"/>
        </w:rPr>
        <w:t>)</w:t>
      </w:r>
    </w:p>
  </w:footnote>
  <w:footnote w:id="130">
    <w:p w14:paraId="0C88BAFF" w14:textId="77777777" w:rsidR="00901A4E" w:rsidRPr="0048436E" w:rsidRDefault="00901A4E" w:rsidP="00D05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EUROSTAT</w:t>
      </w:r>
    </w:p>
  </w:footnote>
  <w:footnote w:id="131">
    <w:p w14:paraId="747A8AF2" w14:textId="77777777" w:rsidR="00901A4E" w:rsidRPr="00081919" w:rsidRDefault="00901A4E" w:rsidP="00D05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color w:val="000000"/>
          <w:sz w:val="16"/>
          <w:szCs w:val="16"/>
          <w:lang w:eastAsia="sl-SI"/>
        </w:rPr>
        <w:t>Statistični urad Republike Slovenije (</w:t>
      </w:r>
      <w:hyperlink r:id="rId97" w:history="1">
        <w:r w:rsidRPr="00081919">
          <w:rPr>
            <w:rStyle w:val="Hiperpovezava"/>
            <w:rFonts w:cs="Arial"/>
            <w:sz w:val="16"/>
            <w:szCs w:val="16"/>
            <w:lang w:eastAsia="sl-SI"/>
          </w:rPr>
          <w:t>https://www.stat.si/StatWeb/news/Index/9050</w:t>
        </w:r>
      </w:hyperlink>
      <w:r w:rsidRPr="0048436E">
        <w:rPr>
          <w:rFonts w:cs="Arial"/>
          <w:color w:val="000000"/>
          <w:sz w:val="16"/>
          <w:szCs w:val="16"/>
          <w:lang w:eastAsia="sl-SI"/>
        </w:rPr>
        <w:t xml:space="preserve">) </w:t>
      </w:r>
    </w:p>
  </w:footnote>
  <w:footnote w:id="132">
    <w:p w14:paraId="6D401F53" w14:textId="0C0EFB62" w:rsidR="00901A4E" w:rsidRPr="0048436E" w:rsidRDefault="00901A4E" w:rsidP="00AA6C8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46/04, 109/04, 84/05, 115/07, 32/08 – odl. US, 96/08, 36/09, 102/11, 15/14, 64/16 in 62/19 (</w:t>
      </w:r>
      <w:hyperlink r:id="rId98" w:history="1">
        <w:r w:rsidRPr="0048436E">
          <w:rPr>
            <w:rStyle w:val="Hiperpovezava"/>
            <w:sz w:val="16"/>
            <w:szCs w:val="16"/>
          </w:rPr>
          <w:t>http://www.pisrs.si/Pis.web/pregledPredpisa?id=URED2386</w:t>
        </w:r>
      </w:hyperlink>
      <w:r w:rsidRPr="0048436E">
        <w:rPr>
          <w:sz w:val="16"/>
          <w:szCs w:val="16"/>
        </w:rPr>
        <w:t>)</w:t>
      </w:r>
    </w:p>
  </w:footnote>
  <w:footnote w:id="133">
    <w:p w14:paraId="1503ECB9" w14:textId="0B3FC46E" w:rsidR="00901A4E" w:rsidRPr="0048436E" w:rsidRDefault="00901A4E" w:rsidP="0068639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 xml:space="preserve">ARSO, Kazalci okolja v Sloveniji. Podzemeljska biotska </w:t>
      </w:r>
      <w:r w:rsidRPr="00081919">
        <w:rPr>
          <w:rFonts w:cs="Arial"/>
          <w:sz w:val="16"/>
          <w:szCs w:val="16"/>
        </w:rPr>
        <w:t>pestrost (</w:t>
      </w:r>
      <w:hyperlink r:id="rId99" w:history="1">
        <w:r w:rsidRPr="0048436E">
          <w:rPr>
            <w:rStyle w:val="Hiperpovezava"/>
            <w:rFonts w:cs="Arial"/>
            <w:sz w:val="16"/>
            <w:szCs w:val="16"/>
          </w:rPr>
          <w:t>http://kazalci.arso.gov.si/sl/content/podzemeljska-biotska-pestrost</w:t>
        </w:r>
      </w:hyperlink>
      <w:r w:rsidRPr="0048436E">
        <w:rPr>
          <w:sz w:val="16"/>
          <w:szCs w:val="16"/>
        </w:rPr>
        <w:t>)</w:t>
      </w:r>
    </w:p>
  </w:footnote>
  <w:footnote w:id="134">
    <w:p w14:paraId="1E8A178F" w14:textId="77777777" w:rsidR="00901A4E" w:rsidRPr="005818B2" w:rsidRDefault="00901A4E" w:rsidP="00024704">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Notranjski regijski park. Človeška ribica (</w:t>
      </w:r>
      <w:hyperlink r:id="rId100" w:history="1">
        <w:r w:rsidRPr="0048436E">
          <w:rPr>
            <w:rStyle w:val="Hiperpovezava"/>
            <w:sz w:val="16"/>
            <w:szCs w:val="16"/>
          </w:rPr>
          <w:t>https://www.notranjski-park.si/izobrazevalne-vsebine/zivalski-svet/dvozivke/mocerilarji/cloveska-ribica</w:t>
        </w:r>
      </w:hyperlink>
      <w:r w:rsidRPr="005818B2">
        <w:rPr>
          <w:sz w:val="16"/>
          <w:szCs w:val="16"/>
        </w:rPr>
        <w:t>)</w:t>
      </w:r>
    </w:p>
  </w:footnote>
  <w:footnote w:id="135">
    <w:p w14:paraId="7C2A71B2" w14:textId="6C6056D4" w:rsidR="00901A4E" w:rsidRPr="0048436E" w:rsidRDefault="00901A4E" w:rsidP="00F075E4">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Sket, B. 1997. </w:t>
      </w:r>
      <w:r w:rsidRPr="0048436E">
        <w:rPr>
          <w:rFonts w:cs="Arial"/>
          <w:sz w:val="16"/>
          <w:szCs w:val="16"/>
          <w:lang w:eastAsia="sl-SI"/>
        </w:rPr>
        <w:t>Distribution of Proteus (Amphibia: Urodela: Proteidae) and its possible explanation. Journal of Biogeography, 24: 263–280 (</w:t>
      </w:r>
      <w:hyperlink r:id="rId101" w:history="1">
        <w:r w:rsidRPr="0048436E">
          <w:rPr>
            <w:rStyle w:val="Hiperpovezava"/>
            <w:rFonts w:cs="Arial"/>
            <w:sz w:val="16"/>
            <w:szCs w:val="16"/>
            <w:lang w:eastAsia="sl-SI"/>
          </w:rPr>
          <w:t>https://onlinelibrary.wiley.com/doi/abs/10.1046/j.1365-2699.1997.00103.x</w:t>
        </w:r>
      </w:hyperlink>
      <w:r w:rsidRPr="0048436E">
        <w:rPr>
          <w:rFonts w:cs="Arial"/>
          <w:sz w:val="16"/>
          <w:szCs w:val="16"/>
          <w:lang w:eastAsia="sl-SI"/>
        </w:rPr>
        <w:t>)</w:t>
      </w:r>
    </w:p>
  </w:footnote>
  <w:footnote w:id="136">
    <w:p w14:paraId="64F63F60" w14:textId="482771D9" w:rsidR="00901A4E" w:rsidRPr="00081919" w:rsidRDefault="00901A4E" w:rsidP="005818B2">
      <w:pPr>
        <w:pStyle w:val="Sprotnaopomba-besedilo"/>
        <w:ind w:left="0" w:firstLine="0"/>
        <w:jc w:val="left"/>
        <w:rPr>
          <w:sz w:val="16"/>
          <w:szCs w:val="16"/>
        </w:rPr>
      </w:pPr>
      <w:r w:rsidRPr="005818B2">
        <w:rPr>
          <w:rStyle w:val="Sprotnaopomba-sklic"/>
          <w:sz w:val="16"/>
          <w:szCs w:val="16"/>
        </w:rPr>
        <w:footnoteRef/>
      </w:r>
      <w:r w:rsidRPr="005818B2">
        <w:rPr>
          <w:sz w:val="16"/>
          <w:szCs w:val="16"/>
        </w:rPr>
        <w:t xml:space="preserve"> </w:t>
      </w:r>
      <w:r w:rsidRPr="0048436E">
        <w:rPr>
          <w:sz w:val="16"/>
          <w:szCs w:val="16"/>
        </w:rPr>
        <w:t xml:space="preserve">Poboljšaj, K., V. Grobelnik, M., Jakopič, F. Janžekovič, M. Kotarac, I. Leskovar, S. Polak, F. </w:t>
      </w:r>
      <w:r w:rsidRPr="00081919">
        <w:rPr>
          <w:sz w:val="16"/>
          <w:szCs w:val="16"/>
        </w:rPr>
        <w:t>Rebeušek, B. Rozman &amp; A. Šalamun, 2001. Inventarizacija flore, habitatnih tipov in favne indikatorskih vrst na delu trase HC Razdrto-Vipava, ki poteka v območju Krajinskega parka Južni in zahodni obronki Nanosa (poročilo). Naročnik: DARS d.d., Celje. Center za kartografijo favne in flore, Miklavž na Dravskem polju. 88 str., pril.</w:t>
      </w:r>
    </w:p>
  </w:footnote>
  <w:footnote w:id="137">
    <w:p w14:paraId="48700E3D" w14:textId="5B02447E" w:rsidR="00901A4E" w:rsidRPr="0048436E" w:rsidRDefault="00901A4E" w:rsidP="00353251">
      <w:pPr>
        <w:pStyle w:val="Sprotnaopomba-besedilo"/>
        <w:ind w:left="0" w:firstLine="0"/>
        <w:jc w:val="left"/>
        <w:rPr>
          <w:sz w:val="16"/>
          <w:szCs w:val="16"/>
        </w:rPr>
      </w:pPr>
      <w:r w:rsidRPr="0048436E">
        <w:rPr>
          <w:rStyle w:val="Sprotnaopomba-sklic"/>
          <w:sz w:val="16"/>
          <w:szCs w:val="16"/>
        </w:rPr>
        <w:footnoteRef/>
      </w:r>
      <w:r w:rsidRPr="0048436E">
        <w:rPr>
          <w:sz w:val="16"/>
          <w:szCs w:val="16"/>
        </w:rPr>
        <w:t xml:space="preserve"> http://web.bf.uni-lj.si/bi/NATURA-SLOVENIAE/pdf/NatSlo_18_1_7.pdf</w:t>
      </w:r>
    </w:p>
  </w:footnote>
  <w:footnote w:id="138">
    <w:p w14:paraId="64249DF5" w14:textId="606CDE49" w:rsidR="00901A4E" w:rsidRPr="0048436E" w:rsidRDefault="00901A4E" w:rsidP="005818B2">
      <w:pPr>
        <w:pStyle w:val="Sprotnaopomba-besedilo"/>
        <w:ind w:left="0" w:firstLine="0"/>
        <w:jc w:val="left"/>
        <w:rPr>
          <w:sz w:val="16"/>
          <w:szCs w:val="16"/>
        </w:rPr>
      </w:pPr>
      <w:r w:rsidRPr="0048436E">
        <w:rPr>
          <w:rStyle w:val="Sprotnaopomba-sklic"/>
          <w:sz w:val="16"/>
          <w:szCs w:val="16"/>
        </w:rPr>
        <w:footnoteRef/>
      </w:r>
      <w:r w:rsidRPr="0048436E">
        <w:rPr>
          <w:sz w:val="16"/>
          <w:szCs w:val="16"/>
        </w:rPr>
        <w:t xml:space="preserve"> Priloga 6.1 Programa upravljanja območij Natura 2000 za obdobje 2015 – 2020</w:t>
      </w:r>
      <w:r w:rsidRPr="00081919">
        <w:rPr>
          <w:sz w:val="16"/>
          <w:szCs w:val="16"/>
        </w:rPr>
        <w:t xml:space="preserve"> (</w:t>
      </w:r>
      <w:hyperlink r:id="rId102" w:history="1">
        <w:r w:rsidRPr="0048436E">
          <w:rPr>
            <w:rStyle w:val="Hiperpovezava"/>
            <w:sz w:val="16"/>
            <w:szCs w:val="16"/>
          </w:rPr>
          <w:t>http://www.natura2000.si/natura-2000/life-upravljanje/program-upravljanja/</w:t>
        </w:r>
      </w:hyperlink>
      <w:r w:rsidRPr="0048436E">
        <w:rPr>
          <w:sz w:val="16"/>
          <w:szCs w:val="16"/>
        </w:rPr>
        <w:t xml:space="preserve"> )</w:t>
      </w:r>
    </w:p>
  </w:footnote>
  <w:footnote w:id="139">
    <w:p w14:paraId="1BC7110B" w14:textId="77777777" w:rsidR="00901A4E" w:rsidRPr="005818B2" w:rsidRDefault="00901A4E" w:rsidP="00353251">
      <w:pPr>
        <w:rPr>
          <w:sz w:val="16"/>
          <w:szCs w:val="16"/>
        </w:rPr>
      </w:pPr>
    </w:p>
    <w:p w14:paraId="4EC72D10" w14:textId="65DC455A" w:rsidR="00901A4E" w:rsidRPr="0048436E" w:rsidRDefault="00901A4E" w:rsidP="00D405BF">
      <w:pPr>
        <w:spacing w:line="240" w:lineRule="auto"/>
        <w:jc w:val="left"/>
        <w:rPr>
          <w:sz w:val="16"/>
          <w:szCs w:val="16"/>
        </w:rPr>
      </w:pPr>
    </w:p>
  </w:footnote>
  <w:footnote w:id="140">
    <w:p w14:paraId="74A0DE21" w14:textId="2A4CB5A8" w:rsidR="00901A4E" w:rsidRPr="0048436E" w:rsidRDefault="00901A4E" w:rsidP="00855910">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http://web.bf.uni-lj.si/bi/NATURA-SLOVENIAE/pdf/NatSlo_18_1_7.pdf</w:t>
      </w:r>
    </w:p>
  </w:footnote>
  <w:footnote w:id="141">
    <w:p w14:paraId="18039DA3" w14:textId="27BAFF86" w:rsidR="00901A4E" w:rsidRPr="0048436E" w:rsidRDefault="00901A4E" w:rsidP="00E8436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Evropska komisija. Pr</w:t>
      </w:r>
      <w:r w:rsidRPr="00081919">
        <w:rPr>
          <w:rFonts w:cs="Arial"/>
          <w:sz w:val="16"/>
          <w:szCs w:val="16"/>
        </w:rPr>
        <w:t>iročnik o zastopanju interesov ohranjanja narave – Izguba biotske raznovrstnosti, zaščita narave in strategija EU za varstvo narave (</w:t>
      </w:r>
      <w:hyperlink r:id="rId103" w:history="1">
        <w:r w:rsidRPr="0048436E">
          <w:rPr>
            <w:rStyle w:val="Hiperpovezava"/>
            <w:rFonts w:cs="Arial"/>
            <w:sz w:val="16"/>
            <w:szCs w:val="16"/>
          </w:rPr>
          <w:t>https://ec.europa.eu/info/sites/info/files/biodiversity_sl.pdf</w:t>
        </w:r>
      </w:hyperlink>
      <w:r w:rsidRPr="0048436E">
        <w:rPr>
          <w:rFonts w:cs="Arial"/>
          <w:sz w:val="16"/>
          <w:szCs w:val="16"/>
        </w:rPr>
        <w:t>)</w:t>
      </w:r>
    </w:p>
  </w:footnote>
  <w:footnote w:id="142">
    <w:p w14:paraId="141102A2" w14:textId="5E26C1A9" w:rsidR="00901A4E" w:rsidRPr="005818B2" w:rsidRDefault="00901A4E"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Puletti, N., Canullo, R., Mattioli, W. et al. A dataset of forest volume deadwood estimates for Europe. Annals of Forest Science 76, 68 (2019). </w:t>
      </w:r>
      <w:hyperlink r:id="rId104" w:history="1">
        <w:r w:rsidRPr="005818B2">
          <w:rPr>
            <w:rStyle w:val="Hiperpovezava"/>
            <w:sz w:val="16"/>
            <w:szCs w:val="16"/>
          </w:rPr>
          <w:t>https://doi.org/10.1007/s13595-019-0832-0</w:t>
        </w:r>
      </w:hyperlink>
      <w:r w:rsidRPr="005818B2">
        <w:rPr>
          <w:sz w:val="16"/>
          <w:szCs w:val="16"/>
        </w:rPr>
        <w:t>).</w:t>
      </w:r>
    </w:p>
  </w:footnote>
  <w:footnote w:id="143">
    <w:p w14:paraId="3BA7D77E" w14:textId="7E2B5BEF" w:rsidR="00901A4E" w:rsidRPr="005818B2" w:rsidRDefault="00901A4E" w:rsidP="005818B2">
      <w:pPr>
        <w:pStyle w:val="Sprotnaopomba-besedilo"/>
        <w:ind w:left="0" w:firstLine="0"/>
        <w:rPr>
          <w:sz w:val="16"/>
        </w:rPr>
      </w:pPr>
      <w:r w:rsidRPr="005818B2">
        <w:rPr>
          <w:rStyle w:val="Sprotnaopomba-sklic"/>
          <w:sz w:val="16"/>
        </w:rPr>
        <w:footnoteRef/>
      </w:r>
      <w:r w:rsidRPr="005818B2">
        <w:rPr>
          <w:sz w:val="16"/>
        </w:rPr>
        <w:t xml:space="preserve"> Vrezec A., Ambrožič Ergaver Š., Kapla A., Kocijančič S. 2018. Dodatne raziskave kvalifikacijskih vrst Natura 2000 ter izvajanje spremljanja stanja populacij izbranih ciljnih vrst hroščev v letih 2018, 2019 in 2020. Prvo delno poročilo. Nacionalni inštitut za biologijo, Ljubljana.</w:t>
      </w:r>
    </w:p>
  </w:footnote>
  <w:footnote w:id="144">
    <w:p w14:paraId="45FB9ED9" w14:textId="037702E8" w:rsidR="00901A4E" w:rsidRPr="0048436E" w:rsidRDefault="00901A4E" w:rsidP="0067387E">
      <w:pPr>
        <w:spacing w:line="240" w:lineRule="auto"/>
        <w:jc w:val="left"/>
        <w:rPr>
          <w:sz w:val="16"/>
          <w:szCs w:val="16"/>
        </w:rPr>
      </w:pPr>
      <w:r w:rsidRPr="0048436E">
        <w:rPr>
          <w:rStyle w:val="Sprotnaopomba-sklic"/>
          <w:sz w:val="16"/>
          <w:szCs w:val="16"/>
        </w:rPr>
        <w:footnoteRef/>
      </w:r>
      <w:r w:rsidRPr="0048436E">
        <w:rPr>
          <w:sz w:val="16"/>
          <w:szCs w:val="16"/>
        </w:rPr>
        <w:t xml:space="preserve"> Golobič, M. in sod. 2015. </w:t>
      </w:r>
      <w:r w:rsidRPr="0048436E">
        <w:rPr>
          <w:rFonts w:cs="Arial"/>
          <w:sz w:val="16"/>
          <w:szCs w:val="16"/>
        </w:rPr>
        <w:t xml:space="preserve">Cilji raziskovalni projekt (V4-1434): </w:t>
      </w:r>
      <w:r w:rsidRPr="0048436E">
        <w:rPr>
          <w:rFonts w:cs="Arial"/>
          <w:sz w:val="16"/>
          <w:szCs w:val="16"/>
          <w:lang w:eastAsia="sl-SI"/>
        </w:rPr>
        <w:t>Opredelitev krajinske pestrosti in krajinskih značilnosti, pomembnih za ohranjanje biotske raznovrstnosti – končno poročilo</w:t>
      </w:r>
      <w:r w:rsidRPr="0048436E">
        <w:rPr>
          <w:rFonts w:eastAsia="Arial" w:cs="Arial"/>
          <w:sz w:val="16"/>
          <w:szCs w:val="16"/>
        </w:rPr>
        <w:t xml:space="preserve"> (</w:t>
      </w:r>
      <w:hyperlink r:id="rId105" w:history="1">
        <w:r w:rsidRPr="0048436E">
          <w:rPr>
            <w:rStyle w:val="Hiperpovezava"/>
            <w:rFonts w:eastAsia="Arial" w:cs="Arial"/>
            <w:sz w:val="16"/>
            <w:szCs w:val="16"/>
          </w:rPr>
          <w:t>http://www.krajinskapolitika.si/wp-content/uploads/2018/10/crp_kranjinska_pestrost_2015.pdf</w:t>
        </w:r>
      </w:hyperlink>
      <w:r w:rsidRPr="0048436E">
        <w:rPr>
          <w:rFonts w:eastAsia="Arial" w:cs="Arial"/>
          <w:sz w:val="16"/>
          <w:szCs w:val="16"/>
        </w:rPr>
        <w:t>)</w:t>
      </w:r>
    </w:p>
  </w:footnote>
  <w:footnote w:id="145">
    <w:p w14:paraId="6312F6B6" w14:textId="77777777" w:rsidR="00901A4E" w:rsidRPr="0048436E" w:rsidRDefault="00901A4E"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eastAsia="Arial Unicode MS" w:cs="Arial"/>
          <w:sz w:val="16"/>
          <w:szCs w:val="16"/>
          <w:lang w:val="en-GB"/>
        </w:rPr>
        <w:t>EU Commission. CAP Specific objectives. Briefs, Brief No. 6: Biodiversity and farmed landscapes (</w:t>
      </w:r>
      <w:hyperlink r:id="rId106" w:history="1">
        <w:r w:rsidRPr="0048436E">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146">
    <w:p w14:paraId="698F8020" w14:textId="77777777" w:rsidR="00901A4E" w:rsidRPr="0048436E" w:rsidRDefault="00901A4E" w:rsidP="00E75068">
      <w:pPr>
        <w:pStyle w:val="Sprotnaopomba-besedilo"/>
        <w:spacing w:line="240" w:lineRule="auto"/>
        <w:ind w:left="0" w:firstLine="0"/>
        <w:jc w:val="left"/>
        <w:rPr>
          <w:rFonts w:cs="Arial"/>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Kmecl P. in Šumrada T. Monitoring splošno razširjenih vrst ptic za določitev slovenskega indeksa ptic kmetijske krajine – končno poročilo za leto 2018. DOPPS, Ljubljana, 2018 (</w:t>
      </w:r>
      <w:hyperlink r:id="rId107" w:history="1">
        <w:r w:rsidRPr="0048436E">
          <w:rPr>
            <w:rStyle w:val="Hiperpovezava"/>
            <w:rFonts w:cs="Arial"/>
            <w:sz w:val="16"/>
            <w:szCs w:val="16"/>
          </w:rPr>
          <w:t>https://www.program-podezelja.si/sl/knjiznica/290-monitoring-splosno-razsirjenih-vrst-ptic-za-dolocitev-slovenskega-indeksa-ptic-kmetijske-krajine-porocilo-za-leto-2018/file</w:t>
        </w:r>
      </w:hyperlink>
      <w:r w:rsidRPr="0048436E">
        <w:rPr>
          <w:rFonts w:cs="Arial"/>
          <w:sz w:val="16"/>
          <w:szCs w:val="16"/>
        </w:rPr>
        <w:t>)</w:t>
      </w:r>
    </w:p>
  </w:footnote>
  <w:footnote w:id="147">
    <w:p w14:paraId="41334DED" w14:textId="68BB3E0C" w:rsidR="00901A4E" w:rsidRPr="0048436E" w:rsidRDefault="00901A4E"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Hladnik, J. 2016. Varstvo krajine v sistemu ohranjanja narave. Mag. delo. Ljubljana, Univ</w:t>
      </w:r>
      <w:r w:rsidRPr="00081919">
        <w:rPr>
          <w:rFonts w:cs="Arial"/>
          <w:sz w:val="16"/>
          <w:szCs w:val="16"/>
        </w:rPr>
        <w:t>erza v Ljubljani, Biotehniška fakulteta (</w:t>
      </w:r>
      <w:hyperlink r:id="rId108" w:history="1">
        <w:r w:rsidRPr="0048436E">
          <w:rPr>
            <w:rStyle w:val="Hiperpovezava"/>
            <w:rFonts w:cs="Arial"/>
            <w:sz w:val="16"/>
            <w:szCs w:val="16"/>
          </w:rPr>
          <w:t>http://www.digitalna-knjiznica.bf.uni-lj.si/agronomija/md_hladnik_jelena.pdf</w:t>
        </w:r>
      </w:hyperlink>
      <w:r w:rsidRPr="0048436E">
        <w:rPr>
          <w:rFonts w:cs="Arial"/>
          <w:sz w:val="16"/>
          <w:szCs w:val="16"/>
        </w:rPr>
        <w:t>)</w:t>
      </w:r>
    </w:p>
  </w:footnote>
  <w:footnote w:id="148">
    <w:p w14:paraId="0C9F1341" w14:textId="1669B606" w:rsidR="00901A4E" w:rsidRPr="0048436E" w:rsidRDefault="00901A4E" w:rsidP="00EB462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 Mednarodne pogodbe, št. 19/03 (</w:t>
      </w:r>
      <w:hyperlink r:id="rId109" w:history="1">
        <w:r w:rsidRPr="0048436E">
          <w:rPr>
            <w:rStyle w:val="Hiperpovezava"/>
            <w:sz w:val="16"/>
            <w:szCs w:val="16"/>
          </w:rPr>
          <w:t>http://www.pisrs.si/Pis.web/pregledPredpisa?id=ZAKO3712</w:t>
        </w:r>
      </w:hyperlink>
      <w:r w:rsidRPr="0048436E">
        <w:rPr>
          <w:sz w:val="16"/>
          <w:szCs w:val="16"/>
        </w:rPr>
        <w:t>)</w:t>
      </w:r>
    </w:p>
  </w:footnote>
  <w:footnote w:id="149">
    <w:p w14:paraId="01DC42BD" w14:textId="27813F95" w:rsidR="00901A4E" w:rsidRPr="0048436E" w:rsidRDefault="00901A4E" w:rsidP="00EB462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96/04 – uradno prečiščeno besedilo, 61/06 – ZDru-1, 8/10 – ZSKZ-B, 46/14, 21/18 – ZNOrg in 31/18 (</w:t>
      </w:r>
      <w:hyperlink r:id="rId110" w:history="1">
        <w:r w:rsidRPr="0048436E">
          <w:rPr>
            <w:rStyle w:val="Hiperpovezava"/>
            <w:sz w:val="16"/>
            <w:szCs w:val="16"/>
          </w:rPr>
          <w:t>http://www.pisrs.si/Pis.web/pregledPredpisa?id=ZAKO1600</w:t>
        </w:r>
      </w:hyperlink>
      <w:r w:rsidRPr="0048436E">
        <w:rPr>
          <w:sz w:val="16"/>
          <w:szCs w:val="16"/>
        </w:rPr>
        <w:t>)</w:t>
      </w:r>
    </w:p>
  </w:footnote>
  <w:footnote w:id="150">
    <w:p w14:paraId="68415210" w14:textId="4E5D8368" w:rsidR="00901A4E" w:rsidRPr="0048436E" w:rsidRDefault="00901A4E"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11" w:history="1">
        <w:r w:rsidRPr="0048436E">
          <w:rPr>
            <w:rStyle w:val="Hiperpovezava"/>
            <w:sz w:val="16"/>
            <w:szCs w:val="16"/>
          </w:rPr>
          <w:t>https://www.program-podezelja.si/images/SPLETNA_STRAN_PRP_NOVA/Novice/2020/delavnica_SHERPA/SHERPA_Krajinske_zna%C4%8Dilnosti_stali%C5%A1%C4%8De_SVARUN_slo.pdf</w:t>
        </w:r>
      </w:hyperlink>
      <w:r w:rsidRPr="0048436E">
        <w:rPr>
          <w:sz w:val="16"/>
          <w:szCs w:val="16"/>
        </w:rPr>
        <w:t xml:space="preserve"> </w:t>
      </w:r>
    </w:p>
  </w:footnote>
  <w:footnote w:id="151">
    <w:p w14:paraId="2CF62F44" w14:textId="77777777" w:rsidR="00901A4E" w:rsidRPr="0048436E" w:rsidRDefault="00901A4E" w:rsidP="00E75068">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48436E">
        <w:rPr>
          <w:rFonts w:cs="Arial"/>
          <w:sz w:val="16"/>
          <w:szCs w:val="16"/>
          <w:lang w:val="en-GB"/>
        </w:rPr>
        <w:t>Carrao, H. in sod.</w:t>
      </w:r>
      <w:r w:rsidRPr="00081919">
        <w:rPr>
          <w:rFonts w:cs="Arial"/>
          <w:sz w:val="16"/>
          <w:szCs w:val="16"/>
          <w:lang w:val="en-GB"/>
        </w:rPr>
        <w:t xml:space="preserve"> 2019.</w:t>
      </w:r>
      <w:r w:rsidRPr="00081919">
        <w:rPr>
          <w:rFonts w:ascii="Helvetica" w:hAnsi="Helvetica" w:cs="Helvetica"/>
          <w:sz w:val="16"/>
          <w:szCs w:val="16"/>
          <w:lang w:val="en-GB"/>
        </w:rPr>
        <w:t xml:space="preserve"> </w:t>
      </w:r>
      <w:r w:rsidRPr="00081919">
        <w:rPr>
          <w:rFonts w:cs="Arial"/>
          <w:sz w:val="16"/>
          <w:szCs w:val="16"/>
          <w:lang w:val="en-GB"/>
        </w:rPr>
        <w:t xml:space="preserve">GRETA - “GReen infrastructure: Enhancing biodiversity and </w:t>
      </w:r>
      <w:r w:rsidRPr="00081919">
        <w:rPr>
          <w:rStyle w:val="tlid-translation"/>
          <w:sz w:val="16"/>
          <w:szCs w:val="16"/>
          <w:lang w:val="en-GB"/>
        </w:rPr>
        <w:t xml:space="preserve">ecosysTem </w:t>
      </w:r>
      <w:r w:rsidRPr="00081919">
        <w:rPr>
          <w:rStyle w:val="tlid-translation"/>
          <w:rFonts w:cs="Arial"/>
          <w:sz w:val="16"/>
          <w:szCs w:val="16"/>
          <w:lang w:val="en-GB"/>
        </w:rPr>
        <w:t>services for territorial development”, Final Synthesis Report (</w:t>
      </w:r>
      <w:hyperlink r:id="rId112" w:history="1">
        <w:r w:rsidRPr="0048436E">
          <w:rPr>
            <w:rStyle w:val="Hiperpovezava"/>
            <w:rFonts w:cs="Arial"/>
            <w:sz w:val="16"/>
            <w:szCs w:val="16"/>
            <w:lang w:val="en-GB"/>
          </w:rPr>
          <w:t>https://docplayer.net/161852453-Greta-green-infrastructure-enhancing-biodiversity-and-ecosystem-services-for-territorial-development-applied-research-final-synthesis-report.html</w:t>
        </w:r>
      </w:hyperlink>
      <w:r w:rsidRPr="0048436E">
        <w:rPr>
          <w:rStyle w:val="tlid-translation"/>
          <w:rFonts w:cs="Arial"/>
          <w:sz w:val="16"/>
          <w:szCs w:val="16"/>
          <w:lang w:val="en-GB"/>
        </w:rPr>
        <w:t>)</w:t>
      </w:r>
    </w:p>
  </w:footnote>
  <w:footnote w:id="152">
    <w:p w14:paraId="4FC8EE6D" w14:textId="77777777" w:rsidR="00901A4E" w:rsidRPr="0048436E" w:rsidRDefault="00901A4E" w:rsidP="00042ED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lang w:val="en-GB"/>
        </w:rPr>
        <w:t>Carrao, H. in sod. 2019.</w:t>
      </w:r>
      <w:r w:rsidRPr="0048436E">
        <w:rPr>
          <w:rFonts w:ascii="Helvetica" w:hAnsi="Helvetica" w:cs="Helvetica"/>
          <w:sz w:val="16"/>
          <w:szCs w:val="16"/>
          <w:lang w:val="en-GB"/>
        </w:rPr>
        <w:t xml:space="preserve"> </w:t>
      </w:r>
      <w:r w:rsidRPr="00081919">
        <w:rPr>
          <w:rFonts w:cs="Arial"/>
          <w:sz w:val="16"/>
          <w:szCs w:val="16"/>
          <w:lang w:val="en-GB"/>
        </w:rPr>
        <w:t xml:space="preserve">GRETA - “GReen infrastructure: Enhancing biodiversity and </w:t>
      </w:r>
      <w:r w:rsidRPr="00081919">
        <w:rPr>
          <w:rStyle w:val="tlid-translation"/>
          <w:sz w:val="16"/>
          <w:szCs w:val="16"/>
          <w:lang w:val="en-GB"/>
        </w:rPr>
        <w:t xml:space="preserve">ecosysTem </w:t>
      </w:r>
      <w:r w:rsidRPr="00081919">
        <w:rPr>
          <w:rStyle w:val="tlid-translation"/>
          <w:rFonts w:cs="Arial"/>
          <w:sz w:val="16"/>
          <w:szCs w:val="16"/>
          <w:lang w:val="en-GB"/>
        </w:rPr>
        <w:t>services for territorial development”, Final Synthesis Report (</w:t>
      </w:r>
      <w:hyperlink r:id="rId113" w:history="1">
        <w:r w:rsidRPr="0048436E">
          <w:rPr>
            <w:rStyle w:val="Hiperpovezava"/>
            <w:rFonts w:cs="Arial"/>
            <w:sz w:val="16"/>
            <w:szCs w:val="16"/>
            <w:lang w:val="en-GB"/>
          </w:rPr>
          <w:t>https://docplayer.net/161852453-Greta-green-infrastructure-enhancing-biodiversity-and-ecosystem-services-for-territorial-development-applied-research-final-synthesis-report.html</w:t>
        </w:r>
      </w:hyperlink>
      <w:r w:rsidRPr="0048436E">
        <w:rPr>
          <w:rStyle w:val="tlid-translation"/>
          <w:rFonts w:cs="Arial"/>
          <w:sz w:val="16"/>
          <w:szCs w:val="16"/>
          <w:lang w:val="en-GB"/>
        </w:rPr>
        <w:t>)</w:t>
      </w:r>
    </w:p>
  </w:footnote>
  <w:footnote w:id="153">
    <w:p w14:paraId="0675D393" w14:textId="19FE8D28" w:rsidR="00901A4E" w:rsidRPr="0048436E" w:rsidRDefault="00901A4E" w:rsidP="004F34C4">
      <w:pPr>
        <w:spacing w:line="240" w:lineRule="auto"/>
        <w:jc w:val="left"/>
        <w:rPr>
          <w:sz w:val="16"/>
          <w:szCs w:val="16"/>
        </w:rPr>
      </w:pPr>
      <w:r w:rsidRPr="0048436E">
        <w:rPr>
          <w:rStyle w:val="Sprotnaopomba-sklic"/>
          <w:sz w:val="16"/>
          <w:szCs w:val="16"/>
        </w:rPr>
        <w:footnoteRef/>
      </w:r>
      <w:r w:rsidRPr="0048436E">
        <w:rPr>
          <w:sz w:val="16"/>
          <w:szCs w:val="16"/>
        </w:rPr>
        <w:t xml:space="preserve"> S</w:t>
      </w:r>
      <w:r w:rsidRPr="0048436E">
        <w:rPr>
          <w:rFonts w:cs="Arial"/>
          <w:sz w:val="16"/>
          <w:szCs w:val="16"/>
        </w:rPr>
        <w:t xml:space="preserve">tališče večdeležniškega stičišča SVARUN. </w:t>
      </w:r>
      <w:r w:rsidRPr="0048436E">
        <w:rPr>
          <w:rFonts w:cs="Arial"/>
          <w:sz w:val="16"/>
          <w:szCs w:val="16"/>
          <w:lang w:eastAsia="sl-SI"/>
        </w:rPr>
        <w:t>Politike razvoja podeželja za ohranjanje in izboljšanje stanja biotske pestrosti s pomočjo krajinskih značilnosti</w:t>
      </w:r>
      <w:r w:rsidRPr="0048436E">
        <w:rPr>
          <w:sz w:val="16"/>
          <w:szCs w:val="16"/>
        </w:rPr>
        <w:t xml:space="preserve"> (</w:t>
      </w:r>
      <w:hyperlink r:id="rId114" w:history="1">
        <w:r w:rsidRPr="0048436E">
          <w:rPr>
            <w:rStyle w:val="Hiperpovezava"/>
            <w:sz w:val="16"/>
            <w:szCs w:val="16"/>
          </w:rPr>
          <w:t>https://www.program-podezelja.si/images/SPLETNA_STRAN_PRP_NOVA/Novice/2020/delavnica_SHERPA/SHERPA_Krajinske_zna%C4%8Dilnosti_stali%C5%A1%C4%8De_SVARUN_slo.pdf</w:t>
        </w:r>
      </w:hyperlink>
      <w:r w:rsidRPr="0048436E">
        <w:rPr>
          <w:sz w:val="16"/>
          <w:szCs w:val="16"/>
        </w:rPr>
        <w:t>)</w:t>
      </w:r>
    </w:p>
  </w:footnote>
  <w:footnote w:id="154">
    <w:p w14:paraId="4AE63FA1" w14:textId="1FFC5F70" w:rsidR="00901A4E" w:rsidRPr="0048436E" w:rsidRDefault="00901A4E" w:rsidP="0046465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33/91-I, 42/97 – UZS68, 66/00 – UZ80, 24/03 – UZ3a, 47, 68, 69/04 – UZ14, 69/04 – UZ43, 69/04 – UZ50, 68/06 – UZ121,140,143, 47/13 – UZ148, 47/13 – UZ90,97,99 in 75/16 – UZ70a (</w:t>
      </w:r>
      <w:hyperlink r:id="rId115" w:history="1">
        <w:r w:rsidRPr="0048436E">
          <w:rPr>
            <w:rStyle w:val="Hiperpovezava"/>
            <w:sz w:val="16"/>
            <w:szCs w:val="16"/>
          </w:rPr>
          <w:t>http://pisrs.si/Pis.web/pregledPredpisa?id=USTA1</w:t>
        </w:r>
      </w:hyperlink>
      <w:r w:rsidRPr="0048436E">
        <w:rPr>
          <w:sz w:val="16"/>
          <w:szCs w:val="16"/>
        </w:rPr>
        <w:t>)</w:t>
      </w:r>
    </w:p>
  </w:footnote>
  <w:footnote w:id="155">
    <w:p w14:paraId="0BB4BE37" w14:textId="2525E0BC" w:rsidR="00901A4E" w:rsidRPr="0048436E" w:rsidRDefault="00901A4E" w:rsidP="0046465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16" w:history="1">
        <w:r w:rsidRPr="0048436E">
          <w:rPr>
            <w:rStyle w:val="Hiperpovezava"/>
            <w:sz w:val="16"/>
            <w:szCs w:val="16"/>
          </w:rPr>
          <w:t>https://www.katasterjam.si/</w:t>
        </w:r>
      </w:hyperlink>
    </w:p>
  </w:footnote>
  <w:footnote w:id="156">
    <w:p w14:paraId="373B8263" w14:textId="59DF5456" w:rsidR="00901A4E" w:rsidRPr="0048436E" w:rsidRDefault="00901A4E" w:rsidP="008247F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Resolucija o Nacionalnem programu varstva okolja za obdobje 2020–2030 (Uradni list RS, št. 31/20; </w:t>
      </w:r>
      <w:hyperlink r:id="rId117" w:history="1">
        <w:r w:rsidRPr="0048436E">
          <w:rPr>
            <w:rStyle w:val="Hiperpovezava"/>
            <w:sz w:val="16"/>
            <w:szCs w:val="16"/>
          </w:rPr>
          <w:t>http://www.pisrs.si/Pis.web/pregledPredpisa?id=ODLO1985</w:t>
        </w:r>
      </w:hyperlink>
      <w:r w:rsidRPr="0048436E">
        <w:rPr>
          <w:sz w:val="16"/>
          <w:szCs w:val="16"/>
        </w:rPr>
        <w:t>)</w:t>
      </w:r>
    </w:p>
  </w:footnote>
  <w:footnote w:id="157">
    <w:p w14:paraId="3EB16B30" w14:textId="6FACF5DF" w:rsidR="00901A4E" w:rsidRPr="0048436E" w:rsidRDefault="00901A4E" w:rsidP="008247F1">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Kmecl P. in Šumrada T. 2018. Monitoring splošno razširjenih vrst ptic za določitev slovenskega indeksa ptic kmetijske krajine – končno poročilo za leto 2018. DOPPS, Ljubljana (</w:t>
      </w:r>
      <w:hyperlink r:id="rId118" w:history="1">
        <w:r w:rsidRPr="0048436E">
          <w:rPr>
            <w:rStyle w:val="Hiperpovezava"/>
            <w:sz w:val="16"/>
            <w:szCs w:val="16"/>
          </w:rPr>
          <w:t>https://www.program-podezelja.si/sl/knjiznica/290-monitoring-splosno-razsirjenih-vrst-ptic-za-dolocitev-slovenskega-indeksa-ptic-kmetijske-krajine-porocilo-za-leto-2018/file</w:t>
        </w:r>
      </w:hyperlink>
      <w:r w:rsidRPr="0048436E">
        <w:rPr>
          <w:sz w:val="16"/>
          <w:szCs w:val="16"/>
        </w:rPr>
        <w:t>)</w:t>
      </w:r>
    </w:p>
  </w:footnote>
  <w:footnote w:id="158">
    <w:p w14:paraId="7B801C6A" w14:textId="77777777" w:rsidR="00901A4E" w:rsidRPr="0048436E" w:rsidRDefault="00901A4E"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eastAsia="Arial" w:cs="Arial"/>
          <w:caps/>
          <w:sz w:val="16"/>
          <w:szCs w:val="16"/>
        </w:rPr>
        <w:t>EU C</w:t>
      </w:r>
      <w:r w:rsidRPr="0048436E">
        <w:rPr>
          <w:rFonts w:eastAsia="Arial" w:cs="Arial"/>
          <w:sz w:val="16"/>
          <w:szCs w:val="16"/>
        </w:rPr>
        <w:t>ommission, Analytical factsheet for Slovenia, Sept</w:t>
      </w:r>
      <w:r w:rsidRPr="0048436E">
        <w:rPr>
          <w:rFonts w:eastAsia="Arial" w:cs="Arial"/>
          <w:caps/>
          <w:sz w:val="16"/>
          <w:szCs w:val="16"/>
        </w:rPr>
        <w:t>. 2019 (</w:t>
      </w:r>
      <w:hyperlink r:id="rId119" w:history="1">
        <w:r w:rsidRPr="0048436E">
          <w:rPr>
            <w:rStyle w:val="Hiperpovezava"/>
            <w:rFonts w:cs="Arial"/>
            <w:sz w:val="16"/>
            <w:szCs w:val="16"/>
          </w:rPr>
          <w:t>https://ec.europa.eu/info/sites/info/files/food-farming-fisheries/by_country/documents/analytical_factsheet_sl.pdf</w:t>
        </w:r>
      </w:hyperlink>
      <w:r w:rsidRPr="0048436E">
        <w:rPr>
          <w:rFonts w:cs="Arial"/>
          <w:sz w:val="16"/>
          <w:szCs w:val="16"/>
        </w:rPr>
        <w:t>)</w:t>
      </w:r>
      <w:r w:rsidRPr="0048436E">
        <w:rPr>
          <w:sz w:val="16"/>
          <w:szCs w:val="16"/>
        </w:rPr>
        <w:t xml:space="preserve"> in LUCAS Survey 2015 (</w:t>
      </w:r>
      <w:hyperlink r:id="rId120" w:history="1">
        <w:r w:rsidRPr="0048436E">
          <w:rPr>
            <w:rStyle w:val="Hiperpovezava"/>
            <w:sz w:val="16"/>
            <w:szCs w:val="16"/>
          </w:rPr>
          <w:t>https://ec.europa.eu/eurostat/statistics-explained/index.php/LUCAS_-_Land_use_and_land_cover_survey</w:t>
        </w:r>
      </w:hyperlink>
      <w:r w:rsidRPr="0048436E">
        <w:rPr>
          <w:sz w:val="16"/>
          <w:szCs w:val="16"/>
        </w:rPr>
        <w:t>)</w:t>
      </w:r>
    </w:p>
  </w:footnote>
  <w:footnote w:id="159">
    <w:p w14:paraId="51B8DF7A" w14:textId="77777777" w:rsidR="00901A4E" w:rsidRPr="0048436E" w:rsidRDefault="00901A4E" w:rsidP="00042ED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eastAsia="Arial" w:cs="Arial"/>
          <w:caps/>
          <w:sz w:val="16"/>
          <w:szCs w:val="16"/>
        </w:rPr>
        <w:t>EU C</w:t>
      </w:r>
      <w:r w:rsidRPr="0048436E">
        <w:rPr>
          <w:rFonts w:eastAsia="Arial" w:cs="Arial"/>
          <w:sz w:val="16"/>
          <w:szCs w:val="16"/>
        </w:rPr>
        <w:t>ommission, Analytical factsheet for Slovenia, Sept</w:t>
      </w:r>
      <w:r w:rsidRPr="00081919">
        <w:rPr>
          <w:rFonts w:eastAsia="Arial" w:cs="Arial"/>
          <w:caps/>
          <w:sz w:val="16"/>
          <w:szCs w:val="16"/>
        </w:rPr>
        <w:t>. 2019 (</w:t>
      </w:r>
      <w:hyperlink r:id="rId121" w:history="1">
        <w:r w:rsidRPr="0048436E">
          <w:rPr>
            <w:rStyle w:val="Hiperpovezava"/>
            <w:rFonts w:cs="Arial"/>
            <w:sz w:val="16"/>
            <w:szCs w:val="16"/>
          </w:rPr>
          <w:t>https://ec.europa.eu/info/sites/info/files/food-farming-fisheries/by_country/documents/analytical_factsheet_sl.pdf</w:t>
        </w:r>
      </w:hyperlink>
      <w:r w:rsidRPr="0048436E">
        <w:rPr>
          <w:rFonts w:cs="Arial"/>
          <w:sz w:val="16"/>
          <w:szCs w:val="16"/>
        </w:rPr>
        <w:t>)</w:t>
      </w:r>
    </w:p>
  </w:footnote>
  <w:footnote w:id="160">
    <w:p w14:paraId="2ED029BA" w14:textId="1F5A005D" w:rsidR="00901A4E" w:rsidRPr="0048436E" w:rsidRDefault="00901A4E"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Golobič, M. in sod. 2015. </w:t>
      </w:r>
      <w:r w:rsidRPr="00081919">
        <w:rPr>
          <w:rFonts w:cs="Arial"/>
          <w:sz w:val="16"/>
          <w:szCs w:val="16"/>
        </w:rPr>
        <w:t xml:space="preserve">Cilji raziskovalni projekt (V4-1434): </w:t>
      </w:r>
      <w:r w:rsidRPr="00081919">
        <w:rPr>
          <w:sz w:val="16"/>
          <w:szCs w:val="16"/>
        </w:rPr>
        <w:t>Opredelitev krajinske pestrosti in krajinskih značilnosti, pomembnih za ohranjanje biotske raznovrstnosti – končno poročilo (</w:t>
      </w:r>
      <w:hyperlink r:id="rId122" w:history="1">
        <w:r w:rsidRPr="0048436E">
          <w:rPr>
            <w:rStyle w:val="Hiperpovezava"/>
            <w:sz w:val="16"/>
            <w:szCs w:val="16"/>
          </w:rPr>
          <w:t>http://www.krajinskapolitika.si/wp-content/uploads/2018/10/crp_kranjinska_pestrost_2015.pdf</w:t>
        </w:r>
      </w:hyperlink>
      <w:r w:rsidRPr="0048436E">
        <w:rPr>
          <w:sz w:val="16"/>
          <w:szCs w:val="16"/>
        </w:rPr>
        <w:t>)</w:t>
      </w:r>
    </w:p>
  </w:footnote>
  <w:footnote w:id="161">
    <w:p w14:paraId="31E0C8D1" w14:textId="0E832B58" w:rsidR="00901A4E" w:rsidRPr="005818B2" w:rsidRDefault="00901A4E" w:rsidP="009F0484">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S</w:t>
      </w:r>
      <w:r w:rsidRPr="0048436E">
        <w:rPr>
          <w:rFonts w:cs="Arial"/>
          <w:sz w:val="16"/>
          <w:szCs w:val="16"/>
        </w:rPr>
        <w:t xml:space="preserve">tališče večdeležniškega stičišča SVARUN. </w:t>
      </w:r>
      <w:r w:rsidRPr="0048436E">
        <w:rPr>
          <w:rFonts w:cs="Arial"/>
          <w:sz w:val="16"/>
          <w:szCs w:val="16"/>
          <w:lang w:eastAsia="sl-SI"/>
        </w:rPr>
        <w:t>Politike razvoja podeželja za ohranjanje in izboljšanje stanja biotske pestrosti s pomočjo krajinskih zn</w:t>
      </w:r>
      <w:r w:rsidRPr="00081919">
        <w:rPr>
          <w:rFonts w:cs="Arial"/>
          <w:sz w:val="16"/>
          <w:szCs w:val="16"/>
          <w:lang w:eastAsia="sl-SI"/>
        </w:rPr>
        <w:t>ačilnosti</w:t>
      </w:r>
      <w:r w:rsidRPr="00081919">
        <w:rPr>
          <w:sz w:val="16"/>
          <w:szCs w:val="16"/>
        </w:rPr>
        <w:t xml:space="preserve"> (</w:t>
      </w:r>
      <w:hyperlink r:id="rId123" w:history="1">
        <w:r w:rsidRPr="0048436E">
          <w:rPr>
            <w:rStyle w:val="Hiperpovezava"/>
            <w:sz w:val="16"/>
            <w:szCs w:val="16"/>
          </w:rPr>
          <w:t>https://www.program-podezelja.si/images/SPLETNA_STRAN_PRP_NOVA/Novice/</w:t>
        </w:r>
        <w:r w:rsidRPr="00081919">
          <w:rPr>
            <w:rStyle w:val="Hiperpovezava"/>
            <w:sz w:val="16"/>
            <w:szCs w:val="16"/>
          </w:rPr>
          <w:t>2020/delavnica_SHERPA/SHERPA_Krajinske_zna%C4%8Dilnosti_stali%C5%A1%C4%8De_SVARUN_slo.pdf</w:t>
        </w:r>
      </w:hyperlink>
      <w:r w:rsidRPr="0048436E">
        <w:rPr>
          <w:sz w:val="16"/>
          <w:szCs w:val="16"/>
        </w:rPr>
        <w:t>)</w:t>
      </w:r>
    </w:p>
  </w:footnote>
  <w:footnote w:id="162">
    <w:p w14:paraId="321341F0" w14:textId="52A9B6FE" w:rsidR="00901A4E" w:rsidRPr="0048436E" w:rsidRDefault="00901A4E" w:rsidP="009F0484">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Pravilnik o registru kmetijskih gospodarstev (Uradni list RS, št. 83/16, 23/17, 69/17, 72/18 in 35/19; </w:t>
      </w:r>
      <w:hyperlink r:id="rId124" w:history="1">
        <w:r w:rsidRPr="0048436E">
          <w:rPr>
            <w:rStyle w:val="Hiperpovezava"/>
            <w:sz w:val="16"/>
            <w:szCs w:val="16"/>
          </w:rPr>
          <w:t>http://www.pisrs.si/Pis.web/pregledPredpisa?id=PRAV12579</w:t>
        </w:r>
      </w:hyperlink>
      <w:r w:rsidRPr="0048436E">
        <w:rPr>
          <w:sz w:val="16"/>
          <w:szCs w:val="16"/>
        </w:rPr>
        <w:t>)</w:t>
      </w:r>
    </w:p>
  </w:footnote>
  <w:footnote w:id="163">
    <w:p w14:paraId="1784C515" w14:textId="6A29350A" w:rsidR="00901A4E" w:rsidRPr="005818B2" w:rsidRDefault="00901A4E" w:rsidP="009F0484">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S</w:t>
      </w:r>
      <w:r w:rsidRPr="0048436E">
        <w:rPr>
          <w:rFonts w:cs="Arial"/>
          <w:sz w:val="16"/>
          <w:szCs w:val="16"/>
        </w:rPr>
        <w:t xml:space="preserve">tališče večdeležniškega stičišča SVARUN. </w:t>
      </w:r>
      <w:r w:rsidRPr="0048436E">
        <w:rPr>
          <w:rFonts w:cs="Arial"/>
          <w:sz w:val="16"/>
          <w:szCs w:val="16"/>
          <w:lang w:eastAsia="sl-SI"/>
        </w:rPr>
        <w:t>Politike razvoja podeželja za ohranjanje in izboljšanje stanja biotske pestrosti s pomočjo krajinskih značilnosti</w:t>
      </w:r>
      <w:r w:rsidRPr="00081919">
        <w:rPr>
          <w:sz w:val="16"/>
          <w:szCs w:val="16"/>
        </w:rPr>
        <w:t xml:space="preserve"> (</w:t>
      </w:r>
      <w:hyperlink r:id="rId125" w:history="1">
        <w:r w:rsidRPr="0048436E">
          <w:rPr>
            <w:rStyle w:val="Hiperpovezava"/>
            <w:sz w:val="16"/>
            <w:szCs w:val="16"/>
          </w:rPr>
          <w:t>https://www.program-podezelja.si/images/SPLETNA_STRAN_PRP_NOVA/Novice/2020/delavnica_SHERPA/SHERPA_Krajinske_zna%C4%8Dilnosti_stali%C5%A1%C4%8De_SVARUN_slo.pdf</w:t>
        </w:r>
      </w:hyperlink>
      <w:r w:rsidRPr="0048436E">
        <w:rPr>
          <w:sz w:val="16"/>
          <w:szCs w:val="16"/>
        </w:rPr>
        <w:t>)</w:t>
      </w:r>
    </w:p>
  </w:footnote>
  <w:footnote w:id="164">
    <w:p w14:paraId="7C28C14F" w14:textId="6727C750" w:rsidR="00901A4E" w:rsidRPr="0048436E" w:rsidRDefault="00901A4E" w:rsidP="00043AC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shemah neposrednih plačil (Uradni list RS, št. 2/15, 13/15, 30/15, 103/15, 36/16, 84/16, 23/17, 5/18, 10/19 in 7/20; </w:t>
      </w:r>
      <w:hyperlink r:id="rId126" w:history="1">
        <w:r w:rsidRPr="0048436E">
          <w:rPr>
            <w:rStyle w:val="Hiperpovezava"/>
            <w:sz w:val="16"/>
            <w:szCs w:val="16"/>
          </w:rPr>
          <w:t>http://www.pisrs.si/Pis.web/pregledPredpisa?id=URED6640</w:t>
        </w:r>
      </w:hyperlink>
      <w:r w:rsidRPr="0048436E">
        <w:rPr>
          <w:sz w:val="16"/>
          <w:szCs w:val="16"/>
        </w:rPr>
        <w:t>)</w:t>
      </w:r>
    </w:p>
  </w:footnote>
  <w:footnote w:id="165">
    <w:p w14:paraId="46A73473" w14:textId="030CCA3F" w:rsidR="00901A4E" w:rsidRPr="0048436E" w:rsidRDefault="00901A4E" w:rsidP="00595315">
      <w:pPr>
        <w:pStyle w:val="Sprotnaopomba-besedilo"/>
        <w:spacing w:line="240" w:lineRule="auto"/>
        <w:ind w:left="0" w:firstLine="0"/>
        <w:jc w:val="left"/>
        <w:rPr>
          <w:sz w:val="16"/>
          <w:szCs w:val="16"/>
        </w:rPr>
      </w:pPr>
      <w:r w:rsidRPr="0048436E">
        <w:rPr>
          <w:sz w:val="16"/>
          <w:szCs w:val="16"/>
          <w:vertAlign w:val="superscript"/>
        </w:rPr>
        <w:footnoteRef/>
      </w:r>
      <w:r w:rsidRPr="0048436E">
        <w:rPr>
          <w:sz w:val="16"/>
          <w:szCs w:val="16"/>
          <w:vertAlign w:val="superscript"/>
        </w:rPr>
        <w:t xml:space="preserve"> </w:t>
      </w:r>
      <w:r w:rsidRPr="0048436E">
        <w:rPr>
          <w:rFonts w:cs="Arial"/>
          <w:sz w:val="16"/>
          <w:szCs w:val="16"/>
        </w:rPr>
        <w:t>ARSO, Kazalci okolja v Sloveniji. Biotska raznovrstnost – Kmetijske rastline (</w:t>
      </w:r>
      <w:hyperlink r:id="rId127" w:history="1">
        <w:r w:rsidRPr="0048436E">
          <w:rPr>
            <w:rStyle w:val="Hiperpovezava"/>
            <w:sz w:val="16"/>
            <w:szCs w:val="16"/>
          </w:rPr>
          <w:t>http://kazalci.arso.gov.si/sl/content/biotska-raznovrstnost-kmetijske-rastline-2?tid=1</w:t>
        </w:r>
      </w:hyperlink>
      <w:r w:rsidRPr="0048436E">
        <w:rPr>
          <w:sz w:val="16"/>
          <w:szCs w:val="16"/>
        </w:rPr>
        <w:t>)</w:t>
      </w:r>
    </w:p>
  </w:footnote>
  <w:footnote w:id="166">
    <w:p w14:paraId="77EF2FEA" w14:textId="3916D143" w:rsidR="00901A4E" w:rsidRPr="0048436E" w:rsidRDefault="00901A4E" w:rsidP="00D319C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lang w:eastAsia="sl-SI"/>
        </w:rPr>
        <w:t xml:space="preserve">Resolucija: »Naša hrana, podeželje in naravni viri po 2021« – Strateški okvir razvoja slovenskega kmetijstva, predelave hrane in podeželja (Uradni list RS, št. 8/20) </w:t>
      </w:r>
      <w:r w:rsidRPr="00081919">
        <w:rPr>
          <w:rFonts w:cs="Arial"/>
          <w:sz w:val="16"/>
          <w:szCs w:val="16"/>
          <w:lang w:eastAsia="sl-SI"/>
        </w:rPr>
        <w:t>(</w:t>
      </w:r>
      <w:hyperlink r:id="rId128" w:history="1">
        <w:r w:rsidRPr="0048436E">
          <w:rPr>
            <w:rStyle w:val="Hiperpovezava"/>
            <w:sz w:val="16"/>
            <w:szCs w:val="16"/>
          </w:rPr>
          <w:t>https://www.uradni-list.si/glasilo-uradni-list-rs/vsebina/2020-01-0203/resolucija-o-nacionalnem-programu-o-strateskih-usmeritvah-razvoja-slovenskega-kmetijstva-in-zivilstva-nasa-hrana-podezelje-in-naravni-viri-od-leta-2021-renpursk</w:t>
        </w:r>
      </w:hyperlink>
      <w:r w:rsidRPr="0048436E">
        <w:rPr>
          <w:sz w:val="16"/>
          <w:szCs w:val="16"/>
        </w:rPr>
        <w:t>)</w:t>
      </w:r>
    </w:p>
  </w:footnote>
  <w:footnote w:id="167">
    <w:p w14:paraId="3FB9F62C" w14:textId="4BE97CB0" w:rsidR="00901A4E" w:rsidRPr="0048436E" w:rsidRDefault="00901A4E" w:rsidP="00E1584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Analiza stanja na področju semenarstva v let</w:t>
      </w:r>
      <w:r w:rsidRPr="00081919">
        <w:rPr>
          <w:sz w:val="16"/>
          <w:szCs w:val="16"/>
        </w:rPr>
        <w:t>u 2019 (</w:t>
      </w:r>
      <w:hyperlink r:id="rId129" w:history="1">
        <w:r w:rsidRPr="0048436E">
          <w:rPr>
            <w:rStyle w:val="Hiperpovezava"/>
            <w:sz w:val="16"/>
            <w:szCs w:val="16"/>
          </w:rPr>
          <w:t>https://www.gov.si/teme/semenarstvo/</w:t>
        </w:r>
      </w:hyperlink>
      <w:r w:rsidRPr="0048436E">
        <w:rPr>
          <w:sz w:val="16"/>
          <w:szCs w:val="16"/>
        </w:rPr>
        <w:t xml:space="preserve"> )</w:t>
      </w:r>
    </w:p>
  </w:footnote>
  <w:footnote w:id="168">
    <w:p w14:paraId="322A2E21" w14:textId="77777777" w:rsidR="00901A4E" w:rsidRPr="0048436E" w:rsidRDefault="00901A4E" w:rsidP="00E1584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KIS, UVHVVR</w:t>
      </w:r>
    </w:p>
  </w:footnote>
  <w:footnote w:id="169">
    <w:p w14:paraId="7756375E" w14:textId="7DF87B37" w:rsidR="00901A4E" w:rsidRPr="0048436E" w:rsidRDefault="00901A4E" w:rsidP="004D2ECC">
      <w:pPr>
        <w:spacing w:line="240" w:lineRule="auto"/>
        <w:jc w:val="left"/>
        <w:rPr>
          <w:sz w:val="16"/>
          <w:szCs w:val="16"/>
        </w:rPr>
      </w:pPr>
      <w:r w:rsidRPr="0048436E">
        <w:rPr>
          <w:rStyle w:val="Sprotnaopomba-sklic"/>
          <w:sz w:val="16"/>
          <w:szCs w:val="16"/>
        </w:rPr>
        <w:footnoteRef/>
      </w:r>
      <w:r w:rsidRPr="0048436E">
        <w:rPr>
          <w:sz w:val="16"/>
          <w:szCs w:val="16"/>
        </w:rPr>
        <w:t xml:space="preserve"> Zakon o ratifikaciji Konvencije o biološki raznovrstnosti (Uradni list RS – Mednarodne pogodbe, št. 7/96) (</w:t>
      </w:r>
      <w:hyperlink r:id="rId130" w:history="1">
        <w:r w:rsidRPr="0048436E">
          <w:rPr>
            <w:rStyle w:val="Hiperpovezava"/>
            <w:sz w:val="16"/>
            <w:szCs w:val="16"/>
          </w:rPr>
          <w:t>http://www.pisrs.si/Pis.web/pregledPredpisa?id=ZAKO785</w:t>
        </w:r>
      </w:hyperlink>
      <w:r w:rsidRPr="0048436E">
        <w:rPr>
          <w:sz w:val="16"/>
          <w:szCs w:val="16"/>
        </w:rPr>
        <w:t>)</w:t>
      </w:r>
    </w:p>
  </w:footnote>
  <w:footnote w:id="170">
    <w:p w14:paraId="2721E1B7" w14:textId="725E2CCA" w:rsidR="00901A4E" w:rsidRPr="0048436E" w:rsidRDefault="00901A4E" w:rsidP="004D2ECC">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 xml:space="preserve">ARSO, Kazalci okolja v Sloveniji. Biotska raznovrstnost – </w:t>
      </w:r>
      <w:r w:rsidRPr="00081919">
        <w:rPr>
          <w:rFonts w:cs="Arial"/>
          <w:sz w:val="16"/>
          <w:szCs w:val="16"/>
        </w:rPr>
        <w:t xml:space="preserve">domače živali </w:t>
      </w:r>
      <w:r w:rsidRPr="00081919">
        <w:rPr>
          <w:sz w:val="16"/>
          <w:szCs w:val="16"/>
        </w:rPr>
        <w:t>(</w:t>
      </w:r>
      <w:hyperlink r:id="rId131" w:history="1">
        <w:r w:rsidRPr="0048436E">
          <w:rPr>
            <w:rStyle w:val="Hiperpovezava"/>
            <w:sz w:val="16"/>
            <w:szCs w:val="16"/>
          </w:rPr>
          <w:t>http://kazalci.arso.gov.si/sl/content/biotska-raznovrstnost-domace-zivali-2?tid=1</w:t>
        </w:r>
      </w:hyperlink>
      <w:r w:rsidRPr="0048436E">
        <w:rPr>
          <w:sz w:val="16"/>
          <w:szCs w:val="16"/>
        </w:rPr>
        <w:t>)</w:t>
      </w:r>
    </w:p>
  </w:footnote>
  <w:footnote w:id="171">
    <w:p w14:paraId="2F31257E" w14:textId="57A4FB56" w:rsidR="00901A4E" w:rsidRPr="0048436E" w:rsidRDefault="00901A4E" w:rsidP="00AE573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 xml:space="preserve">ARSO, Kazalci okolja v Sloveniji. Biotska raznovrstnost – </w:t>
      </w:r>
      <w:r w:rsidRPr="00081919">
        <w:rPr>
          <w:rFonts w:cs="Arial"/>
          <w:sz w:val="16"/>
          <w:szCs w:val="16"/>
        </w:rPr>
        <w:t xml:space="preserve">domače živali </w:t>
      </w:r>
      <w:r w:rsidRPr="00081919">
        <w:rPr>
          <w:sz w:val="16"/>
          <w:szCs w:val="16"/>
        </w:rPr>
        <w:t>(</w:t>
      </w:r>
      <w:hyperlink r:id="rId132" w:history="1">
        <w:r w:rsidRPr="0048436E">
          <w:rPr>
            <w:rStyle w:val="Hiperpovezava"/>
            <w:sz w:val="16"/>
            <w:szCs w:val="16"/>
          </w:rPr>
          <w:t>http://kazalci.arso.gov.si/sl/content/biotska-raznovrstnost-domace-zivali-2?tid=1</w:t>
        </w:r>
      </w:hyperlink>
      <w:r w:rsidRPr="0048436E">
        <w:rPr>
          <w:sz w:val="16"/>
          <w:szCs w:val="16"/>
        </w:rPr>
        <w:t>)</w:t>
      </w:r>
    </w:p>
  </w:footnote>
  <w:footnote w:id="172">
    <w:p w14:paraId="0588FFD6" w14:textId="4A1329F5" w:rsidR="00901A4E" w:rsidRPr="0048436E" w:rsidRDefault="00901A4E" w:rsidP="004B35A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33" w:history="1">
        <w:r w:rsidRPr="00081919">
          <w:rPr>
            <w:rStyle w:val="Hiperpovezava"/>
            <w:sz w:val="16"/>
            <w:szCs w:val="16"/>
          </w:rPr>
          <w:t>https://www.gov.si/teme/cebelarstvo/</w:t>
        </w:r>
      </w:hyperlink>
    </w:p>
  </w:footnote>
  <w:footnote w:id="173">
    <w:p w14:paraId="7C003489" w14:textId="77777777" w:rsidR="00901A4E" w:rsidRPr="0048436E" w:rsidRDefault="00901A4E" w:rsidP="008B1D90">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SURS. 2020. </w:t>
      </w:r>
      <w:r w:rsidRPr="00081919">
        <w:rPr>
          <w:sz w:val="16"/>
          <w:szCs w:val="16"/>
        </w:rPr>
        <w:t>Čebelarjev in panjev je v Sloveniji čedalje več (</w:t>
      </w:r>
      <w:hyperlink r:id="rId134" w:history="1">
        <w:r w:rsidRPr="00081919">
          <w:rPr>
            <w:rStyle w:val="Hiperpovezava"/>
            <w:sz w:val="16"/>
            <w:szCs w:val="16"/>
          </w:rPr>
          <w:t>https://www.stat.si/statweb/News/Index/8830</w:t>
        </w:r>
      </w:hyperlink>
      <w:r w:rsidRPr="0048436E">
        <w:rPr>
          <w:sz w:val="16"/>
          <w:szCs w:val="16"/>
        </w:rPr>
        <w:t>)</w:t>
      </w:r>
    </w:p>
  </w:footnote>
  <w:footnote w:id="174">
    <w:p w14:paraId="37EB151E" w14:textId="77777777" w:rsidR="00901A4E" w:rsidRPr="0048436E" w:rsidRDefault="00901A4E" w:rsidP="00173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MKGP</w:t>
      </w:r>
    </w:p>
  </w:footnote>
  <w:footnote w:id="175">
    <w:p w14:paraId="342293D2" w14:textId="741AF555" w:rsidR="00901A4E" w:rsidRPr="0048436E" w:rsidRDefault="00901A4E" w:rsidP="0050121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ARSO, Kazalci okolja v Sloveniji. Biotska raznovrstnost – domače živali </w:t>
      </w:r>
      <w:r w:rsidRPr="00081919">
        <w:rPr>
          <w:sz w:val="16"/>
          <w:szCs w:val="16"/>
        </w:rPr>
        <w:t>(</w:t>
      </w:r>
      <w:hyperlink r:id="rId135" w:history="1">
        <w:r w:rsidRPr="00081919">
          <w:rPr>
            <w:rStyle w:val="Hiperpovezava"/>
            <w:sz w:val="16"/>
            <w:szCs w:val="16"/>
          </w:rPr>
          <w:t>http://kazalci.arso.gov.si/sl/content/biotska-raznovrstnost-domace-zivali-2?tid=1</w:t>
        </w:r>
      </w:hyperlink>
      <w:r w:rsidRPr="0048436E">
        <w:rPr>
          <w:sz w:val="16"/>
          <w:szCs w:val="16"/>
        </w:rPr>
        <w:t>)</w:t>
      </w:r>
    </w:p>
  </w:footnote>
  <w:footnote w:id="176">
    <w:p w14:paraId="0EB8BC03" w14:textId="27D38148" w:rsidR="00901A4E" w:rsidRPr="00081919" w:rsidRDefault="00901A4E" w:rsidP="00FD730C">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Evropska komisija. Priročnik o zastopanju interesov ohranjanja narave – Izguba biotske raznovrstnosti, zaščita narave in strategija EU za varstvo narave (</w:t>
      </w:r>
      <w:hyperlink r:id="rId136" w:history="1">
        <w:r w:rsidRPr="00081919">
          <w:rPr>
            <w:rStyle w:val="Hiperpovezava"/>
            <w:rFonts w:cs="Arial"/>
            <w:sz w:val="16"/>
            <w:szCs w:val="16"/>
          </w:rPr>
          <w:t>https://ec.europa.eu/info/sites/info/files/biodiversity_sl.pdf</w:t>
        </w:r>
      </w:hyperlink>
      <w:r w:rsidRPr="0048436E">
        <w:rPr>
          <w:rFonts w:cs="Arial"/>
          <w:sz w:val="16"/>
          <w:szCs w:val="16"/>
        </w:rPr>
        <w:t>)</w:t>
      </w:r>
    </w:p>
  </w:footnote>
  <w:footnote w:id="177">
    <w:p w14:paraId="3A02B5AC" w14:textId="77777777" w:rsidR="00901A4E" w:rsidRPr="00081919" w:rsidRDefault="00901A4E" w:rsidP="00A242A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European Environmental Agency. 2019. </w:t>
      </w:r>
      <w:r w:rsidRPr="00081919">
        <w:rPr>
          <w:rFonts w:eastAsia="Arial"/>
          <w:sz w:val="16"/>
          <w:szCs w:val="16"/>
          <w:lang w:eastAsia="en-US"/>
        </w:rPr>
        <w:t>Special Eurobarometer N° 481: Attitudes of Europeans towards biodiversity (</w:t>
      </w:r>
      <w:hyperlink r:id="rId137" w:history="1">
        <w:r w:rsidRPr="00081919">
          <w:rPr>
            <w:rStyle w:val="Hiperpovezava"/>
            <w:rFonts w:eastAsia="Arial"/>
            <w:sz w:val="16"/>
            <w:szCs w:val="16"/>
            <w:lang w:eastAsia="en-US"/>
          </w:rPr>
          <w:t>https://www.eea.europa.eu/data-and-maps/data/external/special-eurobarometer-481</w:t>
        </w:r>
      </w:hyperlink>
      <w:r w:rsidRPr="0048436E">
        <w:rPr>
          <w:rFonts w:eastAsia="Arial"/>
          <w:sz w:val="16"/>
          <w:szCs w:val="16"/>
          <w:lang w:eastAsia="en-US"/>
        </w:rPr>
        <w:t>)</w:t>
      </w:r>
    </w:p>
  </w:footnote>
  <w:footnote w:id="178">
    <w:p w14:paraId="15006A8B" w14:textId="77777777" w:rsidR="00901A4E" w:rsidRPr="0048436E" w:rsidRDefault="00901A4E" w:rsidP="00A242A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Deloitte d.o.o. 2017. </w:t>
      </w:r>
      <w:r w:rsidRPr="00081919">
        <w:rPr>
          <w:rFonts w:cs="Arial"/>
          <w:noProof/>
          <w:sz w:val="16"/>
          <w:szCs w:val="16"/>
        </w:rPr>
        <w:t xml:space="preserve">Presoja rezultatov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r w:rsidRPr="00081919">
        <w:rPr>
          <w:rFonts w:cs="Arial"/>
          <w:sz w:val="16"/>
          <w:szCs w:val="16"/>
        </w:rPr>
        <w:t>(</w:t>
      </w:r>
      <w:hyperlink r:id="rId138" w:history="1">
        <w:r w:rsidRPr="00081919">
          <w:rPr>
            <w:rStyle w:val="Hiperpovezava"/>
            <w:rFonts w:cs="Arial"/>
            <w:sz w:val="16"/>
            <w:szCs w:val="16"/>
          </w:rPr>
          <w:t>https://www.program-podezelja.si/images/SPLETNA_STRAN_PRP_NOVA/1_PRP_2014-2020/1_4_Spremljanje_in_vrednotenje/3_Vrednotenje/Vrednotenje_PRP_Koncno_porocilo_16062017.pdf</w:t>
        </w:r>
      </w:hyperlink>
    </w:p>
  </w:footnote>
  <w:footnote w:id="179">
    <w:p w14:paraId="4C0425EB" w14:textId="77777777" w:rsidR="00901A4E" w:rsidRPr="00081919" w:rsidRDefault="00901A4E" w:rsidP="00A242AA">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39"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180">
    <w:p w14:paraId="78727C14" w14:textId="489F435E" w:rsidR="00901A4E" w:rsidRPr="0048436E" w:rsidRDefault="00901A4E" w:rsidP="00D150C4">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https://www.kgzs.si/jsks</w:t>
      </w:r>
    </w:p>
  </w:footnote>
  <w:footnote w:id="181">
    <w:p w14:paraId="7A890795" w14:textId="444394C2" w:rsidR="00901A4E" w:rsidRPr="0048436E" w:rsidRDefault="00901A4E" w:rsidP="00D150C4">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http://www.natura2000.si/natura-2000/life-upravljanje/rezultati/</w:t>
      </w:r>
    </w:p>
  </w:footnote>
  <w:footnote w:id="182">
    <w:p w14:paraId="2145300C" w14:textId="1673FA2D" w:rsidR="00901A4E" w:rsidRPr="005818B2" w:rsidRDefault="00901A4E" w:rsidP="00D150C4">
      <w:pPr>
        <w:pStyle w:val="Sprotnaopomba-besedilo"/>
        <w:ind w:left="0" w:firstLine="0"/>
        <w:rPr>
          <w:sz w:val="16"/>
          <w:szCs w:val="16"/>
        </w:rPr>
      </w:pPr>
      <w:r w:rsidRPr="0048436E">
        <w:rPr>
          <w:rStyle w:val="Sprotnaopomba-sklic"/>
          <w:sz w:val="16"/>
          <w:szCs w:val="16"/>
        </w:rPr>
        <w:footnoteRef/>
      </w:r>
      <w:r w:rsidRPr="0048436E">
        <w:rPr>
          <w:sz w:val="16"/>
          <w:szCs w:val="16"/>
        </w:rPr>
        <w:t xml:space="preserve"> Šumrada T., Novak A., Udovč A., Rac I., Šil</w:t>
      </w:r>
      <w:r w:rsidRPr="00081919">
        <w:rPr>
          <w:sz w:val="16"/>
          <w:szCs w:val="16"/>
        </w:rPr>
        <w:t>c U., Čelik T., Vreš B., Slabe R., Verbič M. in Erjavec E. (2020): Potenciali novih zasnov in sodelovanje kmetov v kmetijsko-okoljskih ukrepih. Poročilo v okviru CRP V4-1814 Analitične podpore za večjo učinkovitost in ciljnost kmetijske politike do okolja in narave v Sloveniji. Naročnika: Ministrstvo za kmetijstvo, gozdarstvo in prehrano in Javna agencija za raziskovalno dejavnost. – Ljubljana, Univerza v Ljubljani, Biotehniška fakulteta.</w:t>
      </w:r>
    </w:p>
  </w:footnote>
  <w:footnote w:id="183">
    <w:p w14:paraId="456BEE2A" w14:textId="77777777" w:rsidR="00901A4E" w:rsidRPr="00081919" w:rsidRDefault="00901A4E"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140"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184">
    <w:p w14:paraId="69347CEF" w14:textId="77777777" w:rsidR="00901A4E" w:rsidRPr="00081919" w:rsidRDefault="00901A4E" w:rsidP="006646CB">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141"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185">
    <w:p w14:paraId="1DA9BC5C" w14:textId="77777777" w:rsidR="00901A4E" w:rsidRPr="00081919" w:rsidRDefault="00901A4E" w:rsidP="006646C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EUROSTAT</w:t>
      </w:r>
    </w:p>
  </w:footnote>
  <w:footnote w:id="186">
    <w:p w14:paraId="2CBEF759" w14:textId="77777777" w:rsidR="00901A4E" w:rsidRPr="00081919" w:rsidRDefault="00901A4E" w:rsidP="006646CB">
      <w:pPr>
        <w:pStyle w:val="Default"/>
        <w:rPr>
          <w:rFonts w:ascii="Arial" w:hAnsi="Arial" w:cs="Arial"/>
          <w:sz w:val="16"/>
          <w:szCs w:val="16"/>
          <w:lang w:val="sl-SI"/>
        </w:rPr>
      </w:pPr>
      <w:r w:rsidRPr="0048436E">
        <w:rPr>
          <w:rStyle w:val="Sprotnaopomba-sklic"/>
          <w:rFonts w:ascii="Arial" w:hAnsi="Arial" w:cs="Arial"/>
          <w:sz w:val="16"/>
          <w:szCs w:val="16"/>
          <w:lang w:val="sl-SI"/>
        </w:rPr>
        <w:footnoteRef/>
      </w:r>
      <w:r w:rsidRPr="0048436E">
        <w:rPr>
          <w:rFonts w:ascii="Arial" w:hAnsi="Arial" w:cs="Arial"/>
          <w:sz w:val="16"/>
          <w:szCs w:val="16"/>
          <w:lang w:val="sl-SI"/>
        </w:rPr>
        <w:t xml:space="preserve"> </w:t>
      </w:r>
      <w:r w:rsidRPr="00081919">
        <w:rPr>
          <w:rFonts w:ascii="Arial" w:hAnsi="Arial" w:cs="Arial"/>
          <w:color w:val="auto"/>
          <w:sz w:val="16"/>
          <w:szCs w:val="16"/>
          <w:lang w:val="sl-SI"/>
        </w:rPr>
        <w:t xml:space="preserve">Glavan, M. in sod. 2017. Prostorska analiza kmetijskih zemljišč v zaraščanju v Sloveniji. </w:t>
      </w:r>
      <w:r w:rsidRPr="00081919">
        <w:rPr>
          <w:rFonts w:ascii="Arial" w:hAnsi="Arial" w:cs="Arial"/>
          <w:sz w:val="16"/>
          <w:szCs w:val="16"/>
          <w:lang w:val="sl-SI"/>
        </w:rPr>
        <w:t>Acta agriculturae Slovenica, 109(2), str. 261–279 (</w:t>
      </w:r>
      <w:hyperlink r:id="rId142" w:history="1">
        <w:r w:rsidRPr="00081919">
          <w:rPr>
            <w:rStyle w:val="Hiperpovezava"/>
            <w:rFonts w:ascii="Arial" w:hAnsi="Arial" w:cs="Arial"/>
            <w:sz w:val="16"/>
            <w:szCs w:val="16"/>
            <w:lang w:val="sl-SI"/>
          </w:rPr>
          <w:t>http://ojs.aas.bf.uni-lj.si/index.php/AAS/article/view/313/195</w:t>
        </w:r>
      </w:hyperlink>
      <w:r w:rsidRPr="0048436E">
        <w:rPr>
          <w:rFonts w:ascii="Arial" w:hAnsi="Arial" w:cs="Arial"/>
          <w:sz w:val="16"/>
          <w:szCs w:val="16"/>
          <w:lang w:val="sl-SI"/>
        </w:rPr>
        <w:t>)</w:t>
      </w:r>
    </w:p>
  </w:footnote>
  <w:footnote w:id="187">
    <w:p w14:paraId="6BC5601A" w14:textId="77777777" w:rsidR="00901A4E" w:rsidRPr="00081919" w:rsidRDefault="00901A4E" w:rsidP="002E1822">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 xml:space="preserve">Računsko sodišče RS. 2019. </w:t>
      </w:r>
      <w:r w:rsidRPr="00081919">
        <w:rPr>
          <w:rFonts w:cs="Arial"/>
          <w:sz w:val="16"/>
          <w:szCs w:val="16"/>
        </w:rPr>
        <w:t>Revizijsko poročilo – Učinkovitost varstva pred invazivnimi tujerodnimi vrstami (</w:t>
      </w:r>
      <w:hyperlink r:id="rId143" w:history="1">
        <w:r w:rsidRPr="00081919">
          <w:rPr>
            <w:rStyle w:val="Hiperpovezava"/>
            <w:rFonts w:cs="Arial"/>
            <w:sz w:val="16"/>
            <w:szCs w:val="16"/>
          </w:rPr>
          <w:t>http://www.rs-rs.si/fileadmin/user_upload/Datoteke/Revizije/2019/Invazivne_vrste/Invazivne_vrste_RSP.pdf</w:t>
        </w:r>
      </w:hyperlink>
      <w:r w:rsidRPr="0048436E">
        <w:rPr>
          <w:rFonts w:cs="Arial"/>
          <w:sz w:val="16"/>
          <w:szCs w:val="16"/>
        </w:rPr>
        <w:t>)</w:t>
      </w:r>
    </w:p>
  </w:footnote>
  <w:footnote w:id="188">
    <w:p w14:paraId="4CD2B704" w14:textId="77777777" w:rsidR="00901A4E" w:rsidRPr="00081919" w:rsidRDefault="00901A4E" w:rsidP="00BC566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MOP. 2019</w:t>
      </w:r>
    </w:p>
  </w:footnote>
  <w:footnote w:id="189">
    <w:p w14:paraId="65AC9F3E" w14:textId="77777777" w:rsidR="00901A4E" w:rsidRPr="00081919" w:rsidRDefault="00901A4E"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Biotehniška fakulteta, 2018: Invazivne rastline in kmetijstvo (</w:t>
      </w:r>
      <w:hyperlink r:id="rId144" w:history="1">
        <w:r w:rsidRPr="00081919">
          <w:rPr>
            <w:rStyle w:val="Hiperpovezava"/>
            <w:rFonts w:cs="Arial"/>
            <w:sz w:val="16"/>
            <w:szCs w:val="16"/>
          </w:rPr>
          <w:t>https://www.program-podezelja.si/sl/knjiznica/240-invazivne-rastline-in-kmetijstvo-1</w:t>
        </w:r>
      </w:hyperlink>
      <w:r w:rsidRPr="0048436E">
        <w:rPr>
          <w:rFonts w:cs="Arial"/>
          <w:sz w:val="16"/>
          <w:szCs w:val="16"/>
        </w:rPr>
        <w:t>)</w:t>
      </w:r>
    </w:p>
  </w:footnote>
  <w:footnote w:id="190">
    <w:p w14:paraId="2A65FDEB" w14:textId="77777777" w:rsidR="00901A4E" w:rsidRPr="00081919" w:rsidRDefault="00901A4E" w:rsidP="002E1822">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CRP Ne</w:t>
      </w:r>
      <w:r w:rsidRPr="00081919">
        <w:rPr>
          <w:rFonts w:cs="Arial"/>
          <w:sz w:val="16"/>
          <w:szCs w:val="16"/>
        </w:rPr>
        <w:t>obiota Slovenije – končno poročilo, 2012, str. 19. (</w:t>
      </w:r>
      <w:hyperlink r:id="rId145" w:history="1">
        <w:r w:rsidRPr="00081919">
          <w:rPr>
            <w:rStyle w:val="Hiperpovezava"/>
            <w:rFonts w:cs="Arial"/>
            <w:sz w:val="16"/>
            <w:szCs w:val="16"/>
          </w:rPr>
          <w:t>http://www.bioportal.si/neobiota/CRP-Neobiota%20Slovenije%20Zbornik%201%20Uvod.pdf</w:t>
        </w:r>
      </w:hyperlink>
      <w:r w:rsidRPr="0048436E">
        <w:rPr>
          <w:rFonts w:cs="Arial"/>
          <w:sz w:val="16"/>
          <w:szCs w:val="16"/>
        </w:rPr>
        <w:t>)</w:t>
      </w:r>
    </w:p>
  </w:footnote>
  <w:footnote w:id="191">
    <w:p w14:paraId="25CAE588" w14:textId="77777777" w:rsidR="00901A4E" w:rsidRPr="0048436E" w:rsidRDefault="00901A4E" w:rsidP="002E1822">
      <w:pPr>
        <w:spacing w:line="240" w:lineRule="auto"/>
        <w:jc w:val="left"/>
        <w:rPr>
          <w:sz w:val="16"/>
          <w:szCs w:val="16"/>
        </w:rPr>
      </w:pPr>
      <w:r w:rsidRPr="0048436E">
        <w:rPr>
          <w:rStyle w:val="Sprotnaopomba-sklic"/>
          <w:sz w:val="16"/>
          <w:szCs w:val="16"/>
        </w:rPr>
        <w:footnoteRef/>
      </w:r>
      <w:r w:rsidRPr="0048436E">
        <w:rPr>
          <w:sz w:val="16"/>
          <w:szCs w:val="16"/>
        </w:rPr>
        <w:t xml:space="preserve"> Zakon o ratifikacij</w:t>
      </w:r>
      <w:r w:rsidRPr="00081919">
        <w:rPr>
          <w:sz w:val="16"/>
          <w:szCs w:val="16"/>
        </w:rPr>
        <w:t>i Konvencije o biološki raznovrstnosti (Uradni list RS – Mednarodne pogodbe, št. 7/96) (</w:t>
      </w:r>
      <w:hyperlink r:id="rId146" w:history="1">
        <w:r w:rsidRPr="00081919">
          <w:rPr>
            <w:rStyle w:val="Hiperpovezava"/>
            <w:sz w:val="16"/>
            <w:szCs w:val="16"/>
          </w:rPr>
          <w:t>http://www.pisrs.si/Pis.web/pregledPredpisa?id=ZAKO785</w:t>
        </w:r>
      </w:hyperlink>
      <w:r w:rsidRPr="0048436E">
        <w:rPr>
          <w:sz w:val="16"/>
          <w:szCs w:val="16"/>
        </w:rPr>
        <w:t>)</w:t>
      </w:r>
    </w:p>
  </w:footnote>
  <w:footnote w:id="192">
    <w:p w14:paraId="73D45EFB" w14:textId="77777777" w:rsidR="00901A4E" w:rsidRPr="00081919" w:rsidRDefault="00901A4E" w:rsidP="002E1822">
      <w:pPr>
        <w:pStyle w:val="Sprotnaopomba-besedilo"/>
        <w:tabs>
          <w:tab w:val="left" w:pos="142"/>
        </w:tabs>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Računsko sodišče RS. 2019. </w:t>
      </w:r>
      <w:r w:rsidRPr="00081919">
        <w:rPr>
          <w:rFonts w:cs="Arial"/>
          <w:sz w:val="16"/>
          <w:szCs w:val="16"/>
        </w:rPr>
        <w:t>Revizijsko poročilo – Učinkovitost varstva pred invazivnimi tujerodnimi vrstami (</w:t>
      </w:r>
      <w:hyperlink r:id="rId147" w:history="1">
        <w:r w:rsidRPr="00081919">
          <w:rPr>
            <w:rStyle w:val="Hiperpovezava"/>
            <w:rFonts w:cs="Arial"/>
            <w:sz w:val="16"/>
            <w:szCs w:val="16"/>
          </w:rPr>
          <w:t>http://www.rs-rs.si/fileadmin/user_upload/Datoteke/Revizije/2019/Invazivne_vrste/Invazivne_vrste_RSP.pdf</w:t>
        </w:r>
      </w:hyperlink>
      <w:r w:rsidRPr="0048436E">
        <w:rPr>
          <w:rFonts w:cs="Arial"/>
          <w:sz w:val="16"/>
          <w:szCs w:val="16"/>
        </w:rPr>
        <w:t>)</w:t>
      </w:r>
    </w:p>
  </w:footnote>
  <w:footnote w:id="193">
    <w:p w14:paraId="354CB573" w14:textId="77777777" w:rsidR="00901A4E" w:rsidRPr="0048436E" w:rsidRDefault="00901A4E"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(EU) št. 143/2014 Evropskega parlamenta in Sveta z dne 22. oktobra 2014 o preprečevanju in obvladovanju vnosa in širjenja invazivnih tujerodnih vrst (UL L št. 317 z dne 4. 11. 2004, str. 35; </w:t>
      </w:r>
      <w:hyperlink r:id="rId148" w:history="1">
        <w:r w:rsidRPr="00081919">
          <w:rPr>
            <w:rStyle w:val="Hiperpovezava"/>
            <w:sz w:val="16"/>
            <w:szCs w:val="16"/>
          </w:rPr>
          <w:t>https://eur-lex.europa.eu/legal-content/SL/TXT/?uri=CELEX%3A32014R1143</w:t>
        </w:r>
      </w:hyperlink>
      <w:r w:rsidRPr="0048436E">
        <w:rPr>
          <w:sz w:val="16"/>
          <w:szCs w:val="16"/>
        </w:rPr>
        <w:t>)</w:t>
      </w:r>
    </w:p>
  </w:footnote>
  <w:footnote w:id="194">
    <w:p w14:paraId="5AD9D6C4" w14:textId="77777777" w:rsidR="00901A4E" w:rsidRPr="00081919" w:rsidRDefault="00901A4E" w:rsidP="002E1822">
      <w:pPr>
        <w:pStyle w:val="Sprotnaopomba-besedilo"/>
        <w:tabs>
          <w:tab w:val="left" w:pos="142"/>
        </w:tabs>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Računsko sodišče RS. 2019. Revizijsko poročilo – Učinkovitost varstva pred invazivnimi tujerodnimi vrstami (</w:t>
      </w:r>
      <w:hyperlink r:id="rId149" w:history="1">
        <w:r w:rsidRPr="00081919">
          <w:rPr>
            <w:rStyle w:val="Hiperpovezava"/>
            <w:rFonts w:cs="Arial"/>
            <w:sz w:val="16"/>
            <w:szCs w:val="16"/>
          </w:rPr>
          <w:t>http://www.rs-rs.si/fileadmin/user_upload/Datoteke/Revizije/2019/Invazivne_vrste/Invazivne_vrste_RSP.pdf</w:t>
        </w:r>
      </w:hyperlink>
      <w:r w:rsidRPr="0048436E">
        <w:rPr>
          <w:rStyle w:val="Hiperpovezava"/>
          <w:rFonts w:cs="Arial"/>
          <w:sz w:val="16"/>
          <w:szCs w:val="16"/>
        </w:rPr>
        <w:t>)</w:t>
      </w:r>
    </w:p>
  </w:footnote>
  <w:footnote w:id="195">
    <w:p w14:paraId="7210FCCF" w14:textId="77777777" w:rsidR="00901A4E" w:rsidRPr="0048436E" w:rsidRDefault="00901A4E"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Eler, K. 2018. Invazivne rastl</w:t>
      </w:r>
      <w:r w:rsidRPr="00081919">
        <w:rPr>
          <w:sz w:val="16"/>
          <w:szCs w:val="16"/>
        </w:rPr>
        <w:t>ine in kmetijstvo (</w:t>
      </w:r>
      <w:hyperlink r:id="rId150" w:history="1">
        <w:r w:rsidRPr="00081919">
          <w:rPr>
            <w:rStyle w:val="Hiperpovezava"/>
            <w:sz w:val="16"/>
            <w:szCs w:val="16"/>
          </w:rPr>
          <w:t>https://www.program-podezelja.si/sl/knjiznica/212-invazivne-rastline-in-kmetijstvo/file</w:t>
        </w:r>
      </w:hyperlink>
      <w:r w:rsidRPr="0048436E">
        <w:rPr>
          <w:sz w:val="16"/>
          <w:szCs w:val="16"/>
        </w:rPr>
        <w:t>)</w:t>
      </w:r>
    </w:p>
  </w:footnote>
  <w:footnote w:id="196">
    <w:p w14:paraId="0A78B938" w14:textId="596F750C" w:rsidR="00901A4E" w:rsidRPr="005818B2" w:rsidRDefault="00901A4E"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Mednarodna konvencija o varstvu rastlin</w:t>
      </w:r>
      <w:r w:rsidRPr="00081919">
        <w:rPr>
          <w:sz w:val="16"/>
          <w:szCs w:val="16"/>
        </w:rPr>
        <w:t xml:space="preserve"> (</w:t>
      </w:r>
      <w:hyperlink r:id="rId151" w:history="1">
        <w:r w:rsidRPr="00081919">
          <w:rPr>
            <w:rStyle w:val="Hiperpovezava"/>
            <w:sz w:val="16"/>
            <w:szCs w:val="16"/>
          </w:rPr>
          <w:t>https://www.ippc.int/static/media/files/publication/en/2019/02/1329129099_ippc_2011-12-01_reformatted.pdf</w:t>
        </w:r>
      </w:hyperlink>
      <w:r w:rsidRPr="0048436E">
        <w:rPr>
          <w:sz w:val="16"/>
          <w:szCs w:val="16"/>
        </w:rPr>
        <w:t xml:space="preserve"> )</w:t>
      </w:r>
    </w:p>
  </w:footnote>
  <w:footnote w:id="197">
    <w:p w14:paraId="41B7A23A" w14:textId="663F0344" w:rsidR="00901A4E" w:rsidRPr="005818B2" w:rsidRDefault="00901A4E"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Seljak, Gabrijel (2013). </w:t>
      </w:r>
      <w:r w:rsidRPr="00081919">
        <w:rPr>
          <w:sz w:val="16"/>
          <w:szCs w:val="16"/>
        </w:rPr>
        <w:t xml:space="preserve">Dinamika vnosa tujerodnih fitofagnih žuželk in pršic v Slovenijo. </w:t>
      </w:r>
      <w:r w:rsidRPr="00081919">
        <w:rPr>
          <w:i/>
          <w:sz w:val="16"/>
          <w:szCs w:val="16"/>
        </w:rPr>
        <w:t>Acta entomologica slovenica</w:t>
      </w:r>
      <w:r w:rsidRPr="00081919">
        <w:rPr>
          <w:sz w:val="16"/>
          <w:szCs w:val="16"/>
        </w:rPr>
        <w:t xml:space="preserve"> (Ljubljana), letnik 21, številka 2, str. 85-122.</w:t>
      </w:r>
    </w:p>
  </w:footnote>
  <w:footnote w:id="198">
    <w:p w14:paraId="137E5617" w14:textId="214AFE95" w:rsidR="00901A4E" w:rsidRPr="0048436E" w:rsidRDefault="00901A4E" w:rsidP="00712186">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Operativni program – program upravljanja območij Natura 2000 2007–2013. Vlada Republike Slovenije. 2007 (</w:t>
      </w:r>
      <w:hyperlink r:id="rId152" w:history="1">
        <w:r w:rsidRPr="00081919">
          <w:rPr>
            <w:rStyle w:val="Hiperpovezava"/>
            <w:rFonts w:cs="Arial"/>
            <w:sz w:val="16"/>
            <w:szCs w:val="16"/>
          </w:rPr>
          <w:t>http://www.natura2000.gov.si/fileadmin/user_upload/zakonodaja/141-natura.pdf</w:t>
        </w:r>
      </w:hyperlink>
      <w:r w:rsidRPr="0048436E">
        <w:rPr>
          <w:rFonts w:cs="Arial"/>
          <w:sz w:val="16"/>
          <w:szCs w:val="16"/>
        </w:rPr>
        <w:t>)</w:t>
      </w:r>
    </w:p>
  </w:footnote>
  <w:footnote w:id="199">
    <w:p w14:paraId="137E5618" w14:textId="7D9782C2" w:rsidR="00901A4E" w:rsidRPr="0048436E" w:rsidRDefault="00901A4E" w:rsidP="00712186">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Žvikart, M. 2010. Uresničevanje varstvenih ciljev iz Programa upravljanja območij Natura </w:t>
      </w:r>
      <w:r w:rsidRPr="00081919">
        <w:rPr>
          <w:rFonts w:cs="Arial"/>
          <w:sz w:val="16"/>
          <w:szCs w:val="16"/>
        </w:rPr>
        <w:t>2000 v kmetijski kulturni krajini. Varstvo narave 24 (2010), s. 21-34 (</w:t>
      </w:r>
      <w:hyperlink r:id="rId153" w:history="1">
        <w:r w:rsidRPr="00081919">
          <w:rPr>
            <w:rStyle w:val="Hiperpovezava"/>
            <w:rFonts w:cs="Arial"/>
            <w:sz w:val="16"/>
            <w:szCs w:val="16"/>
          </w:rPr>
          <w:t>http://www.zrsvn.si/dokumenti/63/2/2010/Zvikart_2231.pdf</w:t>
        </w:r>
      </w:hyperlink>
      <w:r w:rsidRPr="0048436E">
        <w:rPr>
          <w:rFonts w:cs="Arial"/>
          <w:sz w:val="16"/>
          <w:szCs w:val="16"/>
        </w:rPr>
        <w:t>)</w:t>
      </w:r>
    </w:p>
    <w:p w14:paraId="137E5619" w14:textId="77777777" w:rsidR="00901A4E" w:rsidRPr="00081919" w:rsidRDefault="00901A4E" w:rsidP="00E06372">
      <w:pPr>
        <w:pStyle w:val="Sprotnaopomba-besedilo"/>
        <w:ind w:left="0" w:firstLine="0"/>
        <w:rPr>
          <w:rFonts w:cs="Arial"/>
          <w:sz w:val="16"/>
          <w:szCs w:val="16"/>
        </w:rPr>
      </w:pPr>
    </w:p>
  </w:footnote>
  <w:footnote w:id="200">
    <w:p w14:paraId="07AB7A24" w14:textId="77777777" w:rsidR="00901A4E" w:rsidRPr="00081919" w:rsidRDefault="00901A4E" w:rsidP="00C91C4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OIKOS, svetovanje za razvoj, d. o. o</w:t>
      </w:r>
      <w:r w:rsidRPr="00081919">
        <w:rPr>
          <w:sz w:val="16"/>
          <w:szCs w:val="16"/>
        </w:rPr>
        <w:t xml:space="preserve">. 2017. </w:t>
      </w:r>
      <w:r w:rsidRPr="00081919">
        <w:rPr>
          <w:rFonts w:asciiTheme="minorHAnsi" w:hAnsiTheme="minorHAnsi" w:cstheme="minorHAnsi"/>
          <w:color w:val="000000"/>
          <w:sz w:val="16"/>
          <w:szCs w:val="16"/>
        </w:rPr>
        <w:t>Naknadno vrednotenje Programa razvoja podeželja Republike Slovenije za obdobje 2007–2013, Zaključno poročilo (</w:t>
      </w:r>
      <w:hyperlink r:id="rId154" w:history="1">
        <w:r w:rsidRPr="00081919">
          <w:rPr>
            <w:rStyle w:val="Hiperpovezava"/>
            <w:rFonts w:asciiTheme="minorHAnsi" w:hAnsiTheme="minorHAnsi" w:cstheme="minorHAnsi"/>
            <w:sz w:val="16"/>
            <w:szCs w:val="16"/>
          </w:rPr>
          <w:t>https://www.program-podezelja.si/images/SPLETNA_STRAN_PRP_NOVA/2_PRP_2007-2013/2_4_Spremljanje_in_vrednotenje/Vrednotenje/Ex-post_PRP20072013_zakljucno_porocilo_15012017_final_cistopis.pdf</w:t>
        </w:r>
      </w:hyperlink>
      <w:r w:rsidRPr="0048436E">
        <w:rPr>
          <w:rFonts w:asciiTheme="minorHAnsi" w:hAnsiTheme="minorHAnsi" w:cstheme="minorHAnsi"/>
          <w:color w:val="000000"/>
          <w:sz w:val="16"/>
          <w:szCs w:val="16"/>
        </w:rPr>
        <w:t>)</w:t>
      </w:r>
    </w:p>
  </w:footnote>
  <w:footnote w:id="201">
    <w:p w14:paraId="6E622A6C" w14:textId="77777777" w:rsidR="00901A4E" w:rsidRPr="00081919" w:rsidRDefault="00901A4E" w:rsidP="00081919">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w:t>
      </w:r>
      <w:r w:rsidRPr="00081919">
        <w:rPr>
          <w:rFonts w:cs="Arial"/>
          <w:sz w:val="16"/>
          <w:szCs w:val="16"/>
        </w:rPr>
        <w:t xml:space="preserve">.o.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55"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202">
    <w:p w14:paraId="20A26B08" w14:textId="37E08362" w:rsidR="00901A4E" w:rsidRPr="00081919" w:rsidRDefault="00901A4E"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https://www.eca.europa.eu/Lists/ECADocuments/SR20_</w:t>
      </w:r>
      <w:r w:rsidRPr="00081919">
        <w:rPr>
          <w:sz w:val="16"/>
          <w:szCs w:val="16"/>
        </w:rPr>
        <w:t>13/SR_Biodiversity_on_farmland_SL.pdf</w:t>
      </w:r>
    </w:p>
  </w:footnote>
  <w:footnote w:id="203">
    <w:p w14:paraId="4C8A5F8F" w14:textId="0FCEEFF5" w:rsidR="00901A4E" w:rsidRPr="0048436E" w:rsidRDefault="00901A4E" w:rsidP="0008191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w:t>
      </w:r>
      <w:r w:rsidRPr="00081919">
        <w:rPr>
          <w:sz w:val="16"/>
          <w:szCs w:val="16"/>
        </w:rPr>
        <w:t>97/15, 18/16, 84/16, 5/18, 81/18 in 38/19) (</w:t>
      </w:r>
      <w:hyperlink r:id="rId156" w:history="1">
        <w:r w:rsidRPr="00081919">
          <w:rPr>
            <w:rStyle w:val="Hiperpovezava"/>
            <w:sz w:val="16"/>
            <w:szCs w:val="16"/>
          </w:rPr>
          <w:t>http://www.pisrs.si/Pis.web/pregledPredpisa?id=URED7162</w:t>
        </w:r>
      </w:hyperlink>
      <w:r w:rsidRPr="0048436E">
        <w:rPr>
          <w:sz w:val="16"/>
          <w:szCs w:val="16"/>
        </w:rPr>
        <w:t>)</w:t>
      </w:r>
    </w:p>
  </w:footnote>
  <w:footnote w:id="204">
    <w:p w14:paraId="4FABAC79" w14:textId="7DB5032B" w:rsidR="00901A4E" w:rsidRPr="0048436E" w:rsidRDefault="00901A4E" w:rsidP="00860CC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shemah nepos</w:t>
      </w:r>
      <w:r w:rsidRPr="00081919">
        <w:rPr>
          <w:sz w:val="16"/>
          <w:szCs w:val="16"/>
        </w:rPr>
        <w:t xml:space="preserve">rednih plačil (Uradni list RS, št. 2/15, 13/15, 30/15, 103/15, 36/16, 84/16, 23/17, 5/18, 10/19 in 7/20; </w:t>
      </w:r>
      <w:hyperlink r:id="rId157" w:history="1">
        <w:r w:rsidRPr="00081919">
          <w:rPr>
            <w:rStyle w:val="Hiperpovezava"/>
            <w:sz w:val="16"/>
            <w:szCs w:val="16"/>
          </w:rPr>
          <w:t>http://www.pisrs.si/Pis.web/pregledPredpisa?id=URED6640</w:t>
        </w:r>
      </w:hyperlink>
      <w:r w:rsidRPr="0048436E">
        <w:rPr>
          <w:sz w:val="16"/>
          <w:szCs w:val="16"/>
        </w:rPr>
        <w:t>)</w:t>
      </w:r>
    </w:p>
  </w:footnote>
  <w:footnote w:id="205">
    <w:p w14:paraId="5FBC9772" w14:textId="10F674B5" w:rsidR="00901A4E" w:rsidRPr="0048436E" w:rsidRDefault="00901A4E" w:rsidP="00860CC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(EU) št. 1305</w:t>
      </w:r>
      <w:r w:rsidRPr="00081919">
        <w:rPr>
          <w:sz w:val="16"/>
          <w:szCs w:val="16"/>
        </w:rPr>
        <w:t xml:space="preserve">/2013 Evropskega parlamenta in Sveta z dne 17. decembra 2013 o podpori za razvoj podeželja iz Evropskega kmetijskega sklada za razvoj podeželja (EKSRP) in razveljavitvi Uredbe Sveta (ES) št. 1698/2005 (UL L št. 347, z dne 20. 12. 2013, str. 487; </w:t>
      </w:r>
      <w:hyperlink r:id="rId158" w:history="1">
        <w:r w:rsidRPr="00081919">
          <w:rPr>
            <w:rStyle w:val="Hiperpovezava"/>
            <w:sz w:val="16"/>
            <w:szCs w:val="16"/>
          </w:rPr>
          <w:t>https://eur-lex.europa.eu/legal-content/SL/TXT/?uri=celex%3A32013R1305</w:t>
        </w:r>
      </w:hyperlink>
      <w:r w:rsidRPr="0048436E">
        <w:rPr>
          <w:sz w:val="16"/>
          <w:szCs w:val="16"/>
        </w:rPr>
        <w:t>)</w:t>
      </w:r>
    </w:p>
  </w:footnote>
  <w:footnote w:id="206">
    <w:p w14:paraId="2C7313A7" w14:textId="3D95B4C5" w:rsidR="00901A4E" w:rsidRPr="0048436E" w:rsidRDefault="00901A4E" w:rsidP="00860CC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 xml:space="preserve">Uredba (EU) št. 1308/2013 Evropskega parlamenta in Sveta z dne 17. decembra 2013 o vzpostavitvi skupne ureditve trgov kmetijskih proizvodov in razveljavitvi uredb Sveta (EGS) št. 922/72, (EGS) št. 234/79, (ES) št. 1037/2001 in (ES) št. 1234/2007 (UL L št. 347, z dne 20. 12. 2013, str. 671; </w:t>
      </w:r>
      <w:hyperlink r:id="rId159" w:history="1">
        <w:r w:rsidRPr="00081919">
          <w:rPr>
            <w:rStyle w:val="Hiperpovezava"/>
            <w:sz w:val="16"/>
            <w:szCs w:val="16"/>
          </w:rPr>
          <w:t>https://eur-lex.europa.eu/legal-content/SL/TXT/?uri=celex%3A32013R1308</w:t>
        </w:r>
      </w:hyperlink>
      <w:r w:rsidRPr="0048436E">
        <w:rPr>
          <w:sz w:val="16"/>
          <w:szCs w:val="16"/>
        </w:rPr>
        <w:t>)</w:t>
      </w:r>
    </w:p>
  </w:footnote>
  <w:footnote w:id="207">
    <w:p w14:paraId="013A2D90" w14:textId="4D77652D" w:rsidR="00901A4E" w:rsidRPr="00081919" w:rsidRDefault="00901A4E" w:rsidP="00141C7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navzkrižni skladnosti (Uradni list RS, št. 97/15, 18/16, 84/16, 5/18, 81/18 in 38/19)</w:t>
      </w:r>
      <w:r w:rsidRPr="00081919">
        <w:rPr>
          <w:sz w:val="16"/>
          <w:szCs w:val="16"/>
        </w:rPr>
        <w:t xml:space="preserve"> (</w:t>
      </w:r>
      <w:hyperlink r:id="rId160" w:history="1">
        <w:r w:rsidRPr="00081919">
          <w:rPr>
            <w:rStyle w:val="Hiperpovezava"/>
            <w:sz w:val="16"/>
            <w:szCs w:val="16"/>
          </w:rPr>
          <w:t>http://www.pisrs.si/Pis.web/pregledPredpisa?id=URED7162</w:t>
        </w:r>
      </w:hyperlink>
      <w:r w:rsidRPr="0048436E">
        <w:rPr>
          <w:sz w:val="16"/>
          <w:szCs w:val="16"/>
        </w:rPr>
        <w:t xml:space="preserve"> )</w:t>
      </w:r>
    </w:p>
  </w:footnote>
  <w:footnote w:id="208">
    <w:p w14:paraId="214CEF7E" w14:textId="77777777" w:rsidR="00901A4E" w:rsidRPr="00081919" w:rsidRDefault="00901A4E"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https://www.eca.europa.eu/Lists/ECADocuments/SR20_13/SR_Biodiversity_on_farmland_SL.pdf</w:t>
      </w:r>
    </w:p>
  </w:footnote>
  <w:footnote w:id="209">
    <w:p w14:paraId="3F2CC50B" w14:textId="68E2D6B2" w:rsidR="00901A4E" w:rsidRPr="00081919" w:rsidRDefault="00901A4E" w:rsidP="00C72DA0">
      <w:pPr>
        <w:pStyle w:val="Sprotnaopomba-besedilo"/>
        <w:ind w:left="284" w:hanging="284"/>
        <w:jc w:val="left"/>
        <w:rPr>
          <w:sz w:val="16"/>
          <w:szCs w:val="16"/>
        </w:rPr>
      </w:pPr>
      <w:r w:rsidRPr="0048436E">
        <w:rPr>
          <w:rStyle w:val="Sprotnaopomba-sklic"/>
          <w:sz w:val="16"/>
          <w:szCs w:val="16"/>
        </w:rPr>
        <w:footnoteRef/>
      </w:r>
      <w:r w:rsidRPr="0048436E">
        <w:rPr>
          <w:sz w:val="16"/>
          <w:szCs w:val="16"/>
        </w:rPr>
        <w:t xml:space="preserve"> </w:t>
      </w:r>
      <w:r w:rsidRPr="00081919">
        <w:rPr>
          <w:rFonts w:cs="Arial"/>
          <w:i/>
          <w:sz w:val="16"/>
          <w:szCs w:val="16"/>
        </w:rPr>
        <w:t>Dashboard: https://agridata.ec.europa.eu/extensions/DashboardIndicators/DataExplorer.html</w:t>
      </w:r>
    </w:p>
  </w:footnote>
  <w:footnote w:id="210">
    <w:p w14:paraId="1CAA381C" w14:textId="2E4047E2" w:rsidR="00901A4E" w:rsidRPr="0048436E" w:rsidRDefault="00901A4E" w:rsidP="0099065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61" w:history="1">
        <w:r w:rsidRPr="00081919">
          <w:rPr>
            <w:rStyle w:val="Hiperpovezava"/>
            <w:sz w:val="16"/>
            <w:szCs w:val="16"/>
          </w:rPr>
          <w:t>http://www.natura2000.si/knjiznica/zakonodaja/</w:t>
        </w:r>
      </w:hyperlink>
    </w:p>
  </w:footnote>
  <w:footnote w:id="211">
    <w:p w14:paraId="347FFAC7" w14:textId="55ED04ED" w:rsidR="00901A4E" w:rsidRPr="00081919" w:rsidRDefault="00901A4E" w:rsidP="003652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ZRSVN. 2013. </w:t>
      </w:r>
      <w:r w:rsidRPr="00081919">
        <w:rPr>
          <w:rFonts w:cs="Arial"/>
          <w:sz w:val="16"/>
          <w:szCs w:val="16"/>
        </w:rPr>
        <w:t>Analiza ciljev in ukrepov Programa upravljanja območij Natura 2000 – Sektor kmetijstvo (</w:t>
      </w:r>
      <w:hyperlink r:id="rId162" w:history="1">
        <w:r w:rsidRPr="00081919">
          <w:rPr>
            <w:rStyle w:val="Hiperpovezava"/>
            <w:rFonts w:cs="Arial"/>
            <w:sz w:val="16"/>
            <w:szCs w:val="16"/>
          </w:rPr>
          <w:t>http://www.natura2000.si/fileadmin/user_upload/Dokumenti/Life_Upravljanje/A1_A2_Analiza_kmetijstvo.pdf</w:t>
        </w:r>
      </w:hyperlink>
      <w:r w:rsidRPr="0048436E">
        <w:rPr>
          <w:sz w:val="16"/>
          <w:szCs w:val="16"/>
        </w:rPr>
        <w:t>)</w:t>
      </w:r>
    </w:p>
  </w:footnote>
  <w:footnote w:id="212">
    <w:p w14:paraId="61FDA8A0" w14:textId="77777777" w:rsidR="00901A4E" w:rsidRPr="0048436E" w:rsidRDefault="00901A4E" w:rsidP="00401A8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ARSKTRP, MKGP</w:t>
      </w:r>
    </w:p>
  </w:footnote>
  <w:footnote w:id="213">
    <w:p w14:paraId="13B0D74F" w14:textId="77777777" w:rsidR="00901A4E" w:rsidRPr="0048436E" w:rsidRDefault="00901A4E" w:rsidP="0080089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Deloitte d.o.o. 2017. </w:t>
      </w:r>
      <w:r w:rsidRPr="00081919">
        <w:rPr>
          <w:rFonts w:cs="Arial"/>
          <w:noProof/>
          <w:sz w:val="16"/>
          <w:szCs w:val="16"/>
        </w:rPr>
        <w:t xml:space="preserve">Presoja rezultatov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r w:rsidRPr="00081919">
        <w:rPr>
          <w:rFonts w:cs="Arial"/>
          <w:sz w:val="16"/>
          <w:szCs w:val="16"/>
        </w:rPr>
        <w:t>(</w:t>
      </w:r>
      <w:hyperlink r:id="rId163" w:history="1">
        <w:r w:rsidRPr="00081919">
          <w:rPr>
            <w:rStyle w:val="Hiperpovezava"/>
            <w:rFonts w:cs="Arial"/>
            <w:sz w:val="16"/>
            <w:szCs w:val="16"/>
          </w:rPr>
          <w:t>https://www.program-podezelja.si/images/SPLETNA_STRAN_PRP_NOVA/1_PRP_2014-2020/1_4_Spremljanje_in_vrednotenje/3_Vrednotenje/Vrednotenje_PRP_Koncno_porocilo_16062017.pdf</w:t>
        </w:r>
      </w:hyperlink>
    </w:p>
  </w:footnote>
  <w:footnote w:id="214">
    <w:p w14:paraId="29D4BB73" w14:textId="77777777" w:rsidR="00901A4E" w:rsidRPr="00081919" w:rsidRDefault="00901A4E" w:rsidP="002D4931">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64"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215">
    <w:p w14:paraId="39EDEDAB" w14:textId="77777777" w:rsidR="00901A4E" w:rsidRPr="00081919" w:rsidRDefault="00901A4E" w:rsidP="00CC1507">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65"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216">
    <w:p w14:paraId="236AABCA" w14:textId="77777777" w:rsidR="00901A4E" w:rsidRPr="00081919" w:rsidRDefault="00901A4E" w:rsidP="00527B58">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66"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F4C5A7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6B95064B"/>
    <w:lvl w:ilvl="0" w:tplc="C8FE66AA">
      <w:start w:val="1"/>
      <w:numFmt w:val="bullet"/>
      <w:pStyle w:val="Oznaenseznam5"/>
      <w:lvlText w:val="·"/>
      <w:lvlJc w:val="left"/>
      <w:pPr>
        <w:tabs>
          <w:tab w:val="left" w:pos="1492"/>
        </w:tabs>
        <w:ind w:left="1852" w:hanging="360"/>
      </w:pPr>
      <w:rPr>
        <w:rFonts w:ascii="Symbol" w:eastAsia="Symbol" w:hAnsi="Symbol"/>
        <w:w w:val="100"/>
        <w:sz w:val="20"/>
        <w:szCs w:val="20"/>
        <w:shd w:val="clear" w:color="auto" w:fill="auto"/>
      </w:rPr>
    </w:lvl>
    <w:lvl w:ilvl="1" w:tplc="122A1A0C">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2" w:tplc="B3228BAC">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3" w:tplc="C520134E">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4" w:tplc="DAF818A4">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5" w:tplc="8E4C9386">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6" w:tplc="1C08E422">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7" w:tplc="9918ABCE">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8" w:tplc="82DE02BA">
      <w:start w:val="1"/>
      <w:numFmt w:val="bullet"/>
      <w:lvlText w:val="·"/>
      <w:lvlJc w:val="left"/>
      <w:pPr>
        <w:tabs>
          <w:tab w:val="left" w:pos="1492"/>
        </w:tabs>
        <w:ind w:left="1852" w:hanging="360"/>
      </w:pPr>
      <w:rPr>
        <w:rFonts w:ascii="Symbol" w:eastAsia="Symbol" w:hAnsi="Symbol"/>
        <w:w w:val="100"/>
        <w:sz w:val="20"/>
        <w:szCs w:val="20"/>
        <w:shd w:val="clear" w:color="auto" w:fill="auto"/>
      </w:rPr>
    </w:lvl>
  </w:abstractNum>
  <w:abstractNum w:abstractNumId="2" w15:restartNumberingAfterBreak="0">
    <w:nsid w:val="00000002"/>
    <w:multiLevelType w:val="multilevel"/>
    <w:tmpl w:val="2D3A1E03"/>
    <w:lvl w:ilvl="0">
      <w:start w:val="1"/>
      <w:numFmt w:val="decimal"/>
      <w:pStyle w:val="Otevilenseznam3"/>
      <w:lvlText w:val="(%1)"/>
      <w:lvlJc w:val="left"/>
      <w:pPr>
        <w:tabs>
          <w:tab w:val="left" w:pos="2625"/>
        </w:tabs>
        <w:ind w:left="3334" w:hanging="709"/>
      </w:pPr>
    </w:lvl>
    <w:lvl w:ilvl="1">
      <w:start w:val="1"/>
      <w:numFmt w:val="lowerLetter"/>
      <w:pStyle w:val="ListNumber3Level2"/>
      <w:lvlText w:val="(%2)"/>
      <w:lvlJc w:val="left"/>
      <w:pPr>
        <w:tabs>
          <w:tab w:val="left" w:pos="3333"/>
        </w:tabs>
        <w:ind w:left="4041" w:hanging="708"/>
      </w:pPr>
    </w:lvl>
    <w:lvl w:ilvl="2">
      <w:start w:val="1"/>
      <w:numFmt w:val="bullet"/>
      <w:pStyle w:val="ListNumber3Level3"/>
      <w:lvlText w:val="–"/>
      <w:lvlJc w:val="left"/>
      <w:pPr>
        <w:tabs>
          <w:tab w:val="left" w:pos="4042"/>
        </w:tabs>
        <w:ind w:left="4751" w:hanging="709"/>
      </w:pPr>
      <w:rPr>
        <w:rFonts w:ascii="Times New Roman" w:eastAsia="Times New Roman" w:hAnsi="Times New Roman"/>
        <w:w w:val="100"/>
        <w:sz w:val="20"/>
        <w:szCs w:val="20"/>
        <w:shd w:val="clear" w:color="auto" w:fill="auto"/>
      </w:rPr>
    </w:lvl>
    <w:lvl w:ilvl="3">
      <w:start w:val="1"/>
      <w:numFmt w:val="bullet"/>
      <w:pStyle w:val="ListNumber3Level4"/>
      <w:lvlText w:val="·"/>
      <w:lvlJc w:val="left"/>
      <w:pPr>
        <w:tabs>
          <w:tab w:val="left" w:pos="4751"/>
        </w:tabs>
        <w:ind w:left="5460"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3" w15:restartNumberingAfterBreak="0">
    <w:nsid w:val="00000004"/>
    <w:multiLevelType w:val="hybridMultilevel"/>
    <w:tmpl w:val="28CAECBD"/>
    <w:lvl w:ilvl="0" w:tplc="7884EAA8">
      <w:start w:val="1"/>
      <w:numFmt w:val="bullet"/>
      <w:pStyle w:val="Oznaenseznam4"/>
      <w:lvlText w:val="·"/>
      <w:lvlJc w:val="left"/>
      <w:pPr>
        <w:tabs>
          <w:tab w:val="left" w:pos="3163"/>
        </w:tabs>
        <w:ind w:left="3446" w:hanging="283"/>
      </w:pPr>
      <w:rPr>
        <w:rFonts w:ascii="Symbol" w:eastAsia="Symbol" w:hAnsi="Symbol"/>
        <w:w w:val="100"/>
        <w:sz w:val="20"/>
        <w:szCs w:val="20"/>
        <w:shd w:val="clear" w:color="auto" w:fill="auto"/>
      </w:rPr>
    </w:lvl>
    <w:lvl w:ilvl="1" w:tplc="BAA61C4E">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2" w:tplc="6002ADC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3" w:tplc="0C2421D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4" w:tplc="57805F7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5" w:tplc="86E2F798">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6" w:tplc="208E6F76">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7" w:tplc="A4CE02D0">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8" w:tplc="3874329C">
      <w:start w:val="1"/>
      <w:numFmt w:val="bullet"/>
      <w:lvlText w:val="·"/>
      <w:lvlJc w:val="left"/>
      <w:pPr>
        <w:tabs>
          <w:tab w:val="left" w:pos="3163"/>
        </w:tabs>
        <w:ind w:left="3446" w:hanging="283"/>
      </w:pPr>
      <w:rPr>
        <w:rFonts w:ascii="Symbol" w:eastAsia="Symbol" w:hAnsi="Symbol"/>
        <w:w w:val="100"/>
        <w:sz w:val="20"/>
        <w:szCs w:val="20"/>
        <w:shd w:val="clear" w:color="auto" w:fill="auto"/>
      </w:rPr>
    </w:lvl>
  </w:abstractNum>
  <w:abstractNum w:abstractNumId="4" w15:restartNumberingAfterBreak="0">
    <w:nsid w:val="00000005"/>
    <w:multiLevelType w:val="hybridMultilevel"/>
    <w:tmpl w:val="71767CA5"/>
    <w:lvl w:ilvl="0" w:tplc="671E5E06">
      <w:start w:val="1"/>
      <w:numFmt w:val="bullet"/>
      <w:pStyle w:val="Oznaenseznam3"/>
      <w:lvlText w:val="·"/>
      <w:lvlJc w:val="left"/>
      <w:pPr>
        <w:tabs>
          <w:tab w:val="left" w:pos="2199"/>
        </w:tabs>
        <w:ind w:left="2482" w:hanging="283"/>
      </w:pPr>
      <w:rPr>
        <w:rFonts w:ascii="Symbol" w:eastAsia="Symbol" w:hAnsi="Symbol"/>
        <w:w w:val="100"/>
        <w:sz w:val="20"/>
        <w:szCs w:val="20"/>
        <w:shd w:val="clear" w:color="auto" w:fill="auto"/>
      </w:rPr>
    </w:lvl>
    <w:lvl w:ilvl="1" w:tplc="63C01414">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2" w:tplc="A596EB3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3" w:tplc="01F6A0FE">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4" w:tplc="BE5A03B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5" w:tplc="AC4EA34E">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6" w:tplc="5C327E60">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7" w:tplc="BB10D3E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8" w:tplc="8A8464A6">
      <w:start w:val="1"/>
      <w:numFmt w:val="bullet"/>
      <w:lvlText w:val="·"/>
      <w:lvlJc w:val="left"/>
      <w:pPr>
        <w:tabs>
          <w:tab w:val="left" w:pos="2199"/>
        </w:tabs>
        <w:ind w:left="2482" w:hanging="283"/>
      </w:pPr>
      <w:rPr>
        <w:rFonts w:ascii="Symbol" w:eastAsia="Symbol" w:hAnsi="Symbol"/>
        <w:w w:val="100"/>
        <w:sz w:val="20"/>
        <w:szCs w:val="20"/>
        <w:shd w:val="clear" w:color="auto" w:fill="auto"/>
      </w:rPr>
    </w:lvl>
  </w:abstractNum>
  <w:abstractNum w:abstractNumId="5" w15:restartNumberingAfterBreak="0">
    <w:nsid w:val="00000009"/>
    <w:multiLevelType w:val="multilevel"/>
    <w:tmpl w:val="311D9A0E"/>
    <w:lvl w:ilvl="0">
      <w:start w:val="1"/>
      <w:numFmt w:val="decimal"/>
      <w:pStyle w:val="Point0number"/>
      <w:lvlText w:val="(%1)"/>
      <w:lvlJc w:val="left"/>
      <w:pPr>
        <w:tabs>
          <w:tab w:val="left" w:pos="850"/>
        </w:tabs>
        <w:ind w:left="1700" w:hanging="850"/>
      </w:pPr>
    </w:lvl>
    <w:lvl w:ilvl="1">
      <w:start w:val="1"/>
      <w:numFmt w:val="lowerLetter"/>
      <w:pStyle w:val="Point0letter"/>
      <w:lvlText w:val="(%2)"/>
      <w:lvlJc w:val="left"/>
      <w:pPr>
        <w:tabs>
          <w:tab w:val="left" w:pos="850"/>
        </w:tabs>
        <w:ind w:left="1700" w:hanging="850"/>
      </w:pPr>
    </w:lvl>
    <w:lvl w:ilvl="2">
      <w:start w:val="1"/>
      <w:numFmt w:val="decimal"/>
      <w:pStyle w:val="Point1number"/>
      <w:lvlText w:val="(%3)"/>
      <w:lvlJc w:val="left"/>
      <w:pPr>
        <w:tabs>
          <w:tab w:val="left" w:pos="1417"/>
        </w:tabs>
        <w:ind w:left="1984" w:hanging="567"/>
      </w:pPr>
    </w:lvl>
    <w:lvl w:ilvl="3">
      <w:start w:val="1"/>
      <w:numFmt w:val="lowerLetter"/>
      <w:pStyle w:val="Point1letter"/>
      <w:lvlText w:val="(%4)"/>
      <w:lvlJc w:val="left"/>
      <w:pPr>
        <w:tabs>
          <w:tab w:val="left" w:pos="1417"/>
        </w:tabs>
        <w:ind w:left="1984" w:hanging="567"/>
      </w:pPr>
    </w:lvl>
    <w:lvl w:ilvl="4">
      <w:start w:val="1"/>
      <w:numFmt w:val="decimal"/>
      <w:pStyle w:val="Point2number"/>
      <w:lvlText w:val="(%5)"/>
      <w:lvlJc w:val="left"/>
      <w:pPr>
        <w:tabs>
          <w:tab w:val="left" w:pos="1984"/>
        </w:tabs>
        <w:ind w:left="2551" w:hanging="567"/>
      </w:pPr>
    </w:lvl>
    <w:lvl w:ilvl="5">
      <w:start w:val="1"/>
      <w:numFmt w:val="lowerLetter"/>
      <w:pStyle w:val="Point2letter"/>
      <w:lvlText w:val="(%6)"/>
      <w:lvlJc w:val="left"/>
      <w:pPr>
        <w:tabs>
          <w:tab w:val="left" w:pos="1984"/>
        </w:tabs>
        <w:ind w:left="2551" w:hanging="567"/>
      </w:pPr>
    </w:lvl>
    <w:lvl w:ilvl="6">
      <w:start w:val="1"/>
      <w:numFmt w:val="decimal"/>
      <w:pStyle w:val="Point3number"/>
      <w:lvlText w:val="(%7)"/>
      <w:lvlJc w:val="left"/>
      <w:pPr>
        <w:tabs>
          <w:tab w:val="left" w:pos="2551"/>
        </w:tabs>
        <w:ind w:left="3118" w:hanging="567"/>
      </w:pPr>
    </w:lvl>
    <w:lvl w:ilvl="7">
      <w:start w:val="1"/>
      <w:numFmt w:val="lowerLetter"/>
      <w:pStyle w:val="Point3letter"/>
      <w:lvlText w:val="(%8)"/>
      <w:lvlJc w:val="left"/>
      <w:pPr>
        <w:tabs>
          <w:tab w:val="left" w:pos="2551"/>
        </w:tabs>
        <w:ind w:left="3118" w:hanging="567"/>
      </w:pPr>
    </w:lvl>
    <w:lvl w:ilvl="8">
      <w:start w:val="1"/>
      <w:numFmt w:val="lowerLetter"/>
      <w:pStyle w:val="Point4letter"/>
      <w:lvlText w:val="(%9)"/>
      <w:lvlJc w:val="left"/>
      <w:pPr>
        <w:tabs>
          <w:tab w:val="left" w:pos="3118"/>
        </w:tabs>
        <w:ind w:left="3685" w:hanging="567"/>
      </w:pPr>
    </w:lvl>
  </w:abstractNum>
  <w:abstractNum w:abstractNumId="6" w15:restartNumberingAfterBreak="0">
    <w:nsid w:val="0000000C"/>
    <w:multiLevelType w:val="hybridMultilevel"/>
    <w:tmpl w:val="732E6D08"/>
    <w:lvl w:ilvl="0" w:tplc="5ABC5740">
      <w:start w:val="1"/>
      <w:numFmt w:val="bullet"/>
      <w:pStyle w:val="ListDash4"/>
      <w:lvlText w:val="–"/>
      <w:lvlJc w:val="left"/>
      <w:pPr>
        <w:tabs>
          <w:tab w:val="left" w:pos="3163"/>
        </w:tabs>
        <w:ind w:left="3446" w:hanging="283"/>
      </w:pPr>
      <w:rPr>
        <w:rFonts w:ascii="Times New Roman" w:eastAsia="Times New Roman" w:hAnsi="Times New Roman"/>
        <w:w w:val="100"/>
        <w:sz w:val="20"/>
        <w:szCs w:val="20"/>
        <w:shd w:val="clear" w:color="auto" w:fill="auto"/>
      </w:rPr>
    </w:lvl>
    <w:lvl w:ilvl="1" w:tplc="930CA7A2">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2" w:tplc="63647A5C">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3" w:tplc="B4DCCED6">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4" w:tplc="5E3C94B8">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5" w:tplc="DA84978C">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6" w:tplc="58D8CF96">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7" w:tplc="4A089F0E">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8" w:tplc="5CB87298">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abstractNum>
  <w:abstractNum w:abstractNumId="7" w15:restartNumberingAfterBreak="0">
    <w:nsid w:val="0000000D"/>
    <w:multiLevelType w:val="hybridMultilevel"/>
    <w:tmpl w:val="14EF12DE"/>
    <w:lvl w:ilvl="0" w:tplc="6C52EBAE">
      <w:start w:val="1"/>
      <w:numFmt w:val="bullet"/>
      <w:pStyle w:val="Oznaenseznam2"/>
      <w:lvlText w:val="·"/>
      <w:lvlJc w:val="left"/>
      <w:pPr>
        <w:tabs>
          <w:tab w:val="left" w:pos="1360"/>
        </w:tabs>
        <w:ind w:left="1643" w:hanging="283"/>
      </w:pPr>
      <w:rPr>
        <w:rFonts w:ascii="Symbol" w:eastAsia="Symbol" w:hAnsi="Symbol"/>
        <w:w w:val="100"/>
        <w:sz w:val="20"/>
        <w:szCs w:val="20"/>
        <w:shd w:val="clear" w:color="auto" w:fill="auto"/>
      </w:rPr>
    </w:lvl>
    <w:lvl w:ilvl="1" w:tplc="FB78BD0A">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2" w:tplc="D4FECBE2">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3" w:tplc="1138EF36">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4" w:tplc="6EC4F7EC">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5" w:tplc="C01A2C40">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6" w:tplc="EB5243EE">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7" w:tplc="517090E2">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8" w:tplc="D9B6DCBA">
      <w:start w:val="1"/>
      <w:numFmt w:val="bullet"/>
      <w:lvlText w:val="·"/>
      <w:lvlJc w:val="left"/>
      <w:pPr>
        <w:tabs>
          <w:tab w:val="left" w:pos="1360"/>
        </w:tabs>
        <w:ind w:left="1643" w:hanging="283"/>
      </w:pPr>
      <w:rPr>
        <w:rFonts w:ascii="Symbol" w:eastAsia="Symbol" w:hAnsi="Symbol"/>
        <w:w w:val="100"/>
        <w:sz w:val="20"/>
        <w:szCs w:val="20"/>
        <w:shd w:val="clear" w:color="auto" w:fill="auto"/>
      </w:rPr>
    </w:lvl>
  </w:abstractNum>
  <w:abstractNum w:abstractNumId="8" w15:restartNumberingAfterBreak="0">
    <w:nsid w:val="0000000E"/>
    <w:multiLevelType w:val="multilevel"/>
    <w:tmpl w:val="145C747A"/>
    <w:lvl w:ilvl="0">
      <w:start w:val="1"/>
      <w:numFmt w:val="decimal"/>
      <w:pStyle w:val="LegalNumPar"/>
      <w:lvlText w:val="%1."/>
      <w:lvlJc w:val="left"/>
      <w:pPr>
        <w:ind w:left="952" w:hanging="476"/>
      </w:pPr>
    </w:lvl>
    <w:lvl w:ilvl="1">
      <w:start w:val="1"/>
      <w:numFmt w:val="lowerLetter"/>
      <w:pStyle w:val="LegalNumPar2"/>
      <w:lvlText w:val="%2."/>
      <w:lvlJc w:val="left"/>
      <w:pPr>
        <w:ind w:left="1430" w:hanging="477"/>
      </w:pPr>
    </w:lvl>
    <w:lvl w:ilvl="2">
      <w:start w:val="1"/>
      <w:numFmt w:val="lowerRoman"/>
      <w:pStyle w:val="LegalNumPar3"/>
      <w:lvlText w:val="%3."/>
      <w:lvlJc w:val="left"/>
      <w:pPr>
        <w:ind w:left="1905" w:hanging="476"/>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50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660" w:hanging="180"/>
      </w:pPr>
    </w:lvl>
  </w:abstractNum>
  <w:abstractNum w:abstractNumId="9" w15:restartNumberingAfterBreak="0">
    <w:nsid w:val="00000011"/>
    <w:multiLevelType w:val="hybridMultilevel"/>
    <w:tmpl w:val="4A95E1AB"/>
    <w:lvl w:ilvl="0" w:tplc="31284166">
      <w:start w:val="1"/>
      <w:numFmt w:val="bullet"/>
      <w:pStyle w:val="ListBullet1"/>
      <w:lvlText w:val="·"/>
      <w:lvlJc w:val="left"/>
      <w:pPr>
        <w:tabs>
          <w:tab w:val="left" w:pos="765"/>
        </w:tabs>
        <w:ind w:left="1048" w:hanging="283"/>
      </w:pPr>
      <w:rPr>
        <w:rFonts w:ascii="Symbol" w:eastAsia="Symbol" w:hAnsi="Symbol"/>
        <w:w w:val="100"/>
        <w:sz w:val="20"/>
        <w:szCs w:val="20"/>
        <w:shd w:val="clear" w:color="auto" w:fill="auto"/>
      </w:rPr>
    </w:lvl>
    <w:lvl w:ilvl="1" w:tplc="4E04828E">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2" w:tplc="238E8172">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3" w:tplc="4F584F90">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4" w:tplc="D8B8A9C6">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5" w:tplc="AA8EA6C6">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6" w:tplc="96CA3FEA">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7" w:tplc="3E362ED8">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8" w:tplc="76D437B2">
      <w:start w:val="1"/>
      <w:numFmt w:val="bullet"/>
      <w:lvlText w:val="·"/>
      <w:lvlJc w:val="left"/>
      <w:pPr>
        <w:tabs>
          <w:tab w:val="left" w:pos="765"/>
        </w:tabs>
        <w:ind w:left="1048" w:hanging="283"/>
      </w:pPr>
      <w:rPr>
        <w:rFonts w:ascii="Symbol" w:eastAsia="Symbol" w:hAnsi="Symbol"/>
        <w:w w:val="100"/>
        <w:sz w:val="20"/>
        <w:szCs w:val="20"/>
        <w:shd w:val="clear" w:color="auto" w:fill="auto"/>
      </w:rPr>
    </w:lvl>
  </w:abstractNum>
  <w:abstractNum w:abstractNumId="10" w15:restartNumberingAfterBreak="0">
    <w:nsid w:val="00000013"/>
    <w:multiLevelType w:val="multilevel"/>
    <w:tmpl w:val="31FB3083"/>
    <w:lvl w:ilvl="0">
      <w:start w:val="1"/>
      <w:numFmt w:val="decimal"/>
      <w:pStyle w:val="Otevilenseznam"/>
      <w:lvlText w:val="(%1)"/>
      <w:lvlJc w:val="left"/>
      <w:pPr>
        <w:tabs>
          <w:tab w:val="left" w:pos="709"/>
        </w:tabs>
        <w:ind w:left="1418" w:hanging="709"/>
      </w:pPr>
    </w:lvl>
    <w:lvl w:ilvl="1">
      <w:start w:val="1"/>
      <w:numFmt w:val="lowerLetter"/>
      <w:pStyle w:val="ListNumberLevel2"/>
      <w:lvlText w:val="(%2)"/>
      <w:lvlJc w:val="left"/>
      <w:pPr>
        <w:tabs>
          <w:tab w:val="left" w:pos="1417"/>
        </w:tabs>
        <w:ind w:left="2125" w:hanging="708"/>
      </w:pPr>
    </w:lvl>
    <w:lvl w:ilvl="2">
      <w:start w:val="1"/>
      <w:numFmt w:val="bullet"/>
      <w:pStyle w:val="ListNumberLevel3"/>
      <w:lvlText w:val="–"/>
      <w:lvlJc w:val="left"/>
      <w:pPr>
        <w:tabs>
          <w:tab w:val="left" w:pos="2126"/>
        </w:tabs>
        <w:ind w:left="2835" w:hanging="709"/>
      </w:pPr>
      <w:rPr>
        <w:rFonts w:ascii="Times New Roman" w:eastAsia="Times New Roman" w:hAnsi="Times New Roman"/>
        <w:w w:val="100"/>
        <w:sz w:val="20"/>
        <w:szCs w:val="20"/>
        <w:shd w:val="clear" w:color="auto" w:fill="auto"/>
      </w:rPr>
    </w:lvl>
    <w:lvl w:ilvl="3">
      <w:start w:val="1"/>
      <w:numFmt w:val="bullet"/>
      <w:pStyle w:val="ListNumberLevel4"/>
      <w:lvlText w:val="·"/>
      <w:lvlJc w:val="left"/>
      <w:pPr>
        <w:tabs>
          <w:tab w:val="left" w:pos="2835"/>
        </w:tabs>
        <w:ind w:left="3544"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1" w15:restartNumberingAfterBreak="0">
    <w:nsid w:val="00000015"/>
    <w:multiLevelType w:val="multilevel"/>
    <w:tmpl w:val="5F06390C"/>
    <w:lvl w:ilvl="0">
      <w:start w:val="1"/>
      <w:numFmt w:val="decimal"/>
      <w:pStyle w:val="Otevilenseznam2"/>
      <w:lvlText w:val="(%1)"/>
      <w:lvlJc w:val="left"/>
      <w:pPr>
        <w:tabs>
          <w:tab w:val="left" w:pos="1786"/>
        </w:tabs>
        <w:ind w:left="2495" w:hanging="709"/>
      </w:pPr>
    </w:lvl>
    <w:lvl w:ilvl="1">
      <w:start w:val="1"/>
      <w:numFmt w:val="lowerLetter"/>
      <w:pStyle w:val="ListNumber2Level2"/>
      <w:lvlText w:val="(%2)"/>
      <w:lvlJc w:val="left"/>
      <w:pPr>
        <w:tabs>
          <w:tab w:val="left" w:pos="2494"/>
        </w:tabs>
        <w:ind w:left="3202" w:hanging="708"/>
      </w:pPr>
    </w:lvl>
    <w:lvl w:ilvl="2">
      <w:start w:val="1"/>
      <w:numFmt w:val="bullet"/>
      <w:pStyle w:val="ListNumber2Level3"/>
      <w:lvlText w:val="–"/>
      <w:lvlJc w:val="left"/>
      <w:pPr>
        <w:tabs>
          <w:tab w:val="left" w:pos="3203"/>
        </w:tabs>
        <w:ind w:left="3912" w:hanging="709"/>
      </w:pPr>
      <w:rPr>
        <w:rFonts w:ascii="Times New Roman" w:eastAsia="Times New Roman" w:hAnsi="Times New Roman"/>
        <w:w w:val="100"/>
        <w:sz w:val="20"/>
        <w:szCs w:val="20"/>
        <w:shd w:val="clear" w:color="auto" w:fill="auto"/>
      </w:rPr>
    </w:lvl>
    <w:lvl w:ilvl="3">
      <w:start w:val="1"/>
      <w:numFmt w:val="bullet"/>
      <w:pStyle w:val="ListNumber2Level4"/>
      <w:lvlText w:val="·"/>
      <w:lvlJc w:val="left"/>
      <w:pPr>
        <w:tabs>
          <w:tab w:val="left" w:pos="3912"/>
        </w:tabs>
        <w:ind w:left="4621"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2" w15:restartNumberingAfterBreak="0">
    <w:nsid w:val="00000016"/>
    <w:multiLevelType w:val="multilevel"/>
    <w:tmpl w:val="2636164A"/>
    <w:lvl w:ilvl="0">
      <w:start w:val="1"/>
      <w:numFmt w:val="decimal"/>
      <w:pStyle w:val="ListNumber1"/>
      <w:lvlText w:val="(%1)"/>
      <w:lvlJc w:val="left"/>
      <w:pPr>
        <w:tabs>
          <w:tab w:val="left" w:pos="1191"/>
        </w:tabs>
        <w:ind w:left="1900" w:hanging="709"/>
      </w:pPr>
    </w:lvl>
    <w:lvl w:ilvl="1">
      <w:start w:val="1"/>
      <w:numFmt w:val="lowerLetter"/>
      <w:pStyle w:val="ListNumber1Level2"/>
      <w:lvlText w:val="(%2)"/>
      <w:lvlJc w:val="left"/>
      <w:pPr>
        <w:tabs>
          <w:tab w:val="left" w:pos="1899"/>
        </w:tabs>
        <w:ind w:left="2607" w:hanging="708"/>
      </w:pPr>
    </w:lvl>
    <w:lvl w:ilvl="2">
      <w:start w:val="1"/>
      <w:numFmt w:val="bullet"/>
      <w:pStyle w:val="ListNumber1Level3"/>
      <w:lvlText w:val="–"/>
      <w:lvlJc w:val="left"/>
      <w:pPr>
        <w:tabs>
          <w:tab w:val="left" w:pos="2608"/>
        </w:tabs>
        <w:ind w:left="3317" w:hanging="709"/>
      </w:pPr>
      <w:rPr>
        <w:rFonts w:ascii="Times New Roman" w:eastAsia="Times New Roman" w:hAnsi="Times New Roman"/>
        <w:w w:val="100"/>
        <w:sz w:val="20"/>
        <w:szCs w:val="20"/>
        <w:shd w:val="clear" w:color="auto" w:fill="auto"/>
      </w:rPr>
    </w:lvl>
    <w:lvl w:ilvl="3">
      <w:start w:val="1"/>
      <w:numFmt w:val="bullet"/>
      <w:pStyle w:val="ListNumber1Level4"/>
      <w:lvlText w:val="·"/>
      <w:lvlJc w:val="left"/>
      <w:pPr>
        <w:tabs>
          <w:tab w:val="left" w:pos="3317"/>
        </w:tabs>
        <w:ind w:left="4026"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3" w15:restartNumberingAfterBreak="0">
    <w:nsid w:val="00000018"/>
    <w:multiLevelType w:val="multilevel"/>
    <w:tmpl w:val="33D6788F"/>
    <w:lvl w:ilvl="0">
      <w:start w:val="1"/>
      <w:numFmt w:val="decimal"/>
      <w:pStyle w:val="Otevilenseznam4"/>
      <w:lvlText w:val="(%1)"/>
      <w:lvlJc w:val="left"/>
      <w:pPr>
        <w:tabs>
          <w:tab w:val="left" w:pos="3589"/>
        </w:tabs>
        <w:ind w:left="4298" w:hanging="709"/>
      </w:pPr>
    </w:lvl>
    <w:lvl w:ilvl="1">
      <w:start w:val="1"/>
      <w:numFmt w:val="lowerLetter"/>
      <w:pStyle w:val="ListNumber4Level2"/>
      <w:lvlText w:val="(%2)"/>
      <w:lvlJc w:val="left"/>
      <w:pPr>
        <w:tabs>
          <w:tab w:val="left" w:pos="4297"/>
        </w:tabs>
        <w:ind w:left="5005" w:hanging="708"/>
      </w:pPr>
    </w:lvl>
    <w:lvl w:ilvl="2">
      <w:start w:val="1"/>
      <w:numFmt w:val="bullet"/>
      <w:pStyle w:val="ListNumber4Level3"/>
      <w:lvlText w:val="–"/>
      <w:lvlJc w:val="left"/>
      <w:pPr>
        <w:tabs>
          <w:tab w:val="left" w:pos="5006"/>
        </w:tabs>
        <w:ind w:left="5715" w:hanging="709"/>
      </w:pPr>
      <w:rPr>
        <w:rFonts w:ascii="Times New Roman" w:eastAsia="Times New Roman" w:hAnsi="Times New Roman"/>
        <w:w w:val="100"/>
        <w:sz w:val="20"/>
        <w:szCs w:val="20"/>
        <w:shd w:val="clear" w:color="auto" w:fill="auto"/>
      </w:rPr>
    </w:lvl>
    <w:lvl w:ilvl="3">
      <w:start w:val="1"/>
      <w:numFmt w:val="bullet"/>
      <w:pStyle w:val="ListNumber4Level4"/>
      <w:lvlText w:val="·"/>
      <w:lvlJc w:val="left"/>
      <w:pPr>
        <w:tabs>
          <w:tab w:val="left" w:pos="5715"/>
        </w:tabs>
        <w:ind w:left="6424"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4" w15:restartNumberingAfterBreak="0">
    <w:nsid w:val="0000001A"/>
    <w:multiLevelType w:val="multilevel"/>
    <w:tmpl w:val="4B5A24AC"/>
    <w:lvl w:ilvl="0">
      <w:start w:val="1"/>
      <w:numFmt w:val="decimal"/>
      <w:lvlText w:val="%1."/>
      <w:lvlJc w:val="left"/>
      <w:pPr>
        <w:ind w:left="360" w:hanging="360"/>
      </w:pPr>
      <w:rPr>
        <w:rFonts w:ascii="Arial" w:hAnsi="Arial" w:hint="default"/>
        <w:b/>
        <w:i w:val="0"/>
        <w:color w:val="00B050"/>
        <w:sz w:val="20"/>
      </w:rPr>
    </w:lvl>
    <w:lvl w:ilvl="1">
      <w:start w:val="1"/>
      <w:numFmt w:val="decimal"/>
      <w:lvlText w:val="%1.%2."/>
      <w:lvlJc w:val="left"/>
      <w:pPr>
        <w:tabs>
          <w:tab w:val="left" w:pos="0"/>
        </w:tabs>
        <w:ind w:left="600" w:hanging="600"/>
      </w:pPr>
    </w:lvl>
    <w:lvl w:ilvl="2">
      <w:start w:val="1"/>
      <w:numFmt w:val="decimal"/>
      <w:lvlText w:val="%1.%2.%3."/>
      <w:lvlJc w:val="left"/>
      <w:pPr>
        <w:tabs>
          <w:tab w:val="left" w:pos="360"/>
        </w:tabs>
        <w:ind w:left="1200" w:hanging="840"/>
      </w:pPr>
      <w:rPr>
        <w:w w:val="100"/>
        <w:sz w:val="24"/>
        <w:szCs w:val="24"/>
        <w:shd w:val="clear" w:color="auto" w:fill="auto"/>
      </w:rPr>
    </w:lvl>
    <w:lvl w:ilvl="3">
      <w:start w:val="1"/>
      <w:numFmt w:val="decimal"/>
      <w:pStyle w:val="Naslov4"/>
      <w:lvlText w:val="%1.%2.%3.%4."/>
      <w:lvlJc w:val="left"/>
      <w:pPr>
        <w:tabs>
          <w:tab w:val="left" w:pos="906"/>
        </w:tabs>
        <w:ind w:left="1866" w:hanging="960"/>
      </w:pPr>
    </w:lvl>
    <w:lvl w:ilvl="4">
      <w:start w:val="1"/>
      <w:numFmt w:val="lowerLetter"/>
      <w:lvlText w:val="(%5)"/>
      <w:lvlJc w:val="left"/>
      <w:pPr>
        <w:tabs>
          <w:tab w:val="left" w:pos="1320"/>
        </w:tabs>
        <w:ind w:left="1680" w:hanging="360"/>
      </w:pPr>
    </w:lvl>
    <w:lvl w:ilvl="5">
      <w:start w:val="1"/>
      <w:numFmt w:val="lowerRoman"/>
      <w:lvlText w:val="(%6)"/>
      <w:lvlJc w:val="left"/>
      <w:pPr>
        <w:tabs>
          <w:tab w:val="left" w:pos="1680"/>
        </w:tabs>
        <w:ind w:left="2040" w:hanging="360"/>
      </w:pPr>
    </w:lvl>
    <w:lvl w:ilvl="6">
      <w:start w:val="1"/>
      <w:numFmt w:val="decimal"/>
      <w:lvlText w:val="%7."/>
      <w:lvlJc w:val="left"/>
      <w:pPr>
        <w:tabs>
          <w:tab w:val="left" w:pos="2040"/>
        </w:tabs>
        <w:ind w:left="2400" w:hanging="360"/>
      </w:pPr>
      <w:rPr>
        <w:color w:val="00B050"/>
      </w:rPr>
    </w:lvl>
    <w:lvl w:ilvl="7">
      <w:start w:val="1"/>
      <w:numFmt w:val="lowerLetter"/>
      <w:lvlText w:val="%8."/>
      <w:lvlJc w:val="left"/>
      <w:pPr>
        <w:tabs>
          <w:tab w:val="left" w:pos="2400"/>
        </w:tabs>
        <w:ind w:left="2760" w:hanging="360"/>
      </w:pPr>
    </w:lvl>
    <w:lvl w:ilvl="8">
      <w:start w:val="1"/>
      <w:numFmt w:val="lowerRoman"/>
      <w:lvlText w:val="%9."/>
      <w:lvlJc w:val="left"/>
      <w:pPr>
        <w:tabs>
          <w:tab w:val="left" w:pos="2760"/>
        </w:tabs>
        <w:ind w:left="3120" w:hanging="360"/>
      </w:pPr>
    </w:lvl>
  </w:abstractNum>
  <w:abstractNum w:abstractNumId="15" w15:restartNumberingAfterBreak="0">
    <w:nsid w:val="0000001C"/>
    <w:multiLevelType w:val="hybridMultilevel"/>
    <w:tmpl w:val="6C59517F"/>
    <w:lvl w:ilvl="0" w:tplc="F6B65248">
      <w:start w:val="1"/>
      <w:numFmt w:val="bullet"/>
      <w:pStyle w:val="Oznaenseznam"/>
      <w:lvlText w:val="·"/>
      <w:lvlJc w:val="left"/>
      <w:pPr>
        <w:tabs>
          <w:tab w:val="left" w:pos="283"/>
        </w:tabs>
        <w:ind w:left="566" w:hanging="283"/>
      </w:pPr>
      <w:rPr>
        <w:rFonts w:ascii="Symbol" w:eastAsia="Symbol" w:hAnsi="Symbol"/>
        <w:w w:val="100"/>
        <w:sz w:val="20"/>
        <w:szCs w:val="20"/>
        <w:shd w:val="clear" w:color="auto" w:fill="auto"/>
      </w:rPr>
    </w:lvl>
    <w:lvl w:ilvl="1" w:tplc="2DF43E68">
      <w:start w:val="1"/>
      <w:numFmt w:val="bullet"/>
      <w:lvlText w:val="·"/>
      <w:lvlJc w:val="left"/>
      <w:pPr>
        <w:tabs>
          <w:tab w:val="left" w:pos="283"/>
        </w:tabs>
        <w:ind w:left="566" w:hanging="283"/>
      </w:pPr>
      <w:rPr>
        <w:rFonts w:ascii="Symbol" w:eastAsia="Symbol" w:hAnsi="Symbol"/>
        <w:w w:val="100"/>
        <w:sz w:val="20"/>
        <w:szCs w:val="20"/>
        <w:shd w:val="clear" w:color="auto" w:fill="auto"/>
      </w:rPr>
    </w:lvl>
    <w:lvl w:ilvl="2" w:tplc="77FEC27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3" w:tplc="0466059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4" w:tplc="CDFAA390">
      <w:start w:val="1"/>
      <w:numFmt w:val="bullet"/>
      <w:lvlText w:val="·"/>
      <w:lvlJc w:val="left"/>
      <w:pPr>
        <w:tabs>
          <w:tab w:val="left" w:pos="283"/>
        </w:tabs>
        <w:ind w:left="566" w:hanging="283"/>
      </w:pPr>
      <w:rPr>
        <w:rFonts w:ascii="Symbol" w:eastAsia="Symbol" w:hAnsi="Symbol"/>
        <w:w w:val="100"/>
        <w:sz w:val="20"/>
        <w:szCs w:val="20"/>
        <w:shd w:val="clear" w:color="auto" w:fill="auto"/>
      </w:rPr>
    </w:lvl>
    <w:lvl w:ilvl="5" w:tplc="33B61DA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6" w:tplc="1A049262">
      <w:start w:val="1"/>
      <w:numFmt w:val="bullet"/>
      <w:lvlText w:val="·"/>
      <w:lvlJc w:val="left"/>
      <w:pPr>
        <w:tabs>
          <w:tab w:val="left" w:pos="283"/>
        </w:tabs>
        <w:ind w:left="566" w:hanging="283"/>
      </w:pPr>
      <w:rPr>
        <w:rFonts w:ascii="Symbol" w:eastAsia="Symbol" w:hAnsi="Symbol"/>
        <w:w w:val="100"/>
        <w:sz w:val="20"/>
        <w:szCs w:val="20"/>
        <w:shd w:val="clear" w:color="auto" w:fill="auto"/>
      </w:rPr>
    </w:lvl>
    <w:lvl w:ilvl="7" w:tplc="4E68751C">
      <w:start w:val="1"/>
      <w:numFmt w:val="bullet"/>
      <w:lvlText w:val="·"/>
      <w:lvlJc w:val="left"/>
      <w:pPr>
        <w:tabs>
          <w:tab w:val="left" w:pos="283"/>
        </w:tabs>
        <w:ind w:left="566" w:hanging="283"/>
      </w:pPr>
      <w:rPr>
        <w:rFonts w:ascii="Symbol" w:eastAsia="Symbol" w:hAnsi="Symbol"/>
        <w:w w:val="100"/>
        <w:sz w:val="20"/>
        <w:szCs w:val="20"/>
        <w:shd w:val="clear" w:color="auto" w:fill="auto"/>
      </w:rPr>
    </w:lvl>
    <w:lvl w:ilvl="8" w:tplc="17547810">
      <w:start w:val="1"/>
      <w:numFmt w:val="bullet"/>
      <w:lvlText w:val="·"/>
      <w:lvlJc w:val="left"/>
      <w:pPr>
        <w:tabs>
          <w:tab w:val="left" w:pos="283"/>
        </w:tabs>
        <w:ind w:left="566" w:hanging="283"/>
      </w:pPr>
      <w:rPr>
        <w:rFonts w:ascii="Symbol" w:eastAsia="Symbol" w:hAnsi="Symbol"/>
        <w:w w:val="100"/>
        <w:sz w:val="20"/>
        <w:szCs w:val="20"/>
        <w:shd w:val="clear" w:color="auto" w:fill="auto"/>
      </w:rPr>
    </w:lvl>
  </w:abstractNum>
  <w:abstractNum w:abstractNumId="16" w15:restartNumberingAfterBreak="0">
    <w:nsid w:val="00000020"/>
    <w:multiLevelType w:val="hybridMultilevel"/>
    <w:tmpl w:val="64D92420"/>
    <w:lvl w:ilvl="0" w:tplc="AA669884">
      <w:start w:val="1"/>
      <w:numFmt w:val="bullet"/>
      <w:pStyle w:val="ListDash"/>
      <w:lvlText w:val="–"/>
      <w:lvlJc w:val="left"/>
      <w:pPr>
        <w:tabs>
          <w:tab w:val="left" w:pos="283"/>
        </w:tabs>
        <w:ind w:left="566" w:hanging="283"/>
      </w:pPr>
      <w:rPr>
        <w:rFonts w:ascii="Times New Roman" w:eastAsia="Times New Roman" w:hAnsi="Times New Roman"/>
        <w:w w:val="100"/>
        <w:sz w:val="20"/>
        <w:szCs w:val="20"/>
        <w:shd w:val="clear" w:color="auto" w:fill="auto"/>
      </w:rPr>
    </w:lvl>
    <w:lvl w:ilvl="1" w:tplc="935254FC">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2" w:tplc="BD40D2DE">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3" w:tplc="3DDCAF6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4" w:tplc="E1DA10A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5" w:tplc="86169A7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6" w:tplc="B1DCD2F6">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7" w:tplc="C5FAA43A">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8" w:tplc="AEBAA560">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abstractNum>
  <w:abstractNum w:abstractNumId="17" w15:restartNumberingAfterBreak="0">
    <w:nsid w:val="00000021"/>
    <w:multiLevelType w:val="hybridMultilevel"/>
    <w:tmpl w:val="21FF94EB"/>
    <w:lvl w:ilvl="0" w:tplc="48EE2614">
      <w:start w:val="1"/>
      <w:numFmt w:val="bullet"/>
      <w:pStyle w:val="ListDash2"/>
      <w:lvlText w:val="–"/>
      <w:lvlJc w:val="left"/>
      <w:pPr>
        <w:tabs>
          <w:tab w:val="left" w:pos="1360"/>
        </w:tabs>
        <w:ind w:left="1643" w:hanging="283"/>
      </w:pPr>
      <w:rPr>
        <w:rFonts w:ascii="Times New Roman" w:eastAsia="Times New Roman" w:hAnsi="Times New Roman"/>
        <w:w w:val="100"/>
        <w:sz w:val="20"/>
        <w:szCs w:val="20"/>
        <w:shd w:val="clear" w:color="auto" w:fill="auto"/>
      </w:rPr>
    </w:lvl>
    <w:lvl w:ilvl="1" w:tplc="3978438E">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2" w:tplc="0EB6B8BE">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3" w:tplc="E93C5750">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4" w:tplc="1892F440">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5" w:tplc="DCA41CFA">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6" w:tplc="217884B2">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7" w:tplc="16E00206">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8" w:tplc="E82A58F4">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abstractNum>
  <w:abstractNum w:abstractNumId="18" w15:restartNumberingAfterBreak="0">
    <w:nsid w:val="00000022"/>
    <w:multiLevelType w:val="hybridMultilevel"/>
    <w:tmpl w:val="7DCAD37F"/>
    <w:lvl w:ilvl="0" w:tplc="AC04BC26">
      <w:start w:val="1"/>
      <w:numFmt w:val="bullet"/>
      <w:pStyle w:val="ListDash1"/>
      <w:lvlText w:val="–"/>
      <w:lvlJc w:val="left"/>
      <w:pPr>
        <w:tabs>
          <w:tab w:val="left" w:pos="765"/>
        </w:tabs>
        <w:ind w:left="1048" w:hanging="283"/>
      </w:pPr>
      <w:rPr>
        <w:rFonts w:ascii="Times New Roman" w:eastAsia="Times New Roman" w:hAnsi="Times New Roman"/>
        <w:w w:val="100"/>
        <w:sz w:val="20"/>
        <w:szCs w:val="20"/>
        <w:shd w:val="clear" w:color="auto" w:fill="auto"/>
      </w:rPr>
    </w:lvl>
    <w:lvl w:ilvl="1" w:tplc="89E6ACDE">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2" w:tplc="6B9466D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3" w:tplc="D11A8E24">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4" w:tplc="6A40AA3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5" w:tplc="5D388442">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6" w:tplc="41249112">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7" w:tplc="09508C3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8" w:tplc="82E28E66">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abstractNum>
  <w:abstractNum w:abstractNumId="19" w15:restartNumberingAfterBreak="0">
    <w:nsid w:val="00000023"/>
    <w:multiLevelType w:val="hybridMultilevel"/>
    <w:tmpl w:val="2744BC33"/>
    <w:lvl w:ilvl="0" w:tplc="646CD900">
      <w:start w:val="1"/>
      <w:numFmt w:val="bullet"/>
      <w:pStyle w:val="Tiret2"/>
      <w:lvlText w:val="–"/>
      <w:lvlJc w:val="left"/>
      <w:pPr>
        <w:tabs>
          <w:tab w:val="left" w:pos="1984"/>
        </w:tabs>
        <w:ind w:left="2551" w:hanging="567"/>
      </w:pPr>
    </w:lvl>
    <w:lvl w:ilvl="1" w:tplc="60E4820E">
      <w:start w:val="1"/>
      <w:numFmt w:val="bullet"/>
      <w:lvlText w:val="–"/>
      <w:lvlJc w:val="left"/>
      <w:pPr>
        <w:tabs>
          <w:tab w:val="left" w:pos="1984"/>
        </w:tabs>
        <w:ind w:left="2551" w:hanging="567"/>
      </w:pPr>
    </w:lvl>
    <w:lvl w:ilvl="2" w:tplc="C238958C">
      <w:start w:val="1"/>
      <w:numFmt w:val="bullet"/>
      <w:lvlText w:val="–"/>
      <w:lvlJc w:val="left"/>
      <w:pPr>
        <w:tabs>
          <w:tab w:val="left" w:pos="1984"/>
        </w:tabs>
        <w:ind w:left="2551" w:hanging="567"/>
      </w:pPr>
    </w:lvl>
    <w:lvl w:ilvl="3" w:tplc="90B28960">
      <w:start w:val="1"/>
      <w:numFmt w:val="bullet"/>
      <w:lvlText w:val="–"/>
      <w:lvlJc w:val="left"/>
      <w:pPr>
        <w:tabs>
          <w:tab w:val="left" w:pos="1984"/>
        </w:tabs>
        <w:ind w:left="2551" w:hanging="567"/>
      </w:pPr>
    </w:lvl>
    <w:lvl w:ilvl="4" w:tplc="87F2D462">
      <w:start w:val="1"/>
      <w:numFmt w:val="bullet"/>
      <w:lvlText w:val="–"/>
      <w:lvlJc w:val="left"/>
      <w:pPr>
        <w:tabs>
          <w:tab w:val="left" w:pos="1984"/>
        </w:tabs>
        <w:ind w:left="2551" w:hanging="567"/>
      </w:pPr>
    </w:lvl>
    <w:lvl w:ilvl="5" w:tplc="425AE4F6">
      <w:start w:val="1"/>
      <w:numFmt w:val="bullet"/>
      <w:lvlText w:val="–"/>
      <w:lvlJc w:val="left"/>
      <w:pPr>
        <w:tabs>
          <w:tab w:val="left" w:pos="1984"/>
        </w:tabs>
        <w:ind w:left="2551" w:hanging="567"/>
      </w:pPr>
    </w:lvl>
    <w:lvl w:ilvl="6" w:tplc="62A25CE8">
      <w:start w:val="1"/>
      <w:numFmt w:val="bullet"/>
      <w:lvlText w:val="–"/>
      <w:lvlJc w:val="left"/>
      <w:pPr>
        <w:tabs>
          <w:tab w:val="left" w:pos="1984"/>
        </w:tabs>
        <w:ind w:left="2551" w:hanging="567"/>
      </w:pPr>
    </w:lvl>
    <w:lvl w:ilvl="7" w:tplc="94422C3C">
      <w:start w:val="1"/>
      <w:numFmt w:val="bullet"/>
      <w:lvlText w:val="–"/>
      <w:lvlJc w:val="left"/>
      <w:pPr>
        <w:tabs>
          <w:tab w:val="left" w:pos="1984"/>
        </w:tabs>
        <w:ind w:left="2551" w:hanging="567"/>
      </w:pPr>
    </w:lvl>
    <w:lvl w:ilvl="8" w:tplc="5148A726">
      <w:start w:val="1"/>
      <w:numFmt w:val="bullet"/>
      <w:lvlText w:val="–"/>
      <w:lvlJc w:val="left"/>
      <w:pPr>
        <w:tabs>
          <w:tab w:val="left" w:pos="1984"/>
        </w:tabs>
        <w:ind w:left="2551" w:hanging="567"/>
      </w:pPr>
    </w:lvl>
  </w:abstractNum>
  <w:abstractNum w:abstractNumId="20" w15:restartNumberingAfterBreak="0">
    <w:nsid w:val="00000026"/>
    <w:multiLevelType w:val="hybridMultilevel"/>
    <w:tmpl w:val="1B3131CD"/>
    <w:lvl w:ilvl="0" w:tplc="2A22CACC">
      <w:start w:val="1"/>
      <w:numFmt w:val="bullet"/>
      <w:pStyle w:val="ListDash3"/>
      <w:lvlText w:val="–"/>
      <w:lvlJc w:val="left"/>
      <w:pPr>
        <w:tabs>
          <w:tab w:val="left" w:pos="2199"/>
        </w:tabs>
        <w:ind w:left="2482" w:hanging="283"/>
      </w:pPr>
      <w:rPr>
        <w:rFonts w:ascii="Times New Roman" w:eastAsia="Times New Roman" w:hAnsi="Times New Roman"/>
        <w:w w:val="100"/>
        <w:sz w:val="20"/>
        <w:szCs w:val="20"/>
        <w:shd w:val="clear" w:color="auto" w:fill="auto"/>
      </w:rPr>
    </w:lvl>
    <w:lvl w:ilvl="1" w:tplc="AD28554A">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2" w:tplc="8B723852">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3" w:tplc="F9501AFE">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4" w:tplc="D2F823D8">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5" w:tplc="6584F67A">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6" w:tplc="4DA080D6">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7" w:tplc="25720512">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8" w:tplc="C96CD8BE">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abstractNum>
  <w:abstractNum w:abstractNumId="21" w15:restartNumberingAfterBreak="0">
    <w:nsid w:val="00000027"/>
    <w:multiLevelType w:val="hybridMultilevel"/>
    <w:tmpl w:val="716502FA"/>
    <w:lvl w:ilvl="0" w:tplc="314458CE">
      <w:numFmt w:val="bullet"/>
      <w:pStyle w:val="StyleHeading3BoldNotItalic"/>
      <w:lvlText w:val="-"/>
      <w:lvlJc w:val="left"/>
      <w:pPr>
        <w:ind w:left="1080" w:hanging="360"/>
      </w:pPr>
      <w:rPr>
        <w:rFonts w:ascii="Times New Roman" w:eastAsia="Times New Roman" w:hAnsi="Times New Roman"/>
        <w:w w:val="100"/>
        <w:sz w:val="20"/>
        <w:szCs w:val="20"/>
        <w:shd w:val="clear" w:color="auto" w:fill="auto"/>
      </w:rPr>
    </w:lvl>
    <w:lvl w:ilvl="1" w:tplc="35CAFFFC">
      <w:start w:val="1"/>
      <w:numFmt w:val="bullet"/>
      <w:lvlText w:val="o"/>
      <w:lvlJc w:val="left"/>
      <w:pPr>
        <w:ind w:left="1800" w:hanging="360"/>
      </w:pPr>
      <w:rPr>
        <w:rFonts w:ascii="Courier New" w:eastAsia="Courier New" w:hAnsi="Courier New"/>
        <w:w w:val="100"/>
        <w:sz w:val="20"/>
        <w:szCs w:val="20"/>
        <w:shd w:val="clear" w:color="auto" w:fill="auto"/>
      </w:rPr>
    </w:lvl>
    <w:lvl w:ilvl="2" w:tplc="354C1A56">
      <w:start w:val="1"/>
      <w:numFmt w:val="bullet"/>
      <w:pStyle w:val="StyleHeading3BoldNotItalic"/>
      <w:lvlText w:val="§"/>
      <w:lvlJc w:val="left"/>
      <w:pPr>
        <w:ind w:left="2520" w:hanging="360"/>
      </w:pPr>
      <w:rPr>
        <w:rFonts w:ascii="Wingdings" w:eastAsia="Wingdings" w:hAnsi="Wingdings"/>
        <w:w w:val="100"/>
        <w:sz w:val="20"/>
        <w:szCs w:val="20"/>
        <w:shd w:val="clear" w:color="auto" w:fill="auto"/>
      </w:rPr>
    </w:lvl>
    <w:lvl w:ilvl="3" w:tplc="CB52BED4">
      <w:start w:val="1"/>
      <w:numFmt w:val="bullet"/>
      <w:lvlText w:val="·"/>
      <w:lvlJc w:val="left"/>
      <w:pPr>
        <w:ind w:left="3240" w:hanging="360"/>
      </w:pPr>
      <w:rPr>
        <w:rFonts w:ascii="Symbol" w:eastAsia="Symbol" w:hAnsi="Symbol"/>
        <w:w w:val="100"/>
        <w:sz w:val="20"/>
        <w:szCs w:val="20"/>
        <w:shd w:val="clear" w:color="auto" w:fill="auto"/>
      </w:rPr>
    </w:lvl>
    <w:lvl w:ilvl="4" w:tplc="5BF642B0">
      <w:start w:val="1"/>
      <w:numFmt w:val="bullet"/>
      <w:lvlText w:val="o"/>
      <w:lvlJc w:val="left"/>
      <w:pPr>
        <w:ind w:left="3960" w:hanging="360"/>
      </w:pPr>
      <w:rPr>
        <w:rFonts w:ascii="Courier New" w:eastAsia="Courier New" w:hAnsi="Courier New"/>
        <w:w w:val="100"/>
        <w:sz w:val="20"/>
        <w:szCs w:val="20"/>
        <w:shd w:val="clear" w:color="auto" w:fill="auto"/>
      </w:rPr>
    </w:lvl>
    <w:lvl w:ilvl="5" w:tplc="ADEA8E46">
      <w:start w:val="1"/>
      <w:numFmt w:val="bullet"/>
      <w:lvlText w:val="§"/>
      <w:lvlJc w:val="left"/>
      <w:pPr>
        <w:ind w:left="4680" w:hanging="360"/>
      </w:pPr>
      <w:rPr>
        <w:rFonts w:ascii="Wingdings" w:eastAsia="Wingdings" w:hAnsi="Wingdings"/>
        <w:w w:val="100"/>
        <w:sz w:val="20"/>
        <w:szCs w:val="20"/>
        <w:shd w:val="clear" w:color="auto" w:fill="auto"/>
      </w:rPr>
    </w:lvl>
    <w:lvl w:ilvl="6" w:tplc="9A5AE0FE">
      <w:start w:val="1"/>
      <w:numFmt w:val="bullet"/>
      <w:lvlText w:val="·"/>
      <w:lvlJc w:val="left"/>
      <w:pPr>
        <w:ind w:left="5400" w:hanging="360"/>
      </w:pPr>
      <w:rPr>
        <w:rFonts w:ascii="Symbol" w:eastAsia="Symbol" w:hAnsi="Symbol"/>
        <w:w w:val="100"/>
        <w:sz w:val="20"/>
        <w:szCs w:val="20"/>
        <w:shd w:val="clear" w:color="auto" w:fill="auto"/>
      </w:rPr>
    </w:lvl>
    <w:lvl w:ilvl="7" w:tplc="29B8F03E">
      <w:start w:val="1"/>
      <w:numFmt w:val="bullet"/>
      <w:lvlText w:val="o"/>
      <w:lvlJc w:val="left"/>
      <w:pPr>
        <w:ind w:left="6120" w:hanging="360"/>
      </w:pPr>
      <w:rPr>
        <w:rFonts w:ascii="Courier New" w:eastAsia="Courier New" w:hAnsi="Courier New"/>
        <w:w w:val="100"/>
        <w:sz w:val="20"/>
        <w:szCs w:val="20"/>
        <w:shd w:val="clear" w:color="auto" w:fill="auto"/>
      </w:rPr>
    </w:lvl>
    <w:lvl w:ilvl="8" w:tplc="1568BD62">
      <w:start w:val="1"/>
      <w:numFmt w:val="bullet"/>
      <w:lvlText w:val="§"/>
      <w:lvlJc w:val="left"/>
      <w:pPr>
        <w:ind w:left="6840" w:hanging="360"/>
      </w:pPr>
      <w:rPr>
        <w:rFonts w:ascii="Wingdings" w:eastAsia="Wingdings" w:hAnsi="Wingdings"/>
        <w:w w:val="100"/>
        <w:sz w:val="20"/>
        <w:szCs w:val="20"/>
        <w:shd w:val="clear" w:color="auto" w:fill="auto"/>
      </w:rPr>
    </w:lvl>
  </w:abstractNum>
  <w:abstractNum w:abstractNumId="22" w15:restartNumberingAfterBreak="0">
    <w:nsid w:val="00000028"/>
    <w:multiLevelType w:val="hybridMultilevel"/>
    <w:tmpl w:val="26FF0100"/>
    <w:lvl w:ilvl="0" w:tplc="43045DF0">
      <w:start w:val="1"/>
      <w:numFmt w:val="decimal"/>
      <w:pStyle w:val="Tim"/>
      <w:lvlText w:val="%1."/>
      <w:lvlJc w:val="left"/>
      <w:pPr>
        <w:ind w:left="1506" w:hanging="360"/>
      </w:pPr>
    </w:lvl>
    <w:lvl w:ilvl="1" w:tplc="2DC650CE">
      <w:start w:val="1"/>
      <w:numFmt w:val="lowerLetter"/>
      <w:lvlText w:val="%2."/>
      <w:lvlJc w:val="left"/>
      <w:pPr>
        <w:ind w:left="2226" w:hanging="360"/>
      </w:pPr>
    </w:lvl>
    <w:lvl w:ilvl="2" w:tplc="833C35BC">
      <w:start w:val="1"/>
      <w:numFmt w:val="lowerRoman"/>
      <w:lvlText w:val="%3."/>
      <w:lvlJc w:val="right"/>
      <w:pPr>
        <w:ind w:left="2766" w:hanging="180"/>
      </w:pPr>
    </w:lvl>
    <w:lvl w:ilvl="3" w:tplc="BC06BA96">
      <w:start w:val="1"/>
      <w:numFmt w:val="decimal"/>
      <w:lvlText w:val="%4."/>
      <w:lvlJc w:val="left"/>
      <w:pPr>
        <w:ind w:left="3666" w:hanging="360"/>
      </w:pPr>
    </w:lvl>
    <w:lvl w:ilvl="4" w:tplc="9312AB10">
      <w:start w:val="1"/>
      <w:numFmt w:val="lowerLetter"/>
      <w:lvlText w:val="%5."/>
      <w:lvlJc w:val="left"/>
      <w:pPr>
        <w:ind w:left="4386" w:hanging="360"/>
      </w:pPr>
    </w:lvl>
    <w:lvl w:ilvl="5" w:tplc="2A6AA7E2">
      <w:start w:val="1"/>
      <w:numFmt w:val="lowerRoman"/>
      <w:lvlText w:val="%6."/>
      <w:lvlJc w:val="right"/>
      <w:pPr>
        <w:ind w:left="4926" w:hanging="180"/>
      </w:pPr>
    </w:lvl>
    <w:lvl w:ilvl="6" w:tplc="3984C96E">
      <w:start w:val="1"/>
      <w:numFmt w:val="decimal"/>
      <w:lvlText w:val="%7."/>
      <w:lvlJc w:val="left"/>
      <w:pPr>
        <w:ind w:left="5826" w:hanging="360"/>
      </w:pPr>
    </w:lvl>
    <w:lvl w:ilvl="7" w:tplc="F4920636">
      <w:start w:val="1"/>
      <w:numFmt w:val="lowerLetter"/>
      <w:lvlText w:val="%8."/>
      <w:lvlJc w:val="left"/>
      <w:pPr>
        <w:ind w:left="6546" w:hanging="360"/>
      </w:pPr>
    </w:lvl>
    <w:lvl w:ilvl="8" w:tplc="B82A9F80">
      <w:start w:val="1"/>
      <w:numFmt w:val="lowerRoman"/>
      <w:lvlText w:val="%9."/>
      <w:lvlJc w:val="right"/>
      <w:pPr>
        <w:ind w:left="7086" w:hanging="180"/>
      </w:pPr>
    </w:lvl>
  </w:abstractNum>
  <w:abstractNum w:abstractNumId="23" w15:restartNumberingAfterBreak="0">
    <w:nsid w:val="0155357C"/>
    <w:multiLevelType w:val="hybridMultilevel"/>
    <w:tmpl w:val="0E76367A"/>
    <w:lvl w:ilvl="0" w:tplc="AC3617D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04A306FF"/>
    <w:multiLevelType w:val="hybridMultilevel"/>
    <w:tmpl w:val="136A24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0AA33B23"/>
    <w:multiLevelType w:val="hybridMultilevel"/>
    <w:tmpl w:val="81A65ED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0B585147"/>
    <w:multiLevelType w:val="hybridMultilevel"/>
    <w:tmpl w:val="EB7EC8CA"/>
    <w:lvl w:ilvl="0" w:tplc="D37252AE">
      <w:start w:val="1"/>
      <w:numFmt w:val="bullet"/>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0D25665C"/>
    <w:multiLevelType w:val="multilevel"/>
    <w:tmpl w:val="2A00B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D371D1D"/>
    <w:multiLevelType w:val="singleLevel"/>
    <w:tmpl w:val="84CAD166"/>
    <w:lvl w:ilvl="0">
      <w:start w:val="1"/>
      <w:numFmt w:val="bullet"/>
      <w:pStyle w:val="alineja"/>
      <w:lvlText w:val=""/>
      <w:lvlJc w:val="left"/>
      <w:pPr>
        <w:tabs>
          <w:tab w:val="num" w:pos="720"/>
        </w:tabs>
        <w:ind w:left="720" w:hanging="360"/>
      </w:pPr>
      <w:rPr>
        <w:rFonts w:ascii="Symbol" w:hAnsi="Symbol" w:hint="default"/>
      </w:rPr>
    </w:lvl>
  </w:abstractNum>
  <w:abstractNum w:abstractNumId="29" w15:restartNumberingAfterBreak="0">
    <w:nsid w:val="0D605A28"/>
    <w:multiLevelType w:val="multilevel"/>
    <w:tmpl w:val="002CD4CE"/>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0D786F2E"/>
    <w:multiLevelType w:val="hybridMultilevel"/>
    <w:tmpl w:val="F2401B3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1" w15:restartNumberingAfterBreak="0">
    <w:nsid w:val="0E546B05"/>
    <w:multiLevelType w:val="hybridMultilevel"/>
    <w:tmpl w:val="D0F0442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1013550C"/>
    <w:multiLevelType w:val="multilevel"/>
    <w:tmpl w:val="D1460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1536107"/>
    <w:multiLevelType w:val="hybridMultilevel"/>
    <w:tmpl w:val="4CA24B1C"/>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4" w15:restartNumberingAfterBreak="0">
    <w:nsid w:val="1338090D"/>
    <w:multiLevelType w:val="multilevel"/>
    <w:tmpl w:val="E1AAC1A0"/>
    <w:lvl w:ilvl="0">
      <w:start w:val="1"/>
      <w:numFmt w:val="decimal"/>
      <w:lvlText w:val="%1."/>
      <w:lvlJc w:val="left"/>
      <w:pPr>
        <w:ind w:left="360" w:hanging="360"/>
      </w:pPr>
      <w:rPr>
        <w:rFonts w:ascii="Arial" w:hAnsi="Arial" w:hint="default"/>
        <w:sz w:val="22"/>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16057389"/>
    <w:multiLevelType w:val="hybridMultilevel"/>
    <w:tmpl w:val="545CC484"/>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6" w15:restartNumberingAfterBreak="0">
    <w:nsid w:val="16D23912"/>
    <w:multiLevelType w:val="hybridMultilevel"/>
    <w:tmpl w:val="32DEB6E8"/>
    <w:lvl w:ilvl="0" w:tplc="B8F4E240">
      <w:start w:val="1"/>
      <w:numFmt w:val="bullet"/>
      <w:lvlText w:val=""/>
      <w:lvlJc w:val="left"/>
      <w:pPr>
        <w:ind w:left="1800" w:hanging="360"/>
      </w:pPr>
      <w:rPr>
        <w:rFonts w:ascii="Wingdings 2" w:hAnsi="Wingdings 2" w:hint="default"/>
        <w:color w:val="auto"/>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37" w15:restartNumberingAfterBreak="0">
    <w:nsid w:val="1AAB4986"/>
    <w:multiLevelType w:val="multilevel"/>
    <w:tmpl w:val="9B8A86A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1B3C78B8"/>
    <w:multiLevelType w:val="multilevel"/>
    <w:tmpl w:val="2ED4F4D0"/>
    <w:name w:val="Point"/>
    <w:lvl w:ilvl="0">
      <w:start w:val="1"/>
      <w:numFmt w:val="decimal"/>
      <w:lvlRestart w:val="0"/>
      <w:lvlText w:val="(%1)"/>
      <w:lvlJc w:val="left"/>
      <w:pPr>
        <w:tabs>
          <w:tab w:val="num" w:pos="850"/>
        </w:tabs>
        <w:ind w:left="850" w:hanging="850"/>
      </w:pPr>
    </w:lvl>
    <w:lvl w:ilvl="1">
      <w:start w:val="1"/>
      <w:numFmt w:val="lowerLetter"/>
      <w:lvlText w:val="(%2)"/>
      <w:lvlJc w:val="left"/>
      <w:pPr>
        <w:tabs>
          <w:tab w:val="num" w:pos="850"/>
        </w:tabs>
        <w:ind w:left="850" w:hanging="850"/>
      </w:pPr>
    </w:lvl>
    <w:lvl w:ilvl="2">
      <w:start w:val="1"/>
      <w:numFmt w:val="decimal"/>
      <w:lvlText w:val="(%3)"/>
      <w:lvlJc w:val="left"/>
      <w:pPr>
        <w:tabs>
          <w:tab w:val="num" w:pos="1417"/>
        </w:tabs>
        <w:ind w:left="1417" w:hanging="567"/>
      </w:pPr>
    </w:lvl>
    <w:lvl w:ilvl="3">
      <w:start w:val="1"/>
      <w:numFmt w:val="lowerLetter"/>
      <w:lvlText w:val="(%4)"/>
      <w:lvlJc w:val="left"/>
      <w:pPr>
        <w:tabs>
          <w:tab w:val="num" w:pos="1417"/>
        </w:tabs>
        <w:ind w:left="1417" w:hanging="567"/>
      </w:pPr>
    </w:lvl>
    <w:lvl w:ilvl="4">
      <w:start w:val="1"/>
      <w:numFmt w:val="decimal"/>
      <w:lvlText w:val="(%5)"/>
      <w:lvlJc w:val="left"/>
      <w:pPr>
        <w:tabs>
          <w:tab w:val="num" w:pos="1984"/>
        </w:tabs>
        <w:ind w:left="1984" w:hanging="567"/>
      </w:pPr>
    </w:lvl>
    <w:lvl w:ilvl="5">
      <w:start w:val="1"/>
      <w:numFmt w:val="lowerLetter"/>
      <w:lvlText w:val="(%6)"/>
      <w:lvlJc w:val="left"/>
      <w:pPr>
        <w:tabs>
          <w:tab w:val="num" w:pos="1984"/>
        </w:tabs>
        <w:ind w:left="1984" w:hanging="567"/>
      </w:pPr>
    </w:lvl>
    <w:lvl w:ilvl="6">
      <w:start w:val="1"/>
      <w:numFmt w:val="decimal"/>
      <w:lvlText w:val="(%7)"/>
      <w:lvlJc w:val="left"/>
      <w:pPr>
        <w:tabs>
          <w:tab w:val="num" w:pos="2551"/>
        </w:tabs>
        <w:ind w:left="2551" w:hanging="567"/>
      </w:pPr>
    </w:lvl>
    <w:lvl w:ilvl="7">
      <w:start w:val="1"/>
      <w:numFmt w:val="lowerLetter"/>
      <w:lvlText w:val="(%8)"/>
      <w:lvlJc w:val="left"/>
      <w:pPr>
        <w:tabs>
          <w:tab w:val="num" w:pos="2551"/>
        </w:tabs>
        <w:ind w:left="2551" w:hanging="567"/>
      </w:pPr>
    </w:lvl>
    <w:lvl w:ilvl="8">
      <w:start w:val="1"/>
      <w:numFmt w:val="lowerLetter"/>
      <w:lvlText w:val="(%9)"/>
      <w:lvlJc w:val="left"/>
      <w:pPr>
        <w:tabs>
          <w:tab w:val="num" w:pos="3118"/>
        </w:tabs>
        <w:ind w:left="3118" w:hanging="567"/>
      </w:pPr>
    </w:lvl>
  </w:abstractNum>
  <w:abstractNum w:abstractNumId="39" w15:restartNumberingAfterBreak="0">
    <w:nsid w:val="1F3D2AFC"/>
    <w:multiLevelType w:val="hybridMultilevel"/>
    <w:tmpl w:val="650882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219A3AA6"/>
    <w:multiLevelType w:val="multilevel"/>
    <w:tmpl w:val="4176B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465B2E"/>
    <w:multiLevelType w:val="hybridMultilevel"/>
    <w:tmpl w:val="196C9606"/>
    <w:lvl w:ilvl="0" w:tplc="46C8B8F4">
      <w:start w:val="1"/>
      <w:numFmt w:val="decimal"/>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2" w15:restartNumberingAfterBreak="0">
    <w:nsid w:val="295A0BA3"/>
    <w:multiLevelType w:val="hybridMultilevel"/>
    <w:tmpl w:val="1C3474CE"/>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3" w15:restartNumberingAfterBreak="0">
    <w:nsid w:val="2AFA018A"/>
    <w:multiLevelType w:val="hybridMultilevel"/>
    <w:tmpl w:val="5A329B3C"/>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4" w15:restartNumberingAfterBreak="0">
    <w:nsid w:val="2D571DF8"/>
    <w:multiLevelType w:val="hybridMultilevel"/>
    <w:tmpl w:val="F73EA5C2"/>
    <w:lvl w:ilvl="0" w:tplc="A3C436B6">
      <w:start w:val="1"/>
      <w:numFmt w:val="bullet"/>
      <w:lvlText w:val=""/>
      <w:lvlJc w:val="left"/>
      <w:pPr>
        <w:ind w:left="720" w:hanging="360"/>
      </w:pPr>
      <w:rPr>
        <w:rFonts w:ascii="Wingdings 2" w:hAnsi="Wingdings 2"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2EC85B83"/>
    <w:multiLevelType w:val="multilevel"/>
    <w:tmpl w:val="2ADA672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32D667A5"/>
    <w:multiLevelType w:val="hybridMultilevel"/>
    <w:tmpl w:val="F320CB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36203534"/>
    <w:multiLevelType w:val="multilevel"/>
    <w:tmpl w:val="733EA76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37D117B0"/>
    <w:multiLevelType w:val="hybridMultilevel"/>
    <w:tmpl w:val="B1466A6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9" w15:restartNumberingAfterBreak="0">
    <w:nsid w:val="3F491675"/>
    <w:multiLevelType w:val="hybridMultilevel"/>
    <w:tmpl w:val="79C6235C"/>
    <w:lvl w:ilvl="0" w:tplc="04240001">
      <w:start w:val="1"/>
      <w:numFmt w:val="bullet"/>
      <w:lvlText w:val=""/>
      <w:lvlJc w:val="left"/>
      <w:pPr>
        <w:ind w:left="720" w:hanging="360"/>
      </w:pPr>
      <w:rPr>
        <w:rFonts w:ascii="Symbol" w:hAnsi="Symbol"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409F4FCC"/>
    <w:multiLevelType w:val="multilevel"/>
    <w:tmpl w:val="ABCC3CE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52A0C4F"/>
    <w:multiLevelType w:val="hybridMultilevel"/>
    <w:tmpl w:val="E720798E"/>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2" w15:restartNumberingAfterBreak="0">
    <w:nsid w:val="45452AF2"/>
    <w:multiLevelType w:val="hybridMultilevel"/>
    <w:tmpl w:val="8DA8FEC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46156705"/>
    <w:multiLevelType w:val="hybridMultilevel"/>
    <w:tmpl w:val="CD8AE1B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49D41269"/>
    <w:multiLevelType w:val="multilevel"/>
    <w:tmpl w:val="381E3666"/>
    <w:lvl w:ilvl="0">
      <w:start w:val="1"/>
      <w:numFmt w:val="decimal"/>
      <w:pStyle w:val="Otevilenseznam5"/>
      <w:lvlText w:val="%1."/>
      <w:lvlJc w:val="left"/>
      <w:pPr>
        <w:tabs>
          <w:tab w:val="left" w:pos="1492"/>
        </w:tabs>
        <w:ind w:left="1852" w:hanging="360"/>
      </w:pPr>
    </w:lvl>
    <w:lvl w:ilvl="1">
      <w:start w:val="1"/>
      <w:numFmt w:val="decimal"/>
      <w:lvlText w:val="%1."/>
      <w:lvlJc w:val="left"/>
      <w:pPr>
        <w:tabs>
          <w:tab w:val="left" w:pos="1492"/>
        </w:tabs>
        <w:ind w:left="1852" w:hanging="360"/>
      </w:pPr>
    </w:lvl>
    <w:lvl w:ilvl="2">
      <w:start w:val="1"/>
      <w:numFmt w:val="decimal"/>
      <w:lvlText w:val="%1."/>
      <w:lvlJc w:val="left"/>
      <w:pPr>
        <w:tabs>
          <w:tab w:val="left" w:pos="1492"/>
        </w:tabs>
        <w:ind w:left="1852" w:hanging="360"/>
      </w:pPr>
    </w:lvl>
    <w:lvl w:ilvl="3">
      <w:start w:val="1"/>
      <w:numFmt w:val="decimal"/>
      <w:lvlText w:val="%1."/>
      <w:lvlJc w:val="left"/>
      <w:pPr>
        <w:tabs>
          <w:tab w:val="left" w:pos="1492"/>
        </w:tabs>
        <w:ind w:left="1852" w:hanging="360"/>
      </w:pPr>
    </w:lvl>
    <w:lvl w:ilvl="4">
      <w:start w:val="1"/>
      <w:numFmt w:val="decimal"/>
      <w:lvlText w:val="%1."/>
      <w:lvlJc w:val="left"/>
      <w:pPr>
        <w:tabs>
          <w:tab w:val="left" w:pos="1492"/>
        </w:tabs>
        <w:ind w:left="1852" w:hanging="360"/>
      </w:pPr>
    </w:lvl>
    <w:lvl w:ilvl="5">
      <w:start w:val="1"/>
      <w:numFmt w:val="decimal"/>
      <w:lvlText w:val="%1."/>
      <w:lvlJc w:val="left"/>
      <w:pPr>
        <w:tabs>
          <w:tab w:val="left" w:pos="1492"/>
        </w:tabs>
        <w:ind w:left="1852" w:hanging="360"/>
      </w:pPr>
    </w:lvl>
    <w:lvl w:ilvl="6">
      <w:start w:val="1"/>
      <w:numFmt w:val="decimal"/>
      <w:lvlText w:val="%1."/>
      <w:lvlJc w:val="left"/>
      <w:pPr>
        <w:tabs>
          <w:tab w:val="left" w:pos="1492"/>
        </w:tabs>
        <w:ind w:left="1852" w:hanging="360"/>
      </w:pPr>
    </w:lvl>
    <w:lvl w:ilvl="7">
      <w:start w:val="1"/>
      <w:numFmt w:val="decimal"/>
      <w:lvlText w:val="%1."/>
      <w:lvlJc w:val="left"/>
      <w:pPr>
        <w:tabs>
          <w:tab w:val="left" w:pos="1492"/>
        </w:tabs>
        <w:ind w:left="1852" w:hanging="360"/>
      </w:pPr>
    </w:lvl>
    <w:lvl w:ilvl="8">
      <w:start w:val="1"/>
      <w:numFmt w:val="decimal"/>
      <w:lvlText w:val="%1."/>
      <w:lvlJc w:val="left"/>
      <w:pPr>
        <w:tabs>
          <w:tab w:val="left" w:pos="1492"/>
        </w:tabs>
        <w:ind w:left="1852" w:hanging="360"/>
      </w:pPr>
    </w:lvl>
  </w:abstractNum>
  <w:abstractNum w:abstractNumId="55" w15:restartNumberingAfterBreak="0">
    <w:nsid w:val="4E7B093B"/>
    <w:multiLevelType w:val="hybridMultilevel"/>
    <w:tmpl w:val="A3C8C9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6" w15:restartNumberingAfterBreak="0">
    <w:nsid w:val="4EAE2167"/>
    <w:multiLevelType w:val="multilevel"/>
    <w:tmpl w:val="A2ECB276"/>
    <w:lvl w:ilvl="0">
      <w:start w:val="1"/>
      <w:numFmt w:val="decimal"/>
      <w:pStyle w:val="tevilnatoka"/>
      <w:lvlText w:val="%1."/>
      <w:lvlJc w:val="left"/>
      <w:pPr>
        <w:tabs>
          <w:tab w:val="num" w:pos="425"/>
        </w:tabs>
        <w:ind w:left="425" w:hanging="425"/>
      </w:pPr>
      <w:rPr>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pStyle w:val="tevilnatoka11Nova"/>
      <w:isLgl/>
      <w:lvlText w:val="%1.%2"/>
      <w:lvlJc w:val="left"/>
      <w:pPr>
        <w:tabs>
          <w:tab w:val="num" w:pos="425"/>
        </w:tabs>
        <w:ind w:left="425" w:hanging="425"/>
      </w:pPr>
      <w:rPr>
        <w:rFonts w:cs="Times New Roman"/>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0"/>
      <w:pStyle w:val="tevilnatoka111"/>
      <w:isLgl/>
      <w:lvlText w:val="%1.%2.%3"/>
      <w:lvlJc w:val="left"/>
      <w:pPr>
        <w:tabs>
          <w:tab w:val="num" w:pos="454"/>
        </w:tabs>
        <w:ind w:left="454" w:hanging="454"/>
      </w:pPr>
      <w:rPr>
        <w:rFonts w:cs="Times New Roman"/>
        <w:b w:val="0"/>
        <w:bCs w:val="0"/>
        <w:i w:val="0"/>
        <w:iCs w:val="0"/>
        <w:caps w:val="0"/>
        <w:smallCaps w:val="0"/>
        <w:strike w:val="0"/>
        <w:dstrike w:val="0"/>
        <w:vanish w:val="0"/>
        <w:webHidden w:val="0"/>
        <w:color w:val="000000"/>
        <w:spacing w:val="-2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876" w:hanging="876"/>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7" w15:restartNumberingAfterBreak="0">
    <w:nsid w:val="4EC22FCC"/>
    <w:multiLevelType w:val="hybridMultilevel"/>
    <w:tmpl w:val="A2B6C9FE"/>
    <w:lvl w:ilvl="0" w:tplc="04240001">
      <w:start w:val="1"/>
      <w:numFmt w:val="bullet"/>
      <w:lvlText w:val=""/>
      <w:lvlJc w:val="left"/>
      <w:pPr>
        <w:ind w:left="1077" w:hanging="360"/>
      </w:pPr>
      <w:rPr>
        <w:rFonts w:ascii="Symbol" w:hAnsi="Symbol" w:hint="default"/>
      </w:rPr>
    </w:lvl>
    <w:lvl w:ilvl="1" w:tplc="04240003" w:tentative="1">
      <w:start w:val="1"/>
      <w:numFmt w:val="bullet"/>
      <w:lvlText w:val="o"/>
      <w:lvlJc w:val="left"/>
      <w:pPr>
        <w:ind w:left="1797" w:hanging="360"/>
      </w:pPr>
      <w:rPr>
        <w:rFonts w:ascii="Courier New" w:hAnsi="Courier New" w:cs="Courier New" w:hint="default"/>
      </w:rPr>
    </w:lvl>
    <w:lvl w:ilvl="2" w:tplc="04240005" w:tentative="1">
      <w:start w:val="1"/>
      <w:numFmt w:val="bullet"/>
      <w:lvlText w:val=""/>
      <w:lvlJc w:val="left"/>
      <w:pPr>
        <w:ind w:left="2517" w:hanging="360"/>
      </w:pPr>
      <w:rPr>
        <w:rFonts w:ascii="Wingdings" w:hAnsi="Wingdings" w:hint="default"/>
      </w:rPr>
    </w:lvl>
    <w:lvl w:ilvl="3" w:tplc="04240001" w:tentative="1">
      <w:start w:val="1"/>
      <w:numFmt w:val="bullet"/>
      <w:lvlText w:val=""/>
      <w:lvlJc w:val="left"/>
      <w:pPr>
        <w:ind w:left="3237" w:hanging="360"/>
      </w:pPr>
      <w:rPr>
        <w:rFonts w:ascii="Symbol" w:hAnsi="Symbol" w:hint="default"/>
      </w:rPr>
    </w:lvl>
    <w:lvl w:ilvl="4" w:tplc="04240003" w:tentative="1">
      <w:start w:val="1"/>
      <w:numFmt w:val="bullet"/>
      <w:lvlText w:val="o"/>
      <w:lvlJc w:val="left"/>
      <w:pPr>
        <w:ind w:left="3957" w:hanging="360"/>
      </w:pPr>
      <w:rPr>
        <w:rFonts w:ascii="Courier New" w:hAnsi="Courier New" w:cs="Courier New" w:hint="default"/>
      </w:rPr>
    </w:lvl>
    <w:lvl w:ilvl="5" w:tplc="04240005" w:tentative="1">
      <w:start w:val="1"/>
      <w:numFmt w:val="bullet"/>
      <w:lvlText w:val=""/>
      <w:lvlJc w:val="left"/>
      <w:pPr>
        <w:ind w:left="4677" w:hanging="360"/>
      </w:pPr>
      <w:rPr>
        <w:rFonts w:ascii="Wingdings" w:hAnsi="Wingdings" w:hint="default"/>
      </w:rPr>
    </w:lvl>
    <w:lvl w:ilvl="6" w:tplc="04240001" w:tentative="1">
      <w:start w:val="1"/>
      <w:numFmt w:val="bullet"/>
      <w:lvlText w:val=""/>
      <w:lvlJc w:val="left"/>
      <w:pPr>
        <w:ind w:left="5397" w:hanging="360"/>
      </w:pPr>
      <w:rPr>
        <w:rFonts w:ascii="Symbol" w:hAnsi="Symbol" w:hint="default"/>
      </w:rPr>
    </w:lvl>
    <w:lvl w:ilvl="7" w:tplc="04240003" w:tentative="1">
      <w:start w:val="1"/>
      <w:numFmt w:val="bullet"/>
      <w:lvlText w:val="o"/>
      <w:lvlJc w:val="left"/>
      <w:pPr>
        <w:ind w:left="6117" w:hanging="360"/>
      </w:pPr>
      <w:rPr>
        <w:rFonts w:ascii="Courier New" w:hAnsi="Courier New" w:cs="Courier New" w:hint="default"/>
      </w:rPr>
    </w:lvl>
    <w:lvl w:ilvl="8" w:tplc="04240005" w:tentative="1">
      <w:start w:val="1"/>
      <w:numFmt w:val="bullet"/>
      <w:lvlText w:val=""/>
      <w:lvlJc w:val="left"/>
      <w:pPr>
        <w:ind w:left="6837" w:hanging="360"/>
      </w:pPr>
      <w:rPr>
        <w:rFonts w:ascii="Wingdings" w:hAnsi="Wingdings" w:hint="default"/>
      </w:rPr>
    </w:lvl>
  </w:abstractNum>
  <w:abstractNum w:abstractNumId="58" w15:restartNumberingAfterBreak="0">
    <w:nsid w:val="505B09EB"/>
    <w:multiLevelType w:val="hybridMultilevel"/>
    <w:tmpl w:val="809A30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53552710"/>
    <w:multiLevelType w:val="hybridMultilevel"/>
    <w:tmpl w:val="1A0ED96C"/>
    <w:lvl w:ilvl="0" w:tplc="D37252AE">
      <w:start w:val="1"/>
      <w:numFmt w:val="bullet"/>
      <w:pStyle w:val="RSnatevanje"/>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0" w15:restartNumberingAfterBreak="0">
    <w:nsid w:val="538E474C"/>
    <w:multiLevelType w:val="multilevel"/>
    <w:tmpl w:val="4E64AAA6"/>
    <w:lvl w:ilvl="0">
      <w:start w:val="1"/>
      <w:numFmt w:val="decimal"/>
      <w:pStyle w:val="Naslov1"/>
      <w:lvlText w:val="%1"/>
      <w:lvlJc w:val="left"/>
      <w:pPr>
        <w:ind w:left="360" w:hanging="360"/>
      </w:pPr>
      <w:rPr>
        <w:rFonts w:hint="default"/>
      </w:rPr>
    </w:lvl>
    <w:lvl w:ilvl="1">
      <w:start w:val="1"/>
      <w:numFmt w:val="decimal"/>
      <w:pStyle w:val="Naslov2"/>
      <w:lvlText w:val="%1.%2"/>
      <w:lvlJc w:val="left"/>
      <w:pPr>
        <w:ind w:left="360" w:hanging="360"/>
      </w:pPr>
      <w:rPr>
        <w:rFonts w:hint="default"/>
      </w:rPr>
    </w:lvl>
    <w:lvl w:ilvl="2">
      <w:start w:val="1"/>
      <w:numFmt w:val="decimal"/>
      <w:pStyle w:val="Naslov3"/>
      <w:lvlText w:val="%1.%2.%3"/>
      <w:lvlJc w:val="left"/>
      <w:pPr>
        <w:ind w:left="2563" w:hanging="720"/>
      </w:pPr>
      <w:rPr>
        <w:rFonts w:hint="default"/>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53942075"/>
    <w:multiLevelType w:val="hybridMultilevel"/>
    <w:tmpl w:val="FFDAF51A"/>
    <w:lvl w:ilvl="0" w:tplc="D37252AE">
      <w:start w:val="1"/>
      <w:numFmt w:val="bullet"/>
      <w:lvlText w:val="–"/>
      <w:lvlJc w:val="left"/>
      <w:pPr>
        <w:ind w:left="36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2" w15:restartNumberingAfterBreak="0">
    <w:nsid w:val="558A46DC"/>
    <w:multiLevelType w:val="hybridMultilevel"/>
    <w:tmpl w:val="77602F3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3" w15:restartNumberingAfterBreak="0">
    <w:nsid w:val="59BD5F33"/>
    <w:multiLevelType w:val="multilevel"/>
    <w:tmpl w:val="C8D409B6"/>
    <w:lvl w:ilvl="0">
      <w:start w:val="1"/>
      <w:numFmt w:val="decimal"/>
      <w:lvlText w:val="%1."/>
      <w:lvlJc w:val="left"/>
      <w:pPr>
        <w:ind w:left="360" w:hanging="360"/>
      </w:pPr>
      <w:rPr>
        <w:rFonts w:ascii="Arial" w:hAnsi="Arial" w:hint="default"/>
        <w:b/>
        <w:i w:val="0"/>
        <w:color w:val="00B050"/>
        <w:sz w:val="22"/>
      </w:rPr>
    </w:lvl>
    <w:lvl w:ilvl="1">
      <w:start w:val="1"/>
      <w:numFmt w:val="decimal"/>
      <w:lvlText w:val="%1.%2."/>
      <w:lvlJc w:val="left"/>
      <w:pPr>
        <w:tabs>
          <w:tab w:val="left" w:pos="0"/>
        </w:tabs>
        <w:ind w:left="600" w:hanging="600"/>
      </w:pPr>
    </w:lvl>
    <w:lvl w:ilvl="2">
      <w:start w:val="1"/>
      <w:numFmt w:val="decimal"/>
      <w:lvlText w:val="%1.%2.%3."/>
      <w:lvlJc w:val="left"/>
      <w:pPr>
        <w:tabs>
          <w:tab w:val="left" w:pos="360"/>
        </w:tabs>
        <w:ind w:left="1200" w:hanging="840"/>
      </w:pPr>
      <w:rPr>
        <w:w w:val="100"/>
        <w:sz w:val="24"/>
        <w:szCs w:val="24"/>
        <w:shd w:val="clear" w:color="auto" w:fill="auto"/>
      </w:rPr>
    </w:lvl>
    <w:lvl w:ilvl="3">
      <w:start w:val="1"/>
      <w:numFmt w:val="decimal"/>
      <w:lvlText w:val="%1.%2.%3.%4."/>
      <w:lvlJc w:val="left"/>
      <w:pPr>
        <w:tabs>
          <w:tab w:val="left" w:pos="906"/>
        </w:tabs>
        <w:ind w:left="1866" w:hanging="960"/>
      </w:pPr>
    </w:lvl>
    <w:lvl w:ilvl="4">
      <w:start w:val="1"/>
      <w:numFmt w:val="lowerLetter"/>
      <w:lvlText w:val="(%5)"/>
      <w:lvlJc w:val="left"/>
      <w:pPr>
        <w:tabs>
          <w:tab w:val="left" w:pos="1320"/>
        </w:tabs>
        <w:ind w:left="1680" w:hanging="360"/>
      </w:pPr>
    </w:lvl>
    <w:lvl w:ilvl="5">
      <w:start w:val="1"/>
      <w:numFmt w:val="lowerRoman"/>
      <w:lvlText w:val="(%6)"/>
      <w:lvlJc w:val="left"/>
      <w:pPr>
        <w:tabs>
          <w:tab w:val="left" w:pos="1680"/>
        </w:tabs>
        <w:ind w:left="2040" w:hanging="360"/>
      </w:pPr>
    </w:lvl>
    <w:lvl w:ilvl="6">
      <w:start w:val="1"/>
      <w:numFmt w:val="decimal"/>
      <w:lvlText w:val="%7."/>
      <w:lvlJc w:val="left"/>
      <w:pPr>
        <w:tabs>
          <w:tab w:val="left" w:pos="2040"/>
        </w:tabs>
        <w:ind w:left="2400" w:hanging="360"/>
      </w:pPr>
      <w:rPr>
        <w:color w:val="00B050"/>
      </w:rPr>
    </w:lvl>
    <w:lvl w:ilvl="7">
      <w:start w:val="1"/>
      <w:numFmt w:val="lowerLetter"/>
      <w:lvlText w:val="%8."/>
      <w:lvlJc w:val="left"/>
      <w:pPr>
        <w:tabs>
          <w:tab w:val="left" w:pos="2400"/>
        </w:tabs>
        <w:ind w:left="2760" w:hanging="360"/>
      </w:pPr>
    </w:lvl>
    <w:lvl w:ilvl="8">
      <w:start w:val="1"/>
      <w:numFmt w:val="lowerRoman"/>
      <w:lvlText w:val="%9."/>
      <w:lvlJc w:val="left"/>
      <w:pPr>
        <w:tabs>
          <w:tab w:val="left" w:pos="2760"/>
        </w:tabs>
        <w:ind w:left="3120" w:hanging="360"/>
      </w:pPr>
    </w:lvl>
  </w:abstractNum>
  <w:abstractNum w:abstractNumId="64" w15:restartNumberingAfterBreak="0">
    <w:nsid w:val="5A6C2D22"/>
    <w:multiLevelType w:val="multilevel"/>
    <w:tmpl w:val="B138350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AFA0487"/>
    <w:multiLevelType w:val="hybridMultilevel"/>
    <w:tmpl w:val="AD58B1F0"/>
    <w:lvl w:ilvl="0" w:tplc="04240001">
      <w:start w:val="1"/>
      <w:numFmt w:val="bullet"/>
      <w:lvlText w:val=""/>
      <w:lvlJc w:val="left"/>
      <w:pPr>
        <w:ind w:left="720" w:hanging="360"/>
      </w:pPr>
      <w:rPr>
        <w:rFonts w:ascii="Symbol" w:hAnsi="Symbol"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6" w15:restartNumberingAfterBreak="0">
    <w:nsid w:val="5CA31A15"/>
    <w:multiLevelType w:val="singleLevel"/>
    <w:tmpl w:val="CB981644"/>
    <w:name w:val="Tiret 0"/>
    <w:lvl w:ilvl="0">
      <w:start w:val="1"/>
      <w:numFmt w:val="bullet"/>
      <w:pStyle w:val="Tiret0"/>
      <w:lvlText w:val="–"/>
      <w:lvlJc w:val="left"/>
      <w:pPr>
        <w:tabs>
          <w:tab w:val="num" w:pos="850"/>
        </w:tabs>
        <w:ind w:left="850" w:hanging="850"/>
      </w:pPr>
    </w:lvl>
  </w:abstractNum>
  <w:abstractNum w:abstractNumId="67" w15:restartNumberingAfterBreak="0">
    <w:nsid w:val="5D530B7D"/>
    <w:multiLevelType w:val="hybridMultilevel"/>
    <w:tmpl w:val="EC2CE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8" w15:restartNumberingAfterBreak="0">
    <w:nsid w:val="66C67B99"/>
    <w:multiLevelType w:val="hybridMultilevel"/>
    <w:tmpl w:val="ECAC038A"/>
    <w:lvl w:ilvl="0" w:tplc="915AD38C">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9" w15:restartNumberingAfterBreak="0">
    <w:nsid w:val="68BB11B6"/>
    <w:multiLevelType w:val="hybridMultilevel"/>
    <w:tmpl w:val="5FA24B66"/>
    <w:lvl w:ilvl="0" w:tplc="ABD46210">
      <w:start w:val="1"/>
      <w:numFmt w:val="lowerLetter"/>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70" w15:restartNumberingAfterBreak="0">
    <w:nsid w:val="692D37A6"/>
    <w:multiLevelType w:val="hybridMultilevel"/>
    <w:tmpl w:val="272E9AFA"/>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1" w15:restartNumberingAfterBreak="0">
    <w:nsid w:val="6BE206B0"/>
    <w:multiLevelType w:val="hybridMultilevel"/>
    <w:tmpl w:val="7D1AD9C2"/>
    <w:lvl w:ilvl="0" w:tplc="D37252AE">
      <w:start w:val="1"/>
      <w:numFmt w:val="bullet"/>
      <w:lvlText w:val="–"/>
      <w:lvlJc w:val="left"/>
      <w:pPr>
        <w:ind w:left="768"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88" w:hanging="360"/>
      </w:pPr>
      <w:rPr>
        <w:rFonts w:ascii="Courier New" w:hAnsi="Courier New" w:cs="Courier New" w:hint="default"/>
      </w:rPr>
    </w:lvl>
    <w:lvl w:ilvl="2" w:tplc="04240005" w:tentative="1">
      <w:start w:val="1"/>
      <w:numFmt w:val="bullet"/>
      <w:lvlText w:val=""/>
      <w:lvlJc w:val="left"/>
      <w:pPr>
        <w:ind w:left="2208" w:hanging="360"/>
      </w:pPr>
      <w:rPr>
        <w:rFonts w:ascii="Wingdings" w:hAnsi="Wingdings" w:hint="default"/>
      </w:rPr>
    </w:lvl>
    <w:lvl w:ilvl="3" w:tplc="04240001" w:tentative="1">
      <w:start w:val="1"/>
      <w:numFmt w:val="bullet"/>
      <w:lvlText w:val=""/>
      <w:lvlJc w:val="left"/>
      <w:pPr>
        <w:ind w:left="2928" w:hanging="360"/>
      </w:pPr>
      <w:rPr>
        <w:rFonts w:ascii="Symbol" w:hAnsi="Symbol" w:hint="default"/>
      </w:rPr>
    </w:lvl>
    <w:lvl w:ilvl="4" w:tplc="04240003" w:tentative="1">
      <w:start w:val="1"/>
      <w:numFmt w:val="bullet"/>
      <w:lvlText w:val="o"/>
      <w:lvlJc w:val="left"/>
      <w:pPr>
        <w:ind w:left="3648" w:hanging="360"/>
      </w:pPr>
      <w:rPr>
        <w:rFonts w:ascii="Courier New" w:hAnsi="Courier New" w:cs="Courier New" w:hint="default"/>
      </w:rPr>
    </w:lvl>
    <w:lvl w:ilvl="5" w:tplc="04240005" w:tentative="1">
      <w:start w:val="1"/>
      <w:numFmt w:val="bullet"/>
      <w:lvlText w:val=""/>
      <w:lvlJc w:val="left"/>
      <w:pPr>
        <w:ind w:left="4368" w:hanging="360"/>
      </w:pPr>
      <w:rPr>
        <w:rFonts w:ascii="Wingdings" w:hAnsi="Wingdings" w:hint="default"/>
      </w:rPr>
    </w:lvl>
    <w:lvl w:ilvl="6" w:tplc="04240001" w:tentative="1">
      <w:start w:val="1"/>
      <w:numFmt w:val="bullet"/>
      <w:lvlText w:val=""/>
      <w:lvlJc w:val="left"/>
      <w:pPr>
        <w:ind w:left="5088" w:hanging="360"/>
      </w:pPr>
      <w:rPr>
        <w:rFonts w:ascii="Symbol" w:hAnsi="Symbol" w:hint="default"/>
      </w:rPr>
    </w:lvl>
    <w:lvl w:ilvl="7" w:tplc="04240003" w:tentative="1">
      <w:start w:val="1"/>
      <w:numFmt w:val="bullet"/>
      <w:lvlText w:val="o"/>
      <w:lvlJc w:val="left"/>
      <w:pPr>
        <w:ind w:left="5808" w:hanging="360"/>
      </w:pPr>
      <w:rPr>
        <w:rFonts w:ascii="Courier New" w:hAnsi="Courier New" w:cs="Courier New" w:hint="default"/>
      </w:rPr>
    </w:lvl>
    <w:lvl w:ilvl="8" w:tplc="04240005" w:tentative="1">
      <w:start w:val="1"/>
      <w:numFmt w:val="bullet"/>
      <w:lvlText w:val=""/>
      <w:lvlJc w:val="left"/>
      <w:pPr>
        <w:ind w:left="6528" w:hanging="360"/>
      </w:pPr>
      <w:rPr>
        <w:rFonts w:ascii="Wingdings" w:hAnsi="Wingdings" w:hint="default"/>
      </w:rPr>
    </w:lvl>
  </w:abstractNum>
  <w:abstractNum w:abstractNumId="72" w15:restartNumberingAfterBreak="0">
    <w:nsid w:val="6CFD6222"/>
    <w:multiLevelType w:val="hybridMultilevel"/>
    <w:tmpl w:val="E8A481AC"/>
    <w:lvl w:ilvl="0" w:tplc="915AD38C">
      <w:start w:val="1"/>
      <w:numFmt w:val="bullet"/>
      <w:lvlText w:val=""/>
      <w:lvlJc w:val="left"/>
      <w:pPr>
        <w:ind w:left="360"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3" w15:restartNumberingAfterBreak="0">
    <w:nsid w:val="6E591B01"/>
    <w:multiLevelType w:val="hybridMultilevel"/>
    <w:tmpl w:val="778803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4" w15:restartNumberingAfterBreak="0">
    <w:nsid w:val="6E7139D0"/>
    <w:multiLevelType w:val="hybridMultilevel"/>
    <w:tmpl w:val="1490298A"/>
    <w:lvl w:ilvl="0" w:tplc="B8F4E240">
      <w:start w:val="1"/>
      <w:numFmt w:val="bullet"/>
      <w:lvlText w:val=""/>
      <w:lvlJc w:val="left"/>
      <w:pPr>
        <w:ind w:left="720" w:hanging="360"/>
      </w:pPr>
      <w:rPr>
        <w:rFonts w:ascii="Wingdings 2" w:hAnsi="Wingdings 2" w:hint="default"/>
      </w:rPr>
    </w:lvl>
    <w:lvl w:ilvl="1" w:tplc="04240003">
      <w:start w:val="1"/>
      <w:numFmt w:val="bullet"/>
      <w:lvlText w:val="o"/>
      <w:lvlJc w:val="left"/>
      <w:pPr>
        <w:ind w:left="1440" w:hanging="360"/>
      </w:pPr>
      <w:rPr>
        <w:rFonts w:ascii="Courier New" w:hAnsi="Courier New" w:cs="Courier New" w:hint="default"/>
      </w:rPr>
    </w:lvl>
    <w:lvl w:ilvl="2" w:tplc="DC682CEE">
      <w:start w:val="7"/>
      <w:numFmt w:val="bullet"/>
      <w:lvlText w:val="•"/>
      <w:lvlJc w:val="left"/>
      <w:pPr>
        <w:ind w:left="2520" w:hanging="720"/>
      </w:pPr>
      <w:rPr>
        <w:rFonts w:ascii="Arial" w:eastAsia="Times New Roman" w:hAnsi="Arial" w:cs="Arial"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5" w15:restartNumberingAfterBreak="0">
    <w:nsid w:val="6ECD0B46"/>
    <w:multiLevelType w:val="hybridMultilevel"/>
    <w:tmpl w:val="65060282"/>
    <w:lvl w:ilvl="0" w:tplc="D37252AE">
      <w:start w:val="1"/>
      <w:numFmt w:val="bullet"/>
      <w:lvlText w:val="–"/>
      <w:lvlJc w:val="left"/>
      <w:pPr>
        <w:ind w:left="36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6" w15:restartNumberingAfterBreak="0">
    <w:nsid w:val="70106425"/>
    <w:multiLevelType w:val="multilevel"/>
    <w:tmpl w:val="46A4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04257E4"/>
    <w:multiLevelType w:val="hybridMultilevel"/>
    <w:tmpl w:val="1132F9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8" w15:restartNumberingAfterBreak="0">
    <w:nsid w:val="76852EB3"/>
    <w:multiLevelType w:val="hybridMultilevel"/>
    <w:tmpl w:val="8A58E5F0"/>
    <w:lvl w:ilvl="0" w:tplc="D37252AE">
      <w:start w:val="1"/>
      <w:numFmt w:val="bullet"/>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AC3617D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9" w15:restartNumberingAfterBreak="0">
    <w:nsid w:val="7DE20A56"/>
    <w:multiLevelType w:val="multilevel"/>
    <w:tmpl w:val="6468674A"/>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0" w15:restartNumberingAfterBreak="0">
    <w:nsid w:val="7F7166DE"/>
    <w:multiLevelType w:val="hybridMultilevel"/>
    <w:tmpl w:val="5CDA81A2"/>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1" w15:restartNumberingAfterBreak="0">
    <w:nsid w:val="7FFD6FFC"/>
    <w:multiLevelType w:val="hybridMultilevel"/>
    <w:tmpl w:val="5E0ECD10"/>
    <w:lvl w:ilvl="0" w:tplc="4A724902">
      <w:start w:val="1"/>
      <w:numFmt w:val="decimal"/>
      <w:lvlText w:val="5.%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
  </w:num>
  <w:num w:numId="2">
    <w:abstractNumId w:val="54"/>
  </w:num>
  <w:num w:numId="3">
    <w:abstractNumId w:val="15"/>
  </w:num>
  <w:num w:numId="4">
    <w:abstractNumId w:val="9"/>
  </w:num>
  <w:num w:numId="5">
    <w:abstractNumId w:val="7"/>
  </w:num>
  <w:num w:numId="6">
    <w:abstractNumId w:val="4"/>
  </w:num>
  <w:num w:numId="7">
    <w:abstractNumId w:val="3"/>
  </w:num>
  <w:num w:numId="8">
    <w:abstractNumId w:val="16"/>
  </w:num>
  <w:num w:numId="9">
    <w:abstractNumId w:val="18"/>
  </w:num>
  <w:num w:numId="10">
    <w:abstractNumId w:val="17"/>
  </w:num>
  <w:num w:numId="11">
    <w:abstractNumId w:val="20"/>
  </w:num>
  <w:num w:numId="12">
    <w:abstractNumId w:val="6"/>
  </w:num>
  <w:num w:numId="13">
    <w:abstractNumId w:val="10"/>
  </w:num>
  <w:num w:numId="14">
    <w:abstractNumId w:val="12"/>
  </w:num>
  <w:num w:numId="15">
    <w:abstractNumId w:val="11"/>
  </w:num>
  <w:num w:numId="16">
    <w:abstractNumId w:val="2"/>
  </w:num>
  <w:num w:numId="17">
    <w:abstractNumId w:val="13"/>
  </w:num>
  <w:num w:numId="18">
    <w:abstractNumId w:val="8"/>
  </w:num>
  <w:num w:numId="19">
    <w:abstractNumId w:val="5"/>
  </w:num>
  <w:num w:numId="20">
    <w:abstractNumId w:val="19"/>
    <w:lvlOverride w:ilvl="0">
      <w:startOverride w:val="1"/>
    </w:lvlOverride>
  </w:num>
  <w:num w:numId="21">
    <w:abstractNumId w:val="21"/>
  </w:num>
  <w:num w:numId="22">
    <w:abstractNumId w:val="22"/>
  </w:num>
  <w:num w:numId="23">
    <w:abstractNumId w:val="28"/>
  </w:num>
  <w:num w:numId="24">
    <w:abstractNumId w:val="56"/>
  </w:num>
  <w:num w:numId="25">
    <w:abstractNumId w:val="43"/>
  </w:num>
  <w:num w:numId="26">
    <w:abstractNumId w:val="33"/>
  </w:num>
  <w:num w:numId="27">
    <w:abstractNumId w:val="14"/>
  </w:num>
  <w:num w:numId="28">
    <w:abstractNumId w:val="66"/>
  </w:num>
  <w:num w:numId="29">
    <w:abstractNumId w:val="78"/>
  </w:num>
  <w:num w:numId="30">
    <w:abstractNumId w:val="36"/>
  </w:num>
  <w:num w:numId="31">
    <w:abstractNumId w:val="63"/>
  </w:num>
  <w:num w:numId="32">
    <w:abstractNumId w:val="74"/>
  </w:num>
  <w:num w:numId="33">
    <w:abstractNumId w:val="34"/>
  </w:num>
  <w:num w:numId="34">
    <w:abstractNumId w:val="75"/>
  </w:num>
  <w:num w:numId="35">
    <w:abstractNumId w:val="69"/>
  </w:num>
  <w:num w:numId="36">
    <w:abstractNumId w:val="51"/>
  </w:num>
  <w:num w:numId="37">
    <w:abstractNumId w:val="61"/>
  </w:num>
  <w:num w:numId="38">
    <w:abstractNumId w:val="80"/>
  </w:num>
  <w:num w:numId="39">
    <w:abstractNumId w:val="70"/>
  </w:num>
  <w:num w:numId="40">
    <w:abstractNumId w:val="44"/>
  </w:num>
  <w:num w:numId="41">
    <w:abstractNumId w:val="29"/>
  </w:num>
  <w:num w:numId="42">
    <w:abstractNumId w:val="35"/>
  </w:num>
  <w:num w:numId="43">
    <w:abstractNumId w:val="64"/>
  </w:num>
  <w:num w:numId="44">
    <w:abstractNumId w:val="72"/>
  </w:num>
  <w:num w:numId="45">
    <w:abstractNumId w:val="50"/>
  </w:num>
  <w:num w:numId="46">
    <w:abstractNumId w:val="37"/>
  </w:num>
  <w:num w:numId="47">
    <w:abstractNumId w:val="47"/>
  </w:num>
  <w:num w:numId="48">
    <w:abstractNumId w:val="45"/>
  </w:num>
  <w:num w:numId="49">
    <w:abstractNumId w:val="26"/>
  </w:num>
  <w:num w:numId="50">
    <w:abstractNumId w:val="59"/>
  </w:num>
  <w:num w:numId="51">
    <w:abstractNumId w:val="41"/>
  </w:num>
  <w:num w:numId="52">
    <w:abstractNumId w:val="27"/>
  </w:num>
  <w:num w:numId="53">
    <w:abstractNumId w:val="32"/>
  </w:num>
  <w:num w:numId="54">
    <w:abstractNumId w:val="76"/>
  </w:num>
  <w:num w:numId="55">
    <w:abstractNumId w:val="40"/>
  </w:num>
  <w:num w:numId="56">
    <w:abstractNumId w:val="59"/>
  </w:num>
  <w:num w:numId="57">
    <w:abstractNumId w:val="79"/>
  </w:num>
  <w:num w:numId="58">
    <w:abstractNumId w:val="14"/>
  </w:num>
  <w:num w:numId="59">
    <w:abstractNumId w:val="14"/>
  </w:num>
  <w:num w:numId="60">
    <w:abstractNumId w:val="45"/>
  </w:num>
  <w:num w:numId="61">
    <w:abstractNumId w:val="45"/>
  </w:num>
  <w:num w:numId="62">
    <w:abstractNumId w:val="45"/>
  </w:num>
  <w:num w:numId="63">
    <w:abstractNumId w:val="57"/>
  </w:num>
  <w:num w:numId="64">
    <w:abstractNumId w:val="73"/>
  </w:num>
  <w:num w:numId="65">
    <w:abstractNumId w:val="62"/>
  </w:num>
  <w:num w:numId="66">
    <w:abstractNumId w:val="0"/>
  </w:num>
  <w:num w:numId="67">
    <w:abstractNumId w:val="49"/>
  </w:num>
  <w:num w:numId="68">
    <w:abstractNumId w:val="65"/>
  </w:num>
  <w:num w:numId="69">
    <w:abstractNumId w:val="39"/>
  </w:num>
  <w:num w:numId="70">
    <w:abstractNumId w:val="42"/>
  </w:num>
  <w:num w:numId="71">
    <w:abstractNumId w:val="71"/>
  </w:num>
  <w:num w:numId="72">
    <w:abstractNumId w:val="68"/>
  </w:num>
  <w:num w:numId="73">
    <w:abstractNumId w:val="25"/>
  </w:num>
  <w:num w:numId="74">
    <w:abstractNumId w:val="58"/>
  </w:num>
  <w:num w:numId="75">
    <w:abstractNumId w:val="67"/>
  </w:num>
  <w:num w:numId="76">
    <w:abstractNumId w:val="55"/>
  </w:num>
  <w:num w:numId="77">
    <w:abstractNumId w:val="30"/>
  </w:num>
  <w:num w:numId="78">
    <w:abstractNumId w:val="53"/>
  </w:num>
  <w:num w:numId="79">
    <w:abstractNumId w:val="46"/>
  </w:num>
  <w:num w:numId="80">
    <w:abstractNumId w:val="24"/>
  </w:num>
  <w:num w:numId="81">
    <w:abstractNumId w:val="60"/>
  </w:num>
  <w:num w:numId="82">
    <w:abstractNumId w:val="52"/>
  </w:num>
  <w:num w:numId="83">
    <w:abstractNumId w:val="77"/>
  </w:num>
  <w:num w:numId="84">
    <w:abstractNumId w:val="31"/>
  </w:num>
  <w:num w:numId="85">
    <w:abstractNumId w:val="48"/>
  </w:num>
  <w:num w:numId="86">
    <w:abstractNumId w:val="81"/>
  </w:num>
  <w:num w:numId="87">
    <w:abstractNumId w:val="23"/>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de-DE" w:vendorID="64" w:dllVersion="131078" w:nlCheck="1" w:checkStyle="0"/>
  <w:activeWritingStyle w:appName="MSWord" w:lang="en-GB"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20"/>
  <w:hyphenationZone w:val="425"/>
  <w:displayHorizontalDrawingGridEvery w:val="0"/>
  <w:displayVerticalDrawingGridEvery w:val="2"/>
  <w:noPunctuationKerning/>
  <w:characterSpacingControl w:val="doNotCompress"/>
  <w:hdrShapeDefaults>
    <o:shapedefaults v:ext="edit" spidmax="26625"/>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854"/>
    <w:rsid w:val="000002F2"/>
    <w:rsid w:val="00000700"/>
    <w:rsid w:val="00000776"/>
    <w:rsid w:val="000007AF"/>
    <w:rsid w:val="0000159D"/>
    <w:rsid w:val="00002C86"/>
    <w:rsid w:val="0000419D"/>
    <w:rsid w:val="00004205"/>
    <w:rsid w:val="00005C2A"/>
    <w:rsid w:val="000069B5"/>
    <w:rsid w:val="00006DAF"/>
    <w:rsid w:val="00007BF4"/>
    <w:rsid w:val="00007FBD"/>
    <w:rsid w:val="00010711"/>
    <w:rsid w:val="00010C3A"/>
    <w:rsid w:val="00011017"/>
    <w:rsid w:val="00011413"/>
    <w:rsid w:val="0001167A"/>
    <w:rsid w:val="00011725"/>
    <w:rsid w:val="00012E3A"/>
    <w:rsid w:val="00013982"/>
    <w:rsid w:val="0001449A"/>
    <w:rsid w:val="00015E66"/>
    <w:rsid w:val="00020A64"/>
    <w:rsid w:val="00022026"/>
    <w:rsid w:val="0002382F"/>
    <w:rsid w:val="00024704"/>
    <w:rsid w:val="000256C1"/>
    <w:rsid w:val="00026C45"/>
    <w:rsid w:val="00027468"/>
    <w:rsid w:val="000303B3"/>
    <w:rsid w:val="00030866"/>
    <w:rsid w:val="00030F49"/>
    <w:rsid w:val="00031A99"/>
    <w:rsid w:val="00031D31"/>
    <w:rsid w:val="00033CD0"/>
    <w:rsid w:val="00034927"/>
    <w:rsid w:val="0003639A"/>
    <w:rsid w:val="00036C62"/>
    <w:rsid w:val="00036E41"/>
    <w:rsid w:val="00040619"/>
    <w:rsid w:val="000413B0"/>
    <w:rsid w:val="0004210F"/>
    <w:rsid w:val="00042D28"/>
    <w:rsid w:val="00042ED9"/>
    <w:rsid w:val="00043ACB"/>
    <w:rsid w:val="0004492A"/>
    <w:rsid w:val="000451B9"/>
    <w:rsid w:val="000453E9"/>
    <w:rsid w:val="00046BD7"/>
    <w:rsid w:val="00046F02"/>
    <w:rsid w:val="00047CDF"/>
    <w:rsid w:val="00047E4D"/>
    <w:rsid w:val="00050E88"/>
    <w:rsid w:val="0005104F"/>
    <w:rsid w:val="000527F2"/>
    <w:rsid w:val="000530D0"/>
    <w:rsid w:val="00053E87"/>
    <w:rsid w:val="000542C3"/>
    <w:rsid w:val="00054876"/>
    <w:rsid w:val="00054BA7"/>
    <w:rsid w:val="0005533F"/>
    <w:rsid w:val="0005595A"/>
    <w:rsid w:val="000569E5"/>
    <w:rsid w:val="000571A9"/>
    <w:rsid w:val="0005764F"/>
    <w:rsid w:val="00060118"/>
    <w:rsid w:val="00060A81"/>
    <w:rsid w:val="0006172A"/>
    <w:rsid w:val="00061F12"/>
    <w:rsid w:val="000624F4"/>
    <w:rsid w:val="000626E9"/>
    <w:rsid w:val="00062844"/>
    <w:rsid w:val="000635EA"/>
    <w:rsid w:val="00063942"/>
    <w:rsid w:val="0006451A"/>
    <w:rsid w:val="00064B3C"/>
    <w:rsid w:val="00065F98"/>
    <w:rsid w:val="000661A7"/>
    <w:rsid w:val="00067E19"/>
    <w:rsid w:val="00070CDF"/>
    <w:rsid w:val="00070CFA"/>
    <w:rsid w:val="00070ED8"/>
    <w:rsid w:val="000720ED"/>
    <w:rsid w:val="000724D8"/>
    <w:rsid w:val="00072569"/>
    <w:rsid w:val="000735D0"/>
    <w:rsid w:val="00074EA5"/>
    <w:rsid w:val="00075AA6"/>
    <w:rsid w:val="0007676E"/>
    <w:rsid w:val="00076A58"/>
    <w:rsid w:val="00076BC6"/>
    <w:rsid w:val="00076EA7"/>
    <w:rsid w:val="00076EEF"/>
    <w:rsid w:val="00077246"/>
    <w:rsid w:val="0007749D"/>
    <w:rsid w:val="000800C5"/>
    <w:rsid w:val="00080298"/>
    <w:rsid w:val="0008160B"/>
    <w:rsid w:val="00081890"/>
    <w:rsid w:val="0008190F"/>
    <w:rsid w:val="00081919"/>
    <w:rsid w:val="00082335"/>
    <w:rsid w:val="000832D2"/>
    <w:rsid w:val="00083361"/>
    <w:rsid w:val="00083528"/>
    <w:rsid w:val="00084001"/>
    <w:rsid w:val="00086708"/>
    <w:rsid w:val="000868E4"/>
    <w:rsid w:val="00086A83"/>
    <w:rsid w:val="00087049"/>
    <w:rsid w:val="000872C0"/>
    <w:rsid w:val="00090588"/>
    <w:rsid w:val="00090ABA"/>
    <w:rsid w:val="000911FC"/>
    <w:rsid w:val="00091DC6"/>
    <w:rsid w:val="0009227A"/>
    <w:rsid w:val="00093250"/>
    <w:rsid w:val="00093977"/>
    <w:rsid w:val="00094124"/>
    <w:rsid w:val="000944C6"/>
    <w:rsid w:val="000952E7"/>
    <w:rsid w:val="00096CF4"/>
    <w:rsid w:val="0009732A"/>
    <w:rsid w:val="00097BD5"/>
    <w:rsid w:val="000A0430"/>
    <w:rsid w:val="000A0C7D"/>
    <w:rsid w:val="000A352A"/>
    <w:rsid w:val="000A5AE2"/>
    <w:rsid w:val="000A6713"/>
    <w:rsid w:val="000A69CE"/>
    <w:rsid w:val="000B00BF"/>
    <w:rsid w:val="000B02FD"/>
    <w:rsid w:val="000B0506"/>
    <w:rsid w:val="000B0C6A"/>
    <w:rsid w:val="000B0E24"/>
    <w:rsid w:val="000B1992"/>
    <w:rsid w:val="000B214D"/>
    <w:rsid w:val="000B2DE5"/>
    <w:rsid w:val="000B3216"/>
    <w:rsid w:val="000B3ACD"/>
    <w:rsid w:val="000B3EBC"/>
    <w:rsid w:val="000B78A9"/>
    <w:rsid w:val="000B7D09"/>
    <w:rsid w:val="000B7F87"/>
    <w:rsid w:val="000C0314"/>
    <w:rsid w:val="000C0A32"/>
    <w:rsid w:val="000C1390"/>
    <w:rsid w:val="000C1485"/>
    <w:rsid w:val="000C1BE1"/>
    <w:rsid w:val="000C25C8"/>
    <w:rsid w:val="000C4F5B"/>
    <w:rsid w:val="000C56EA"/>
    <w:rsid w:val="000C6569"/>
    <w:rsid w:val="000C65D0"/>
    <w:rsid w:val="000C6B17"/>
    <w:rsid w:val="000C6DD9"/>
    <w:rsid w:val="000C727C"/>
    <w:rsid w:val="000C79F2"/>
    <w:rsid w:val="000D1A51"/>
    <w:rsid w:val="000D1A64"/>
    <w:rsid w:val="000D1F53"/>
    <w:rsid w:val="000D249C"/>
    <w:rsid w:val="000D29B6"/>
    <w:rsid w:val="000D3A86"/>
    <w:rsid w:val="000D3B5F"/>
    <w:rsid w:val="000D4743"/>
    <w:rsid w:val="000D4C75"/>
    <w:rsid w:val="000D5E8A"/>
    <w:rsid w:val="000D6506"/>
    <w:rsid w:val="000D6B10"/>
    <w:rsid w:val="000D7230"/>
    <w:rsid w:val="000D754B"/>
    <w:rsid w:val="000D7B9A"/>
    <w:rsid w:val="000E05BB"/>
    <w:rsid w:val="000E0CF5"/>
    <w:rsid w:val="000E0F5A"/>
    <w:rsid w:val="000E12F4"/>
    <w:rsid w:val="000E143E"/>
    <w:rsid w:val="000E23CD"/>
    <w:rsid w:val="000E2843"/>
    <w:rsid w:val="000E43FA"/>
    <w:rsid w:val="000E4673"/>
    <w:rsid w:val="000E4920"/>
    <w:rsid w:val="000E58A7"/>
    <w:rsid w:val="000E7009"/>
    <w:rsid w:val="000E78C2"/>
    <w:rsid w:val="000E7BB7"/>
    <w:rsid w:val="000F0361"/>
    <w:rsid w:val="000F26F8"/>
    <w:rsid w:val="000F2D03"/>
    <w:rsid w:val="000F397E"/>
    <w:rsid w:val="000F3C9E"/>
    <w:rsid w:val="000F47AF"/>
    <w:rsid w:val="000F4F47"/>
    <w:rsid w:val="000F57F2"/>
    <w:rsid w:val="000F5BD1"/>
    <w:rsid w:val="000F5FD8"/>
    <w:rsid w:val="000F6682"/>
    <w:rsid w:val="000F6787"/>
    <w:rsid w:val="00100171"/>
    <w:rsid w:val="001008B4"/>
    <w:rsid w:val="001011F5"/>
    <w:rsid w:val="00103099"/>
    <w:rsid w:val="0010323A"/>
    <w:rsid w:val="001033EE"/>
    <w:rsid w:val="00103D00"/>
    <w:rsid w:val="00104060"/>
    <w:rsid w:val="0010598C"/>
    <w:rsid w:val="00105D71"/>
    <w:rsid w:val="00107450"/>
    <w:rsid w:val="00107984"/>
    <w:rsid w:val="001079DC"/>
    <w:rsid w:val="00107DEE"/>
    <w:rsid w:val="001105FF"/>
    <w:rsid w:val="00112423"/>
    <w:rsid w:val="001124D8"/>
    <w:rsid w:val="0011288E"/>
    <w:rsid w:val="00112A47"/>
    <w:rsid w:val="001144C1"/>
    <w:rsid w:val="00115236"/>
    <w:rsid w:val="0011558E"/>
    <w:rsid w:val="00115759"/>
    <w:rsid w:val="001158A9"/>
    <w:rsid w:val="00115E0E"/>
    <w:rsid w:val="001162FE"/>
    <w:rsid w:val="001172EB"/>
    <w:rsid w:val="00117BF4"/>
    <w:rsid w:val="0012020A"/>
    <w:rsid w:val="00120B97"/>
    <w:rsid w:val="00121245"/>
    <w:rsid w:val="00121355"/>
    <w:rsid w:val="00122A25"/>
    <w:rsid w:val="00123481"/>
    <w:rsid w:val="00123766"/>
    <w:rsid w:val="00124DF5"/>
    <w:rsid w:val="001264AA"/>
    <w:rsid w:val="0012777E"/>
    <w:rsid w:val="00127968"/>
    <w:rsid w:val="0013043F"/>
    <w:rsid w:val="00130C50"/>
    <w:rsid w:val="00130C72"/>
    <w:rsid w:val="001311E6"/>
    <w:rsid w:val="00132336"/>
    <w:rsid w:val="00132480"/>
    <w:rsid w:val="001328C2"/>
    <w:rsid w:val="00132D25"/>
    <w:rsid w:val="001339B2"/>
    <w:rsid w:val="00133A80"/>
    <w:rsid w:val="001348B1"/>
    <w:rsid w:val="00134E37"/>
    <w:rsid w:val="00136C08"/>
    <w:rsid w:val="00136D54"/>
    <w:rsid w:val="00136E09"/>
    <w:rsid w:val="00137601"/>
    <w:rsid w:val="00137C41"/>
    <w:rsid w:val="00141C72"/>
    <w:rsid w:val="00145129"/>
    <w:rsid w:val="00146D6B"/>
    <w:rsid w:val="00146EDB"/>
    <w:rsid w:val="001470B7"/>
    <w:rsid w:val="00147266"/>
    <w:rsid w:val="001474F7"/>
    <w:rsid w:val="00147705"/>
    <w:rsid w:val="0014784D"/>
    <w:rsid w:val="00150779"/>
    <w:rsid w:val="00150AFD"/>
    <w:rsid w:val="00150C1E"/>
    <w:rsid w:val="00152C1D"/>
    <w:rsid w:val="0015309E"/>
    <w:rsid w:val="00154406"/>
    <w:rsid w:val="00154504"/>
    <w:rsid w:val="001569D2"/>
    <w:rsid w:val="00156C2B"/>
    <w:rsid w:val="00157554"/>
    <w:rsid w:val="00157C02"/>
    <w:rsid w:val="001607DA"/>
    <w:rsid w:val="001609DE"/>
    <w:rsid w:val="00161359"/>
    <w:rsid w:val="001613A9"/>
    <w:rsid w:val="00161983"/>
    <w:rsid w:val="001628A6"/>
    <w:rsid w:val="00162A69"/>
    <w:rsid w:val="00165087"/>
    <w:rsid w:val="001651FF"/>
    <w:rsid w:val="00166651"/>
    <w:rsid w:val="0016719B"/>
    <w:rsid w:val="001673CB"/>
    <w:rsid w:val="001675B6"/>
    <w:rsid w:val="00170BC1"/>
    <w:rsid w:val="00170BD5"/>
    <w:rsid w:val="00170EE8"/>
    <w:rsid w:val="0017171A"/>
    <w:rsid w:val="00171A95"/>
    <w:rsid w:val="00171D26"/>
    <w:rsid w:val="00172B18"/>
    <w:rsid w:val="001733F6"/>
    <w:rsid w:val="00173591"/>
    <w:rsid w:val="00173B43"/>
    <w:rsid w:val="00173C42"/>
    <w:rsid w:val="00174D00"/>
    <w:rsid w:val="0017542A"/>
    <w:rsid w:val="00177092"/>
    <w:rsid w:val="0017774E"/>
    <w:rsid w:val="00177A27"/>
    <w:rsid w:val="00177F62"/>
    <w:rsid w:val="001810D0"/>
    <w:rsid w:val="00182A54"/>
    <w:rsid w:val="00182D2F"/>
    <w:rsid w:val="00183416"/>
    <w:rsid w:val="00183ADF"/>
    <w:rsid w:val="00183C12"/>
    <w:rsid w:val="00183C5B"/>
    <w:rsid w:val="001867B6"/>
    <w:rsid w:val="00186DAB"/>
    <w:rsid w:val="00186FFF"/>
    <w:rsid w:val="001871E9"/>
    <w:rsid w:val="001909B7"/>
    <w:rsid w:val="00191E93"/>
    <w:rsid w:val="001926AD"/>
    <w:rsid w:val="001929F5"/>
    <w:rsid w:val="0019473C"/>
    <w:rsid w:val="0019613C"/>
    <w:rsid w:val="0019720C"/>
    <w:rsid w:val="001978C9"/>
    <w:rsid w:val="001979A7"/>
    <w:rsid w:val="00197FED"/>
    <w:rsid w:val="001A0430"/>
    <w:rsid w:val="001A0E63"/>
    <w:rsid w:val="001A1DB5"/>
    <w:rsid w:val="001A1DBC"/>
    <w:rsid w:val="001A244A"/>
    <w:rsid w:val="001A2868"/>
    <w:rsid w:val="001A348E"/>
    <w:rsid w:val="001A35FC"/>
    <w:rsid w:val="001A438D"/>
    <w:rsid w:val="001A4A3A"/>
    <w:rsid w:val="001A6721"/>
    <w:rsid w:val="001A7A24"/>
    <w:rsid w:val="001B01F9"/>
    <w:rsid w:val="001B0BAE"/>
    <w:rsid w:val="001B1C09"/>
    <w:rsid w:val="001B27BD"/>
    <w:rsid w:val="001B28A9"/>
    <w:rsid w:val="001B2C36"/>
    <w:rsid w:val="001B340F"/>
    <w:rsid w:val="001B383B"/>
    <w:rsid w:val="001B40BB"/>
    <w:rsid w:val="001B4312"/>
    <w:rsid w:val="001B45A5"/>
    <w:rsid w:val="001B4ACA"/>
    <w:rsid w:val="001B5D14"/>
    <w:rsid w:val="001B66FA"/>
    <w:rsid w:val="001B66FC"/>
    <w:rsid w:val="001C0193"/>
    <w:rsid w:val="001C04E0"/>
    <w:rsid w:val="001C0987"/>
    <w:rsid w:val="001C11EB"/>
    <w:rsid w:val="001C1B1C"/>
    <w:rsid w:val="001C1BDE"/>
    <w:rsid w:val="001C1DAF"/>
    <w:rsid w:val="001C22AB"/>
    <w:rsid w:val="001C37D3"/>
    <w:rsid w:val="001C3ED1"/>
    <w:rsid w:val="001C4BB3"/>
    <w:rsid w:val="001C563A"/>
    <w:rsid w:val="001C57DE"/>
    <w:rsid w:val="001C59F4"/>
    <w:rsid w:val="001C5AB8"/>
    <w:rsid w:val="001C6FEF"/>
    <w:rsid w:val="001C7CE3"/>
    <w:rsid w:val="001D2AA3"/>
    <w:rsid w:val="001D3253"/>
    <w:rsid w:val="001D522F"/>
    <w:rsid w:val="001D6F08"/>
    <w:rsid w:val="001D7DAF"/>
    <w:rsid w:val="001E1763"/>
    <w:rsid w:val="001E26AF"/>
    <w:rsid w:val="001E2790"/>
    <w:rsid w:val="001E371D"/>
    <w:rsid w:val="001E5854"/>
    <w:rsid w:val="001E590B"/>
    <w:rsid w:val="001E6242"/>
    <w:rsid w:val="001E7176"/>
    <w:rsid w:val="001E7FA7"/>
    <w:rsid w:val="001F0ACD"/>
    <w:rsid w:val="001F11CE"/>
    <w:rsid w:val="001F13E2"/>
    <w:rsid w:val="001F25EE"/>
    <w:rsid w:val="001F34B8"/>
    <w:rsid w:val="001F442D"/>
    <w:rsid w:val="001F6B65"/>
    <w:rsid w:val="001F6CDD"/>
    <w:rsid w:val="001F7099"/>
    <w:rsid w:val="001F7ACC"/>
    <w:rsid w:val="002004DE"/>
    <w:rsid w:val="00200C47"/>
    <w:rsid w:val="00200D8B"/>
    <w:rsid w:val="00202144"/>
    <w:rsid w:val="00202D08"/>
    <w:rsid w:val="002031C5"/>
    <w:rsid w:val="002035D6"/>
    <w:rsid w:val="002039DA"/>
    <w:rsid w:val="00205337"/>
    <w:rsid w:val="002053CC"/>
    <w:rsid w:val="00205525"/>
    <w:rsid w:val="0020582F"/>
    <w:rsid w:val="00206DAC"/>
    <w:rsid w:val="002072D8"/>
    <w:rsid w:val="00207DCC"/>
    <w:rsid w:val="00210154"/>
    <w:rsid w:val="0021083A"/>
    <w:rsid w:val="002128DB"/>
    <w:rsid w:val="00212B62"/>
    <w:rsid w:val="00212F5E"/>
    <w:rsid w:val="00213709"/>
    <w:rsid w:val="00214001"/>
    <w:rsid w:val="00214686"/>
    <w:rsid w:val="00214B2B"/>
    <w:rsid w:val="00214BAE"/>
    <w:rsid w:val="00215904"/>
    <w:rsid w:val="00217077"/>
    <w:rsid w:val="00217F03"/>
    <w:rsid w:val="0022180F"/>
    <w:rsid w:val="00221995"/>
    <w:rsid w:val="00221B34"/>
    <w:rsid w:val="00222891"/>
    <w:rsid w:val="00222F74"/>
    <w:rsid w:val="00223A7B"/>
    <w:rsid w:val="002242B1"/>
    <w:rsid w:val="00224EB3"/>
    <w:rsid w:val="0022536D"/>
    <w:rsid w:val="002256BF"/>
    <w:rsid w:val="00225B40"/>
    <w:rsid w:val="00226171"/>
    <w:rsid w:val="00226DC5"/>
    <w:rsid w:val="00227181"/>
    <w:rsid w:val="0023059A"/>
    <w:rsid w:val="002310A1"/>
    <w:rsid w:val="00231C19"/>
    <w:rsid w:val="00231EB1"/>
    <w:rsid w:val="0023299F"/>
    <w:rsid w:val="00233208"/>
    <w:rsid w:val="00233EB0"/>
    <w:rsid w:val="002349EA"/>
    <w:rsid w:val="00234DE9"/>
    <w:rsid w:val="00235EA5"/>
    <w:rsid w:val="00236952"/>
    <w:rsid w:val="002369D8"/>
    <w:rsid w:val="0023767E"/>
    <w:rsid w:val="00240FBF"/>
    <w:rsid w:val="00241449"/>
    <w:rsid w:val="002415C3"/>
    <w:rsid w:val="0024166D"/>
    <w:rsid w:val="00241E1B"/>
    <w:rsid w:val="002422DB"/>
    <w:rsid w:val="002432B8"/>
    <w:rsid w:val="00243F6E"/>
    <w:rsid w:val="002445A6"/>
    <w:rsid w:val="00244BD3"/>
    <w:rsid w:val="0024562A"/>
    <w:rsid w:val="0024575A"/>
    <w:rsid w:val="00247EF6"/>
    <w:rsid w:val="00247FAF"/>
    <w:rsid w:val="002501FF"/>
    <w:rsid w:val="00250D2B"/>
    <w:rsid w:val="002524FE"/>
    <w:rsid w:val="00252B23"/>
    <w:rsid w:val="002538FA"/>
    <w:rsid w:val="00254001"/>
    <w:rsid w:val="0025443A"/>
    <w:rsid w:val="002559D4"/>
    <w:rsid w:val="00255F32"/>
    <w:rsid w:val="0025642A"/>
    <w:rsid w:val="0025716B"/>
    <w:rsid w:val="00257A1D"/>
    <w:rsid w:val="00260021"/>
    <w:rsid w:val="002600D5"/>
    <w:rsid w:val="00260445"/>
    <w:rsid w:val="00260F95"/>
    <w:rsid w:val="00261E94"/>
    <w:rsid w:val="0026426C"/>
    <w:rsid w:val="002645CF"/>
    <w:rsid w:val="0026592A"/>
    <w:rsid w:val="0026605C"/>
    <w:rsid w:val="002662D8"/>
    <w:rsid w:val="002662E6"/>
    <w:rsid w:val="0026639E"/>
    <w:rsid w:val="00266C69"/>
    <w:rsid w:val="00266E09"/>
    <w:rsid w:val="0026734B"/>
    <w:rsid w:val="00267686"/>
    <w:rsid w:val="00267FE7"/>
    <w:rsid w:val="00270378"/>
    <w:rsid w:val="002705CC"/>
    <w:rsid w:val="0027333C"/>
    <w:rsid w:val="0027430C"/>
    <w:rsid w:val="0027474D"/>
    <w:rsid w:val="00275A8A"/>
    <w:rsid w:val="00275ACC"/>
    <w:rsid w:val="00276621"/>
    <w:rsid w:val="002767F5"/>
    <w:rsid w:val="00276B6E"/>
    <w:rsid w:val="00276E6F"/>
    <w:rsid w:val="002777D3"/>
    <w:rsid w:val="00280BD2"/>
    <w:rsid w:val="002815F7"/>
    <w:rsid w:val="00281B9B"/>
    <w:rsid w:val="002826CC"/>
    <w:rsid w:val="002827AC"/>
    <w:rsid w:val="002832F5"/>
    <w:rsid w:val="00283C69"/>
    <w:rsid w:val="00283DB2"/>
    <w:rsid w:val="0028420C"/>
    <w:rsid w:val="00287263"/>
    <w:rsid w:val="00287C60"/>
    <w:rsid w:val="002904D1"/>
    <w:rsid w:val="00291C1A"/>
    <w:rsid w:val="002925F5"/>
    <w:rsid w:val="0029280C"/>
    <w:rsid w:val="002941EF"/>
    <w:rsid w:val="00294381"/>
    <w:rsid w:val="00294690"/>
    <w:rsid w:val="0029529F"/>
    <w:rsid w:val="00296282"/>
    <w:rsid w:val="00296DA5"/>
    <w:rsid w:val="002A01FA"/>
    <w:rsid w:val="002A0E64"/>
    <w:rsid w:val="002A2BC3"/>
    <w:rsid w:val="002A3856"/>
    <w:rsid w:val="002A3D08"/>
    <w:rsid w:val="002A3F7A"/>
    <w:rsid w:val="002A41F7"/>
    <w:rsid w:val="002A5F85"/>
    <w:rsid w:val="002A6BA2"/>
    <w:rsid w:val="002A79FC"/>
    <w:rsid w:val="002A7CBD"/>
    <w:rsid w:val="002B05C6"/>
    <w:rsid w:val="002B1917"/>
    <w:rsid w:val="002B1D07"/>
    <w:rsid w:val="002B2248"/>
    <w:rsid w:val="002B50BC"/>
    <w:rsid w:val="002B5CD3"/>
    <w:rsid w:val="002B6E10"/>
    <w:rsid w:val="002B7593"/>
    <w:rsid w:val="002B77FC"/>
    <w:rsid w:val="002C074F"/>
    <w:rsid w:val="002C2225"/>
    <w:rsid w:val="002C264E"/>
    <w:rsid w:val="002C325F"/>
    <w:rsid w:val="002C3D60"/>
    <w:rsid w:val="002C3FEB"/>
    <w:rsid w:val="002C4977"/>
    <w:rsid w:val="002C5538"/>
    <w:rsid w:val="002C66EA"/>
    <w:rsid w:val="002C75C8"/>
    <w:rsid w:val="002D0541"/>
    <w:rsid w:val="002D0C87"/>
    <w:rsid w:val="002D1734"/>
    <w:rsid w:val="002D2403"/>
    <w:rsid w:val="002D3067"/>
    <w:rsid w:val="002D4931"/>
    <w:rsid w:val="002D4F52"/>
    <w:rsid w:val="002D5352"/>
    <w:rsid w:val="002E0276"/>
    <w:rsid w:val="002E1392"/>
    <w:rsid w:val="002E1822"/>
    <w:rsid w:val="002E3030"/>
    <w:rsid w:val="002E304F"/>
    <w:rsid w:val="002E4364"/>
    <w:rsid w:val="002E4D5C"/>
    <w:rsid w:val="002E54AF"/>
    <w:rsid w:val="002E5935"/>
    <w:rsid w:val="002E6242"/>
    <w:rsid w:val="002E6D0F"/>
    <w:rsid w:val="002E721C"/>
    <w:rsid w:val="002F09E1"/>
    <w:rsid w:val="002F0AD8"/>
    <w:rsid w:val="002F0D81"/>
    <w:rsid w:val="002F1094"/>
    <w:rsid w:val="002F2F4B"/>
    <w:rsid w:val="002F49D9"/>
    <w:rsid w:val="002F4C70"/>
    <w:rsid w:val="002F4DCB"/>
    <w:rsid w:val="002F50B5"/>
    <w:rsid w:val="002F6076"/>
    <w:rsid w:val="002F6096"/>
    <w:rsid w:val="003006DD"/>
    <w:rsid w:val="00301008"/>
    <w:rsid w:val="00301882"/>
    <w:rsid w:val="0030198D"/>
    <w:rsid w:val="00302908"/>
    <w:rsid w:val="00303949"/>
    <w:rsid w:val="003064BC"/>
    <w:rsid w:val="00306B30"/>
    <w:rsid w:val="003105A0"/>
    <w:rsid w:val="003117E3"/>
    <w:rsid w:val="0031212F"/>
    <w:rsid w:val="003127CF"/>
    <w:rsid w:val="00313DF8"/>
    <w:rsid w:val="00315281"/>
    <w:rsid w:val="003154E1"/>
    <w:rsid w:val="00315E04"/>
    <w:rsid w:val="003160ED"/>
    <w:rsid w:val="003177B9"/>
    <w:rsid w:val="00320176"/>
    <w:rsid w:val="0032067D"/>
    <w:rsid w:val="0032132A"/>
    <w:rsid w:val="0032136F"/>
    <w:rsid w:val="003239A5"/>
    <w:rsid w:val="00325545"/>
    <w:rsid w:val="00326A3B"/>
    <w:rsid w:val="00326B76"/>
    <w:rsid w:val="003277D4"/>
    <w:rsid w:val="00327EE8"/>
    <w:rsid w:val="00330769"/>
    <w:rsid w:val="003311E3"/>
    <w:rsid w:val="003313A5"/>
    <w:rsid w:val="00331989"/>
    <w:rsid w:val="00332313"/>
    <w:rsid w:val="00332DB1"/>
    <w:rsid w:val="00332FF1"/>
    <w:rsid w:val="003341B3"/>
    <w:rsid w:val="0033426B"/>
    <w:rsid w:val="0033432C"/>
    <w:rsid w:val="0033434B"/>
    <w:rsid w:val="00334768"/>
    <w:rsid w:val="003354D1"/>
    <w:rsid w:val="00335949"/>
    <w:rsid w:val="00335D04"/>
    <w:rsid w:val="00335E58"/>
    <w:rsid w:val="0033657B"/>
    <w:rsid w:val="00336ADB"/>
    <w:rsid w:val="00336BC1"/>
    <w:rsid w:val="0033779B"/>
    <w:rsid w:val="003379C0"/>
    <w:rsid w:val="00337C32"/>
    <w:rsid w:val="003400CC"/>
    <w:rsid w:val="00340F6D"/>
    <w:rsid w:val="0034225B"/>
    <w:rsid w:val="003425EA"/>
    <w:rsid w:val="00343272"/>
    <w:rsid w:val="00343D11"/>
    <w:rsid w:val="00344C1F"/>
    <w:rsid w:val="00345C61"/>
    <w:rsid w:val="00345F9D"/>
    <w:rsid w:val="00346ED1"/>
    <w:rsid w:val="00347AD3"/>
    <w:rsid w:val="003516DA"/>
    <w:rsid w:val="003517C4"/>
    <w:rsid w:val="00351B40"/>
    <w:rsid w:val="00351B46"/>
    <w:rsid w:val="0035256E"/>
    <w:rsid w:val="0035291C"/>
    <w:rsid w:val="00352AA3"/>
    <w:rsid w:val="00353251"/>
    <w:rsid w:val="00356F5F"/>
    <w:rsid w:val="0035780E"/>
    <w:rsid w:val="00357A8A"/>
    <w:rsid w:val="00357B56"/>
    <w:rsid w:val="00360889"/>
    <w:rsid w:val="00361B89"/>
    <w:rsid w:val="00363A0E"/>
    <w:rsid w:val="00365134"/>
    <w:rsid w:val="00365271"/>
    <w:rsid w:val="0036624E"/>
    <w:rsid w:val="00366F83"/>
    <w:rsid w:val="00367308"/>
    <w:rsid w:val="003673AA"/>
    <w:rsid w:val="003673D3"/>
    <w:rsid w:val="0036774A"/>
    <w:rsid w:val="00367C0B"/>
    <w:rsid w:val="0037002C"/>
    <w:rsid w:val="003712FF"/>
    <w:rsid w:val="00372A98"/>
    <w:rsid w:val="00372D8D"/>
    <w:rsid w:val="00373F8F"/>
    <w:rsid w:val="003751C3"/>
    <w:rsid w:val="0037714D"/>
    <w:rsid w:val="00377930"/>
    <w:rsid w:val="00377E00"/>
    <w:rsid w:val="00380319"/>
    <w:rsid w:val="003813CA"/>
    <w:rsid w:val="003821CE"/>
    <w:rsid w:val="00382487"/>
    <w:rsid w:val="00383FBC"/>
    <w:rsid w:val="00385515"/>
    <w:rsid w:val="00385E3F"/>
    <w:rsid w:val="00386160"/>
    <w:rsid w:val="0038645C"/>
    <w:rsid w:val="003877C9"/>
    <w:rsid w:val="00390783"/>
    <w:rsid w:val="00390E7D"/>
    <w:rsid w:val="00390EE0"/>
    <w:rsid w:val="0039161F"/>
    <w:rsid w:val="003919CC"/>
    <w:rsid w:val="00392047"/>
    <w:rsid w:val="003926E9"/>
    <w:rsid w:val="00392BF5"/>
    <w:rsid w:val="00394231"/>
    <w:rsid w:val="00394321"/>
    <w:rsid w:val="00395509"/>
    <w:rsid w:val="00395F69"/>
    <w:rsid w:val="003976D3"/>
    <w:rsid w:val="00397736"/>
    <w:rsid w:val="003A0221"/>
    <w:rsid w:val="003A04BB"/>
    <w:rsid w:val="003A05E8"/>
    <w:rsid w:val="003A0FD4"/>
    <w:rsid w:val="003A110C"/>
    <w:rsid w:val="003A120E"/>
    <w:rsid w:val="003A18A4"/>
    <w:rsid w:val="003A24AE"/>
    <w:rsid w:val="003A3CE4"/>
    <w:rsid w:val="003A43EE"/>
    <w:rsid w:val="003A45EC"/>
    <w:rsid w:val="003A48F9"/>
    <w:rsid w:val="003A4CE6"/>
    <w:rsid w:val="003A5D07"/>
    <w:rsid w:val="003A61AB"/>
    <w:rsid w:val="003A716C"/>
    <w:rsid w:val="003B082A"/>
    <w:rsid w:val="003B165D"/>
    <w:rsid w:val="003B1704"/>
    <w:rsid w:val="003B1A0C"/>
    <w:rsid w:val="003B1CAB"/>
    <w:rsid w:val="003B23BD"/>
    <w:rsid w:val="003B34F6"/>
    <w:rsid w:val="003B5339"/>
    <w:rsid w:val="003B5754"/>
    <w:rsid w:val="003B5DD7"/>
    <w:rsid w:val="003B64B6"/>
    <w:rsid w:val="003B72C9"/>
    <w:rsid w:val="003B7499"/>
    <w:rsid w:val="003B75EE"/>
    <w:rsid w:val="003C0321"/>
    <w:rsid w:val="003C1119"/>
    <w:rsid w:val="003C1C37"/>
    <w:rsid w:val="003C1C3C"/>
    <w:rsid w:val="003C3820"/>
    <w:rsid w:val="003C49A0"/>
    <w:rsid w:val="003C5115"/>
    <w:rsid w:val="003C6A52"/>
    <w:rsid w:val="003C6AAC"/>
    <w:rsid w:val="003C6DD4"/>
    <w:rsid w:val="003D05F7"/>
    <w:rsid w:val="003D08BC"/>
    <w:rsid w:val="003D0DCC"/>
    <w:rsid w:val="003D1100"/>
    <w:rsid w:val="003D1213"/>
    <w:rsid w:val="003D207D"/>
    <w:rsid w:val="003D25EA"/>
    <w:rsid w:val="003D2768"/>
    <w:rsid w:val="003D3388"/>
    <w:rsid w:val="003D3776"/>
    <w:rsid w:val="003D48EB"/>
    <w:rsid w:val="003D4B98"/>
    <w:rsid w:val="003D5244"/>
    <w:rsid w:val="003D6CC8"/>
    <w:rsid w:val="003D7A31"/>
    <w:rsid w:val="003D7DF2"/>
    <w:rsid w:val="003E069E"/>
    <w:rsid w:val="003E0E2A"/>
    <w:rsid w:val="003E0E32"/>
    <w:rsid w:val="003E1A87"/>
    <w:rsid w:val="003E2E52"/>
    <w:rsid w:val="003E3FDA"/>
    <w:rsid w:val="003E5F65"/>
    <w:rsid w:val="003E5F86"/>
    <w:rsid w:val="003E6400"/>
    <w:rsid w:val="003F014C"/>
    <w:rsid w:val="003F0309"/>
    <w:rsid w:val="003F0420"/>
    <w:rsid w:val="003F13A0"/>
    <w:rsid w:val="003F2471"/>
    <w:rsid w:val="003F2962"/>
    <w:rsid w:val="003F2C44"/>
    <w:rsid w:val="003F4BEF"/>
    <w:rsid w:val="003F4C75"/>
    <w:rsid w:val="003F5D91"/>
    <w:rsid w:val="003F7FB0"/>
    <w:rsid w:val="00400311"/>
    <w:rsid w:val="00400624"/>
    <w:rsid w:val="00400BCA"/>
    <w:rsid w:val="00401770"/>
    <w:rsid w:val="00401A83"/>
    <w:rsid w:val="00401BC7"/>
    <w:rsid w:val="0040295B"/>
    <w:rsid w:val="00405481"/>
    <w:rsid w:val="00405B15"/>
    <w:rsid w:val="00406DC7"/>
    <w:rsid w:val="00407C1B"/>
    <w:rsid w:val="00411FB6"/>
    <w:rsid w:val="00412B1D"/>
    <w:rsid w:val="00412DEA"/>
    <w:rsid w:val="00413C30"/>
    <w:rsid w:val="00414E29"/>
    <w:rsid w:val="004155D3"/>
    <w:rsid w:val="0041570C"/>
    <w:rsid w:val="0041650E"/>
    <w:rsid w:val="00416538"/>
    <w:rsid w:val="0041683C"/>
    <w:rsid w:val="00416DD1"/>
    <w:rsid w:val="004173F9"/>
    <w:rsid w:val="00417573"/>
    <w:rsid w:val="00417A0C"/>
    <w:rsid w:val="00417C9C"/>
    <w:rsid w:val="0042042C"/>
    <w:rsid w:val="00421568"/>
    <w:rsid w:val="00421B97"/>
    <w:rsid w:val="00422A99"/>
    <w:rsid w:val="00422C28"/>
    <w:rsid w:val="00422C55"/>
    <w:rsid w:val="00423225"/>
    <w:rsid w:val="0042450E"/>
    <w:rsid w:val="00424640"/>
    <w:rsid w:val="00425109"/>
    <w:rsid w:val="0042518F"/>
    <w:rsid w:val="004270AD"/>
    <w:rsid w:val="00430898"/>
    <w:rsid w:val="0043097F"/>
    <w:rsid w:val="00430F71"/>
    <w:rsid w:val="00431599"/>
    <w:rsid w:val="00431D8F"/>
    <w:rsid w:val="00432862"/>
    <w:rsid w:val="00432C7F"/>
    <w:rsid w:val="00433C7F"/>
    <w:rsid w:val="004342E2"/>
    <w:rsid w:val="00434E69"/>
    <w:rsid w:val="004370B2"/>
    <w:rsid w:val="004375AA"/>
    <w:rsid w:val="00440B32"/>
    <w:rsid w:val="004412E2"/>
    <w:rsid w:val="00442227"/>
    <w:rsid w:val="00442563"/>
    <w:rsid w:val="00442FB5"/>
    <w:rsid w:val="004433EF"/>
    <w:rsid w:val="00443E5A"/>
    <w:rsid w:val="00444A9A"/>
    <w:rsid w:val="00444BAC"/>
    <w:rsid w:val="00445376"/>
    <w:rsid w:val="0044599F"/>
    <w:rsid w:val="00445B7D"/>
    <w:rsid w:val="00446722"/>
    <w:rsid w:val="004478AF"/>
    <w:rsid w:val="00447DDC"/>
    <w:rsid w:val="00450A4F"/>
    <w:rsid w:val="00451323"/>
    <w:rsid w:val="004525B6"/>
    <w:rsid w:val="004542F4"/>
    <w:rsid w:val="00454696"/>
    <w:rsid w:val="00454D5A"/>
    <w:rsid w:val="00454DF7"/>
    <w:rsid w:val="00454E64"/>
    <w:rsid w:val="00455825"/>
    <w:rsid w:val="00455C8A"/>
    <w:rsid w:val="004565F3"/>
    <w:rsid w:val="00456C23"/>
    <w:rsid w:val="00456F14"/>
    <w:rsid w:val="0045756F"/>
    <w:rsid w:val="004605AA"/>
    <w:rsid w:val="00461145"/>
    <w:rsid w:val="00461202"/>
    <w:rsid w:val="004614FF"/>
    <w:rsid w:val="00461DF8"/>
    <w:rsid w:val="00461E03"/>
    <w:rsid w:val="00461FB9"/>
    <w:rsid w:val="00462563"/>
    <w:rsid w:val="00462D99"/>
    <w:rsid w:val="00463699"/>
    <w:rsid w:val="00464659"/>
    <w:rsid w:val="00464F1C"/>
    <w:rsid w:val="004651F6"/>
    <w:rsid w:val="00465800"/>
    <w:rsid w:val="0046699E"/>
    <w:rsid w:val="00467159"/>
    <w:rsid w:val="00467E28"/>
    <w:rsid w:val="00467E7D"/>
    <w:rsid w:val="00470240"/>
    <w:rsid w:val="004710A1"/>
    <w:rsid w:val="00472BFF"/>
    <w:rsid w:val="00472CD4"/>
    <w:rsid w:val="00472CE3"/>
    <w:rsid w:val="00473165"/>
    <w:rsid w:val="0047344E"/>
    <w:rsid w:val="004736BF"/>
    <w:rsid w:val="004736F1"/>
    <w:rsid w:val="00473853"/>
    <w:rsid w:val="00473984"/>
    <w:rsid w:val="0047424F"/>
    <w:rsid w:val="00474253"/>
    <w:rsid w:val="00474F88"/>
    <w:rsid w:val="00475F72"/>
    <w:rsid w:val="00476FD0"/>
    <w:rsid w:val="004807E2"/>
    <w:rsid w:val="004810AE"/>
    <w:rsid w:val="00481567"/>
    <w:rsid w:val="004819A3"/>
    <w:rsid w:val="0048436E"/>
    <w:rsid w:val="00484B8C"/>
    <w:rsid w:val="0048533C"/>
    <w:rsid w:val="00485810"/>
    <w:rsid w:val="00485B62"/>
    <w:rsid w:val="0048666F"/>
    <w:rsid w:val="004868BB"/>
    <w:rsid w:val="00486CDA"/>
    <w:rsid w:val="00486D15"/>
    <w:rsid w:val="00486E89"/>
    <w:rsid w:val="0048713A"/>
    <w:rsid w:val="004875BF"/>
    <w:rsid w:val="0049107D"/>
    <w:rsid w:val="004924A6"/>
    <w:rsid w:val="00492810"/>
    <w:rsid w:val="00492BBD"/>
    <w:rsid w:val="00493B32"/>
    <w:rsid w:val="004949EA"/>
    <w:rsid w:val="0049599F"/>
    <w:rsid w:val="00495C86"/>
    <w:rsid w:val="004968E0"/>
    <w:rsid w:val="00497274"/>
    <w:rsid w:val="004A02F3"/>
    <w:rsid w:val="004A1956"/>
    <w:rsid w:val="004A1FE2"/>
    <w:rsid w:val="004A367B"/>
    <w:rsid w:val="004A39CB"/>
    <w:rsid w:val="004A5ACA"/>
    <w:rsid w:val="004A723E"/>
    <w:rsid w:val="004A7389"/>
    <w:rsid w:val="004A738D"/>
    <w:rsid w:val="004B023E"/>
    <w:rsid w:val="004B0EE5"/>
    <w:rsid w:val="004B0FCF"/>
    <w:rsid w:val="004B1165"/>
    <w:rsid w:val="004B280B"/>
    <w:rsid w:val="004B2D2D"/>
    <w:rsid w:val="004B358A"/>
    <w:rsid w:val="004B35A8"/>
    <w:rsid w:val="004B4748"/>
    <w:rsid w:val="004B57C3"/>
    <w:rsid w:val="004B66A9"/>
    <w:rsid w:val="004B74B3"/>
    <w:rsid w:val="004B7741"/>
    <w:rsid w:val="004C0682"/>
    <w:rsid w:val="004C0E7A"/>
    <w:rsid w:val="004C1044"/>
    <w:rsid w:val="004C109A"/>
    <w:rsid w:val="004C191C"/>
    <w:rsid w:val="004C2944"/>
    <w:rsid w:val="004C2CD4"/>
    <w:rsid w:val="004C2DCE"/>
    <w:rsid w:val="004C36CD"/>
    <w:rsid w:val="004C5040"/>
    <w:rsid w:val="004C5BA0"/>
    <w:rsid w:val="004C6966"/>
    <w:rsid w:val="004C6FE0"/>
    <w:rsid w:val="004C6FFD"/>
    <w:rsid w:val="004D02F1"/>
    <w:rsid w:val="004D0B7C"/>
    <w:rsid w:val="004D0DBF"/>
    <w:rsid w:val="004D173F"/>
    <w:rsid w:val="004D2139"/>
    <w:rsid w:val="004D24C8"/>
    <w:rsid w:val="004D274F"/>
    <w:rsid w:val="004D2972"/>
    <w:rsid w:val="004D2ECC"/>
    <w:rsid w:val="004D2FB3"/>
    <w:rsid w:val="004D4061"/>
    <w:rsid w:val="004D4162"/>
    <w:rsid w:val="004D4BE7"/>
    <w:rsid w:val="004D4D04"/>
    <w:rsid w:val="004D4E84"/>
    <w:rsid w:val="004D58EC"/>
    <w:rsid w:val="004D5E52"/>
    <w:rsid w:val="004D63E6"/>
    <w:rsid w:val="004D667A"/>
    <w:rsid w:val="004D7434"/>
    <w:rsid w:val="004E08B2"/>
    <w:rsid w:val="004E12D1"/>
    <w:rsid w:val="004E183D"/>
    <w:rsid w:val="004E1F55"/>
    <w:rsid w:val="004E20A4"/>
    <w:rsid w:val="004E2A88"/>
    <w:rsid w:val="004E2C4E"/>
    <w:rsid w:val="004E33E4"/>
    <w:rsid w:val="004E37D2"/>
    <w:rsid w:val="004E3864"/>
    <w:rsid w:val="004E4A03"/>
    <w:rsid w:val="004E4FBF"/>
    <w:rsid w:val="004E5C6A"/>
    <w:rsid w:val="004E5E6A"/>
    <w:rsid w:val="004E6685"/>
    <w:rsid w:val="004E6EE0"/>
    <w:rsid w:val="004E7D37"/>
    <w:rsid w:val="004F0D22"/>
    <w:rsid w:val="004F1E84"/>
    <w:rsid w:val="004F21F3"/>
    <w:rsid w:val="004F2298"/>
    <w:rsid w:val="004F24A0"/>
    <w:rsid w:val="004F2B78"/>
    <w:rsid w:val="004F2B8F"/>
    <w:rsid w:val="004F34C4"/>
    <w:rsid w:val="004F3608"/>
    <w:rsid w:val="004F4253"/>
    <w:rsid w:val="004F473A"/>
    <w:rsid w:val="004F4913"/>
    <w:rsid w:val="004F5085"/>
    <w:rsid w:val="004F58D3"/>
    <w:rsid w:val="004F689E"/>
    <w:rsid w:val="004F698A"/>
    <w:rsid w:val="004F72F5"/>
    <w:rsid w:val="004F7955"/>
    <w:rsid w:val="004F79AC"/>
    <w:rsid w:val="00501218"/>
    <w:rsid w:val="00501447"/>
    <w:rsid w:val="0050195A"/>
    <w:rsid w:val="0050230C"/>
    <w:rsid w:val="005025B1"/>
    <w:rsid w:val="005040A5"/>
    <w:rsid w:val="00504341"/>
    <w:rsid w:val="00505447"/>
    <w:rsid w:val="00505A36"/>
    <w:rsid w:val="005060D2"/>
    <w:rsid w:val="005069AB"/>
    <w:rsid w:val="00507082"/>
    <w:rsid w:val="005072A6"/>
    <w:rsid w:val="00507C63"/>
    <w:rsid w:val="005105F1"/>
    <w:rsid w:val="005106D2"/>
    <w:rsid w:val="005118F1"/>
    <w:rsid w:val="005128C4"/>
    <w:rsid w:val="005134EB"/>
    <w:rsid w:val="00513E04"/>
    <w:rsid w:val="005140CB"/>
    <w:rsid w:val="00514174"/>
    <w:rsid w:val="005149BD"/>
    <w:rsid w:val="0051510D"/>
    <w:rsid w:val="005156E7"/>
    <w:rsid w:val="00515B44"/>
    <w:rsid w:val="00516DDD"/>
    <w:rsid w:val="00516E99"/>
    <w:rsid w:val="00517187"/>
    <w:rsid w:val="00517F59"/>
    <w:rsid w:val="00520C40"/>
    <w:rsid w:val="0052196E"/>
    <w:rsid w:val="00521CBF"/>
    <w:rsid w:val="00521D96"/>
    <w:rsid w:val="0052239E"/>
    <w:rsid w:val="00522441"/>
    <w:rsid w:val="0052403C"/>
    <w:rsid w:val="00524826"/>
    <w:rsid w:val="00524D63"/>
    <w:rsid w:val="005251CE"/>
    <w:rsid w:val="00525709"/>
    <w:rsid w:val="0052744D"/>
    <w:rsid w:val="005275EA"/>
    <w:rsid w:val="00527B58"/>
    <w:rsid w:val="00530200"/>
    <w:rsid w:val="00530684"/>
    <w:rsid w:val="00530EB7"/>
    <w:rsid w:val="00531558"/>
    <w:rsid w:val="00531FEF"/>
    <w:rsid w:val="005341AA"/>
    <w:rsid w:val="00534DEE"/>
    <w:rsid w:val="005357AB"/>
    <w:rsid w:val="00535ED9"/>
    <w:rsid w:val="00536892"/>
    <w:rsid w:val="00537261"/>
    <w:rsid w:val="005374B3"/>
    <w:rsid w:val="00540B7A"/>
    <w:rsid w:val="00540C9C"/>
    <w:rsid w:val="0054170C"/>
    <w:rsid w:val="00541AB4"/>
    <w:rsid w:val="005429DF"/>
    <w:rsid w:val="00543DC9"/>
    <w:rsid w:val="00543EC8"/>
    <w:rsid w:val="0054408B"/>
    <w:rsid w:val="005446E7"/>
    <w:rsid w:val="00544883"/>
    <w:rsid w:val="00545CB9"/>
    <w:rsid w:val="00546296"/>
    <w:rsid w:val="00546682"/>
    <w:rsid w:val="00546A27"/>
    <w:rsid w:val="00546AFC"/>
    <w:rsid w:val="00546E65"/>
    <w:rsid w:val="00547D6C"/>
    <w:rsid w:val="00550308"/>
    <w:rsid w:val="00552975"/>
    <w:rsid w:val="0055490B"/>
    <w:rsid w:val="005560D0"/>
    <w:rsid w:val="005570DC"/>
    <w:rsid w:val="00557680"/>
    <w:rsid w:val="0055797F"/>
    <w:rsid w:val="00560194"/>
    <w:rsid w:val="00561662"/>
    <w:rsid w:val="00563373"/>
    <w:rsid w:val="005633DC"/>
    <w:rsid w:val="0056377B"/>
    <w:rsid w:val="0056385E"/>
    <w:rsid w:val="00563B6F"/>
    <w:rsid w:val="0056491D"/>
    <w:rsid w:val="00565506"/>
    <w:rsid w:val="005657A5"/>
    <w:rsid w:val="00565846"/>
    <w:rsid w:val="0056629E"/>
    <w:rsid w:val="005666E2"/>
    <w:rsid w:val="00566727"/>
    <w:rsid w:val="00571345"/>
    <w:rsid w:val="00571348"/>
    <w:rsid w:val="00571BE4"/>
    <w:rsid w:val="005727A6"/>
    <w:rsid w:val="00572E39"/>
    <w:rsid w:val="00573D69"/>
    <w:rsid w:val="00574065"/>
    <w:rsid w:val="005740C5"/>
    <w:rsid w:val="005740E4"/>
    <w:rsid w:val="00576AD3"/>
    <w:rsid w:val="00576CEF"/>
    <w:rsid w:val="005777B8"/>
    <w:rsid w:val="00577936"/>
    <w:rsid w:val="00577EF7"/>
    <w:rsid w:val="00581243"/>
    <w:rsid w:val="0058124B"/>
    <w:rsid w:val="005818B2"/>
    <w:rsid w:val="005829A7"/>
    <w:rsid w:val="00583226"/>
    <w:rsid w:val="00583FD9"/>
    <w:rsid w:val="00584652"/>
    <w:rsid w:val="00585055"/>
    <w:rsid w:val="005863A2"/>
    <w:rsid w:val="00586F22"/>
    <w:rsid w:val="00587DF2"/>
    <w:rsid w:val="00587F78"/>
    <w:rsid w:val="00590880"/>
    <w:rsid w:val="005918CB"/>
    <w:rsid w:val="0059293F"/>
    <w:rsid w:val="005930B6"/>
    <w:rsid w:val="00593234"/>
    <w:rsid w:val="00593269"/>
    <w:rsid w:val="0059352A"/>
    <w:rsid w:val="0059467B"/>
    <w:rsid w:val="005947AA"/>
    <w:rsid w:val="00594A1A"/>
    <w:rsid w:val="005950E1"/>
    <w:rsid w:val="00595315"/>
    <w:rsid w:val="00595358"/>
    <w:rsid w:val="005956E6"/>
    <w:rsid w:val="005A13C8"/>
    <w:rsid w:val="005A15B0"/>
    <w:rsid w:val="005A2562"/>
    <w:rsid w:val="005A2940"/>
    <w:rsid w:val="005A3477"/>
    <w:rsid w:val="005A3B50"/>
    <w:rsid w:val="005A47C6"/>
    <w:rsid w:val="005A4C5E"/>
    <w:rsid w:val="005A5727"/>
    <w:rsid w:val="005A5AF9"/>
    <w:rsid w:val="005A6833"/>
    <w:rsid w:val="005A76BF"/>
    <w:rsid w:val="005A77E8"/>
    <w:rsid w:val="005A7D21"/>
    <w:rsid w:val="005A7D70"/>
    <w:rsid w:val="005B09E6"/>
    <w:rsid w:val="005B1DA4"/>
    <w:rsid w:val="005B232F"/>
    <w:rsid w:val="005B3205"/>
    <w:rsid w:val="005B4D53"/>
    <w:rsid w:val="005C0136"/>
    <w:rsid w:val="005C1C87"/>
    <w:rsid w:val="005C3199"/>
    <w:rsid w:val="005C3655"/>
    <w:rsid w:val="005C39E1"/>
    <w:rsid w:val="005C3A5F"/>
    <w:rsid w:val="005C4AAA"/>
    <w:rsid w:val="005C52B4"/>
    <w:rsid w:val="005C7362"/>
    <w:rsid w:val="005C75C9"/>
    <w:rsid w:val="005C77D8"/>
    <w:rsid w:val="005D1666"/>
    <w:rsid w:val="005D280F"/>
    <w:rsid w:val="005D2943"/>
    <w:rsid w:val="005D3C1A"/>
    <w:rsid w:val="005D3DF9"/>
    <w:rsid w:val="005D4018"/>
    <w:rsid w:val="005D4F82"/>
    <w:rsid w:val="005D5E6D"/>
    <w:rsid w:val="005D6810"/>
    <w:rsid w:val="005D696B"/>
    <w:rsid w:val="005D6A56"/>
    <w:rsid w:val="005D6E50"/>
    <w:rsid w:val="005E09DC"/>
    <w:rsid w:val="005E1082"/>
    <w:rsid w:val="005E1A77"/>
    <w:rsid w:val="005E1ACE"/>
    <w:rsid w:val="005E1DC6"/>
    <w:rsid w:val="005E2C4E"/>
    <w:rsid w:val="005E35B5"/>
    <w:rsid w:val="005E64D2"/>
    <w:rsid w:val="005F06C7"/>
    <w:rsid w:val="005F0D1E"/>
    <w:rsid w:val="005F192A"/>
    <w:rsid w:val="005F1CEF"/>
    <w:rsid w:val="005F282E"/>
    <w:rsid w:val="005F3012"/>
    <w:rsid w:val="005F3266"/>
    <w:rsid w:val="005F3B9C"/>
    <w:rsid w:val="005F3EB3"/>
    <w:rsid w:val="005F5DBD"/>
    <w:rsid w:val="005F668C"/>
    <w:rsid w:val="005F748A"/>
    <w:rsid w:val="005F7637"/>
    <w:rsid w:val="005F792D"/>
    <w:rsid w:val="005F7A1D"/>
    <w:rsid w:val="005F7C0E"/>
    <w:rsid w:val="0060066D"/>
    <w:rsid w:val="006013C3"/>
    <w:rsid w:val="00601472"/>
    <w:rsid w:val="006016EC"/>
    <w:rsid w:val="006017C0"/>
    <w:rsid w:val="00602974"/>
    <w:rsid w:val="006030C3"/>
    <w:rsid w:val="0060456B"/>
    <w:rsid w:val="006046B1"/>
    <w:rsid w:val="006046E5"/>
    <w:rsid w:val="00604D80"/>
    <w:rsid w:val="00604E10"/>
    <w:rsid w:val="0060733B"/>
    <w:rsid w:val="006073ED"/>
    <w:rsid w:val="00610327"/>
    <w:rsid w:val="0061259E"/>
    <w:rsid w:val="0061287A"/>
    <w:rsid w:val="006137F6"/>
    <w:rsid w:val="00613E00"/>
    <w:rsid w:val="00614B25"/>
    <w:rsid w:val="006153C9"/>
    <w:rsid w:val="0061648E"/>
    <w:rsid w:val="006164D0"/>
    <w:rsid w:val="00616E3F"/>
    <w:rsid w:val="00617A4F"/>
    <w:rsid w:val="00620C54"/>
    <w:rsid w:val="006213FB"/>
    <w:rsid w:val="00622824"/>
    <w:rsid w:val="00622AD4"/>
    <w:rsid w:val="00622E2F"/>
    <w:rsid w:val="00623494"/>
    <w:rsid w:val="00623902"/>
    <w:rsid w:val="00623EE9"/>
    <w:rsid w:val="0062468A"/>
    <w:rsid w:val="006246C0"/>
    <w:rsid w:val="00625AF0"/>
    <w:rsid w:val="00626CA8"/>
    <w:rsid w:val="00626D7A"/>
    <w:rsid w:val="00630044"/>
    <w:rsid w:val="006306DA"/>
    <w:rsid w:val="006312B4"/>
    <w:rsid w:val="00632D28"/>
    <w:rsid w:val="006343D7"/>
    <w:rsid w:val="00634430"/>
    <w:rsid w:val="00634CBF"/>
    <w:rsid w:val="00634E97"/>
    <w:rsid w:val="006376E7"/>
    <w:rsid w:val="006402F1"/>
    <w:rsid w:val="006408CA"/>
    <w:rsid w:val="00640910"/>
    <w:rsid w:val="00640BC4"/>
    <w:rsid w:val="00641586"/>
    <w:rsid w:val="006422A8"/>
    <w:rsid w:val="00643A33"/>
    <w:rsid w:val="00643BBB"/>
    <w:rsid w:val="00643FCE"/>
    <w:rsid w:val="00644223"/>
    <w:rsid w:val="00645A73"/>
    <w:rsid w:val="00645D2D"/>
    <w:rsid w:val="006461EA"/>
    <w:rsid w:val="00650171"/>
    <w:rsid w:val="00650AB3"/>
    <w:rsid w:val="00651DC4"/>
    <w:rsid w:val="0065211E"/>
    <w:rsid w:val="00652D54"/>
    <w:rsid w:val="00655238"/>
    <w:rsid w:val="00656396"/>
    <w:rsid w:val="006565E0"/>
    <w:rsid w:val="00656F6E"/>
    <w:rsid w:val="006577AA"/>
    <w:rsid w:val="006600B9"/>
    <w:rsid w:val="00661CA7"/>
    <w:rsid w:val="00661FCA"/>
    <w:rsid w:val="006623A4"/>
    <w:rsid w:val="0066241D"/>
    <w:rsid w:val="00662522"/>
    <w:rsid w:val="00663632"/>
    <w:rsid w:val="00663BD1"/>
    <w:rsid w:val="00663C92"/>
    <w:rsid w:val="00663FEA"/>
    <w:rsid w:val="006642DE"/>
    <w:rsid w:val="006646CB"/>
    <w:rsid w:val="00664A46"/>
    <w:rsid w:val="00664BC6"/>
    <w:rsid w:val="00664FE9"/>
    <w:rsid w:val="006650A0"/>
    <w:rsid w:val="00666A7B"/>
    <w:rsid w:val="00667043"/>
    <w:rsid w:val="0066787B"/>
    <w:rsid w:val="006679B0"/>
    <w:rsid w:val="0067000D"/>
    <w:rsid w:val="006702CF"/>
    <w:rsid w:val="00671329"/>
    <w:rsid w:val="0067330E"/>
    <w:rsid w:val="0067387E"/>
    <w:rsid w:val="0067474E"/>
    <w:rsid w:val="00674BF6"/>
    <w:rsid w:val="00675749"/>
    <w:rsid w:val="00675AC1"/>
    <w:rsid w:val="00676454"/>
    <w:rsid w:val="006771D7"/>
    <w:rsid w:val="006775B5"/>
    <w:rsid w:val="0067770F"/>
    <w:rsid w:val="00680558"/>
    <w:rsid w:val="0068136A"/>
    <w:rsid w:val="00681B7D"/>
    <w:rsid w:val="00681C89"/>
    <w:rsid w:val="00682ECC"/>
    <w:rsid w:val="006833DA"/>
    <w:rsid w:val="006833F9"/>
    <w:rsid w:val="0068442B"/>
    <w:rsid w:val="00684503"/>
    <w:rsid w:val="00685B93"/>
    <w:rsid w:val="0068639E"/>
    <w:rsid w:val="00686A77"/>
    <w:rsid w:val="00686F44"/>
    <w:rsid w:val="00687D92"/>
    <w:rsid w:val="00690C7C"/>
    <w:rsid w:val="0069104F"/>
    <w:rsid w:val="006911A5"/>
    <w:rsid w:val="006913A1"/>
    <w:rsid w:val="00691A5E"/>
    <w:rsid w:val="00692108"/>
    <w:rsid w:val="006924EB"/>
    <w:rsid w:val="006937C1"/>
    <w:rsid w:val="006947F1"/>
    <w:rsid w:val="00695292"/>
    <w:rsid w:val="00695D64"/>
    <w:rsid w:val="0069769F"/>
    <w:rsid w:val="006978A8"/>
    <w:rsid w:val="006A0D64"/>
    <w:rsid w:val="006A208C"/>
    <w:rsid w:val="006A3387"/>
    <w:rsid w:val="006A3647"/>
    <w:rsid w:val="006A36B6"/>
    <w:rsid w:val="006A39DC"/>
    <w:rsid w:val="006A47FC"/>
    <w:rsid w:val="006A5139"/>
    <w:rsid w:val="006A5C30"/>
    <w:rsid w:val="006A5C4B"/>
    <w:rsid w:val="006A606D"/>
    <w:rsid w:val="006A67DD"/>
    <w:rsid w:val="006A7199"/>
    <w:rsid w:val="006A76D2"/>
    <w:rsid w:val="006A7813"/>
    <w:rsid w:val="006A7ACB"/>
    <w:rsid w:val="006B11D7"/>
    <w:rsid w:val="006B1A87"/>
    <w:rsid w:val="006B2654"/>
    <w:rsid w:val="006B41C1"/>
    <w:rsid w:val="006B4955"/>
    <w:rsid w:val="006B5828"/>
    <w:rsid w:val="006B64FF"/>
    <w:rsid w:val="006B712B"/>
    <w:rsid w:val="006B7936"/>
    <w:rsid w:val="006C009B"/>
    <w:rsid w:val="006C01B6"/>
    <w:rsid w:val="006C027B"/>
    <w:rsid w:val="006C0A16"/>
    <w:rsid w:val="006C1B04"/>
    <w:rsid w:val="006C1CC3"/>
    <w:rsid w:val="006C1F54"/>
    <w:rsid w:val="006C2545"/>
    <w:rsid w:val="006C3F73"/>
    <w:rsid w:val="006C4360"/>
    <w:rsid w:val="006C48CB"/>
    <w:rsid w:val="006C4D39"/>
    <w:rsid w:val="006C5895"/>
    <w:rsid w:val="006C592B"/>
    <w:rsid w:val="006C65AB"/>
    <w:rsid w:val="006D0F95"/>
    <w:rsid w:val="006D1084"/>
    <w:rsid w:val="006D13A0"/>
    <w:rsid w:val="006D30E4"/>
    <w:rsid w:val="006D349B"/>
    <w:rsid w:val="006D397B"/>
    <w:rsid w:val="006D5C44"/>
    <w:rsid w:val="006D5CDB"/>
    <w:rsid w:val="006D61C0"/>
    <w:rsid w:val="006D6B32"/>
    <w:rsid w:val="006D6E80"/>
    <w:rsid w:val="006D7C3E"/>
    <w:rsid w:val="006D7D74"/>
    <w:rsid w:val="006E142C"/>
    <w:rsid w:val="006E17BB"/>
    <w:rsid w:val="006E1A74"/>
    <w:rsid w:val="006E2605"/>
    <w:rsid w:val="006E2759"/>
    <w:rsid w:val="006E27EC"/>
    <w:rsid w:val="006E3AEF"/>
    <w:rsid w:val="006E3FDA"/>
    <w:rsid w:val="006E634B"/>
    <w:rsid w:val="006E6854"/>
    <w:rsid w:val="006E728F"/>
    <w:rsid w:val="006F0E18"/>
    <w:rsid w:val="006F1141"/>
    <w:rsid w:val="006F1794"/>
    <w:rsid w:val="006F232F"/>
    <w:rsid w:val="006F23E0"/>
    <w:rsid w:val="006F28C7"/>
    <w:rsid w:val="006F2B00"/>
    <w:rsid w:val="006F4002"/>
    <w:rsid w:val="006F4038"/>
    <w:rsid w:val="006F4D8F"/>
    <w:rsid w:val="006F5010"/>
    <w:rsid w:val="006F5C44"/>
    <w:rsid w:val="006F6FE9"/>
    <w:rsid w:val="006F75D2"/>
    <w:rsid w:val="006F7E16"/>
    <w:rsid w:val="007012E6"/>
    <w:rsid w:val="00702033"/>
    <w:rsid w:val="007022F5"/>
    <w:rsid w:val="007024F6"/>
    <w:rsid w:val="007033BD"/>
    <w:rsid w:val="00703402"/>
    <w:rsid w:val="00703EFD"/>
    <w:rsid w:val="0070496C"/>
    <w:rsid w:val="007052E8"/>
    <w:rsid w:val="0070541A"/>
    <w:rsid w:val="00705465"/>
    <w:rsid w:val="007056A1"/>
    <w:rsid w:val="007057EF"/>
    <w:rsid w:val="00705C19"/>
    <w:rsid w:val="00710C46"/>
    <w:rsid w:val="00711BB0"/>
    <w:rsid w:val="007120D4"/>
    <w:rsid w:val="00712186"/>
    <w:rsid w:val="0071293A"/>
    <w:rsid w:val="00712C16"/>
    <w:rsid w:val="00714603"/>
    <w:rsid w:val="00714A26"/>
    <w:rsid w:val="00714D74"/>
    <w:rsid w:val="0071586D"/>
    <w:rsid w:val="00715BCB"/>
    <w:rsid w:val="00715BFE"/>
    <w:rsid w:val="00715FC0"/>
    <w:rsid w:val="0071642E"/>
    <w:rsid w:val="007176B6"/>
    <w:rsid w:val="007209AD"/>
    <w:rsid w:val="00720B40"/>
    <w:rsid w:val="00720CCD"/>
    <w:rsid w:val="00721B2D"/>
    <w:rsid w:val="00722E49"/>
    <w:rsid w:val="00722F5A"/>
    <w:rsid w:val="007237CF"/>
    <w:rsid w:val="0072390F"/>
    <w:rsid w:val="00723E74"/>
    <w:rsid w:val="00724541"/>
    <w:rsid w:val="00725EB7"/>
    <w:rsid w:val="007264DB"/>
    <w:rsid w:val="007265A1"/>
    <w:rsid w:val="0072799B"/>
    <w:rsid w:val="00727F29"/>
    <w:rsid w:val="00730774"/>
    <w:rsid w:val="00730CC9"/>
    <w:rsid w:val="00731035"/>
    <w:rsid w:val="00732CDA"/>
    <w:rsid w:val="00732E3D"/>
    <w:rsid w:val="007342DC"/>
    <w:rsid w:val="00736B76"/>
    <w:rsid w:val="00737687"/>
    <w:rsid w:val="00737784"/>
    <w:rsid w:val="0074024B"/>
    <w:rsid w:val="007410A9"/>
    <w:rsid w:val="00742E31"/>
    <w:rsid w:val="007434D9"/>
    <w:rsid w:val="00743EE1"/>
    <w:rsid w:val="007463F2"/>
    <w:rsid w:val="00746FB9"/>
    <w:rsid w:val="007477A6"/>
    <w:rsid w:val="00750B72"/>
    <w:rsid w:val="00750E46"/>
    <w:rsid w:val="007548D3"/>
    <w:rsid w:val="0075677A"/>
    <w:rsid w:val="0076045E"/>
    <w:rsid w:val="007607D0"/>
    <w:rsid w:val="00760B76"/>
    <w:rsid w:val="00761111"/>
    <w:rsid w:val="007615BD"/>
    <w:rsid w:val="007619E5"/>
    <w:rsid w:val="00762C6E"/>
    <w:rsid w:val="00762F3F"/>
    <w:rsid w:val="00763397"/>
    <w:rsid w:val="007634ED"/>
    <w:rsid w:val="0076394F"/>
    <w:rsid w:val="00764928"/>
    <w:rsid w:val="00765A26"/>
    <w:rsid w:val="007670F8"/>
    <w:rsid w:val="00767182"/>
    <w:rsid w:val="00770369"/>
    <w:rsid w:val="00770CC5"/>
    <w:rsid w:val="0077156D"/>
    <w:rsid w:val="00771AB5"/>
    <w:rsid w:val="007722EB"/>
    <w:rsid w:val="007728D5"/>
    <w:rsid w:val="00773844"/>
    <w:rsid w:val="00774309"/>
    <w:rsid w:val="00775CDF"/>
    <w:rsid w:val="007766B9"/>
    <w:rsid w:val="00780703"/>
    <w:rsid w:val="007812D4"/>
    <w:rsid w:val="00781359"/>
    <w:rsid w:val="00781763"/>
    <w:rsid w:val="00782173"/>
    <w:rsid w:val="007821E3"/>
    <w:rsid w:val="0078264E"/>
    <w:rsid w:val="0078289A"/>
    <w:rsid w:val="007832BA"/>
    <w:rsid w:val="00783669"/>
    <w:rsid w:val="00785467"/>
    <w:rsid w:val="007857E6"/>
    <w:rsid w:val="007866C9"/>
    <w:rsid w:val="00786785"/>
    <w:rsid w:val="00786DF5"/>
    <w:rsid w:val="007909B7"/>
    <w:rsid w:val="0079126A"/>
    <w:rsid w:val="00791ECC"/>
    <w:rsid w:val="00793E16"/>
    <w:rsid w:val="00794396"/>
    <w:rsid w:val="007963D8"/>
    <w:rsid w:val="00796BDE"/>
    <w:rsid w:val="00796D45"/>
    <w:rsid w:val="0079758F"/>
    <w:rsid w:val="007A02ED"/>
    <w:rsid w:val="007A0940"/>
    <w:rsid w:val="007A0D7A"/>
    <w:rsid w:val="007A112D"/>
    <w:rsid w:val="007A29BB"/>
    <w:rsid w:val="007A2FBA"/>
    <w:rsid w:val="007A4945"/>
    <w:rsid w:val="007A76B2"/>
    <w:rsid w:val="007B02D0"/>
    <w:rsid w:val="007B1565"/>
    <w:rsid w:val="007B1856"/>
    <w:rsid w:val="007B1B7A"/>
    <w:rsid w:val="007B1C61"/>
    <w:rsid w:val="007B2226"/>
    <w:rsid w:val="007B26B9"/>
    <w:rsid w:val="007B31C6"/>
    <w:rsid w:val="007B39DB"/>
    <w:rsid w:val="007B4042"/>
    <w:rsid w:val="007B5055"/>
    <w:rsid w:val="007B5CDD"/>
    <w:rsid w:val="007B5FF8"/>
    <w:rsid w:val="007B612E"/>
    <w:rsid w:val="007B6461"/>
    <w:rsid w:val="007B6DAA"/>
    <w:rsid w:val="007B70AE"/>
    <w:rsid w:val="007B713F"/>
    <w:rsid w:val="007C00C3"/>
    <w:rsid w:val="007C02C9"/>
    <w:rsid w:val="007C0ADB"/>
    <w:rsid w:val="007C158C"/>
    <w:rsid w:val="007C1607"/>
    <w:rsid w:val="007C1715"/>
    <w:rsid w:val="007C1DFC"/>
    <w:rsid w:val="007C2018"/>
    <w:rsid w:val="007C325A"/>
    <w:rsid w:val="007C339F"/>
    <w:rsid w:val="007C381C"/>
    <w:rsid w:val="007C3841"/>
    <w:rsid w:val="007C5323"/>
    <w:rsid w:val="007C53E4"/>
    <w:rsid w:val="007D0447"/>
    <w:rsid w:val="007D0628"/>
    <w:rsid w:val="007D2666"/>
    <w:rsid w:val="007D2844"/>
    <w:rsid w:val="007D2CFD"/>
    <w:rsid w:val="007D3B67"/>
    <w:rsid w:val="007D3E66"/>
    <w:rsid w:val="007D71C2"/>
    <w:rsid w:val="007E0BC4"/>
    <w:rsid w:val="007E296A"/>
    <w:rsid w:val="007E2AA9"/>
    <w:rsid w:val="007E2F06"/>
    <w:rsid w:val="007E3122"/>
    <w:rsid w:val="007E41AF"/>
    <w:rsid w:val="007E5B41"/>
    <w:rsid w:val="007E62F9"/>
    <w:rsid w:val="007E656F"/>
    <w:rsid w:val="007E6B7D"/>
    <w:rsid w:val="007E73C4"/>
    <w:rsid w:val="007E7493"/>
    <w:rsid w:val="007E7495"/>
    <w:rsid w:val="007E7A0C"/>
    <w:rsid w:val="007E7B5C"/>
    <w:rsid w:val="007F0180"/>
    <w:rsid w:val="007F08A6"/>
    <w:rsid w:val="007F0B76"/>
    <w:rsid w:val="007F10D5"/>
    <w:rsid w:val="007F10FD"/>
    <w:rsid w:val="007F1E66"/>
    <w:rsid w:val="007F35AA"/>
    <w:rsid w:val="007F4F03"/>
    <w:rsid w:val="007F5D16"/>
    <w:rsid w:val="007F5E77"/>
    <w:rsid w:val="007F6C0C"/>
    <w:rsid w:val="00800315"/>
    <w:rsid w:val="008003E4"/>
    <w:rsid w:val="00800898"/>
    <w:rsid w:val="008011B4"/>
    <w:rsid w:val="008026B9"/>
    <w:rsid w:val="00802EB5"/>
    <w:rsid w:val="008030A3"/>
    <w:rsid w:val="00803FEB"/>
    <w:rsid w:val="0080423C"/>
    <w:rsid w:val="008059A2"/>
    <w:rsid w:val="00805E8F"/>
    <w:rsid w:val="00806D54"/>
    <w:rsid w:val="00807044"/>
    <w:rsid w:val="008076FA"/>
    <w:rsid w:val="00807BAE"/>
    <w:rsid w:val="008101CC"/>
    <w:rsid w:val="008112C5"/>
    <w:rsid w:val="00811FD6"/>
    <w:rsid w:val="008123BD"/>
    <w:rsid w:val="0081313F"/>
    <w:rsid w:val="008136E2"/>
    <w:rsid w:val="00813A9B"/>
    <w:rsid w:val="00813C37"/>
    <w:rsid w:val="00814D54"/>
    <w:rsid w:val="00815779"/>
    <w:rsid w:val="00815E8F"/>
    <w:rsid w:val="00816F64"/>
    <w:rsid w:val="00817BBD"/>
    <w:rsid w:val="00817CD6"/>
    <w:rsid w:val="00821334"/>
    <w:rsid w:val="00821FBC"/>
    <w:rsid w:val="00822156"/>
    <w:rsid w:val="008223E8"/>
    <w:rsid w:val="00822D76"/>
    <w:rsid w:val="00823BC5"/>
    <w:rsid w:val="00823D4B"/>
    <w:rsid w:val="008247F1"/>
    <w:rsid w:val="008257ED"/>
    <w:rsid w:val="00831085"/>
    <w:rsid w:val="00831E9C"/>
    <w:rsid w:val="0083401F"/>
    <w:rsid w:val="00834345"/>
    <w:rsid w:val="00836238"/>
    <w:rsid w:val="00836BF9"/>
    <w:rsid w:val="008376B8"/>
    <w:rsid w:val="00837A6D"/>
    <w:rsid w:val="00837A75"/>
    <w:rsid w:val="00837C4C"/>
    <w:rsid w:val="0084007B"/>
    <w:rsid w:val="00840739"/>
    <w:rsid w:val="00840AC2"/>
    <w:rsid w:val="00840C8A"/>
    <w:rsid w:val="008412A5"/>
    <w:rsid w:val="00842BBC"/>
    <w:rsid w:val="00842C5D"/>
    <w:rsid w:val="00843CAE"/>
    <w:rsid w:val="008449F5"/>
    <w:rsid w:val="00844D0F"/>
    <w:rsid w:val="0084511F"/>
    <w:rsid w:val="008466DE"/>
    <w:rsid w:val="00847706"/>
    <w:rsid w:val="008511B8"/>
    <w:rsid w:val="0085140C"/>
    <w:rsid w:val="00851E63"/>
    <w:rsid w:val="00852312"/>
    <w:rsid w:val="00854AF9"/>
    <w:rsid w:val="00854EB7"/>
    <w:rsid w:val="00854FCC"/>
    <w:rsid w:val="00855910"/>
    <w:rsid w:val="00855DDF"/>
    <w:rsid w:val="00856375"/>
    <w:rsid w:val="00857614"/>
    <w:rsid w:val="00857D73"/>
    <w:rsid w:val="0086037E"/>
    <w:rsid w:val="00860CC1"/>
    <w:rsid w:val="00861E36"/>
    <w:rsid w:val="0086374C"/>
    <w:rsid w:val="008648D6"/>
    <w:rsid w:val="00864BC4"/>
    <w:rsid w:val="00865D07"/>
    <w:rsid w:val="00865E3F"/>
    <w:rsid w:val="0086628A"/>
    <w:rsid w:val="0086639F"/>
    <w:rsid w:val="008664CB"/>
    <w:rsid w:val="00866DF3"/>
    <w:rsid w:val="00867162"/>
    <w:rsid w:val="00870DF1"/>
    <w:rsid w:val="00870E79"/>
    <w:rsid w:val="00871592"/>
    <w:rsid w:val="00872E9E"/>
    <w:rsid w:val="00872FF9"/>
    <w:rsid w:val="00875BA6"/>
    <w:rsid w:val="008768F7"/>
    <w:rsid w:val="00876C0F"/>
    <w:rsid w:val="00876CE1"/>
    <w:rsid w:val="008806DB"/>
    <w:rsid w:val="0088104C"/>
    <w:rsid w:val="008811AB"/>
    <w:rsid w:val="00881507"/>
    <w:rsid w:val="00881586"/>
    <w:rsid w:val="008818F1"/>
    <w:rsid w:val="00881B55"/>
    <w:rsid w:val="00881E02"/>
    <w:rsid w:val="008827AF"/>
    <w:rsid w:val="00882B18"/>
    <w:rsid w:val="00882E69"/>
    <w:rsid w:val="00883148"/>
    <w:rsid w:val="00883FD2"/>
    <w:rsid w:val="00884048"/>
    <w:rsid w:val="0088452C"/>
    <w:rsid w:val="0088538D"/>
    <w:rsid w:val="0088696B"/>
    <w:rsid w:val="00887419"/>
    <w:rsid w:val="0089031E"/>
    <w:rsid w:val="008916B3"/>
    <w:rsid w:val="00891EBF"/>
    <w:rsid w:val="008920D4"/>
    <w:rsid w:val="00892BED"/>
    <w:rsid w:val="008938B8"/>
    <w:rsid w:val="00893E46"/>
    <w:rsid w:val="00894FB3"/>
    <w:rsid w:val="008A22F2"/>
    <w:rsid w:val="008A2C92"/>
    <w:rsid w:val="008A44E2"/>
    <w:rsid w:val="008A46B3"/>
    <w:rsid w:val="008A5364"/>
    <w:rsid w:val="008A5EE4"/>
    <w:rsid w:val="008A72DB"/>
    <w:rsid w:val="008A7B24"/>
    <w:rsid w:val="008B112B"/>
    <w:rsid w:val="008B1548"/>
    <w:rsid w:val="008B1D90"/>
    <w:rsid w:val="008B246A"/>
    <w:rsid w:val="008B269B"/>
    <w:rsid w:val="008B2EC0"/>
    <w:rsid w:val="008B390E"/>
    <w:rsid w:val="008B3B3E"/>
    <w:rsid w:val="008B41CD"/>
    <w:rsid w:val="008B48CA"/>
    <w:rsid w:val="008B6936"/>
    <w:rsid w:val="008B70FA"/>
    <w:rsid w:val="008C1059"/>
    <w:rsid w:val="008C22EC"/>
    <w:rsid w:val="008C25F6"/>
    <w:rsid w:val="008C29CD"/>
    <w:rsid w:val="008C36D3"/>
    <w:rsid w:val="008C3A37"/>
    <w:rsid w:val="008C3F7A"/>
    <w:rsid w:val="008C4531"/>
    <w:rsid w:val="008C4809"/>
    <w:rsid w:val="008C4C82"/>
    <w:rsid w:val="008C563B"/>
    <w:rsid w:val="008C692D"/>
    <w:rsid w:val="008C6E3B"/>
    <w:rsid w:val="008C6F77"/>
    <w:rsid w:val="008D02DE"/>
    <w:rsid w:val="008D088C"/>
    <w:rsid w:val="008D1403"/>
    <w:rsid w:val="008D1CF4"/>
    <w:rsid w:val="008D211D"/>
    <w:rsid w:val="008D2C22"/>
    <w:rsid w:val="008D3708"/>
    <w:rsid w:val="008D4BA6"/>
    <w:rsid w:val="008D4CE9"/>
    <w:rsid w:val="008D4CFE"/>
    <w:rsid w:val="008D5CFE"/>
    <w:rsid w:val="008D63F3"/>
    <w:rsid w:val="008D7B73"/>
    <w:rsid w:val="008E0D8D"/>
    <w:rsid w:val="008E0E84"/>
    <w:rsid w:val="008E1FD5"/>
    <w:rsid w:val="008E2493"/>
    <w:rsid w:val="008E2BD8"/>
    <w:rsid w:val="008E2D0C"/>
    <w:rsid w:val="008E2EE4"/>
    <w:rsid w:val="008E2F01"/>
    <w:rsid w:val="008E3B18"/>
    <w:rsid w:val="008E3BFF"/>
    <w:rsid w:val="008E3E0B"/>
    <w:rsid w:val="008E4F49"/>
    <w:rsid w:val="008E5E03"/>
    <w:rsid w:val="008E64F2"/>
    <w:rsid w:val="008E7428"/>
    <w:rsid w:val="008E7C37"/>
    <w:rsid w:val="008F16F6"/>
    <w:rsid w:val="008F1D1D"/>
    <w:rsid w:val="008F1E07"/>
    <w:rsid w:val="008F2DC8"/>
    <w:rsid w:val="008F31AE"/>
    <w:rsid w:val="008F3D8B"/>
    <w:rsid w:val="008F45AC"/>
    <w:rsid w:val="008F4A72"/>
    <w:rsid w:val="008F4F99"/>
    <w:rsid w:val="008F5508"/>
    <w:rsid w:val="008F6C52"/>
    <w:rsid w:val="008F6D12"/>
    <w:rsid w:val="008F747F"/>
    <w:rsid w:val="008F789E"/>
    <w:rsid w:val="00901571"/>
    <w:rsid w:val="00901969"/>
    <w:rsid w:val="00901A4E"/>
    <w:rsid w:val="009024EA"/>
    <w:rsid w:val="00902539"/>
    <w:rsid w:val="009047D9"/>
    <w:rsid w:val="00904B7C"/>
    <w:rsid w:val="00904D2A"/>
    <w:rsid w:val="00905216"/>
    <w:rsid w:val="00905D01"/>
    <w:rsid w:val="00905DAC"/>
    <w:rsid w:val="00906C71"/>
    <w:rsid w:val="00911912"/>
    <w:rsid w:val="0091213A"/>
    <w:rsid w:val="009124B9"/>
    <w:rsid w:val="009126F9"/>
    <w:rsid w:val="009136C8"/>
    <w:rsid w:val="00913D70"/>
    <w:rsid w:val="00914755"/>
    <w:rsid w:val="009152A2"/>
    <w:rsid w:val="009169BA"/>
    <w:rsid w:val="00920A96"/>
    <w:rsid w:val="009229FF"/>
    <w:rsid w:val="0092347C"/>
    <w:rsid w:val="00923CE8"/>
    <w:rsid w:val="00924AAD"/>
    <w:rsid w:val="00927604"/>
    <w:rsid w:val="00927CF8"/>
    <w:rsid w:val="00927DB7"/>
    <w:rsid w:val="00930AA8"/>
    <w:rsid w:val="009312F2"/>
    <w:rsid w:val="0093244E"/>
    <w:rsid w:val="0093373E"/>
    <w:rsid w:val="00933EF1"/>
    <w:rsid w:val="00934107"/>
    <w:rsid w:val="00936AA7"/>
    <w:rsid w:val="0093703C"/>
    <w:rsid w:val="0093769D"/>
    <w:rsid w:val="00937B98"/>
    <w:rsid w:val="00937BF7"/>
    <w:rsid w:val="00940FFE"/>
    <w:rsid w:val="00941431"/>
    <w:rsid w:val="00941C10"/>
    <w:rsid w:val="00941DAC"/>
    <w:rsid w:val="00942B9B"/>
    <w:rsid w:val="009441D1"/>
    <w:rsid w:val="009451E4"/>
    <w:rsid w:val="00947B3D"/>
    <w:rsid w:val="00950995"/>
    <w:rsid w:val="009514E2"/>
    <w:rsid w:val="00951964"/>
    <w:rsid w:val="0095273D"/>
    <w:rsid w:val="00953DAE"/>
    <w:rsid w:val="009541C0"/>
    <w:rsid w:val="00954BE1"/>
    <w:rsid w:val="0095623D"/>
    <w:rsid w:val="00956936"/>
    <w:rsid w:val="00956C06"/>
    <w:rsid w:val="00957654"/>
    <w:rsid w:val="009578AF"/>
    <w:rsid w:val="00957F11"/>
    <w:rsid w:val="009606F8"/>
    <w:rsid w:val="00961BA5"/>
    <w:rsid w:val="00962372"/>
    <w:rsid w:val="00963622"/>
    <w:rsid w:val="0096383E"/>
    <w:rsid w:val="00963944"/>
    <w:rsid w:val="009645B8"/>
    <w:rsid w:val="00964E01"/>
    <w:rsid w:val="009656E1"/>
    <w:rsid w:val="00965DCA"/>
    <w:rsid w:val="00966099"/>
    <w:rsid w:val="00966E6E"/>
    <w:rsid w:val="00967025"/>
    <w:rsid w:val="00967855"/>
    <w:rsid w:val="009701E5"/>
    <w:rsid w:val="00970240"/>
    <w:rsid w:val="0097076F"/>
    <w:rsid w:val="009708DE"/>
    <w:rsid w:val="00970ED1"/>
    <w:rsid w:val="00971912"/>
    <w:rsid w:val="00971D6F"/>
    <w:rsid w:val="00972C6C"/>
    <w:rsid w:val="00972E37"/>
    <w:rsid w:val="009734A3"/>
    <w:rsid w:val="00973669"/>
    <w:rsid w:val="00973DAA"/>
    <w:rsid w:val="00973E1C"/>
    <w:rsid w:val="009749F5"/>
    <w:rsid w:val="009753D6"/>
    <w:rsid w:val="00975C67"/>
    <w:rsid w:val="00976C7F"/>
    <w:rsid w:val="009777E2"/>
    <w:rsid w:val="009801CD"/>
    <w:rsid w:val="00980A09"/>
    <w:rsid w:val="0098257A"/>
    <w:rsid w:val="00982B29"/>
    <w:rsid w:val="00982FCD"/>
    <w:rsid w:val="00983983"/>
    <w:rsid w:val="0098416D"/>
    <w:rsid w:val="009844A6"/>
    <w:rsid w:val="00984A66"/>
    <w:rsid w:val="009853C4"/>
    <w:rsid w:val="0098541B"/>
    <w:rsid w:val="009854FB"/>
    <w:rsid w:val="00985CF7"/>
    <w:rsid w:val="00985EA2"/>
    <w:rsid w:val="0098630D"/>
    <w:rsid w:val="00986370"/>
    <w:rsid w:val="009875E2"/>
    <w:rsid w:val="00987E11"/>
    <w:rsid w:val="00990651"/>
    <w:rsid w:val="009913BE"/>
    <w:rsid w:val="00992284"/>
    <w:rsid w:val="00992C19"/>
    <w:rsid w:val="0099394C"/>
    <w:rsid w:val="00993FCA"/>
    <w:rsid w:val="0099681A"/>
    <w:rsid w:val="00997577"/>
    <w:rsid w:val="00997BB2"/>
    <w:rsid w:val="009A0960"/>
    <w:rsid w:val="009A0EF2"/>
    <w:rsid w:val="009A13A7"/>
    <w:rsid w:val="009A17F0"/>
    <w:rsid w:val="009A2CD2"/>
    <w:rsid w:val="009A3110"/>
    <w:rsid w:val="009A3901"/>
    <w:rsid w:val="009A620B"/>
    <w:rsid w:val="009B0676"/>
    <w:rsid w:val="009B0BD4"/>
    <w:rsid w:val="009B0CCA"/>
    <w:rsid w:val="009B14D8"/>
    <w:rsid w:val="009B1909"/>
    <w:rsid w:val="009B3960"/>
    <w:rsid w:val="009B4A1F"/>
    <w:rsid w:val="009B4BF1"/>
    <w:rsid w:val="009B4C16"/>
    <w:rsid w:val="009B4C6D"/>
    <w:rsid w:val="009B52E7"/>
    <w:rsid w:val="009B5A2D"/>
    <w:rsid w:val="009B5F45"/>
    <w:rsid w:val="009B75E8"/>
    <w:rsid w:val="009B7D50"/>
    <w:rsid w:val="009C0915"/>
    <w:rsid w:val="009C2B5A"/>
    <w:rsid w:val="009C3238"/>
    <w:rsid w:val="009C50D3"/>
    <w:rsid w:val="009C5944"/>
    <w:rsid w:val="009C6999"/>
    <w:rsid w:val="009C6FC1"/>
    <w:rsid w:val="009C70F5"/>
    <w:rsid w:val="009D0323"/>
    <w:rsid w:val="009D1081"/>
    <w:rsid w:val="009D15AC"/>
    <w:rsid w:val="009D2580"/>
    <w:rsid w:val="009D26D7"/>
    <w:rsid w:val="009D3454"/>
    <w:rsid w:val="009D440F"/>
    <w:rsid w:val="009D4F3D"/>
    <w:rsid w:val="009D56CB"/>
    <w:rsid w:val="009D593C"/>
    <w:rsid w:val="009D5952"/>
    <w:rsid w:val="009D5A0C"/>
    <w:rsid w:val="009D5D25"/>
    <w:rsid w:val="009D74C6"/>
    <w:rsid w:val="009E16A8"/>
    <w:rsid w:val="009E1B83"/>
    <w:rsid w:val="009E2013"/>
    <w:rsid w:val="009E3FCB"/>
    <w:rsid w:val="009E420D"/>
    <w:rsid w:val="009E4687"/>
    <w:rsid w:val="009E55B4"/>
    <w:rsid w:val="009E764F"/>
    <w:rsid w:val="009F0484"/>
    <w:rsid w:val="009F0E55"/>
    <w:rsid w:val="009F1EE8"/>
    <w:rsid w:val="009F2261"/>
    <w:rsid w:val="009F25E1"/>
    <w:rsid w:val="009F29D5"/>
    <w:rsid w:val="009F4058"/>
    <w:rsid w:val="009F4371"/>
    <w:rsid w:val="009F4F69"/>
    <w:rsid w:val="009F5D93"/>
    <w:rsid w:val="009F7456"/>
    <w:rsid w:val="009F7B59"/>
    <w:rsid w:val="009F7C12"/>
    <w:rsid w:val="00A00626"/>
    <w:rsid w:val="00A00D9F"/>
    <w:rsid w:val="00A0137D"/>
    <w:rsid w:val="00A02508"/>
    <w:rsid w:val="00A03128"/>
    <w:rsid w:val="00A031CA"/>
    <w:rsid w:val="00A03AB5"/>
    <w:rsid w:val="00A050F1"/>
    <w:rsid w:val="00A05BFC"/>
    <w:rsid w:val="00A05D1B"/>
    <w:rsid w:val="00A0632C"/>
    <w:rsid w:val="00A06AF5"/>
    <w:rsid w:val="00A06D48"/>
    <w:rsid w:val="00A0754D"/>
    <w:rsid w:val="00A075CF"/>
    <w:rsid w:val="00A07AFF"/>
    <w:rsid w:val="00A10200"/>
    <w:rsid w:val="00A10747"/>
    <w:rsid w:val="00A10C8A"/>
    <w:rsid w:val="00A10FED"/>
    <w:rsid w:val="00A11024"/>
    <w:rsid w:val="00A11FD5"/>
    <w:rsid w:val="00A120FB"/>
    <w:rsid w:val="00A1376F"/>
    <w:rsid w:val="00A13B04"/>
    <w:rsid w:val="00A13E34"/>
    <w:rsid w:val="00A14743"/>
    <w:rsid w:val="00A152C2"/>
    <w:rsid w:val="00A15EE8"/>
    <w:rsid w:val="00A16105"/>
    <w:rsid w:val="00A16DF7"/>
    <w:rsid w:val="00A203EA"/>
    <w:rsid w:val="00A22089"/>
    <w:rsid w:val="00A2214D"/>
    <w:rsid w:val="00A22628"/>
    <w:rsid w:val="00A242AA"/>
    <w:rsid w:val="00A252E1"/>
    <w:rsid w:val="00A26563"/>
    <w:rsid w:val="00A26D34"/>
    <w:rsid w:val="00A26DCF"/>
    <w:rsid w:val="00A3016C"/>
    <w:rsid w:val="00A30937"/>
    <w:rsid w:val="00A31050"/>
    <w:rsid w:val="00A312BB"/>
    <w:rsid w:val="00A327EC"/>
    <w:rsid w:val="00A33630"/>
    <w:rsid w:val="00A33A24"/>
    <w:rsid w:val="00A353CB"/>
    <w:rsid w:val="00A35C65"/>
    <w:rsid w:val="00A35C80"/>
    <w:rsid w:val="00A3609A"/>
    <w:rsid w:val="00A36381"/>
    <w:rsid w:val="00A36518"/>
    <w:rsid w:val="00A36673"/>
    <w:rsid w:val="00A36724"/>
    <w:rsid w:val="00A36A96"/>
    <w:rsid w:val="00A36DC7"/>
    <w:rsid w:val="00A37216"/>
    <w:rsid w:val="00A401F9"/>
    <w:rsid w:val="00A40D60"/>
    <w:rsid w:val="00A41F5C"/>
    <w:rsid w:val="00A42320"/>
    <w:rsid w:val="00A423AD"/>
    <w:rsid w:val="00A4359A"/>
    <w:rsid w:val="00A4538C"/>
    <w:rsid w:val="00A45816"/>
    <w:rsid w:val="00A46768"/>
    <w:rsid w:val="00A46FAE"/>
    <w:rsid w:val="00A47279"/>
    <w:rsid w:val="00A47300"/>
    <w:rsid w:val="00A51886"/>
    <w:rsid w:val="00A51BA7"/>
    <w:rsid w:val="00A52E12"/>
    <w:rsid w:val="00A5390D"/>
    <w:rsid w:val="00A55136"/>
    <w:rsid w:val="00A55467"/>
    <w:rsid w:val="00A5716E"/>
    <w:rsid w:val="00A5752A"/>
    <w:rsid w:val="00A57F44"/>
    <w:rsid w:val="00A600AA"/>
    <w:rsid w:val="00A60F5E"/>
    <w:rsid w:val="00A617C4"/>
    <w:rsid w:val="00A61C4A"/>
    <w:rsid w:val="00A62544"/>
    <w:rsid w:val="00A6356C"/>
    <w:rsid w:val="00A64E47"/>
    <w:rsid w:val="00A65221"/>
    <w:rsid w:val="00A65883"/>
    <w:rsid w:val="00A6619E"/>
    <w:rsid w:val="00A674C1"/>
    <w:rsid w:val="00A70BB6"/>
    <w:rsid w:val="00A720A4"/>
    <w:rsid w:val="00A73B65"/>
    <w:rsid w:val="00A73CE6"/>
    <w:rsid w:val="00A75A5A"/>
    <w:rsid w:val="00A75E2A"/>
    <w:rsid w:val="00A76745"/>
    <w:rsid w:val="00A76BB7"/>
    <w:rsid w:val="00A7716E"/>
    <w:rsid w:val="00A77F5D"/>
    <w:rsid w:val="00A77F9D"/>
    <w:rsid w:val="00A80B13"/>
    <w:rsid w:val="00A81253"/>
    <w:rsid w:val="00A828F1"/>
    <w:rsid w:val="00A82E97"/>
    <w:rsid w:val="00A83206"/>
    <w:rsid w:val="00A83CE2"/>
    <w:rsid w:val="00A85BF4"/>
    <w:rsid w:val="00A86BD5"/>
    <w:rsid w:val="00A877F4"/>
    <w:rsid w:val="00A908C0"/>
    <w:rsid w:val="00A920A7"/>
    <w:rsid w:val="00A9291B"/>
    <w:rsid w:val="00A937F3"/>
    <w:rsid w:val="00A93F16"/>
    <w:rsid w:val="00A94B3E"/>
    <w:rsid w:val="00A94C3E"/>
    <w:rsid w:val="00A96302"/>
    <w:rsid w:val="00A97406"/>
    <w:rsid w:val="00A97482"/>
    <w:rsid w:val="00A976C5"/>
    <w:rsid w:val="00AA0702"/>
    <w:rsid w:val="00AA276C"/>
    <w:rsid w:val="00AA2A5A"/>
    <w:rsid w:val="00AA2B84"/>
    <w:rsid w:val="00AA2E86"/>
    <w:rsid w:val="00AA3339"/>
    <w:rsid w:val="00AA4130"/>
    <w:rsid w:val="00AA4FA9"/>
    <w:rsid w:val="00AA5382"/>
    <w:rsid w:val="00AA6462"/>
    <w:rsid w:val="00AA66B2"/>
    <w:rsid w:val="00AA6BE1"/>
    <w:rsid w:val="00AA6C89"/>
    <w:rsid w:val="00AA7740"/>
    <w:rsid w:val="00AA7FB3"/>
    <w:rsid w:val="00AB0A42"/>
    <w:rsid w:val="00AB10D3"/>
    <w:rsid w:val="00AB118C"/>
    <w:rsid w:val="00AB13CC"/>
    <w:rsid w:val="00AB1512"/>
    <w:rsid w:val="00AB2020"/>
    <w:rsid w:val="00AB29FF"/>
    <w:rsid w:val="00AB3B48"/>
    <w:rsid w:val="00AB40C3"/>
    <w:rsid w:val="00AB439C"/>
    <w:rsid w:val="00AB4C35"/>
    <w:rsid w:val="00AB5D10"/>
    <w:rsid w:val="00AB6CF5"/>
    <w:rsid w:val="00AB6DAC"/>
    <w:rsid w:val="00AC06EB"/>
    <w:rsid w:val="00AC0A22"/>
    <w:rsid w:val="00AC1BB7"/>
    <w:rsid w:val="00AC1F93"/>
    <w:rsid w:val="00AC34C1"/>
    <w:rsid w:val="00AC496E"/>
    <w:rsid w:val="00AC6F4F"/>
    <w:rsid w:val="00AC6F7F"/>
    <w:rsid w:val="00AC7FE8"/>
    <w:rsid w:val="00AD1170"/>
    <w:rsid w:val="00AD23C5"/>
    <w:rsid w:val="00AD2721"/>
    <w:rsid w:val="00AD4221"/>
    <w:rsid w:val="00AD4A54"/>
    <w:rsid w:val="00AD6703"/>
    <w:rsid w:val="00AD6A23"/>
    <w:rsid w:val="00AD6A49"/>
    <w:rsid w:val="00AE06AB"/>
    <w:rsid w:val="00AE0EDD"/>
    <w:rsid w:val="00AE0F65"/>
    <w:rsid w:val="00AE0F75"/>
    <w:rsid w:val="00AE227B"/>
    <w:rsid w:val="00AE263D"/>
    <w:rsid w:val="00AE27C1"/>
    <w:rsid w:val="00AE3803"/>
    <w:rsid w:val="00AE39BF"/>
    <w:rsid w:val="00AE3AD5"/>
    <w:rsid w:val="00AE4285"/>
    <w:rsid w:val="00AE4FE4"/>
    <w:rsid w:val="00AE5739"/>
    <w:rsid w:val="00AE5937"/>
    <w:rsid w:val="00AE5B2C"/>
    <w:rsid w:val="00AE6C4E"/>
    <w:rsid w:val="00AE6E57"/>
    <w:rsid w:val="00AF0031"/>
    <w:rsid w:val="00AF0675"/>
    <w:rsid w:val="00AF0C18"/>
    <w:rsid w:val="00AF1569"/>
    <w:rsid w:val="00AF190D"/>
    <w:rsid w:val="00AF203C"/>
    <w:rsid w:val="00AF307C"/>
    <w:rsid w:val="00AF3F10"/>
    <w:rsid w:val="00AF4A31"/>
    <w:rsid w:val="00AF5A87"/>
    <w:rsid w:val="00AF5C76"/>
    <w:rsid w:val="00B0001B"/>
    <w:rsid w:val="00B008C8"/>
    <w:rsid w:val="00B01A37"/>
    <w:rsid w:val="00B01E9E"/>
    <w:rsid w:val="00B033CB"/>
    <w:rsid w:val="00B04383"/>
    <w:rsid w:val="00B05C05"/>
    <w:rsid w:val="00B0652B"/>
    <w:rsid w:val="00B071F2"/>
    <w:rsid w:val="00B072EA"/>
    <w:rsid w:val="00B07D9F"/>
    <w:rsid w:val="00B07DF0"/>
    <w:rsid w:val="00B10D9B"/>
    <w:rsid w:val="00B11DB1"/>
    <w:rsid w:val="00B125C9"/>
    <w:rsid w:val="00B12695"/>
    <w:rsid w:val="00B135B7"/>
    <w:rsid w:val="00B14204"/>
    <w:rsid w:val="00B14C24"/>
    <w:rsid w:val="00B14F0A"/>
    <w:rsid w:val="00B1572D"/>
    <w:rsid w:val="00B15A8C"/>
    <w:rsid w:val="00B16289"/>
    <w:rsid w:val="00B1677F"/>
    <w:rsid w:val="00B16F6E"/>
    <w:rsid w:val="00B171B7"/>
    <w:rsid w:val="00B178E1"/>
    <w:rsid w:val="00B2007E"/>
    <w:rsid w:val="00B216EB"/>
    <w:rsid w:val="00B21B97"/>
    <w:rsid w:val="00B21E66"/>
    <w:rsid w:val="00B22061"/>
    <w:rsid w:val="00B22B36"/>
    <w:rsid w:val="00B22C06"/>
    <w:rsid w:val="00B23093"/>
    <w:rsid w:val="00B2310C"/>
    <w:rsid w:val="00B23649"/>
    <w:rsid w:val="00B23D1D"/>
    <w:rsid w:val="00B23EB1"/>
    <w:rsid w:val="00B244DE"/>
    <w:rsid w:val="00B25C09"/>
    <w:rsid w:val="00B27BDD"/>
    <w:rsid w:val="00B27F5E"/>
    <w:rsid w:val="00B3012E"/>
    <w:rsid w:val="00B305D2"/>
    <w:rsid w:val="00B309B9"/>
    <w:rsid w:val="00B313CC"/>
    <w:rsid w:val="00B32F90"/>
    <w:rsid w:val="00B34232"/>
    <w:rsid w:val="00B348B8"/>
    <w:rsid w:val="00B34E56"/>
    <w:rsid w:val="00B36621"/>
    <w:rsid w:val="00B36689"/>
    <w:rsid w:val="00B3781F"/>
    <w:rsid w:val="00B407E4"/>
    <w:rsid w:val="00B4151D"/>
    <w:rsid w:val="00B420D4"/>
    <w:rsid w:val="00B42D78"/>
    <w:rsid w:val="00B44868"/>
    <w:rsid w:val="00B452F1"/>
    <w:rsid w:val="00B45312"/>
    <w:rsid w:val="00B45BEB"/>
    <w:rsid w:val="00B4624C"/>
    <w:rsid w:val="00B500ED"/>
    <w:rsid w:val="00B501AD"/>
    <w:rsid w:val="00B50C58"/>
    <w:rsid w:val="00B5115E"/>
    <w:rsid w:val="00B516C9"/>
    <w:rsid w:val="00B52DF6"/>
    <w:rsid w:val="00B52E7C"/>
    <w:rsid w:val="00B53B83"/>
    <w:rsid w:val="00B53C79"/>
    <w:rsid w:val="00B53DD6"/>
    <w:rsid w:val="00B558E9"/>
    <w:rsid w:val="00B55A56"/>
    <w:rsid w:val="00B55BDC"/>
    <w:rsid w:val="00B5661C"/>
    <w:rsid w:val="00B5682C"/>
    <w:rsid w:val="00B56840"/>
    <w:rsid w:val="00B5713D"/>
    <w:rsid w:val="00B614C7"/>
    <w:rsid w:val="00B61637"/>
    <w:rsid w:val="00B62D20"/>
    <w:rsid w:val="00B62FE5"/>
    <w:rsid w:val="00B637F4"/>
    <w:rsid w:val="00B645F6"/>
    <w:rsid w:val="00B646B6"/>
    <w:rsid w:val="00B64D7D"/>
    <w:rsid w:val="00B64F19"/>
    <w:rsid w:val="00B6575C"/>
    <w:rsid w:val="00B65A50"/>
    <w:rsid w:val="00B65B1F"/>
    <w:rsid w:val="00B65DD3"/>
    <w:rsid w:val="00B67291"/>
    <w:rsid w:val="00B678ED"/>
    <w:rsid w:val="00B704BA"/>
    <w:rsid w:val="00B705BA"/>
    <w:rsid w:val="00B71083"/>
    <w:rsid w:val="00B72A1A"/>
    <w:rsid w:val="00B736C4"/>
    <w:rsid w:val="00B7442F"/>
    <w:rsid w:val="00B74B70"/>
    <w:rsid w:val="00B76186"/>
    <w:rsid w:val="00B764ED"/>
    <w:rsid w:val="00B76BAB"/>
    <w:rsid w:val="00B811F3"/>
    <w:rsid w:val="00B8189C"/>
    <w:rsid w:val="00B83741"/>
    <w:rsid w:val="00B83780"/>
    <w:rsid w:val="00B8387E"/>
    <w:rsid w:val="00B83A10"/>
    <w:rsid w:val="00B83B49"/>
    <w:rsid w:val="00B84266"/>
    <w:rsid w:val="00B8513E"/>
    <w:rsid w:val="00B86298"/>
    <w:rsid w:val="00B86E75"/>
    <w:rsid w:val="00B87B2A"/>
    <w:rsid w:val="00B9019F"/>
    <w:rsid w:val="00B911B7"/>
    <w:rsid w:val="00B92AA2"/>
    <w:rsid w:val="00B9436F"/>
    <w:rsid w:val="00B94650"/>
    <w:rsid w:val="00B946E7"/>
    <w:rsid w:val="00B966CF"/>
    <w:rsid w:val="00B96777"/>
    <w:rsid w:val="00B97855"/>
    <w:rsid w:val="00B97DEE"/>
    <w:rsid w:val="00BA1426"/>
    <w:rsid w:val="00BA15D0"/>
    <w:rsid w:val="00BA264B"/>
    <w:rsid w:val="00BA2A0D"/>
    <w:rsid w:val="00BA39BB"/>
    <w:rsid w:val="00BA3A72"/>
    <w:rsid w:val="00BA3D43"/>
    <w:rsid w:val="00BA3D44"/>
    <w:rsid w:val="00BA446B"/>
    <w:rsid w:val="00BA4E09"/>
    <w:rsid w:val="00BA5940"/>
    <w:rsid w:val="00BA6DDA"/>
    <w:rsid w:val="00BA6E46"/>
    <w:rsid w:val="00BA7883"/>
    <w:rsid w:val="00BB03D0"/>
    <w:rsid w:val="00BB04A7"/>
    <w:rsid w:val="00BB0F97"/>
    <w:rsid w:val="00BB1A57"/>
    <w:rsid w:val="00BB3CE7"/>
    <w:rsid w:val="00BB4CDF"/>
    <w:rsid w:val="00BB4F86"/>
    <w:rsid w:val="00BB6573"/>
    <w:rsid w:val="00BB7267"/>
    <w:rsid w:val="00BC19E2"/>
    <w:rsid w:val="00BC23B1"/>
    <w:rsid w:val="00BC2ED0"/>
    <w:rsid w:val="00BC44E2"/>
    <w:rsid w:val="00BC4EAA"/>
    <w:rsid w:val="00BC4F99"/>
    <w:rsid w:val="00BC5603"/>
    <w:rsid w:val="00BC5661"/>
    <w:rsid w:val="00BC5766"/>
    <w:rsid w:val="00BC5BF8"/>
    <w:rsid w:val="00BC634B"/>
    <w:rsid w:val="00BC6A69"/>
    <w:rsid w:val="00BC6DED"/>
    <w:rsid w:val="00BC7DD7"/>
    <w:rsid w:val="00BD0B86"/>
    <w:rsid w:val="00BD1234"/>
    <w:rsid w:val="00BD4349"/>
    <w:rsid w:val="00BD46B4"/>
    <w:rsid w:val="00BD46C4"/>
    <w:rsid w:val="00BD4C30"/>
    <w:rsid w:val="00BD4E0F"/>
    <w:rsid w:val="00BD611E"/>
    <w:rsid w:val="00BD61E6"/>
    <w:rsid w:val="00BD782C"/>
    <w:rsid w:val="00BE000A"/>
    <w:rsid w:val="00BE0193"/>
    <w:rsid w:val="00BE310D"/>
    <w:rsid w:val="00BE39D3"/>
    <w:rsid w:val="00BE49E6"/>
    <w:rsid w:val="00BE4DF9"/>
    <w:rsid w:val="00BE5549"/>
    <w:rsid w:val="00BE5CAD"/>
    <w:rsid w:val="00BE78C8"/>
    <w:rsid w:val="00BF00F9"/>
    <w:rsid w:val="00BF06CA"/>
    <w:rsid w:val="00BF14B4"/>
    <w:rsid w:val="00BF14FA"/>
    <w:rsid w:val="00BF2523"/>
    <w:rsid w:val="00BF2608"/>
    <w:rsid w:val="00BF2BAB"/>
    <w:rsid w:val="00BF3CC5"/>
    <w:rsid w:val="00BF4AD4"/>
    <w:rsid w:val="00BF4C99"/>
    <w:rsid w:val="00BF5055"/>
    <w:rsid w:val="00BF62E1"/>
    <w:rsid w:val="00BF6816"/>
    <w:rsid w:val="00BF73F8"/>
    <w:rsid w:val="00C00517"/>
    <w:rsid w:val="00C0279E"/>
    <w:rsid w:val="00C03BDF"/>
    <w:rsid w:val="00C04003"/>
    <w:rsid w:val="00C04465"/>
    <w:rsid w:val="00C04933"/>
    <w:rsid w:val="00C061CB"/>
    <w:rsid w:val="00C06BA6"/>
    <w:rsid w:val="00C074D9"/>
    <w:rsid w:val="00C07955"/>
    <w:rsid w:val="00C10F81"/>
    <w:rsid w:val="00C11255"/>
    <w:rsid w:val="00C11EAA"/>
    <w:rsid w:val="00C123C0"/>
    <w:rsid w:val="00C14BE5"/>
    <w:rsid w:val="00C14E18"/>
    <w:rsid w:val="00C166C1"/>
    <w:rsid w:val="00C16926"/>
    <w:rsid w:val="00C204F7"/>
    <w:rsid w:val="00C2089B"/>
    <w:rsid w:val="00C21023"/>
    <w:rsid w:val="00C216A2"/>
    <w:rsid w:val="00C22366"/>
    <w:rsid w:val="00C22DC8"/>
    <w:rsid w:val="00C2410C"/>
    <w:rsid w:val="00C24DF9"/>
    <w:rsid w:val="00C254B9"/>
    <w:rsid w:val="00C257FE"/>
    <w:rsid w:val="00C277AF"/>
    <w:rsid w:val="00C277D2"/>
    <w:rsid w:val="00C3019D"/>
    <w:rsid w:val="00C31DD1"/>
    <w:rsid w:val="00C32417"/>
    <w:rsid w:val="00C32823"/>
    <w:rsid w:val="00C3311C"/>
    <w:rsid w:val="00C34257"/>
    <w:rsid w:val="00C36E44"/>
    <w:rsid w:val="00C40922"/>
    <w:rsid w:val="00C40BC3"/>
    <w:rsid w:val="00C41F88"/>
    <w:rsid w:val="00C42C0B"/>
    <w:rsid w:val="00C4342B"/>
    <w:rsid w:val="00C43498"/>
    <w:rsid w:val="00C4406E"/>
    <w:rsid w:val="00C44754"/>
    <w:rsid w:val="00C44E82"/>
    <w:rsid w:val="00C45DCC"/>
    <w:rsid w:val="00C46506"/>
    <w:rsid w:val="00C4668F"/>
    <w:rsid w:val="00C46773"/>
    <w:rsid w:val="00C46CBA"/>
    <w:rsid w:val="00C47491"/>
    <w:rsid w:val="00C475BE"/>
    <w:rsid w:val="00C47646"/>
    <w:rsid w:val="00C4766F"/>
    <w:rsid w:val="00C47E6A"/>
    <w:rsid w:val="00C50111"/>
    <w:rsid w:val="00C5039C"/>
    <w:rsid w:val="00C50E88"/>
    <w:rsid w:val="00C5190A"/>
    <w:rsid w:val="00C51BDD"/>
    <w:rsid w:val="00C5290E"/>
    <w:rsid w:val="00C530EF"/>
    <w:rsid w:val="00C536AE"/>
    <w:rsid w:val="00C566B7"/>
    <w:rsid w:val="00C57361"/>
    <w:rsid w:val="00C578D4"/>
    <w:rsid w:val="00C57BED"/>
    <w:rsid w:val="00C60B30"/>
    <w:rsid w:val="00C60D1F"/>
    <w:rsid w:val="00C61269"/>
    <w:rsid w:val="00C626EE"/>
    <w:rsid w:val="00C62973"/>
    <w:rsid w:val="00C62D75"/>
    <w:rsid w:val="00C632DD"/>
    <w:rsid w:val="00C638EA"/>
    <w:rsid w:val="00C65ED2"/>
    <w:rsid w:val="00C6626B"/>
    <w:rsid w:val="00C6627A"/>
    <w:rsid w:val="00C66724"/>
    <w:rsid w:val="00C66A46"/>
    <w:rsid w:val="00C6717F"/>
    <w:rsid w:val="00C674A3"/>
    <w:rsid w:val="00C67D42"/>
    <w:rsid w:val="00C67DC5"/>
    <w:rsid w:val="00C67F59"/>
    <w:rsid w:val="00C70410"/>
    <w:rsid w:val="00C70894"/>
    <w:rsid w:val="00C70BEF"/>
    <w:rsid w:val="00C71B40"/>
    <w:rsid w:val="00C726A6"/>
    <w:rsid w:val="00C72785"/>
    <w:rsid w:val="00C72DA0"/>
    <w:rsid w:val="00C730D8"/>
    <w:rsid w:val="00C74139"/>
    <w:rsid w:val="00C7419C"/>
    <w:rsid w:val="00C744FE"/>
    <w:rsid w:val="00C75D61"/>
    <w:rsid w:val="00C75DEF"/>
    <w:rsid w:val="00C77B48"/>
    <w:rsid w:val="00C804EC"/>
    <w:rsid w:val="00C80B9E"/>
    <w:rsid w:val="00C81191"/>
    <w:rsid w:val="00C8186D"/>
    <w:rsid w:val="00C81B7D"/>
    <w:rsid w:val="00C8242C"/>
    <w:rsid w:val="00C82A47"/>
    <w:rsid w:val="00C82B71"/>
    <w:rsid w:val="00C82E8E"/>
    <w:rsid w:val="00C833FA"/>
    <w:rsid w:val="00C85BD6"/>
    <w:rsid w:val="00C86C56"/>
    <w:rsid w:val="00C87CF7"/>
    <w:rsid w:val="00C87E57"/>
    <w:rsid w:val="00C90203"/>
    <w:rsid w:val="00C9168C"/>
    <w:rsid w:val="00C91B52"/>
    <w:rsid w:val="00C91C4A"/>
    <w:rsid w:val="00C91CEE"/>
    <w:rsid w:val="00C91FE3"/>
    <w:rsid w:val="00C943E3"/>
    <w:rsid w:val="00C96F80"/>
    <w:rsid w:val="00C9701A"/>
    <w:rsid w:val="00CA0E81"/>
    <w:rsid w:val="00CA12DA"/>
    <w:rsid w:val="00CA15C2"/>
    <w:rsid w:val="00CA18D4"/>
    <w:rsid w:val="00CA32D8"/>
    <w:rsid w:val="00CA3434"/>
    <w:rsid w:val="00CA38C7"/>
    <w:rsid w:val="00CA394A"/>
    <w:rsid w:val="00CA4293"/>
    <w:rsid w:val="00CA4BD3"/>
    <w:rsid w:val="00CA66A2"/>
    <w:rsid w:val="00CA7D3C"/>
    <w:rsid w:val="00CA7F9E"/>
    <w:rsid w:val="00CB1625"/>
    <w:rsid w:val="00CB1B12"/>
    <w:rsid w:val="00CB2A72"/>
    <w:rsid w:val="00CB2C5D"/>
    <w:rsid w:val="00CB2E10"/>
    <w:rsid w:val="00CB3D68"/>
    <w:rsid w:val="00CB3D8A"/>
    <w:rsid w:val="00CB42ED"/>
    <w:rsid w:val="00CB4915"/>
    <w:rsid w:val="00CB57E3"/>
    <w:rsid w:val="00CB5D5B"/>
    <w:rsid w:val="00CB68F6"/>
    <w:rsid w:val="00CB74BC"/>
    <w:rsid w:val="00CB7CBB"/>
    <w:rsid w:val="00CB7E2A"/>
    <w:rsid w:val="00CC0BAA"/>
    <w:rsid w:val="00CC1507"/>
    <w:rsid w:val="00CC1612"/>
    <w:rsid w:val="00CC211A"/>
    <w:rsid w:val="00CC2566"/>
    <w:rsid w:val="00CC2780"/>
    <w:rsid w:val="00CC28D6"/>
    <w:rsid w:val="00CC2A84"/>
    <w:rsid w:val="00CC3BCE"/>
    <w:rsid w:val="00CC4019"/>
    <w:rsid w:val="00CC47A7"/>
    <w:rsid w:val="00CC5B0E"/>
    <w:rsid w:val="00CC5B78"/>
    <w:rsid w:val="00CC5B9C"/>
    <w:rsid w:val="00CC5B9E"/>
    <w:rsid w:val="00CC5F97"/>
    <w:rsid w:val="00CC6E17"/>
    <w:rsid w:val="00CC7E1A"/>
    <w:rsid w:val="00CD0046"/>
    <w:rsid w:val="00CD0A49"/>
    <w:rsid w:val="00CD1247"/>
    <w:rsid w:val="00CD2263"/>
    <w:rsid w:val="00CD2D64"/>
    <w:rsid w:val="00CD3D15"/>
    <w:rsid w:val="00CD41D3"/>
    <w:rsid w:val="00CD48AF"/>
    <w:rsid w:val="00CD5CE2"/>
    <w:rsid w:val="00CD5D2F"/>
    <w:rsid w:val="00CD6B50"/>
    <w:rsid w:val="00CD6CC3"/>
    <w:rsid w:val="00CD6CF3"/>
    <w:rsid w:val="00CD72D5"/>
    <w:rsid w:val="00CD7F14"/>
    <w:rsid w:val="00CE0C5B"/>
    <w:rsid w:val="00CE0F64"/>
    <w:rsid w:val="00CE11C6"/>
    <w:rsid w:val="00CE1583"/>
    <w:rsid w:val="00CE1C82"/>
    <w:rsid w:val="00CE2BA9"/>
    <w:rsid w:val="00CE473C"/>
    <w:rsid w:val="00CE578C"/>
    <w:rsid w:val="00CE6A01"/>
    <w:rsid w:val="00CE6E5C"/>
    <w:rsid w:val="00CE70BE"/>
    <w:rsid w:val="00CE79BA"/>
    <w:rsid w:val="00CE7D40"/>
    <w:rsid w:val="00CF0228"/>
    <w:rsid w:val="00CF0317"/>
    <w:rsid w:val="00CF035B"/>
    <w:rsid w:val="00CF05E5"/>
    <w:rsid w:val="00CF0784"/>
    <w:rsid w:val="00CF0A30"/>
    <w:rsid w:val="00CF0DB1"/>
    <w:rsid w:val="00CF0DC7"/>
    <w:rsid w:val="00CF151C"/>
    <w:rsid w:val="00CF1E3F"/>
    <w:rsid w:val="00CF2A8D"/>
    <w:rsid w:val="00CF2B38"/>
    <w:rsid w:val="00CF2C7F"/>
    <w:rsid w:val="00CF2EBA"/>
    <w:rsid w:val="00CF3E93"/>
    <w:rsid w:val="00CF4376"/>
    <w:rsid w:val="00CF5439"/>
    <w:rsid w:val="00CF5FBE"/>
    <w:rsid w:val="00CF70FD"/>
    <w:rsid w:val="00CF7198"/>
    <w:rsid w:val="00CF73D8"/>
    <w:rsid w:val="00D00469"/>
    <w:rsid w:val="00D01218"/>
    <w:rsid w:val="00D01CB3"/>
    <w:rsid w:val="00D045D3"/>
    <w:rsid w:val="00D04B73"/>
    <w:rsid w:val="00D04F4A"/>
    <w:rsid w:val="00D05B43"/>
    <w:rsid w:val="00D064C9"/>
    <w:rsid w:val="00D1013F"/>
    <w:rsid w:val="00D10EFB"/>
    <w:rsid w:val="00D11042"/>
    <w:rsid w:val="00D1143B"/>
    <w:rsid w:val="00D11802"/>
    <w:rsid w:val="00D1187D"/>
    <w:rsid w:val="00D12FED"/>
    <w:rsid w:val="00D138C0"/>
    <w:rsid w:val="00D14796"/>
    <w:rsid w:val="00D14AA2"/>
    <w:rsid w:val="00D14AC5"/>
    <w:rsid w:val="00D150C4"/>
    <w:rsid w:val="00D169E3"/>
    <w:rsid w:val="00D174B1"/>
    <w:rsid w:val="00D17DBE"/>
    <w:rsid w:val="00D208D1"/>
    <w:rsid w:val="00D20A48"/>
    <w:rsid w:val="00D21284"/>
    <w:rsid w:val="00D21C0A"/>
    <w:rsid w:val="00D2343E"/>
    <w:rsid w:val="00D2378D"/>
    <w:rsid w:val="00D24EEB"/>
    <w:rsid w:val="00D24F36"/>
    <w:rsid w:val="00D256B8"/>
    <w:rsid w:val="00D2657E"/>
    <w:rsid w:val="00D3030D"/>
    <w:rsid w:val="00D31964"/>
    <w:rsid w:val="00D319C7"/>
    <w:rsid w:val="00D31B5F"/>
    <w:rsid w:val="00D330DC"/>
    <w:rsid w:val="00D36BD6"/>
    <w:rsid w:val="00D36D7B"/>
    <w:rsid w:val="00D37196"/>
    <w:rsid w:val="00D37A78"/>
    <w:rsid w:val="00D37B65"/>
    <w:rsid w:val="00D4009B"/>
    <w:rsid w:val="00D405BF"/>
    <w:rsid w:val="00D40F34"/>
    <w:rsid w:val="00D413D5"/>
    <w:rsid w:val="00D4196F"/>
    <w:rsid w:val="00D41DED"/>
    <w:rsid w:val="00D42BDB"/>
    <w:rsid w:val="00D432A2"/>
    <w:rsid w:val="00D43527"/>
    <w:rsid w:val="00D44923"/>
    <w:rsid w:val="00D44A97"/>
    <w:rsid w:val="00D4715E"/>
    <w:rsid w:val="00D47245"/>
    <w:rsid w:val="00D47ACF"/>
    <w:rsid w:val="00D503B0"/>
    <w:rsid w:val="00D5126E"/>
    <w:rsid w:val="00D519A0"/>
    <w:rsid w:val="00D529C5"/>
    <w:rsid w:val="00D533EA"/>
    <w:rsid w:val="00D535D7"/>
    <w:rsid w:val="00D53946"/>
    <w:rsid w:val="00D54D43"/>
    <w:rsid w:val="00D54D7B"/>
    <w:rsid w:val="00D554E3"/>
    <w:rsid w:val="00D55CDA"/>
    <w:rsid w:val="00D56C33"/>
    <w:rsid w:val="00D56F87"/>
    <w:rsid w:val="00D57872"/>
    <w:rsid w:val="00D57C63"/>
    <w:rsid w:val="00D60C0B"/>
    <w:rsid w:val="00D61BDB"/>
    <w:rsid w:val="00D62A32"/>
    <w:rsid w:val="00D6369A"/>
    <w:rsid w:val="00D6383E"/>
    <w:rsid w:val="00D65A14"/>
    <w:rsid w:val="00D65C96"/>
    <w:rsid w:val="00D65CF5"/>
    <w:rsid w:val="00D65D95"/>
    <w:rsid w:val="00D65F73"/>
    <w:rsid w:val="00D665E8"/>
    <w:rsid w:val="00D66779"/>
    <w:rsid w:val="00D66A40"/>
    <w:rsid w:val="00D66D28"/>
    <w:rsid w:val="00D67C14"/>
    <w:rsid w:val="00D7150E"/>
    <w:rsid w:val="00D71B18"/>
    <w:rsid w:val="00D71E63"/>
    <w:rsid w:val="00D73865"/>
    <w:rsid w:val="00D74328"/>
    <w:rsid w:val="00D767C9"/>
    <w:rsid w:val="00D76F7B"/>
    <w:rsid w:val="00D8028A"/>
    <w:rsid w:val="00D8062D"/>
    <w:rsid w:val="00D813B2"/>
    <w:rsid w:val="00D8181E"/>
    <w:rsid w:val="00D81825"/>
    <w:rsid w:val="00D81E05"/>
    <w:rsid w:val="00D82727"/>
    <w:rsid w:val="00D83540"/>
    <w:rsid w:val="00D83C45"/>
    <w:rsid w:val="00D83E34"/>
    <w:rsid w:val="00D84571"/>
    <w:rsid w:val="00D845C2"/>
    <w:rsid w:val="00D852A9"/>
    <w:rsid w:val="00D86047"/>
    <w:rsid w:val="00D86A22"/>
    <w:rsid w:val="00D90FC6"/>
    <w:rsid w:val="00D91703"/>
    <w:rsid w:val="00D91E20"/>
    <w:rsid w:val="00D92265"/>
    <w:rsid w:val="00D92CA7"/>
    <w:rsid w:val="00D92FB7"/>
    <w:rsid w:val="00D94019"/>
    <w:rsid w:val="00D94B1F"/>
    <w:rsid w:val="00D950FA"/>
    <w:rsid w:val="00D9543B"/>
    <w:rsid w:val="00D959CC"/>
    <w:rsid w:val="00D97589"/>
    <w:rsid w:val="00D97CBC"/>
    <w:rsid w:val="00DA0193"/>
    <w:rsid w:val="00DA11E4"/>
    <w:rsid w:val="00DA2B00"/>
    <w:rsid w:val="00DA3505"/>
    <w:rsid w:val="00DA39B4"/>
    <w:rsid w:val="00DA4DAF"/>
    <w:rsid w:val="00DA5097"/>
    <w:rsid w:val="00DA531D"/>
    <w:rsid w:val="00DA5C9D"/>
    <w:rsid w:val="00DA6246"/>
    <w:rsid w:val="00DA68C9"/>
    <w:rsid w:val="00DA6B9E"/>
    <w:rsid w:val="00DA735B"/>
    <w:rsid w:val="00DA76DF"/>
    <w:rsid w:val="00DA7EDC"/>
    <w:rsid w:val="00DB094F"/>
    <w:rsid w:val="00DB0B59"/>
    <w:rsid w:val="00DB0EAF"/>
    <w:rsid w:val="00DB1FB4"/>
    <w:rsid w:val="00DB2014"/>
    <w:rsid w:val="00DB2387"/>
    <w:rsid w:val="00DB2D2F"/>
    <w:rsid w:val="00DB3C76"/>
    <w:rsid w:val="00DB42C6"/>
    <w:rsid w:val="00DB4AC4"/>
    <w:rsid w:val="00DB5F4A"/>
    <w:rsid w:val="00DB7301"/>
    <w:rsid w:val="00DC07B0"/>
    <w:rsid w:val="00DC2180"/>
    <w:rsid w:val="00DC24E3"/>
    <w:rsid w:val="00DC32A5"/>
    <w:rsid w:val="00DC39A3"/>
    <w:rsid w:val="00DC482D"/>
    <w:rsid w:val="00DC4D90"/>
    <w:rsid w:val="00DC4E36"/>
    <w:rsid w:val="00DC53A4"/>
    <w:rsid w:val="00DC55CE"/>
    <w:rsid w:val="00DC56A2"/>
    <w:rsid w:val="00DC5F04"/>
    <w:rsid w:val="00DC66CA"/>
    <w:rsid w:val="00DC7043"/>
    <w:rsid w:val="00DC7B13"/>
    <w:rsid w:val="00DC7CC8"/>
    <w:rsid w:val="00DD2279"/>
    <w:rsid w:val="00DD2AAB"/>
    <w:rsid w:val="00DD4D23"/>
    <w:rsid w:val="00DD51EB"/>
    <w:rsid w:val="00DD5BF2"/>
    <w:rsid w:val="00DD5EAF"/>
    <w:rsid w:val="00DD63AD"/>
    <w:rsid w:val="00DD74C4"/>
    <w:rsid w:val="00DD79BB"/>
    <w:rsid w:val="00DD7F30"/>
    <w:rsid w:val="00DE0F62"/>
    <w:rsid w:val="00DE133D"/>
    <w:rsid w:val="00DE1B20"/>
    <w:rsid w:val="00DE32FF"/>
    <w:rsid w:val="00DE504C"/>
    <w:rsid w:val="00DE5940"/>
    <w:rsid w:val="00DE5DC0"/>
    <w:rsid w:val="00DE6023"/>
    <w:rsid w:val="00DE62C5"/>
    <w:rsid w:val="00DE638B"/>
    <w:rsid w:val="00DE672B"/>
    <w:rsid w:val="00DE7C29"/>
    <w:rsid w:val="00DE7E72"/>
    <w:rsid w:val="00DF094B"/>
    <w:rsid w:val="00DF17DD"/>
    <w:rsid w:val="00DF17F3"/>
    <w:rsid w:val="00DF1B47"/>
    <w:rsid w:val="00DF1B70"/>
    <w:rsid w:val="00DF1C37"/>
    <w:rsid w:val="00DF2129"/>
    <w:rsid w:val="00DF2F56"/>
    <w:rsid w:val="00DF4646"/>
    <w:rsid w:val="00DF4C94"/>
    <w:rsid w:val="00DF51BF"/>
    <w:rsid w:val="00DF5779"/>
    <w:rsid w:val="00DF5A1A"/>
    <w:rsid w:val="00DF5FDE"/>
    <w:rsid w:val="00DF6710"/>
    <w:rsid w:val="00DF6E5C"/>
    <w:rsid w:val="00DF6EF2"/>
    <w:rsid w:val="00E00499"/>
    <w:rsid w:val="00E0056E"/>
    <w:rsid w:val="00E00FA9"/>
    <w:rsid w:val="00E00FB1"/>
    <w:rsid w:val="00E013A0"/>
    <w:rsid w:val="00E0172A"/>
    <w:rsid w:val="00E0177B"/>
    <w:rsid w:val="00E02357"/>
    <w:rsid w:val="00E0249B"/>
    <w:rsid w:val="00E03A2A"/>
    <w:rsid w:val="00E03BDA"/>
    <w:rsid w:val="00E0402B"/>
    <w:rsid w:val="00E06372"/>
    <w:rsid w:val="00E06474"/>
    <w:rsid w:val="00E07665"/>
    <w:rsid w:val="00E116A2"/>
    <w:rsid w:val="00E11AB3"/>
    <w:rsid w:val="00E11DFA"/>
    <w:rsid w:val="00E1224F"/>
    <w:rsid w:val="00E123ED"/>
    <w:rsid w:val="00E1303E"/>
    <w:rsid w:val="00E13474"/>
    <w:rsid w:val="00E137BE"/>
    <w:rsid w:val="00E1509F"/>
    <w:rsid w:val="00E150C2"/>
    <w:rsid w:val="00E154D0"/>
    <w:rsid w:val="00E15845"/>
    <w:rsid w:val="00E15EE3"/>
    <w:rsid w:val="00E16620"/>
    <w:rsid w:val="00E1677B"/>
    <w:rsid w:val="00E16E63"/>
    <w:rsid w:val="00E1743F"/>
    <w:rsid w:val="00E20A5C"/>
    <w:rsid w:val="00E213C5"/>
    <w:rsid w:val="00E2203D"/>
    <w:rsid w:val="00E22771"/>
    <w:rsid w:val="00E22CAF"/>
    <w:rsid w:val="00E243EC"/>
    <w:rsid w:val="00E24A01"/>
    <w:rsid w:val="00E258AE"/>
    <w:rsid w:val="00E2682A"/>
    <w:rsid w:val="00E2691D"/>
    <w:rsid w:val="00E27A5D"/>
    <w:rsid w:val="00E3071A"/>
    <w:rsid w:val="00E30CBB"/>
    <w:rsid w:val="00E313FD"/>
    <w:rsid w:val="00E31A3C"/>
    <w:rsid w:val="00E32392"/>
    <w:rsid w:val="00E32777"/>
    <w:rsid w:val="00E332F6"/>
    <w:rsid w:val="00E33A79"/>
    <w:rsid w:val="00E33ED4"/>
    <w:rsid w:val="00E353B9"/>
    <w:rsid w:val="00E3758A"/>
    <w:rsid w:val="00E407D6"/>
    <w:rsid w:val="00E40AAC"/>
    <w:rsid w:val="00E41D18"/>
    <w:rsid w:val="00E42424"/>
    <w:rsid w:val="00E425FA"/>
    <w:rsid w:val="00E42A31"/>
    <w:rsid w:val="00E42C7B"/>
    <w:rsid w:val="00E43AD1"/>
    <w:rsid w:val="00E4402E"/>
    <w:rsid w:val="00E44770"/>
    <w:rsid w:val="00E45FAA"/>
    <w:rsid w:val="00E46063"/>
    <w:rsid w:val="00E46286"/>
    <w:rsid w:val="00E466BD"/>
    <w:rsid w:val="00E46760"/>
    <w:rsid w:val="00E4705C"/>
    <w:rsid w:val="00E47A08"/>
    <w:rsid w:val="00E51089"/>
    <w:rsid w:val="00E520F4"/>
    <w:rsid w:val="00E5229A"/>
    <w:rsid w:val="00E53BCE"/>
    <w:rsid w:val="00E53CDA"/>
    <w:rsid w:val="00E54D73"/>
    <w:rsid w:val="00E55440"/>
    <w:rsid w:val="00E55463"/>
    <w:rsid w:val="00E55B7B"/>
    <w:rsid w:val="00E55E47"/>
    <w:rsid w:val="00E56120"/>
    <w:rsid w:val="00E56158"/>
    <w:rsid w:val="00E56651"/>
    <w:rsid w:val="00E57308"/>
    <w:rsid w:val="00E57648"/>
    <w:rsid w:val="00E60273"/>
    <w:rsid w:val="00E603AB"/>
    <w:rsid w:val="00E60FE3"/>
    <w:rsid w:val="00E623F5"/>
    <w:rsid w:val="00E626E2"/>
    <w:rsid w:val="00E62B26"/>
    <w:rsid w:val="00E64E82"/>
    <w:rsid w:val="00E65134"/>
    <w:rsid w:val="00E653FA"/>
    <w:rsid w:val="00E6722D"/>
    <w:rsid w:val="00E67BB1"/>
    <w:rsid w:val="00E67FCC"/>
    <w:rsid w:val="00E70273"/>
    <w:rsid w:val="00E70808"/>
    <w:rsid w:val="00E70D6F"/>
    <w:rsid w:val="00E7201B"/>
    <w:rsid w:val="00E725A4"/>
    <w:rsid w:val="00E728C7"/>
    <w:rsid w:val="00E73129"/>
    <w:rsid w:val="00E73394"/>
    <w:rsid w:val="00E733B9"/>
    <w:rsid w:val="00E73B75"/>
    <w:rsid w:val="00E75068"/>
    <w:rsid w:val="00E75C03"/>
    <w:rsid w:val="00E76AF7"/>
    <w:rsid w:val="00E76E00"/>
    <w:rsid w:val="00E77B23"/>
    <w:rsid w:val="00E80131"/>
    <w:rsid w:val="00E80AB8"/>
    <w:rsid w:val="00E82548"/>
    <w:rsid w:val="00E82C90"/>
    <w:rsid w:val="00E82D2A"/>
    <w:rsid w:val="00E8414C"/>
    <w:rsid w:val="00E84234"/>
    <w:rsid w:val="00E84367"/>
    <w:rsid w:val="00E90398"/>
    <w:rsid w:val="00E90BE4"/>
    <w:rsid w:val="00E914D9"/>
    <w:rsid w:val="00E918C7"/>
    <w:rsid w:val="00E9278F"/>
    <w:rsid w:val="00E93059"/>
    <w:rsid w:val="00E93245"/>
    <w:rsid w:val="00E9390D"/>
    <w:rsid w:val="00E979F1"/>
    <w:rsid w:val="00EA0702"/>
    <w:rsid w:val="00EA0841"/>
    <w:rsid w:val="00EA08A2"/>
    <w:rsid w:val="00EA0AD9"/>
    <w:rsid w:val="00EA0BFE"/>
    <w:rsid w:val="00EA18E0"/>
    <w:rsid w:val="00EA2B57"/>
    <w:rsid w:val="00EA4365"/>
    <w:rsid w:val="00EA4B78"/>
    <w:rsid w:val="00EA4E93"/>
    <w:rsid w:val="00EA55FB"/>
    <w:rsid w:val="00EA5F8D"/>
    <w:rsid w:val="00EA6DDB"/>
    <w:rsid w:val="00EA6E86"/>
    <w:rsid w:val="00EB04AA"/>
    <w:rsid w:val="00EB1994"/>
    <w:rsid w:val="00EB1A9A"/>
    <w:rsid w:val="00EB1AA1"/>
    <w:rsid w:val="00EB1D5D"/>
    <w:rsid w:val="00EB2A16"/>
    <w:rsid w:val="00EB2BF7"/>
    <w:rsid w:val="00EB30B3"/>
    <w:rsid w:val="00EB34B4"/>
    <w:rsid w:val="00EB4061"/>
    <w:rsid w:val="00EB462E"/>
    <w:rsid w:val="00EB533B"/>
    <w:rsid w:val="00EB5FF1"/>
    <w:rsid w:val="00EB69ED"/>
    <w:rsid w:val="00EB7317"/>
    <w:rsid w:val="00EB7DBC"/>
    <w:rsid w:val="00EC04AF"/>
    <w:rsid w:val="00EC0F06"/>
    <w:rsid w:val="00EC3012"/>
    <w:rsid w:val="00EC3420"/>
    <w:rsid w:val="00EC3653"/>
    <w:rsid w:val="00EC3680"/>
    <w:rsid w:val="00EC3EEA"/>
    <w:rsid w:val="00EC3FA2"/>
    <w:rsid w:val="00EC4214"/>
    <w:rsid w:val="00EC48CA"/>
    <w:rsid w:val="00EC5675"/>
    <w:rsid w:val="00EC6039"/>
    <w:rsid w:val="00EC673B"/>
    <w:rsid w:val="00EC772D"/>
    <w:rsid w:val="00ED0624"/>
    <w:rsid w:val="00ED0C59"/>
    <w:rsid w:val="00ED2A8F"/>
    <w:rsid w:val="00ED2D14"/>
    <w:rsid w:val="00ED3576"/>
    <w:rsid w:val="00ED3B9F"/>
    <w:rsid w:val="00ED48CB"/>
    <w:rsid w:val="00ED5105"/>
    <w:rsid w:val="00ED5E04"/>
    <w:rsid w:val="00ED6153"/>
    <w:rsid w:val="00ED7327"/>
    <w:rsid w:val="00ED79EC"/>
    <w:rsid w:val="00EE028F"/>
    <w:rsid w:val="00EE1205"/>
    <w:rsid w:val="00EE1817"/>
    <w:rsid w:val="00EE1BFB"/>
    <w:rsid w:val="00EE1DFC"/>
    <w:rsid w:val="00EE2C52"/>
    <w:rsid w:val="00EE311B"/>
    <w:rsid w:val="00EE3330"/>
    <w:rsid w:val="00EE336F"/>
    <w:rsid w:val="00EE347E"/>
    <w:rsid w:val="00EE40CD"/>
    <w:rsid w:val="00EE4A04"/>
    <w:rsid w:val="00EE534E"/>
    <w:rsid w:val="00EE6B50"/>
    <w:rsid w:val="00EE7D4F"/>
    <w:rsid w:val="00EF083A"/>
    <w:rsid w:val="00EF2589"/>
    <w:rsid w:val="00EF37B6"/>
    <w:rsid w:val="00EF3870"/>
    <w:rsid w:val="00EF54BA"/>
    <w:rsid w:val="00EF5B2A"/>
    <w:rsid w:val="00EF5BBB"/>
    <w:rsid w:val="00EF6670"/>
    <w:rsid w:val="00EF66FF"/>
    <w:rsid w:val="00F017CC"/>
    <w:rsid w:val="00F029AA"/>
    <w:rsid w:val="00F02C55"/>
    <w:rsid w:val="00F02C72"/>
    <w:rsid w:val="00F02FB5"/>
    <w:rsid w:val="00F0396B"/>
    <w:rsid w:val="00F03EDF"/>
    <w:rsid w:val="00F0575C"/>
    <w:rsid w:val="00F05EBF"/>
    <w:rsid w:val="00F06CCA"/>
    <w:rsid w:val="00F075E4"/>
    <w:rsid w:val="00F07733"/>
    <w:rsid w:val="00F07CEF"/>
    <w:rsid w:val="00F07E00"/>
    <w:rsid w:val="00F10707"/>
    <w:rsid w:val="00F10BD6"/>
    <w:rsid w:val="00F10E19"/>
    <w:rsid w:val="00F11141"/>
    <w:rsid w:val="00F1168E"/>
    <w:rsid w:val="00F11D96"/>
    <w:rsid w:val="00F12529"/>
    <w:rsid w:val="00F12C11"/>
    <w:rsid w:val="00F135C7"/>
    <w:rsid w:val="00F13D29"/>
    <w:rsid w:val="00F13FE3"/>
    <w:rsid w:val="00F1430A"/>
    <w:rsid w:val="00F14796"/>
    <w:rsid w:val="00F14E8A"/>
    <w:rsid w:val="00F15D88"/>
    <w:rsid w:val="00F167D5"/>
    <w:rsid w:val="00F16945"/>
    <w:rsid w:val="00F16CFD"/>
    <w:rsid w:val="00F179E6"/>
    <w:rsid w:val="00F179FB"/>
    <w:rsid w:val="00F17CC9"/>
    <w:rsid w:val="00F20428"/>
    <w:rsid w:val="00F21D99"/>
    <w:rsid w:val="00F22063"/>
    <w:rsid w:val="00F2418E"/>
    <w:rsid w:val="00F26AEF"/>
    <w:rsid w:val="00F27216"/>
    <w:rsid w:val="00F27BF2"/>
    <w:rsid w:val="00F30079"/>
    <w:rsid w:val="00F30623"/>
    <w:rsid w:val="00F311B6"/>
    <w:rsid w:val="00F318DF"/>
    <w:rsid w:val="00F3357C"/>
    <w:rsid w:val="00F341AD"/>
    <w:rsid w:val="00F34535"/>
    <w:rsid w:val="00F35FB7"/>
    <w:rsid w:val="00F36ADC"/>
    <w:rsid w:val="00F36B9C"/>
    <w:rsid w:val="00F36CC0"/>
    <w:rsid w:val="00F37796"/>
    <w:rsid w:val="00F37A2E"/>
    <w:rsid w:val="00F40903"/>
    <w:rsid w:val="00F40EA1"/>
    <w:rsid w:val="00F414FF"/>
    <w:rsid w:val="00F4186C"/>
    <w:rsid w:val="00F41CCA"/>
    <w:rsid w:val="00F431CA"/>
    <w:rsid w:val="00F4526A"/>
    <w:rsid w:val="00F45BA7"/>
    <w:rsid w:val="00F4661B"/>
    <w:rsid w:val="00F46836"/>
    <w:rsid w:val="00F46931"/>
    <w:rsid w:val="00F474DB"/>
    <w:rsid w:val="00F47EF9"/>
    <w:rsid w:val="00F503F8"/>
    <w:rsid w:val="00F51839"/>
    <w:rsid w:val="00F519C3"/>
    <w:rsid w:val="00F5214A"/>
    <w:rsid w:val="00F526AE"/>
    <w:rsid w:val="00F53124"/>
    <w:rsid w:val="00F54110"/>
    <w:rsid w:val="00F5448F"/>
    <w:rsid w:val="00F548E9"/>
    <w:rsid w:val="00F554DF"/>
    <w:rsid w:val="00F5550A"/>
    <w:rsid w:val="00F55C6C"/>
    <w:rsid w:val="00F56CEF"/>
    <w:rsid w:val="00F60F6B"/>
    <w:rsid w:val="00F61A6C"/>
    <w:rsid w:val="00F621B9"/>
    <w:rsid w:val="00F6243B"/>
    <w:rsid w:val="00F64608"/>
    <w:rsid w:val="00F6476F"/>
    <w:rsid w:val="00F6496E"/>
    <w:rsid w:val="00F64A96"/>
    <w:rsid w:val="00F64CBF"/>
    <w:rsid w:val="00F6548C"/>
    <w:rsid w:val="00F672C8"/>
    <w:rsid w:val="00F67DDA"/>
    <w:rsid w:val="00F70586"/>
    <w:rsid w:val="00F71A97"/>
    <w:rsid w:val="00F7235E"/>
    <w:rsid w:val="00F72B6F"/>
    <w:rsid w:val="00F73AD5"/>
    <w:rsid w:val="00F74138"/>
    <w:rsid w:val="00F75272"/>
    <w:rsid w:val="00F7552A"/>
    <w:rsid w:val="00F76B6E"/>
    <w:rsid w:val="00F77BDE"/>
    <w:rsid w:val="00F77DAA"/>
    <w:rsid w:val="00F802ED"/>
    <w:rsid w:val="00F8068A"/>
    <w:rsid w:val="00F80D32"/>
    <w:rsid w:val="00F81100"/>
    <w:rsid w:val="00F818BF"/>
    <w:rsid w:val="00F82735"/>
    <w:rsid w:val="00F82A47"/>
    <w:rsid w:val="00F82E38"/>
    <w:rsid w:val="00F82FB8"/>
    <w:rsid w:val="00F834B6"/>
    <w:rsid w:val="00F837AE"/>
    <w:rsid w:val="00F849E2"/>
    <w:rsid w:val="00F84F30"/>
    <w:rsid w:val="00F853B7"/>
    <w:rsid w:val="00F85686"/>
    <w:rsid w:val="00F85F9A"/>
    <w:rsid w:val="00F87381"/>
    <w:rsid w:val="00F90032"/>
    <w:rsid w:val="00F91960"/>
    <w:rsid w:val="00F920A3"/>
    <w:rsid w:val="00F9255E"/>
    <w:rsid w:val="00F92F60"/>
    <w:rsid w:val="00F947A3"/>
    <w:rsid w:val="00F94DCA"/>
    <w:rsid w:val="00F94FB0"/>
    <w:rsid w:val="00F954D9"/>
    <w:rsid w:val="00F95CC6"/>
    <w:rsid w:val="00F963A1"/>
    <w:rsid w:val="00F96641"/>
    <w:rsid w:val="00F9687E"/>
    <w:rsid w:val="00F97D91"/>
    <w:rsid w:val="00FA0059"/>
    <w:rsid w:val="00FA0530"/>
    <w:rsid w:val="00FA0DD0"/>
    <w:rsid w:val="00FA0F17"/>
    <w:rsid w:val="00FA2349"/>
    <w:rsid w:val="00FA25B7"/>
    <w:rsid w:val="00FA2BAE"/>
    <w:rsid w:val="00FA33FA"/>
    <w:rsid w:val="00FA3400"/>
    <w:rsid w:val="00FA38FE"/>
    <w:rsid w:val="00FA4177"/>
    <w:rsid w:val="00FA41C6"/>
    <w:rsid w:val="00FA4C19"/>
    <w:rsid w:val="00FA4C57"/>
    <w:rsid w:val="00FA505F"/>
    <w:rsid w:val="00FA5FA5"/>
    <w:rsid w:val="00FA7B59"/>
    <w:rsid w:val="00FB1405"/>
    <w:rsid w:val="00FB194E"/>
    <w:rsid w:val="00FB3171"/>
    <w:rsid w:val="00FB3857"/>
    <w:rsid w:val="00FB5433"/>
    <w:rsid w:val="00FB6996"/>
    <w:rsid w:val="00FC200E"/>
    <w:rsid w:val="00FC2466"/>
    <w:rsid w:val="00FC25FD"/>
    <w:rsid w:val="00FC38A4"/>
    <w:rsid w:val="00FC38E6"/>
    <w:rsid w:val="00FC3C01"/>
    <w:rsid w:val="00FC49B4"/>
    <w:rsid w:val="00FC5139"/>
    <w:rsid w:val="00FC6609"/>
    <w:rsid w:val="00FC676E"/>
    <w:rsid w:val="00FC6771"/>
    <w:rsid w:val="00FC688A"/>
    <w:rsid w:val="00FC6A8B"/>
    <w:rsid w:val="00FC734F"/>
    <w:rsid w:val="00FC73E6"/>
    <w:rsid w:val="00FC7482"/>
    <w:rsid w:val="00FC763C"/>
    <w:rsid w:val="00FC767F"/>
    <w:rsid w:val="00FC7971"/>
    <w:rsid w:val="00FD0B12"/>
    <w:rsid w:val="00FD1356"/>
    <w:rsid w:val="00FD1664"/>
    <w:rsid w:val="00FD1C57"/>
    <w:rsid w:val="00FD232C"/>
    <w:rsid w:val="00FD3A01"/>
    <w:rsid w:val="00FD451C"/>
    <w:rsid w:val="00FD54B8"/>
    <w:rsid w:val="00FD6194"/>
    <w:rsid w:val="00FD6FF1"/>
    <w:rsid w:val="00FD730C"/>
    <w:rsid w:val="00FD762A"/>
    <w:rsid w:val="00FE13D0"/>
    <w:rsid w:val="00FE218A"/>
    <w:rsid w:val="00FE2B46"/>
    <w:rsid w:val="00FE4045"/>
    <w:rsid w:val="00FE45F9"/>
    <w:rsid w:val="00FE4F96"/>
    <w:rsid w:val="00FE530A"/>
    <w:rsid w:val="00FE59BE"/>
    <w:rsid w:val="00FE5C04"/>
    <w:rsid w:val="00FE6B2C"/>
    <w:rsid w:val="00FE7C0A"/>
    <w:rsid w:val="00FF0101"/>
    <w:rsid w:val="00FF0A38"/>
    <w:rsid w:val="00FF1B8E"/>
    <w:rsid w:val="00FF1CF0"/>
    <w:rsid w:val="00FF21E5"/>
    <w:rsid w:val="00FF2E8C"/>
    <w:rsid w:val="00FF2FFF"/>
    <w:rsid w:val="00FF3484"/>
    <w:rsid w:val="00FF3C90"/>
    <w:rsid w:val="00FF41F4"/>
    <w:rsid w:val="00FF618A"/>
    <w:rsid w:val="00FF684F"/>
    <w:rsid w:val="00FF6F41"/>
    <w:rsid w:val="00FF786F"/>
    <w:rsid w:val="00FF7953"/>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4:docId w14:val="137E4FA7"/>
  <w15:docId w15:val="{8F1FC769-7A0A-4605-B754-B3AC59126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1" w:qFormat="1"/>
    <w:lsdException w:name="heading 1" w:uiPriority="7" w:qFormat="1"/>
    <w:lsdException w:name="heading 2" w:semiHidden="1" w:uiPriority="8" w:unhideWhenUsed="1" w:qFormat="1"/>
    <w:lsdException w:name="heading 3" w:semiHidden="1" w:uiPriority="9" w:unhideWhenUsed="1" w:qFormat="1"/>
    <w:lsdException w:name="heading 4" w:semiHidden="1" w:uiPriority="10" w:unhideWhenUsed="1" w:qFormat="1"/>
    <w:lsdException w:name="heading 5" w:semiHidden="1" w:uiPriority="11" w:unhideWhenUsed="1" w:qFormat="1"/>
    <w:lsdException w:name="heading 6" w:semiHidden="1" w:uiPriority="12" w:unhideWhenUsed="1" w:qFormat="1"/>
    <w:lsdException w:name="heading 7" w:semiHidden="1" w:uiPriority="13" w:unhideWhenUsed="1" w:qFormat="1"/>
    <w:lsdException w:name="heading 8" w:semiHidden="1" w:uiPriority="14" w:unhideWhenUsed="1" w:qFormat="1"/>
    <w:lsdException w:name="heading 9" w:semiHidden="1" w:uiPriority="15"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6"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6"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7"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uiPriority w:val="1"/>
    <w:qFormat/>
    <w:rsid w:val="009541C0"/>
    <w:pPr>
      <w:spacing w:line="260" w:lineRule="atLeast"/>
      <w:jc w:val="both"/>
    </w:pPr>
    <w:rPr>
      <w:rFonts w:ascii="Arial" w:hAnsi="Arial"/>
      <w:sz w:val="22"/>
      <w:szCs w:val="24"/>
      <w:lang w:val="sl-SI"/>
    </w:rPr>
  </w:style>
  <w:style w:type="paragraph" w:styleId="Naslov1">
    <w:name w:val="heading 1"/>
    <w:basedOn w:val="Navaden"/>
    <w:link w:val="Naslov1Znak"/>
    <w:autoRedefine/>
    <w:uiPriority w:val="7"/>
    <w:qFormat/>
    <w:rsid w:val="004F5085"/>
    <w:pPr>
      <w:keepNext/>
      <w:numPr>
        <w:numId w:val="81"/>
      </w:numPr>
      <w:tabs>
        <w:tab w:val="left" w:pos="0"/>
      </w:tabs>
      <w:jc w:val="left"/>
      <w:outlineLvl w:val="0"/>
    </w:pPr>
    <w:rPr>
      <w:rFonts w:asciiTheme="majorHAnsi" w:eastAsia="Calibri" w:hAnsiTheme="majorHAnsi"/>
      <w:b/>
      <w:caps/>
      <w:sz w:val="28"/>
      <w:szCs w:val="44"/>
    </w:rPr>
  </w:style>
  <w:style w:type="paragraph" w:styleId="Naslov2">
    <w:name w:val="heading 2"/>
    <w:basedOn w:val="Navaden"/>
    <w:link w:val="Naslov2Znak"/>
    <w:autoRedefine/>
    <w:uiPriority w:val="8"/>
    <w:qFormat/>
    <w:rsid w:val="004F5085"/>
    <w:pPr>
      <w:keepNext/>
      <w:numPr>
        <w:ilvl w:val="1"/>
        <w:numId w:val="81"/>
      </w:numPr>
      <w:tabs>
        <w:tab w:val="left" w:pos="0"/>
        <w:tab w:val="left" w:pos="480"/>
        <w:tab w:val="left" w:pos="1276"/>
      </w:tabs>
      <w:spacing w:before="120" w:line="360" w:lineRule="auto"/>
      <w:outlineLvl w:val="1"/>
    </w:pPr>
    <w:rPr>
      <w:b/>
      <w:caps/>
      <w:sz w:val="24"/>
      <w:szCs w:val="28"/>
    </w:rPr>
  </w:style>
  <w:style w:type="paragraph" w:styleId="Naslov3">
    <w:name w:val="heading 3"/>
    <w:basedOn w:val="Navaden"/>
    <w:link w:val="Naslov3Znak"/>
    <w:autoRedefine/>
    <w:uiPriority w:val="9"/>
    <w:qFormat/>
    <w:rsid w:val="004F5085"/>
    <w:pPr>
      <w:keepNext/>
      <w:numPr>
        <w:ilvl w:val="2"/>
        <w:numId w:val="81"/>
      </w:numPr>
      <w:tabs>
        <w:tab w:val="left" w:pos="0"/>
        <w:tab w:val="left" w:pos="360"/>
        <w:tab w:val="left" w:pos="480"/>
      </w:tabs>
      <w:ind w:left="720"/>
      <w:jc w:val="left"/>
      <w:outlineLvl w:val="2"/>
    </w:pPr>
    <w:rPr>
      <w:rFonts w:eastAsia="Calibri"/>
      <w:b/>
      <w:sz w:val="24"/>
    </w:rPr>
  </w:style>
  <w:style w:type="paragraph" w:styleId="Naslov4">
    <w:name w:val="heading 4"/>
    <w:basedOn w:val="Navaden"/>
    <w:link w:val="Naslov4Znak"/>
    <w:uiPriority w:val="10"/>
    <w:qFormat/>
    <w:rsid w:val="00302908"/>
    <w:pPr>
      <w:keepNext/>
      <w:numPr>
        <w:ilvl w:val="3"/>
        <w:numId w:val="27"/>
      </w:numPr>
      <w:tabs>
        <w:tab w:val="left" w:pos="0"/>
        <w:tab w:val="left" w:pos="480"/>
      </w:tabs>
      <w:jc w:val="left"/>
      <w:outlineLvl w:val="3"/>
    </w:pPr>
    <w:rPr>
      <w:b/>
    </w:rPr>
  </w:style>
  <w:style w:type="paragraph" w:styleId="Naslov5">
    <w:name w:val="heading 5"/>
    <w:basedOn w:val="Navaden"/>
    <w:next w:val="Navaden"/>
    <w:link w:val="Naslov5Znak"/>
    <w:uiPriority w:val="11"/>
    <w:qFormat/>
    <w:rsid w:val="009229FF"/>
    <w:pPr>
      <w:ind w:left="4040" w:hanging="708"/>
      <w:jc w:val="left"/>
      <w:outlineLvl w:val="4"/>
    </w:pPr>
    <w:rPr>
      <w:rFonts w:eastAsia="Arial"/>
      <w:i/>
      <w:szCs w:val="22"/>
    </w:rPr>
  </w:style>
  <w:style w:type="paragraph" w:styleId="Naslov6">
    <w:name w:val="heading 6"/>
    <w:basedOn w:val="Navaden"/>
    <w:next w:val="Navaden"/>
    <w:link w:val="Naslov6Znak"/>
    <w:uiPriority w:val="12"/>
    <w:qFormat/>
    <w:pPr>
      <w:ind w:left="4748" w:hanging="708"/>
      <w:outlineLvl w:val="5"/>
    </w:pPr>
    <w:rPr>
      <w:rFonts w:eastAsia="Arial"/>
      <w:i/>
      <w:szCs w:val="22"/>
    </w:rPr>
  </w:style>
  <w:style w:type="paragraph" w:styleId="Naslov7">
    <w:name w:val="heading 7"/>
    <w:basedOn w:val="Navaden"/>
    <w:next w:val="Navaden"/>
    <w:link w:val="Naslov7Znak"/>
    <w:uiPriority w:val="13"/>
    <w:qFormat/>
    <w:pPr>
      <w:ind w:left="5456" w:hanging="708"/>
      <w:outlineLvl w:val="6"/>
    </w:pPr>
    <w:rPr>
      <w:rFonts w:eastAsia="Arial"/>
      <w:sz w:val="20"/>
      <w:szCs w:val="20"/>
    </w:rPr>
  </w:style>
  <w:style w:type="paragraph" w:styleId="Naslov8">
    <w:name w:val="heading 8"/>
    <w:basedOn w:val="Navaden"/>
    <w:next w:val="Navaden"/>
    <w:link w:val="Naslov8Znak"/>
    <w:uiPriority w:val="14"/>
    <w:qFormat/>
    <w:pPr>
      <w:ind w:left="6164" w:hanging="708"/>
      <w:outlineLvl w:val="7"/>
    </w:pPr>
    <w:rPr>
      <w:rFonts w:eastAsia="Arial"/>
      <w:i/>
      <w:sz w:val="20"/>
      <w:szCs w:val="20"/>
    </w:rPr>
  </w:style>
  <w:style w:type="paragraph" w:styleId="Naslov9">
    <w:name w:val="heading 9"/>
    <w:basedOn w:val="Navaden"/>
    <w:next w:val="Navaden"/>
    <w:link w:val="Naslov9Znak"/>
    <w:uiPriority w:val="15"/>
    <w:qFormat/>
    <w:pPr>
      <w:ind w:left="6872" w:hanging="708"/>
      <w:outlineLvl w:val="8"/>
    </w:pPr>
    <w:rPr>
      <w:rFonts w:eastAsia="Arial"/>
      <w:i/>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link w:val="BrezrazmikovZnak"/>
    <w:uiPriority w:val="1"/>
    <w:qFormat/>
    <w:rPr>
      <w:rFonts w:ascii="Calibri" w:eastAsia="Calibri" w:hAnsi="Calibri"/>
      <w:sz w:val="22"/>
      <w:szCs w:val="22"/>
    </w:rPr>
  </w:style>
  <w:style w:type="paragraph" w:styleId="Naslov">
    <w:name w:val="Title"/>
    <w:basedOn w:val="Navaden"/>
    <w:link w:val="NaslovZnak"/>
    <w:uiPriority w:val="6"/>
    <w:qFormat/>
    <w:rsid w:val="00583FD9"/>
    <w:pPr>
      <w:jc w:val="left"/>
    </w:pPr>
    <w:rPr>
      <w:rFonts w:eastAsia="Arial"/>
      <w:b/>
      <w:color w:val="00B050"/>
      <w:sz w:val="32"/>
      <w:szCs w:val="32"/>
    </w:rPr>
  </w:style>
  <w:style w:type="paragraph" w:styleId="Podnaslov">
    <w:name w:val="Subtitle"/>
    <w:basedOn w:val="Navaden"/>
    <w:link w:val="PodnaslovZnak"/>
    <w:uiPriority w:val="16"/>
    <w:qFormat/>
    <w:pPr>
      <w:jc w:val="center"/>
    </w:pPr>
    <w:rPr>
      <w:rFonts w:eastAsia="Arial"/>
      <w:sz w:val="20"/>
      <w:szCs w:val="20"/>
    </w:rPr>
  </w:style>
  <w:style w:type="character" w:styleId="Neenpoudarek">
    <w:name w:val="Subtle Emphasis"/>
    <w:basedOn w:val="Privzetapisavaodstavka"/>
    <w:uiPriority w:val="17"/>
    <w:qFormat/>
    <w:rPr>
      <w:i/>
      <w:color w:val="808080" w:themeColor="text1" w:themeTint="7F"/>
      <w:w w:val="100"/>
      <w:sz w:val="20"/>
      <w:szCs w:val="20"/>
      <w:shd w:val="clear" w:color="auto" w:fill="auto"/>
    </w:rPr>
  </w:style>
  <w:style w:type="character" w:styleId="Krepko">
    <w:name w:val="Strong"/>
    <w:basedOn w:val="Privzetapisavaodstavka"/>
    <w:uiPriority w:val="22"/>
    <w:qFormat/>
    <w:rPr>
      <w:b/>
      <w:w w:val="100"/>
      <w:sz w:val="20"/>
      <w:szCs w:val="20"/>
      <w:shd w:val="clear" w:color="auto" w:fill="auto"/>
    </w:rPr>
  </w:style>
  <w:style w:type="paragraph" w:styleId="Odstavekseznama">
    <w:name w:val="List Paragraph"/>
    <w:aliases w:val="Odstavec1,Bullet 1,Bullet Points,Bullet layer,Colorful List - Accent 11,Dot pt,F5 List Paragraph,Indicator Text,Issue Action POC,List Paragraph Char Char Char,List Paragraph1,List Paragraph2,MAIN CONTENT,No Spacing1,Normal numbered"/>
    <w:basedOn w:val="Navaden"/>
    <w:link w:val="OdstavekseznamaZnak"/>
    <w:uiPriority w:val="34"/>
    <w:qFormat/>
    <w:pPr>
      <w:ind w:left="720"/>
    </w:pPr>
    <w:rPr>
      <w:sz w:val="20"/>
      <w:szCs w:val="20"/>
    </w:rPr>
  </w:style>
  <w:style w:type="paragraph" w:styleId="NaslovTOC">
    <w:name w:val="TOC Heading"/>
    <w:basedOn w:val="Navaden"/>
    <w:next w:val="Navaden"/>
    <w:uiPriority w:val="39"/>
    <w:qFormat/>
    <w:pPr>
      <w:keepNext/>
      <w:jc w:val="center"/>
    </w:pPr>
    <w:rPr>
      <w:b/>
      <w:sz w:val="20"/>
      <w:szCs w:val="20"/>
    </w:rPr>
  </w:style>
  <w:style w:type="paragraph" w:styleId="Kazalovsebine1">
    <w:name w:val="toc 1"/>
    <w:basedOn w:val="Navaden"/>
    <w:next w:val="Navaden"/>
    <w:uiPriority w:val="39"/>
    <w:pPr>
      <w:spacing w:before="120" w:after="120"/>
      <w:jc w:val="left"/>
    </w:pPr>
    <w:rPr>
      <w:rFonts w:asciiTheme="minorHAnsi" w:hAnsiTheme="minorHAnsi" w:cstheme="minorHAnsi"/>
      <w:b/>
      <w:bCs/>
      <w:caps/>
      <w:sz w:val="20"/>
      <w:szCs w:val="20"/>
    </w:rPr>
  </w:style>
  <w:style w:type="paragraph" w:styleId="Kazalovsebine2">
    <w:name w:val="toc 2"/>
    <w:basedOn w:val="Navaden"/>
    <w:next w:val="Navaden"/>
    <w:uiPriority w:val="39"/>
    <w:pPr>
      <w:ind w:left="220"/>
      <w:jc w:val="left"/>
    </w:pPr>
    <w:rPr>
      <w:rFonts w:asciiTheme="minorHAnsi" w:hAnsiTheme="minorHAnsi" w:cstheme="minorHAnsi"/>
      <w:smallCaps/>
      <w:sz w:val="20"/>
      <w:szCs w:val="20"/>
    </w:rPr>
  </w:style>
  <w:style w:type="paragraph" w:styleId="Kazalovsebine3">
    <w:name w:val="toc 3"/>
    <w:basedOn w:val="Navaden"/>
    <w:next w:val="Navaden"/>
    <w:uiPriority w:val="39"/>
    <w:pPr>
      <w:ind w:left="440"/>
      <w:jc w:val="left"/>
    </w:pPr>
    <w:rPr>
      <w:rFonts w:asciiTheme="minorHAnsi" w:hAnsiTheme="minorHAnsi" w:cstheme="minorHAnsi"/>
      <w:i/>
      <w:iCs/>
      <w:sz w:val="20"/>
      <w:szCs w:val="20"/>
    </w:rPr>
  </w:style>
  <w:style w:type="paragraph" w:styleId="Kazalovsebine4">
    <w:name w:val="toc 4"/>
    <w:basedOn w:val="Navaden"/>
    <w:next w:val="Navaden"/>
    <w:uiPriority w:val="39"/>
    <w:pPr>
      <w:ind w:left="660"/>
      <w:jc w:val="left"/>
    </w:pPr>
    <w:rPr>
      <w:rFonts w:asciiTheme="minorHAnsi" w:hAnsiTheme="minorHAnsi" w:cstheme="minorHAnsi"/>
      <w:sz w:val="18"/>
      <w:szCs w:val="18"/>
    </w:rPr>
  </w:style>
  <w:style w:type="paragraph" w:styleId="Kazalovsebine5">
    <w:name w:val="toc 5"/>
    <w:basedOn w:val="Navaden"/>
    <w:next w:val="Navaden"/>
    <w:uiPriority w:val="39"/>
    <w:pPr>
      <w:ind w:left="880"/>
      <w:jc w:val="left"/>
    </w:pPr>
    <w:rPr>
      <w:rFonts w:asciiTheme="minorHAnsi" w:hAnsiTheme="minorHAnsi" w:cstheme="minorHAnsi"/>
      <w:sz w:val="18"/>
      <w:szCs w:val="18"/>
    </w:rPr>
  </w:style>
  <w:style w:type="paragraph" w:styleId="Kazalovsebine6">
    <w:name w:val="toc 6"/>
    <w:basedOn w:val="Navaden"/>
    <w:next w:val="Navaden"/>
    <w:uiPriority w:val="39"/>
    <w:pPr>
      <w:ind w:left="1100"/>
      <w:jc w:val="left"/>
    </w:pPr>
    <w:rPr>
      <w:rFonts w:asciiTheme="minorHAnsi" w:hAnsiTheme="minorHAnsi" w:cstheme="minorHAnsi"/>
      <w:sz w:val="18"/>
      <w:szCs w:val="18"/>
    </w:rPr>
  </w:style>
  <w:style w:type="paragraph" w:styleId="Kazalovsebine7">
    <w:name w:val="toc 7"/>
    <w:basedOn w:val="Navaden"/>
    <w:next w:val="Navaden"/>
    <w:uiPriority w:val="39"/>
    <w:pPr>
      <w:ind w:left="1320"/>
      <w:jc w:val="left"/>
    </w:pPr>
    <w:rPr>
      <w:rFonts w:asciiTheme="minorHAnsi" w:hAnsiTheme="minorHAnsi" w:cstheme="minorHAnsi"/>
      <w:sz w:val="18"/>
      <w:szCs w:val="18"/>
    </w:rPr>
  </w:style>
  <w:style w:type="paragraph" w:styleId="Kazalovsebine8">
    <w:name w:val="toc 8"/>
    <w:basedOn w:val="Navaden"/>
    <w:next w:val="Navaden"/>
    <w:uiPriority w:val="39"/>
    <w:pPr>
      <w:ind w:left="1540"/>
      <w:jc w:val="left"/>
    </w:pPr>
    <w:rPr>
      <w:rFonts w:asciiTheme="minorHAnsi" w:hAnsiTheme="minorHAnsi" w:cstheme="minorHAnsi"/>
      <w:sz w:val="18"/>
      <w:szCs w:val="18"/>
    </w:rPr>
  </w:style>
  <w:style w:type="paragraph" w:styleId="Kazalovsebine9">
    <w:name w:val="toc 9"/>
    <w:basedOn w:val="Navaden"/>
    <w:next w:val="Navaden"/>
    <w:uiPriority w:val="39"/>
    <w:pPr>
      <w:ind w:left="1760"/>
      <w:jc w:val="left"/>
    </w:pPr>
    <w:rPr>
      <w:rFonts w:asciiTheme="minorHAnsi" w:hAnsiTheme="minorHAnsi" w:cstheme="minorHAnsi"/>
      <w:sz w:val="18"/>
      <w:szCs w:val="18"/>
    </w:rPr>
  </w:style>
  <w:style w:type="table" w:styleId="Tabelamrea">
    <w:name w:val="Table Grid"/>
    <w:basedOn w:val="Navadnatabela"/>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Navaden"/>
    <w:pPr>
      <w:ind w:left="482"/>
    </w:pPr>
  </w:style>
  <w:style w:type="paragraph" w:customStyle="1" w:styleId="Text2">
    <w:name w:val="Text 2"/>
    <w:basedOn w:val="Navaden"/>
    <w:link w:val="Text2Char"/>
    <w:pPr>
      <w:tabs>
        <w:tab w:val="left" w:pos="2160"/>
      </w:tabs>
      <w:ind w:left="1077"/>
    </w:pPr>
  </w:style>
  <w:style w:type="paragraph" w:customStyle="1" w:styleId="Text3">
    <w:name w:val="Text 3"/>
    <w:basedOn w:val="Navaden"/>
    <w:pPr>
      <w:tabs>
        <w:tab w:val="left" w:pos="2302"/>
      </w:tabs>
      <w:ind w:left="1916"/>
    </w:pPr>
  </w:style>
  <w:style w:type="paragraph" w:customStyle="1" w:styleId="Text4">
    <w:name w:val="Text 4"/>
    <w:basedOn w:val="Navaden"/>
    <w:pPr>
      <w:ind w:left="2880"/>
    </w:pPr>
  </w:style>
  <w:style w:type="paragraph" w:customStyle="1" w:styleId="Address">
    <w:name w:val="Address"/>
    <w:basedOn w:val="Navaden"/>
  </w:style>
  <w:style w:type="paragraph" w:customStyle="1" w:styleId="AddressTL">
    <w:name w:val="AddressTL"/>
    <w:basedOn w:val="Navaden"/>
    <w:next w:val="Navaden"/>
  </w:style>
  <w:style w:type="paragraph" w:customStyle="1" w:styleId="AddressTR">
    <w:name w:val="AddressTR"/>
    <w:basedOn w:val="Navaden"/>
    <w:next w:val="Navaden"/>
    <w:pPr>
      <w:ind w:left="5103"/>
    </w:pPr>
  </w:style>
  <w:style w:type="paragraph" w:styleId="Blokbesedila">
    <w:name w:val="Block Text"/>
    <w:basedOn w:val="Navaden"/>
    <w:pPr>
      <w:ind w:left="1440" w:right="1440"/>
    </w:pPr>
  </w:style>
  <w:style w:type="paragraph" w:styleId="Telobesedila">
    <w:name w:val="Body Text"/>
    <w:basedOn w:val="Navaden"/>
    <w:link w:val="TelobesedilaZnak"/>
  </w:style>
  <w:style w:type="paragraph" w:styleId="Telobesedila2">
    <w:name w:val="Body Text 2"/>
    <w:basedOn w:val="Navaden"/>
    <w:link w:val="Telobesedila2Znak"/>
  </w:style>
  <w:style w:type="paragraph" w:styleId="Telobesedila3">
    <w:name w:val="Body Text 3"/>
    <w:basedOn w:val="Navaden"/>
    <w:link w:val="Telobesedila3Znak"/>
    <w:rPr>
      <w:sz w:val="16"/>
      <w:szCs w:val="16"/>
    </w:rPr>
  </w:style>
  <w:style w:type="paragraph" w:styleId="Telobesedila-prvizamik">
    <w:name w:val="Body Text First Indent"/>
    <w:basedOn w:val="Telobesedila"/>
    <w:link w:val="Telobesedila-prvizamikZnak"/>
    <w:pPr>
      <w:ind w:firstLine="210"/>
    </w:pPr>
  </w:style>
  <w:style w:type="paragraph" w:styleId="Telobesedila-zamik">
    <w:name w:val="Body Text Indent"/>
    <w:basedOn w:val="Navaden"/>
    <w:link w:val="Telobesedila-zamikZnak"/>
    <w:pPr>
      <w:ind w:left="283"/>
    </w:pPr>
  </w:style>
  <w:style w:type="paragraph" w:styleId="Telobesedila-prvizamik2">
    <w:name w:val="Body Text First Indent 2"/>
    <w:basedOn w:val="Telobesedila-zamik"/>
    <w:link w:val="Telobesedila-prvizamik2Znak"/>
    <w:pPr>
      <w:ind w:firstLine="210"/>
    </w:pPr>
  </w:style>
  <w:style w:type="paragraph" w:styleId="Telobesedila-zamik2">
    <w:name w:val="Body Text Indent 2"/>
    <w:basedOn w:val="Navaden"/>
    <w:link w:val="Telobesedila-zamik2Znak"/>
    <w:pPr>
      <w:ind w:left="283"/>
    </w:pPr>
  </w:style>
  <w:style w:type="paragraph" w:styleId="Telobesedila-zamik3">
    <w:name w:val="Body Text Indent 3"/>
    <w:basedOn w:val="Navaden"/>
    <w:link w:val="Telobesedila-zamik3Znak"/>
    <w:pPr>
      <w:ind w:left="283"/>
    </w:pPr>
    <w:rPr>
      <w:sz w:val="16"/>
      <w:szCs w:val="16"/>
    </w:rPr>
  </w:style>
  <w:style w:type="paragraph" w:styleId="Napis">
    <w:name w:val="caption"/>
    <w:basedOn w:val="Navaden"/>
    <w:next w:val="Navaden"/>
    <w:link w:val="NapisZnak"/>
    <w:qFormat/>
    <w:rPr>
      <w:b/>
      <w:sz w:val="20"/>
      <w:szCs w:val="20"/>
    </w:rPr>
  </w:style>
  <w:style w:type="paragraph" w:styleId="Zakljunipozdrav">
    <w:name w:val="Closing"/>
    <w:basedOn w:val="Navaden"/>
    <w:link w:val="ZakljunipozdravZnak"/>
    <w:pPr>
      <w:tabs>
        <w:tab w:val="left" w:pos="5103"/>
      </w:tabs>
      <w:ind w:left="5103"/>
    </w:pPr>
  </w:style>
  <w:style w:type="paragraph" w:styleId="Podpis">
    <w:name w:val="Signature"/>
    <w:basedOn w:val="Navaden"/>
    <w:link w:val="PodpisZnak"/>
    <w:pPr>
      <w:tabs>
        <w:tab w:val="left" w:pos="5103"/>
      </w:tabs>
      <w:ind w:left="5103"/>
      <w:jc w:val="center"/>
    </w:pPr>
  </w:style>
  <w:style w:type="paragraph" w:customStyle="1" w:styleId="Enclosures">
    <w:name w:val="Enclosures"/>
    <w:basedOn w:val="Navaden"/>
    <w:pPr>
      <w:keepNext/>
      <w:keepLines/>
      <w:tabs>
        <w:tab w:val="left" w:pos="5670"/>
      </w:tabs>
      <w:ind w:left="3970" w:hanging="1985"/>
    </w:pPr>
  </w:style>
  <w:style w:type="paragraph" w:customStyle="1" w:styleId="Participants">
    <w:name w:val="Participants"/>
    <w:basedOn w:val="Navaden"/>
    <w:pPr>
      <w:tabs>
        <w:tab w:val="left" w:pos="2552"/>
        <w:tab w:val="left" w:pos="2835"/>
        <w:tab w:val="left" w:pos="5670"/>
        <w:tab w:val="left" w:pos="6379"/>
        <w:tab w:val="left" w:pos="6804"/>
      </w:tabs>
      <w:ind w:left="3970" w:hanging="1985"/>
    </w:pPr>
  </w:style>
  <w:style w:type="paragraph" w:customStyle="1" w:styleId="Copies">
    <w:name w:val="Copies"/>
    <w:basedOn w:val="Navaden"/>
    <w:next w:val="Navaden"/>
    <w:pPr>
      <w:tabs>
        <w:tab w:val="left" w:pos="2552"/>
        <w:tab w:val="left" w:pos="2835"/>
        <w:tab w:val="left" w:pos="5670"/>
        <w:tab w:val="left" w:pos="6379"/>
        <w:tab w:val="left" w:pos="6804"/>
      </w:tabs>
      <w:ind w:left="3970" w:hanging="1985"/>
    </w:pPr>
  </w:style>
  <w:style w:type="paragraph" w:styleId="Pripombabesedilo">
    <w:name w:val="annotation text"/>
    <w:basedOn w:val="Navaden"/>
    <w:link w:val="PripombabesediloZnak"/>
    <w:uiPriority w:val="99"/>
    <w:rPr>
      <w:sz w:val="20"/>
      <w:szCs w:val="20"/>
    </w:rPr>
  </w:style>
  <w:style w:type="paragraph" w:styleId="Datum">
    <w:name w:val="Date"/>
    <w:basedOn w:val="Navaden"/>
    <w:link w:val="DatumZnak"/>
    <w:pPr>
      <w:ind w:left="5103" w:right="-567"/>
    </w:pPr>
  </w:style>
  <w:style w:type="paragraph" w:customStyle="1" w:styleId="References">
    <w:name w:val="References"/>
    <w:basedOn w:val="Navaden"/>
    <w:next w:val="AddressTR"/>
    <w:pPr>
      <w:ind w:left="5103"/>
    </w:pPr>
    <w:rPr>
      <w:sz w:val="20"/>
      <w:szCs w:val="20"/>
    </w:rPr>
  </w:style>
  <w:style w:type="paragraph" w:styleId="Zgradbadokumenta">
    <w:name w:val="Document Map"/>
    <w:basedOn w:val="Navaden"/>
    <w:link w:val="ZgradbadokumentaZnak"/>
    <w:semiHidden/>
    <w:pPr>
      <w:shd w:val="clear" w:color="000000" w:fill="000080"/>
    </w:pPr>
    <w:rPr>
      <w:rFonts w:ascii="Tahoma" w:eastAsia="Tahoma" w:hAnsi="Tahoma"/>
      <w:sz w:val="20"/>
      <w:szCs w:val="20"/>
    </w:rPr>
  </w:style>
  <w:style w:type="paragraph" w:customStyle="1" w:styleId="DoubSign">
    <w:name w:val="DoubSign"/>
    <w:basedOn w:val="Navaden"/>
    <w:pPr>
      <w:tabs>
        <w:tab w:val="left" w:pos="5103"/>
      </w:tabs>
    </w:pPr>
  </w:style>
  <w:style w:type="paragraph" w:styleId="Konnaopomba-besedilo">
    <w:name w:val="endnote text"/>
    <w:basedOn w:val="Navaden"/>
    <w:link w:val="Konnaopomba-besediloZnak"/>
    <w:semiHidden/>
    <w:rPr>
      <w:sz w:val="20"/>
      <w:szCs w:val="20"/>
    </w:rPr>
  </w:style>
  <w:style w:type="paragraph" w:styleId="Naslovnaslovnika">
    <w:name w:val="envelope address"/>
    <w:basedOn w:val="Navaden"/>
  </w:style>
  <w:style w:type="paragraph" w:styleId="Naslovpoiljatelja">
    <w:name w:val="envelope return"/>
    <w:basedOn w:val="Navaden"/>
    <w:rPr>
      <w:sz w:val="20"/>
      <w:szCs w:val="20"/>
    </w:rPr>
  </w:style>
  <w:style w:type="paragraph" w:styleId="Noga">
    <w:name w:val="footer"/>
    <w:basedOn w:val="Navaden"/>
    <w:link w:val="NogaZnak"/>
    <w:uiPriority w:val="99"/>
    <w:pPr>
      <w:ind w:right="-567"/>
    </w:pPr>
    <w:rPr>
      <w:rFonts w:eastAsia="Arial"/>
      <w:sz w:val="16"/>
      <w:szCs w:val="16"/>
    </w:rPr>
  </w:style>
  <w:style w:type="paragraph" w:styleId="Sprotnaopomba-besedilo">
    <w:name w:val="footnote text"/>
    <w:aliases w:val="Fußnotentext Char,Fußnotentext Char1 Char1,Fußnotentext Char Char Char Char,Fußnotentext Char1 Char Char Char,Fußnotentext Char Char,Fußnotentext Char1 Char Char Char Char,Fußnotentext Char Char Char Char Char Char,fn,Char ,Cha"/>
    <w:basedOn w:val="Navaden"/>
    <w:link w:val="Sprotnaopomba-besediloZnak"/>
    <w:qFormat/>
    <w:pPr>
      <w:ind w:left="714" w:hanging="357"/>
    </w:pPr>
    <w:rPr>
      <w:sz w:val="20"/>
      <w:szCs w:val="20"/>
    </w:rPr>
  </w:style>
  <w:style w:type="paragraph" w:styleId="Glava">
    <w:name w:val="header"/>
    <w:basedOn w:val="Navaden"/>
    <w:link w:val="GlavaZnak"/>
    <w:pPr>
      <w:tabs>
        <w:tab w:val="center" w:pos="4153"/>
        <w:tab w:val="right" w:pos="8306"/>
      </w:tabs>
    </w:pPr>
  </w:style>
  <w:style w:type="paragraph" w:styleId="Stvarnokazalo1">
    <w:name w:val="index 1"/>
    <w:basedOn w:val="Navaden"/>
    <w:next w:val="Navaden"/>
    <w:semiHidden/>
    <w:pPr>
      <w:ind w:left="480" w:hanging="240"/>
    </w:pPr>
  </w:style>
  <w:style w:type="paragraph" w:styleId="Stvarnokazalo2">
    <w:name w:val="index 2"/>
    <w:basedOn w:val="Navaden"/>
    <w:next w:val="Navaden"/>
    <w:semiHidden/>
    <w:pPr>
      <w:ind w:left="720" w:hanging="240"/>
    </w:pPr>
  </w:style>
  <w:style w:type="paragraph" w:styleId="Stvarnokazalo3">
    <w:name w:val="index 3"/>
    <w:basedOn w:val="Navaden"/>
    <w:next w:val="Navaden"/>
    <w:semiHidden/>
    <w:pPr>
      <w:ind w:left="960" w:hanging="240"/>
    </w:pPr>
  </w:style>
  <w:style w:type="paragraph" w:styleId="Stvarnokazalo4">
    <w:name w:val="index 4"/>
    <w:basedOn w:val="Navaden"/>
    <w:next w:val="Navaden"/>
    <w:semiHidden/>
    <w:pPr>
      <w:ind w:left="1200" w:hanging="240"/>
    </w:pPr>
  </w:style>
  <w:style w:type="paragraph" w:styleId="Stvarnokazalo5">
    <w:name w:val="index 5"/>
    <w:basedOn w:val="Navaden"/>
    <w:next w:val="Navaden"/>
    <w:semiHidden/>
    <w:pPr>
      <w:ind w:left="1440" w:hanging="240"/>
    </w:pPr>
  </w:style>
  <w:style w:type="paragraph" w:styleId="Stvarnokazalo6">
    <w:name w:val="index 6"/>
    <w:basedOn w:val="Navaden"/>
    <w:next w:val="Navaden"/>
    <w:semiHidden/>
    <w:pPr>
      <w:ind w:left="1680" w:hanging="240"/>
    </w:pPr>
  </w:style>
  <w:style w:type="paragraph" w:styleId="Stvarnokazalo7">
    <w:name w:val="index 7"/>
    <w:basedOn w:val="Navaden"/>
    <w:next w:val="Navaden"/>
    <w:semiHidden/>
    <w:pPr>
      <w:ind w:left="1920" w:hanging="240"/>
    </w:pPr>
  </w:style>
  <w:style w:type="paragraph" w:styleId="Stvarnokazalo8">
    <w:name w:val="index 8"/>
    <w:basedOn w:val="Navaden"/>
    <w:next w:val="Navaden"/>
    <w:semiHidden/>
    <w:pPr>
      <w:ind w:left="2160" w:hanging="240"/>
    </w:pPr>
  </w:style>
  <w:style w:type="paragraph" w:styleId="Stvarnokazalo9">
    <w:name w:val="index 9"/>
    <w:basedOn w:val="Navaden"/>
    <w:next w:val="Navaden"/>
    <w:semiHidden/>
    <w:pPr>
      <w:ind w:left="2400" w:hanging="240"/>
    </w:pPr>
  </w:style>
  <w:style w:type="paragraph" w:styleId="Stvarnokazalo-naslov">
    <w:name w:val="index heading"/>
    <w:basedOn w:val="Navaden"/>
    <w:next w:val="Stvarnokazalo1"/>
    <w:semiHidden/>
    <w:rPr>
      <w:rFonts w:eastAsia="Arial"/>
      <w:b/>
      <w:sz w:val="20"/>
      <w:szCs w:val="20"/>
    </w:rPr>
  </w:style>
  <w:style w:type="paragraph" w:styleId="Seznam">
    <w:name w:val="List"/>
    <w:basedOn w:val="Navaden"/>
    <w:pPr>
      <w:ind w:left="566" w:hanging="283"/>
    </w:pPr>
  </w:style>
  <w:style w:type="paragraph" w:styleId="Seznam2">
    <w:name w:val="List 2"/>
    <w:basedOn w:val="Navaden"/>
    <w:pPr>
      <w:ind w:left="849" w:hanging="283"/>
    </w:pPr>
  </w:style>
  <w:style w:type="paragraph" w:styleId="Seznam3">
    <w:name w:val="List 3"/>
    <w:basedOn w:val="Navaden"/>
    <w:pPr>
      <w:ind w:left="1132" w:hanging="283"/>
    </w:pPr>
  </w:style>
  <w:style w:type="paragraph" w:styleId="Seznam4">
    <w:name w:val="List 4"/>
    <w:basedOn w:val="Navaden"/>
    <w:pPr>
      <w:ind w:left="1415" w:hanging="283"/>
    </w:pPr>
  </w:style>
  <w:style w:type="paragraph" w:styleId="Seznam5">
    <w:name w:val="List 5"/>
    <w:basedOn w:val="Navaden"/>
    <w:pPr>
      <w:ind w:left="1698" w:hanging="283"/>
    </w:pPr>
  </w:style>
  <w:style w:type="paragraph" w:styleId="Oznaenseznam">
    <w:name w:val="List Bullet"/>
    <w:basedOn w:val="Navaden"/>
    <w:pPr>
      <w:numPr>
        <w:numId w:val="3"/>
      </w:numPr>
    </w:pPr>
  </w:style>
  <w:style w:type="paragraph" w:styleId="Oznaenseznam2">
    <w:name w:val="List Bullet 2"/>
    <w:basedOn w:val="Text2"/>
    <w:pPr>
      <w:numPr>
        <w:numId w:val="5"/>
      </w:numPr>
      <w:ind w:left="0" w:firstLine="0"/>
    </w:pPr>
  </w:style>
  <w:style w:type="paragraph" w:styleId="Oznaenseznam3">
    <w:name w:val="List Bullet 3"/>
    <w:basedOn w:val="Text3"/>
    <w:pPr>
      <w:numPr>
        <w:numId w:val="6"/>
      </w:numPr>
      <w:ind w:left="0" w:firstLine="0"/>
    </w:pPr>
  </w:style>
  <w:style w:type="paragraph" w:styleId="Oznaenseznam4">
    <w:name w:val="List Bullet 4"/>
    <w:basedOn w:val="Text4"/>
    <w:pPr>
      <w:numPr>
        <w:numId w:val="7"/>
      </w:numPr>
      <w:ind w:left="0" w:firstLine="0"/>
    </w:pPr>
  </w:style>
  <w:style w:type="paragraph" w:styleId="Oznaenseznam5">
    <w:name w:val="List Bullet 5"/>
    <w:basedOn w:val="Navaden"/>
    <w:pPr>
      <w:numPr>
        <w:numId w:val="1"/>
      </w:numPr>
      <w:ind w:left="0" w:firstLine="0"/>
    </w:pPr>
  </w:style>
  <w:style w:type="paragraph" w:styleId="Seznam-nadaljevanje">
    <w:name w:val="List Continue"/>
    <w:basedOn w:val="Navaden"/>
    <w:pPr>
      <w:ind w:left="283"/>
    </w:pPr>
  </w:style>
  <w:style w:type="paragraph" w:styleId="Seznam-nadaljevanje2">
    <w:name w:val="List Continue 2"/>
    <w:basedOn w:val="Navaden"/>
    <w:pPr>
      <w:ind w:left="566"/>
    </w:pPr>
  </w:style>
  <w:style w:type="paragraph" w:styleId="Seznam-nadaljevanje3">
    <w:name w:val="List Continue 3"/>
    <w:basedOn w:val="Navaden"/>
    <w:pPr>
      <w:ind w:left="849"/>
    </w:pPr>
  </w:style>
  <w:style w:type="paragraph" w:styleId="Seznam-nadaljevanje4">
    <w:name w:val="List Continue 4"/>
    <w:basedOn w:val="Navaden"/>
    <w:pPr>
      <w:ind w:left="1132"/>
    </w:pPr>
  </w:style>
  <w:style w:type="paragraph" w:styleId="Seznam-nadaljevanje5">
    <w:name w:val="List Continue 5"/>
    <w:basedOn w:val="Navaden"/>
    <w:pPr>
      <w:ind w:left="1415"/>
    </w:pPr>
  </w:style>
  <w:style w:type="paragraph" w:styleId="Otevilenseznam">
    <w:name w:val="List Number"/>
    <w:basedOn w:val="Navaden"/>
    <w:pPr>
      <w:numPr>
        <w:numId w:val="13"/>
      </w:numPr>
      <w:ind w:left="0" w:firstLine="0"/>
    </w:pPr>
  </w:style>
  <w:style w:type="paragraph" w:styleId="Otevilenseznam2">
    <w:name w:val="List Number 2"/>
    <w:basedOn w:val="Text2"/>
    <w:pPr>
      <w:numPr>
        <w:numId w:val="15"/>
      </w:numPr>
      <w:ind w:left="0" w:firstLine="0"/>
    </w:pPr>
  </w:style>
  <w:style w:type="paragraph" w:styleId="Otevilenseznam3">
    <w:name w:val="List Number 3"/>
    <w:basedOn w:val="Text3"/>
    <w:pPr>
      <w:numPr>
        <w:numId w:val="16"/>
      </w:numPr>
      <w:ind w:left="0" w:firstLine="0"/>
    </w:pPr>
  </w:style>
  <w:style w:type="paragraph" w:styleId="Otevilenseznam4">
    <w:name w:val="List Number 4"/>
    <w:basedOn w:val="Text4"/>
    <w:pPr>
      <w:numPr>
        <w:numId w:val="17"/>
      </w:numPr>
      <w:ind w:left="0" w:firstLine="0"/>
    </w:pPr>
  </w:style>
  <w:style w:type="paragraph" w:styleId="Otevilenseznam5">
    <w:name w:val="List Number 5"/>
    <w:basedOn w:val="Navaden"/>
    <w:pPr>
      <w:numPr>
        <w:numId w:val="2"/>
      </w:numPr>
      <w:ind w:left="0" w:firstLine="0"/>
    </w:pPr>
  </w:style>
  <w:style w:type="paragraph" w:styleId="Makrobesedilo">
    <w:name w:val="macro"/>
    <w:link w:val="MakrobesediloZnak"/>
    <w:semiHidden/>
    <w:pPr>
      <w:tabs>
        <w:tab w:val="left" w:pos="480"/>
        <w:tab w:val="left" w:pos="960"/>
        <w:tab w:val="left" w:pos="1440"/>
        <w:tab w:val="left" w:pos="1920"/>
        <w:tab w:val="left" w:pos="2400"/>
        <w:tab w:val="left" w:pos="2880"/>
        <w:tab w:val="left" w:pos="3360"/>
        <w:tab w:val="left" w:pos="3840"/>
        <w:tab w:val="left" w:pos="4320"/>
      </w:tabs>
      <w:jc w:val="both"/>
    </w:pPr>
    <w:rPr>
      <w:rFonts w:ascii="Courier New" w:eastAsia="Courier New" w:hAnsi="Courier New"/>
    </w:rPr>
  </w:style>
  <w:style w:type="paragraph" w:styleId="Glavasporoila">
    <w:name w:val="Message Header"/>
    <w:basedOn w:val="Navaden"/>
    <w:link w:val="GlavasporoilaZnak"/>
    <w:pPr>
      <w:shd w:val="pct20" w:color="000000" w:fill="auto"/>
      <w:ind w:left="2268" w:hanging="1134"/>
    </w:pPr>
    <w:rPr>
      <w:rFonts w:eastAsia="Arial"/>
      <w:sz w:val="20"/>
      <w:szCs w:val="20"/>
    </w:rPr>
  </w:style>
  <w:style w:type="paragraph" w:styleId="Navaden-zamik">
    <w:name w:val="Normal Indent"/>
    <w:basedOn w:val="Navaden"/>
    <w:pPr>
      <w:ind w:left="720"/>
    </w:pPr>
  </w:style>
  <w:style w:type="paragraph" w:styleId="Opomba-naslov">
    <w:name w:val="Note Heading"/>
    <w:basedOn w:val="Navaden"/>
    <w:next w:val="Navaden"/>
    <w:link w:val="Opomba-naslovZnak"/>
  </w:style>
  <w:style w:type="paragraph" w:customStyle="1" w:styleId="NoteHead">
    <w:name w:val="NoteHead"/>
    <w:basedOn w:val="Navaden"/>
    <w:pPr>
      <w:jc w:val="center"/>
    </w:pPr>
    <w:rPr>
      <w:b/>
      <w:smallCaps/>
      <w:sz w:val="20"/>
      <w:szCs w:val="20"/>
    </w:rPr>
  </w:style>
  <w:style w:type="paragraph" w:customStyle="1" w:styleId="Subject">
    <w:name w:val="Subject"/>
    <w:basedOn w:val="Navaden"/>
    <w:next w:val="Navaden"/>
    <w:pPr>
      <w:ind w:left="3062" w:hanging="1531"/>
    </w:pPr>
    <w:rPr>
      <w:b/>
      <w:sz w:val="20"/>
      <w:szCs w:val="20"/>
    </w:rPr>
  </w:style>
  <w:style w:type="paragraph" w:customStyle="1" w:styleId="NoteList">
    <w:name w:val="NoteList"/>
    <w:basedOn w:val="Navaden"/>
    <w:next w:val="Subject"/>
    <w:pPr>
      <w:tabs>
        <w:tab w:val="left" w:pos="5823"/>
      </w:tabs>
      <w:ind w:left="8223" w:hanging="3119"/>
    </w:pPr>
    <w:rPr>
      <w:b/>
      <w:smallCaps/>
      <w:sz w:val="20"/>
      <w:szCs w:val="20"/>
    </w:rPr>
  </w:style>
  <w:style w:type="paragraph" w:customStyle="1" w:styleId="NumPar1">
    <w:name w:val="NumPar 1"/>
    <w:basedOn w:val="Naslov1"/>
    <w:next w:val="Text1"/>
    <w:rPr>
      <w:b w:val="0"/>
      <w:sz w:val="20"/>
      <w:szCs w:val="20"/>
    </w:rPr>
  </w:style>
  <w:style w:type="paragraph" w:customStyle="1" w:styleId="NumPar2">
    <w:name w:val="NumPar 2"/>
    <w:basedOn w:val="Naslov2"/>
    <w:next w:val="Text2"/>
    <w:rPr>
      <w:b w:val="0"/>
      <w:sz w:val="20"/>
      <w:szCs w:val="20"/>
    </w:rPr>
  </w:style>
  <w:style w:type="paragraph" w:customStyle="1" w:styleId="NumPar3">
    <w:name w:val="NumPar 3"/>
    <w:basedOn w:val="Naslov3"/>
    <w:next w:val="Text3"/>
  </w:style>
  <w:style w:type="paragraph" w:customStyle="1" w:styleId="NumPar4">
    <w:name w:val="NumPar 4"/>
    <w:basedOn w:val="Naslov4"/>
    <w:next w:val="Text4"/>
  </w:style>
  <w:style w:type="paragraph" w:styleId="Golobesedilo">
    <w:name w:val="Plain Text"/>
    <w:basedOn w:val="Navaden"/>
    <w:link w:val="GolobesediloZnak"/>
    <w:rPr>
      <w:rFonts w:ascii="Courier New" w:eastAsia="Courier New" w:hAnsi="Courier New"/>
      <w:sz w:val="20"/>
      <w:szCs w:val="20"/>
    </w:rPr>
  </w:style>
  <w:style w:type="paragraph" w:styleId="Uvodnipozdrav">
    <w:name w:val="Salutation"/>
    <w:basedOn w:val="Navaden"/>
    <w:next w:val="Navaden"/>
    <w:link w:val="UvodnipozdravZnak"/>
  </w:style>
  <w:style w:type="paragraph" w:styleId="Kazalovirov">
    <w:name w:val="table of authorities"/>
    <w:basedOn w:val="Navaden"/>
    <w:next w:val="Navaden"/>
    <w:semiHidden/>
    <w:pPr>
      <w:ind w:left="480" w:hanging="240"/>
    </w:pPr>
  </w:style>
  <w:style w:type="paragraph" w:styleId="Kazaloslik">
    <w:name w:val="table of figures"/>
    <w:basedOn w:val="Navaden"/>
    <w:next w:val="Navaden"/>
    <w:uiPriority w:val="99"/>
    <w:pPr>
      <w:ind w:left="960" w:hanging="480"/>
    </w:pPr>
  </w:style>
  <w:style w:type="paragraph" w:styleId="Kazalovirov-naslov">
    <w:name w:val="toa heading"/>
    <w:basedOn w:val="Navaden"/>
    <w:next w:val="Navaden"/>
    <w:semiHidden/>
    <w:rPr>
      <w:rFonts w:eastAsia="Arial"/>
      <w:b/>
      <w:sz w:val="20"/>
      <w:szCs w:val="20"/>
    </w:rPr>
  </w:style>
  <w:style w:type="paragraph" w:customStyle="1" w:styleId="YReferences">
    <w:name w:val="YReferences"/>
    <w:basedOn w:val="Navaden"/>
    <w:next w:val="Navaden"/>
    <w:pPr>
      <w:ind w:left="3062" w:hanging="1531"/>
    </w:pPr>
  </w:style>
  <w:style w:type="paragraph" w:customStyle="1" w:styleId="ListBullet1">
    <w:name w:val="List Bullet 1"/>
    <w:basedOn w:val="Text1"/>
    <w:pPr>
      <w:numPr>
        <w:numId w:val="4"/>
      </w:numPr>
      <w:ind w:left="0" w:firstLine="0"/>
    </w:pPr>
  </w:style>
  <w:style w:type="paragraph" w:customStyle="1" w:styleId="ListDash">
    <w:name w:val="List Dash"/>
    <w:basedOn w:val="Navaden"/>
    <w:pPr>
      <w:numPr>
        <w:numId w:val="8"/>
      </w:numPr>
      <w:ind w:left="0" w:firstLine="0"/>
    </w:pPr>
  </w:style>
  <w:style w:type="paragraph" w:customStyle="1" w:styleId="ListDash1">
    <w:name w:val="List Dash 1"/>
    <w:basedOn w:val="Text1"/>
    <w:pPr>
      <w:numPr>
        <w:numId w:val="9"/>
      </w:numPr>
      <w:ind w:left="0" w:firstLine="0"/>
    </w:pPr>
  </w:style>
  <w:style w:type="paragraph" w:customStyle="1" w:styleId="ListDash2">
    <w:name w:val="List Dash 2"/>
    <w:basedOn w:val="Text2"/>
    <w:pPr>
      <w:numPr>
        <w:numId w:val="10"/>
      </w:numPr>
      <w:ind w:left="0" w:firstLine="0"/>
    </w:pPr>
  </w:style>
  <w:style w:type="paragraph" w:customStyle="1" w:styleId="ListDash3">
    <w:name w:val="List Dash 3"/>
    <w:basedOn w:val="Text3"/>
    <w:pPr>
      <w:numPr>
        <w:numId w:val="11"/>
      </w:numPr>
      <w:ind w:left="0" w:firstLine="0"/>
    </w:pPr>
  </w:style>
  <w:style w:type="paragraph" w:customStyle="1" w:styleId="ListDash4">
    <w:name w:val="List Dash 4"/>
    <w:basedOn w:val="Text4"/>
    <w:pPr>
      <w:numPr>
        <w:numId w:val="12"/>
      </w:numPr>
      <w:ind w:left="0" w:firstLine="0"/>
    </w:pPr>
  </w:style>
  <w:style w:type="paragraph" w:customStyle="1" w:styleId="ListNumberLevel2">
    <w:name w:val="List Number (Level 2)"/>
    <w:basedOn w:val="Navaden"/>
    <w:pPr>
      <w:numPr>
        <w:ilvl w:val="1"/>
        <w:numId w:val="13"/>
      </w:numPr>
      <w:ind w:left="0" w:firstLine="0"/>
    </w:pPr>
  </w:style>
  <w:style w:type="paragraph" w:customStyle="1" w:styleId="ListNumberLevel3">
    <w:name w:val="List Number (Level 3)"/>
    <w:basedOn w:val="Navaden"/>
    <w:pPr>
      <w:numPr>
        <w:ilvl w:val="2"/>
        <w:numId w:val="13"/>
      </w:numPr>
      <w:ind w:left="0" w:firstLine="0"/>
    </w:pPr>
  </w:style>
  <w:style w:type="paragraph" w:customStyle="1" w:styleId="ListNumberLevel4">
    <w:name w:val="List Number (Level 4)"/>
    <w:basedOn w:val="Navaden"/>
    <w:pPr>
      <w:numPr>
        <w:ilvl w:val="3"/>
        <w:numId w:val="13"/>
      </w:numPr>
      <w:ind w:left="0" w:firstLine="0"/>
    </w:pPr>
  </w:style>
  <w:style w:type="paragraph" w:customStyle="1" w:styleId="ListNumber1">
    <w:name w:val="List Number 1"/>
    <w:basedOn w:val="Text1"/>
    <w:pPr>
      <w:numPr>
        <w:numId w:val="14"/>
      </w:numPr>
      <w:ind w:left="0" w:firstLine="0"/>
    </w:pPr>
  </w:style>
  <w:style w:type="paragraph" w:customStyle="1" w:styleId="ListNumber1Level2">
    <w:name w:val="List Number 1 (Level 2)"/>
    <w:basedOn w:val="Text1"/>
    <w:pPr>
      <w:numPr>
        <w:ilvl w:val="1"/>
        <w:numId w:val="14"/>
      </w:numPr>
      <w:ind w:left="0" w:firstLine="0"/>
    </w:pPr>
  </w:style>
  <w:style w:type="paragraph" w:customStyle="1" w:styleId="ListNumber1Level3">
    <w:name w:val="List Number 1 (Level 3)"/>
    <w:basedOn w:val="Text1"/>
    <w:pPr>
      <w:numPr>
        <w:ilvl w:val="2"/>
        <w:numId w:val="14"/>
      </w:numPr>
      <w:ind w:left="0" w:firstLine="0"/>
    </w:pPr>
  </w:style>
  <w:style w:type="paragraph" w:customStyle="1" w:styleId="ListNumber1Level4">
    <w:name w:val="List Number 1 (Level 4)"/>
    <w:basedOn w:val="Text1"/>
    <w:pPr>
      <w:numPr>
        <w:ilvl w:val="3"/>
        <w:numId w:val="14"/>
      </w:numPr>
      <w:ind w:left="0" w:firstLine="0"/>
    </w:pPr>
  </w:style>
  <w:style w:type="paragraph" w:customStyle="1" w:styleId="ListNumber2Level2">
    <w:name w:val="List Number 2 (Level 2)"/>
    <w:basedOn w:val="Text2"/>
    <w:pPr>
      <w:numPr>
        <w:ilvl w:val="1"/>
        <w:numId w:val="15"/>
      </w:numPr>
      <w:ind w:left="0" w:firstLine="0"/>
    </w:pPr>
  </w:style>
  <w:style w:type="paragraph" w:customStyle="1" w:styleId="ListNumber2Level3">
    <w:name w:val="List Number 2 (Level 3)"/>
    <w:basedOn w:val="Text2"/>
    <w:pPr>
      <w:numPr>
        <w:ilvl w:val="2"/>
        <w:numId w:val="15"/>
      </w:numPr>
      <w:ind w:left="0" w:firstLine="0"/>
    </w:pPr>
  </w:style>
  <w:style w:type="paragraph" w:customStyle="1" w:styleId="ListNumber2Level4">
    <w:name w:val="List Number 2 (Level 4)"/>
    <w:basedOn w:val="Text2"/>
    <w:pPr>
      <w:numPr>
        <w:ilvl w:val="3"/>
        <w:numId w:val="15"/>
      </w:numPr>
      <w:ind w:left="4604" w:hanging="703"/>
    </w:pPr>
  </w:style>
  <w:style w:type="paragraph" w:customStyle="1" w:styleId="ListNumber3Level2">
    <w:name w:val="List Number 3 (Level 2)"/>
    <w:basedOn w:val="Text3"/>
    <w:pPr>
      <w:numPr>
        <w:ilvl w:val="1"/>
        <w:numId w:val="16"/>
      </w:numPr>
      <w:ind w:left="0" w:firstLine="0"/>
    </w:pPr>
  </w:style>
  <w:style w:type="paragraph" w:customStyle="1" w:styleId="ListNumber3Level3">
    <w:name w:val="List Number 3 (Level 3)"/>
    <w:basedOn w:val="Text3"/>
    <w:pPr>
      <w:numPr>
        <w:ilvl w:val="2"/>
        <w:numId w:val="16"/>
      </w:numPr>
      <w:ind w:left="0" w:firstLine="0"/>
    </w:pPr>
  </w:style>
  <w:style w:type="paragraph" w:customStyle="1" w:styleId="ListNumber3Level4">
    <w:name w:val="List Number 3 (Level 4)"/>
    <w:basedOn w:val="Text3"/>
    <w:pPr>
      <w:numPr>
        <w:ilvl w:val="3"/>
        <w:numId w:val="16"/>
      </w:numPr>
      <w:ind w:left="0" w:firstLine="0"/>
    </w:pPr>
  </w:style>
  <w:style w:type="paragraph" w:customStyle="1" w:styleId="ListNumber4Level2">
    <w:name w:val="List Number 4 (Level 2)"/>
    <w:basedOn w:val="Text4"/>
    <w:pPr>
      <w:numPr>
        <w:ilvl w:val="1"/>
        <w:numId w:val="17"/>
      </w:numPr>
      <w:ind w:left="0" w:firstLine="0"/>
    </w:pPr>
  </w:style>
  <w:style w:type="paragraph" w:customStyle="1" w:styleId="ListNumber4Level3">
    <w:name w:val="List Number 4 (Level 3)"/>
    <w:basedOn w:val="Text4"/>
    <w:pPr>
      <w:numPr>
        <w:ilvl w:val="2"/>
        <w:numId w:val="17"/>
      </w:numPr>
      <w:ind w:left="0" w:firstLine="0"/>
    </w:pPr>
  </w:style>
  <w:style w:type="paragraph" w:customStyle="1" w:styleId="ListNumber4Level4">
    <w:name w:val="List Number 4 (Level 4)"/>
    <w:basedOn w:val="Text4"/>
    <w:pPr>
      <w:numPr>
        <w:ilvl w:val="3"/>
        <w:numId w:val="17"/>
      </w:numPr>
      <w:ind w:left="0" w:firstLine="0"/>
    </w:pPr>
  </w:style>
  <w:style w:type="paragraph" w:customStyle="1" w:styleId="Contact">
    <w:name w:val="Contact"/>
    <w:basedOn w:val="Navaden"/>
    <w:next w:val="Navaden"/>
    <w:pPr>
      <w:ind w:left="1134" w:hanging="567"/>
    </w:pPr>
  </w:style>
  <w:style w:type="paragraph" w:customStyle="1" w:styleId="DisclaimerNotice">
    <w:name w:val="Disclaimer Notice"/>
    <w:basedOn w:val="Navaden"/>
    <w:next w:val="AddressTR"/>
    <w:pPr>
      <w:ind w:left="5103"/>
    </w:pPr>
    <w:rPr>
      <w:i/>
      <w:sz w:val="20"/>
      <w:szCs w:val="20"/>
    </w:rPr>
  </w:style>
  <w:style w:type="paragraph" w:customStyle="1" w:styleId="Disclaimer">
    <w:name w:val="Disclaimer"/>
    <w:basedOn w:val="Navaden"/>
    <w:pPr>
      <w:keepLines/>
    </w:pPr>
    <w:rPr>
      <w:i/>
      <w:sz w:val="20"/>
      <w:szCs w:val="20"/>
    </w:rPr>
  </w:style>
  <w:style w:type="character" w:styleId="SledenaHiperpovezava">
    <w:name w:val="FollowedHyperlink"/>
    <w:rPr>
      <w:color w:val="800080"/>
      <w:w w:val="100"/>
      <w:sz w:val="20"/>
      <w:szCs w:val="20"/>
      <w:u w:val="single"/>
      <w:shd w:val="clear" w:color="auto" w:fill="auto"/>
    </w:rPr>
  </w:style>
  <w:style w:type="paragraph" w:customStyle="1" w:styleId="DisclaimerSJ">
    <w:name w:val="Disclaimer_SJ"/>
    <w:basedOn w:val="Navaden"/>
    <w:next w:val="Navaden"/>
    <w:rPr>
      <w:rFonts w:eastAsia="Arial"/>
      <w:b/>
      <w:sz w:val="16"/>
      <w:szCs w:val="16"/>
    </w:rPr>
  </w:style>
  <w:style w:type="paragraph" w:customStyle="1" w:styleId="Designator">
    <w:name w:val="Designator"/>
    <w:basedOn w:val="Navaden"/>
    <w:pPr>
      <w:jc w:val="center"/>
    </w:pPr>
    <w:rPr>
      <w:b/>
      <w:caps/>
      <w:sz w:val="32"/>
      <w:szCs w:val="32"/>
    </w:rPr>
  </w:style>
  <w:style w:type="paragraph" w:customStyle="1" w:styleId="Releasable">
    <w:name w:val="Releasable"/>
    <w:basedOn w:val="Navaden"/>
    <w:qFormat/>
    <w:pPr>
      <w:jc w:val="center"/>
    </w:pPr>
    <w:rPr>
      <w:b/>
      <w:caps/>
      <w:sz w:val="32"/>
      <w:szCs w:val="32"/>
    </w:rPr>
  </w:style>
  <w:style w:type="paragraph" w:customStyle="1" w:styleId="RUE">
    <w:name w:val="RUE"/>
    <w:basedOn w:val="Navaden"/>
    <w:pPr>
      <w:jc w:val="center"/>
    </w:pPr>
    <w:rPr>
      <w:b/>
      <w:caps/>
      <w:sz w:val="32"/>
      <w:szCs w:val="32"/>
      <w:bdr w:val="single" w:sz="18" w:space="0" w:color="000000"/>
    </w:rPr>
  </w:style>
  <w:style w:type="paragraph" w:customStyle="1" w:styleId="ConfidentialUE">
    <w:name w:val="Confidential UE"/>
    <w:basedOn w:val="Navaden"/>
    <w:pPr>
      <w:jc w:val="center"/>
    </w:pPr>
    <w:rPr>
      <w:b/>
      <w:caps/>
      <w:sz w:val="32"/>
      <w:szCs w:val="32"/>
      <w:bdr w:val="single" w:sz="18" w:space="0" w:color="000000"/>
    </w:rPr>
  </w:style>
  <w:style w:type="paragraph" w:customStyle="1" w:styleId="TrsSecretUE">
    <w:name w:val="Très Secret UE"/>
    <w:basedOn w:val="Navaden"/>
    <w:pPr>
      <w:jc w:val="center"/>
    </w:pPr>
    <w:rPr>
      <w:b/>
      <w:caps/>
      <w:color w:val="FF0000"/>
      <w:sz w:val="32"/>
      <w:szCs w:val="32"/>
      <w:bdr w:val="single" w:sz="18" w:space="0" w:color="FF0000"/>
    </w:rPr>
  </w:style>
  <w:style w:type="paragraph" w:customStyle="1" w:styleId="SecretUE">
    <w:name w:val="Secret UE"/>
    <w:basedOn w:val="Navaden"/>
    <w:pPr>
      <w:jc w:val="center"/>
    </w:pPr>
    <w:rPr>
      <w:b/>
      <w:caps/>
      <w:color w:val="FF0000"/>
      <w:sz w:val="32"/>
      <w:szCs w:val="32"/>
      <w:bdr w:val="single" w:sz="18" w:space="0" w:color="FF0000"/>
    </w:rPr>
  </w:style>
  <w:style w:type="paragraph" w:customStyle="1" w:styleId="LegalNumPar">
    <w:name w:val="LegalNumPar"/>
    <w:basedOn w:val="Navaden"/>
    <w:pPr>
      <w:numPr>
        <w:numId w:val="18"/>
      </w:numPr>
      <w:ind w:left="0" w:firstLine="0"/>
    </w:pPr>
    <w:rPr>
      <w:rFonts w:eastAsia="Calibri"/>
      <w:sz w:val="20"/>
      <w:szCs w:val="20"/>
    </w:rPr>
  </w:style>
  <w:style w:type="paragraph" w:customStyle="1" w:styleId="LegalNumPar2">
    <w:name w:val="LegalNumPar2"/>
    <w:basedOn w:val="Navaden"/>
    <w:pPr>
      <w:numPr>
        <w:ilvl w:val="1"/>
        <w:numId w:val="18"/>
      </w:numPr>
      <w:ind w:left="0" w:firstLine="0"/>
    </w:pPr>
    <w:rPr>
      <w:rFonts w:eastAsia="Calibri"/>
      <w:sz w:val="20"/>
      <w:szCs w:val="20"/>
    </w:rPr>
  </w:style>
  <w:style w:type="paragraph" w:customStyle="1" w:styleId="LegalNumPar3">
    <w:name w:val="LegalNumPar3"/>
    <w:basedOn w:val="Navaden"/>
    <w:pPr>
      <w:numPr>
        <w:ilvl w:val="2"/>
        <w:numId w:val="18"/>
      </w:numPr>
      <w:ind w:left="0" w:firstLine="0"/>
    </w:pPr>
    <w:rPr>
      <w:rFonts w:eastAsia="Calibri"/>
      <w:sz w:val="20"/>
      <w:szCs w:val="20"/>
    </w:rPr>
  </w:style>
  <w:style w:type="character" w:customStyle="1" w:styleId="NogaZnak">
    <w:name w:val="Noga Znak"/>
    <w:basedOn w:val="Privzetapisavaodstavka"/>
    <w:link w:val="Noga"/>
    <w:uiPriority w:val="99"/>
    <w:rPr>
      <w:rFonts w:ascii="Arial" w:eastAsia="Arial" w:hAnsi="Arial"/>
      <w:w w:val="100"/>
      <w:sz w:val="16"/>
      <w:szCs w:val="16"/>
      <w:shd w:val="clear" w:color="auto" w:fill="auto"/>
    </w:rPr>
  </w:style>
  <w:style w:type="character" w:customStyle="1" w:styleId="DatumZnak">
    <w:name w:val="Datum Znak"/>
    <w:basedOn w:val="Privzetapisavaodstavka"/>
    <w:link w:val="Datum"/>
    <w:rPr>
      <w:w w:val="100"/>
      <w:sz w:val="24"/>
      <w:szCs w:val="24"/>
      <w:shd w:val="clear" w:color="auto" w:fill="auto"/>
    </w:rPr>
  </w:style>
  <w:style w:type="character" w:customStyle="1" w:styleId="PodpisZnak">
    <w:name w:val="Podpis Znak"/>
    <w:basedOn w:val="Privzetapisavaodstavka"/>
    <w:link w:val="Podpis"/>
    <w:rPr>
      <w:w w:val="100"/>
      <w:sz w:val="24"/>
      <w:szCs w:val="24"/>
      <w:shd w:val="clear" w:color="auto" w:fill="auto"/>
    </w:rPr>
  </w:style>
  <w:style w:type="paragraph" w:customStyle="1" w:styleId="ZCom">
    <w:name w:val="Z_Com"/>
    <w:basedOn w:val="Navaden"/>
    <w:pPr>
      <w:autoSpaceDE w:val="0"/>
      <w:autoSpaceDN w:val="0"/>
      <w:ind w:right="85"/>
    </w:pPr>
    <w:rPr>
      <w:rFonts w:eastAsia="Arial"/>
      <w:sz w:val="20"/>
      <w:szCs w:val="20"/>
    </w:rPr>
  </w:style>
  <w:style w:type="paragraph" w:customStyle="1" w:styleId="ZDGName">
    <w:name w:val="Z_DGName"/>
    <w:basedOn w:val="Navaden"/>
    <w:pPr>
      <w:autoSpaceDE w:val="0"/>
      <w:autoSpaceDN w:val="0"/>
      <w:ind w:right="85"/>
    </w:pPr>
    <w:rPr>
      <w:rFonts w:eastAsia="Arial"/>
      <w:sz w:val="16"/>
      <w:szCs w:val="16"/>
    </w:rPr>
  </w:style>
  <w:style w:type="character" w:customStyle="1" w:styleId="GlavaZnak">
    <w:name w:val="Glava Znak"/>
    <w:basedOn w:val="Privzetapisavaodstavka"/>
    <w:link w:val="Glava"/>
    <w:rPr>
      <w:w w:val="100"/>
      <w:sz w:val="24"/>
      <w:szCs w:val="24"/>
      <w:shd w:val="clear" w:color="auto" w:fill="auto"/>
    </w:rPr>
  </w:style>
  <w:style w:type="character" w:customStyle="1" w:styleId="Sprotnaopomba-besediloZnak">
    <w:name w:val="Sprotna opomba - besedilo Znak"/>
    <w:aliases w:val="Fußnotentext Char Znak,Fußnotentext Char1 Char1 Znak,Fußnotentext Char Char Char Char Znak,Fußnotentext Char1 Char Char Char Znak,Fußnotentext Char Char Znak,Fußnotentext Char1 Char Char Char Char Znak,fn Znak,Char  Znak"/>
    <w:basedOn w:val="Privzetapisavaodstavka"/>
    <w:link w:val="Sprotnaopomba-besedilo"/>
    <w:rPr>
      <w:w w:val="100"/>
      <w:sz w:val="20"/>
      <w:szCs w:val="20"/>
      <w:shd w:val="clear" w:color="auto" w:fill="auto"/>
    </w:rPr>
  </w:style>
  <w:style w:type="character" w:styleId="Sprotnaopomba-sklic">
    <w:name w:val="footnote reference"/>
    <w:aliases w:val="Footnote symbol,Footnote,Fussnota,Voetnoot verwijzing,number,Footnote reference number,note TESI,-E Fußnotenzeichen,SUPERS,stylish,Footnote Reference_EP-LCA,BVI fnr,Odwołanie przypisu,Footnote Reference2,Footnote Reference Number"/>
    <w:basedOn w:val="Privzetapisavaodstavka"/>
    <w:link w:val="SUPERSChar"/>
    <w:unhideWhenUsed/>
    <w:qFormat/>
    <w:rPr>
      <w:w w:val="100"/>
      <w:sz w:val="20"/>
      <w:szCs w:val="20"/>
      <w:shd w:val="clear" w:color="auto" w:fill="auto"/>
      <w:vertAlign w:val="superscript"/>
    </w:rPr>
  </w:style>
  <w:style w:type="character" w:customStyle="1" w:styleId="Naslov1Znak">
    <w:name w:val="Naslov 1 Znak"/>
    <w:basedOn w:val="Privzetapisavaodstavka"/>
    <w:link w:val="Naslov1"/>
    <w:uiPriority w:val="7"/>
    <w:rsid w:val="004F5085"/>
    <w:rPr>
      <w:rFonts w:asciiTheme="majorHAnsi" w:eastAsia="Calibri" w:hAnsiTheme="majorHAnsi"/>
      <w:b/>
      <w:caps/>
      <w:sz w:val="28"/>
      <w:szCs w:val="44"/>
      <w:lang w:val="sl-SI"/>
    </w:rPr>
  </w:style>
  <w:style w:type="character" w:customStyle="1" w:styleId="Naslov2Znak">
    <w:name w:val="Naslov 2 Znak"/>
    <w:basedOn w:val="Privzetapisavaodstavka"/>
    <w:link w:val="Naslov2"/>
    <w:uiPriority w:val="8"/>
    <w:rsid w:val="004F5085"/>
    <w:rPr>
      <w:rFonts w:ascii="Arial" w:hAnsi="Arial"/>
      <w:b/>
      <w:caps/>
      <w:sz w:val="24"/>
      <w:szCs w:val="28"/>
      <w:lang w:val="sl-SI"/>
    </w:rPr>
  </w:style>
  <w:style w:type="paragraph" w:styleId="Besedilooblaka">
    <w:name w:val="Balloon Text"/>
    <w:basedOn w:val="Navaden"/>
    <w:link w:val="BesedilooblakaZnak"/>
    <w:uiPriority w:val="99"/>
    <w:semiHidden/>
    <w:unhideWhenUsed/>
    <w:rPr>
      <w:rFonts w:ascii="Tahoma" w:eastAsia="Tahoma" w:hAnsi="Tahoma"/>
      <w:sz w:val="16"/>
      <w:szCs w:val="16"/>
    </w:rPr>
  </w:style>
  <w:style w:type="character" w:customStyle="1" w:styleId="BesedilooblakaZnak">
    <w:name w:val="Besedilo oblačka Znak"/>
    <w:basedOn w:val="Privzetapisavaodstavka"/>
    <w:link w:val="Besedilooblaka"/>
    <w:uiPriority w:val="99"/>
    <w:semiHidden/>
    <w:rPr>
      <w:rFonts w:ascii="Tahoma" w:eastAsia="Tahoma" w:hAnsi="Tahoma"/>
      <w:w w:val="100"/>
      <w:sz w:val="16"/>
      <w:szCs w:val="16"/>
      <w:shd w:val="clear" w:color="auto" w:fill="auto"/>
    </w:rPr>
  </w:style>
  <w:style w:type="character" w:styleId="Hiperpovezava">
    <w:name w:val="Hyperlink"/>
    <w:basedOn w:val="Privzetapisavaodstavka"/>
    <w:uiPriority w:val="99"/>
    <w:unhideWhenUsed/>
    <w:rPr>
      <w:color w:val="0000FF"/>
      <w:w w:val="100"/>
      <w:sz w:val="20"/>
      <w:szCs w:val="20"/>
      <w:u w:val="single"/>
      <w:shd w:val="clear" w:color="auto" w:fill="auto"/>
    </w:rPr>
  </w:style>
  <w:style w:type="character" w:customStyle="1" w:styleId="BrezrazmikovZnak">
    <w:name w:val="Brez razmikov Znak"/>
    <w:basedOn w:val="Privzetapisavaodstavka"/>
    <w:link w:val="Brezrazmikov"/>
    <w:rPr>
      <w:rFonts w:ascii="Calibri" w:eastAsia="Calibri" w:hAnsi="Calibri"/>
      <w:w w:val="100"/>
      <w:sz w:val="22"/>
      <w:szCs w:val="22"/>
      <w:shd w:val="clear" w:color="auto" w:fill="auto"/>
    </w:rPr>
  </w:style>
  <w:style w:type="character" w:customStyle="1" w:styleId="Text2Char">
    <w:name w:val="Text 2 Char"/>
    <w:link w:val="Text2"/>
    <w:rPr>
      <w:w w:val="100"/>
      <w:sz w:val="24"/>
      <w:szCs w:val="24"/>
      <w:shd w:val="clear" w:color="auto" w:fill="auto"/>
    </w:rPr>
  </w:style>
  <w:style w:type="paragraph" w:styleId="Navadensplet">
    <w:name w:val="Normal (Web)"/>
    <w:basedOn w:val="Navaden"/>
    <w:uiPriority w:val="99"/>
    <w:unhideWhenUsed/>
    <w:rPr>
      <w:sz w:val="20"/>
      <w:szCs w:val="20"/>
    </w:rPr>
  </w:style>
  <w:style w:type="character" w:styleId="Pripombasklic">
    <w:name w:val="annotation reference"/>
    <w:basedOn w:val="Privzetapisavaodstavka"/>
    <w:uiPriority w:val="99"/>
    <w:unhideWhenUsed/>
    <w:rPr>
      <w:w w:val="100"/>
      <w:sz w:val="16"/>
      <w:szCs w:val="16"/>
      <w:shd w:val="clear" w:color="auto" w:fill="auto"/>
    </w:rPr>
  </w:style>
  <w:style w:type="character" w:customStyle="1" w:styleId="PripombabesediloZnak">
    <w:name w:val="Pripomba – besedilo Znak"/>
    <w:basedOn w:val="Privzetapisavaodstavka"/>
    <w:link w:val="Pripombabesedilo"/>
    <w:uiPriority w:val="99"/>
    <w:rPr>
      <w:w w:val="100"/>
      <w:sz w:val="20"/>
      <w:szCs w:val="20"/>
      <w:shd w:val="clear" w:color="auto" w:fill="auto"/>
    </w:rPr>
  </w:style>
  <w:style w:type="paragraph" w:customStyle="1" w:styleId="Point1">
    <w:name w:val="Point 1"/>
    <w:basedOn w:val="Navaden"/>
    <w:pPr>
      <w:ind w:left="1984" w:hanging="567"/>
    </w:pPr>
    <w:rPr>
      <w:rFonts w:eastAsia="Calibri"/>
      <w:sz w:val="20"/>
      <w:szCs w:val="20"/>
    </w:rPr>
  </w:style>
  <w:style w:type="paragraph" w:customStyle="1" w:styleId="Tiret2">
    <w:name w:val="Tiret 2"/>
    <w:basedOn w:val="Navaden"/>
    <w:pPr>
      <w:numPr>
        <w:numId w:val="20"/>
      </w:numPr>
      <w:ind w:left="0" w:firstLine="0"/>
    </w:pPr>
    <w:rPr>
      <w:rFonts w:eastAsia="Calibri"/>
      <w:sz w:val="20"/>
      <w:szCs w:val="20"/>
    </w:rPr>
  </w:style>
  <w:style w:type="paragraph" w:customStyle="1" w:styleId="Point0number">
    <w:name w:val="Point 0 (number)"/>
    <w:basedOn w:val="Navaden"/>
    <w:pPr>
      <w:numPr>
        <w:numId w:val="19"/>
      </w:numPr>
      <w:ind w:left="0" w:firstLine="0"/>
    </w:pPr>
    <w:rPr>
      <w:rFonts w:eastAsia="Calibri"/>
      <w:sz w:val="20"/>
      <w:szCs w:val="20"/>
    </w:rPr>
  </w:style>
  <w:style w:type="paragraph" w:customStyle="1" w:styleId="Point1number">
    <w:name w:val="Point 1 (number)"/>
    <w:basedOn w:val="Navaden"/>
    <w:pPr>
      <w:numPr>
        <w:ilvl w:val="2"/>
        <w:numId w:val="19"/>
      </w:numPr>
      <w:ind w:left="0" w:firstLine="0"/>
    </w:pPr>
    <w:rPr>
      <w:rFonts w:eastAsia="Calibri"/>
      <w:sz w:val="20"/>
      <w:szCs w:val="20"/>
    </w:rPr>
  </w:style>
  <w:style w:type="paragraph" w:customStyle="1" w:styleId="Point2number">
    <w:name w:val="Point 2 (number)"/>
    <w:basedOn w:val="Navaden"/>
    <w:pPr>
      <w:numPr>
        <w:ilvl w:val="4"/>
        <w:numId w:val="19"/>
      </w:numPr>
      <w:ind w:left="0" w:firstLine="0"/>
    </w:pPr>
    <w:rPr>
      <w:rFonts w:eastAsia="Calibri"/>
      <w:sz w:val="20"/>
      <w:szCs w:val="20"/>
    </w:rPr>
  </w:style>
  <w:style w:type="paragraph" w:customStyle="1" w:styleId="Point3number">
    <w:name w:val="Point 3 (number)"/>
    <w:basedOn w:val="Navaden"/>
    <w:pPr>
      <w:numPr>
        <w:ilvl w:val="6"/>
        <w:numId w:val="19"/>
      </w:numPr>
      <w:ind w:left="0" w:firstLine="0"/>
    </w:pPr>
    <w:rPr>
      <w:rFonts w:eastAsia="Calibri"/>
      <w:sz w:val="20"/>
      <w:szCs w:val="20"/>
    </w:rPr>
  </w:style>
  <w:style w:type="paragraph" w:customStyle="1" w:styleId="Point0letter">
    <w:name w:val="Point 0 (letter)"/>
    <w:basedOn w:val="Navaden"/>
    <w:pPr>
      <w:numPr>
        <w:ilvl w:val="1"/>
        <w:numId w:val="19"/>
      </w:numPr>
      <w:ind w:left="0" w:firstLine="0"/>
    </w:pPr>
    <w:rPr>
      <w:rFonts w:eastAsia="Calibri"/>
      <w:sz w:val="20"/>
      <w:szCs w:val="20"/>
    </w:rPr>
  </w:style>
  <w:style w:type="paragraph" w:customStyle="1" w:styleId="Point1letter">
    <w:name w:val="Point 1 (letter)"/>
    <w:basedOn w:val="Navaden"/>
    <w:pPr>
      <w:numPr>
        <w:ilvl w:val="3"/>
        <w:numId w:val="19"/>
      </w:numPr>
      <w:ind w:left="0" w:firstLine="0"/>
    </w:pPr>
    <w:rPr>
      <w:rFonts w:eastAsia="Calibri"/>
      <w:sz w:val="20"/>
      <w:szCs w:val="20"/>
    </w:rPr>
  </w:style>
  <w:style w:type="paragraph" w:customStyle="1" w:styleId="Point2letter">
    <w:name w:val="Point 2 (letter)"/>
    <w:basedOn w:val="Navaden"/>
    <w:pPr>
      <w:numPr>
        <w:ilvl w:val="5"/>
        <w:numId w:val="19"/>
      </w:numPr>
      <w:ind w:left="0" w:firstLine="0"/>
    </w:pPr>
    <w:rPr>
      <w:rFonts w:eastAsia="Calibri"/>
      <w:sz w:val="20"/>
      <w:szCs w:val="20"/>
    </w:rPr>
  </w:style>
  <w:style w:type="paragraph" w:customStyle="1" w:styleId="Point3letter">
    <w:name w:val="Point 3 (letter)"/>
    <w:basedOn w:val="Navaden"/>
    <w:pPr>
      <w:numPr>
        <w:ilvl w:val="7"/>
        <w:numId w:val="19"/>
      </w:numPr>
      <w:ind w:left="0" w:firstLine="0"/>
    </w:pPr>
    <w:rPr>
      <w:rFonts w:eastAsia="Calibri"/>
      <w:sz w:val="20"/>
      <w:szCs w:val="20"/>
    </w:rPr>
  </w:style>
  <w:style w:type="paragraph" w:customStyle="1" w:styleId="Point4letter">
    <w:name w:val="Point 4 (letter)"/>
    <w:basedOn w:val="Navaden"/>
    <w:pPr>
      <w:numPr>
        <w:ilvl w:val="8"/>
        <w:numId w:val="19"/>
      </w:numPr>
      <w:ind w:left="0" w:firstLine="0"/>
    </w:pPr>
    <w:rPr>
      <w:rFonts w:eastAsia="Calibri"/>
      <w:sz w:val="20"/>
      <w:szCs w:val="20"/>
    </w:rPr>
  </w:style>
  <w:style w:type="character" w:customStyle="1" w:styleId="OdstavekseznamaZnak">
    <w:name w:val="Odstavek seznama Znak"/>
    <w:aliases w:val="Odstavec1 Znak,Bullet 1 Znak,Bullet Points Znak,Bullet layer Znak,Colorful List - Accent 11 Znak,Dot pt Znak,F5 List Paragraph Znak,Indicator Text Znak,Issue Action POC Znak,List Paragraph Char Char Char Znak,List Paragraph1 Znak"/>
    <w:link w:val="Odstavekseznama"/>
    <w:uiPriority w:val="34"/>
    <w:qFormat/>
    <w:rPr>
      <w:w w:val="100"/>
      <w:sz w:val="24"/>
      <w:szCs w:val="24"/>
      <w:shd w:val="clear" w:color="auto" w:fill="auto"/>
    </w:rPr>
  </w:style>
  <w:style w:type="paragraph" w:customStyle="1" w:styleId="StyleHeading3BoldNotItalic">
    <w:name w:val="Style Heading 3 + Bold Not Italic"/>
    <w:basedOn w:val="Naslov3"/>
    <w:pPr>
      <w:numPr>
        <w:numId w:val="21"/>
      </w:numPr>
      <w:tabs>
        <w:tab w:val="left" w:pos="850"/>
      </w:tabs>
      <w:ind w:left="1440" w:hanging="720"/>
    </w:pPr>
    <w:rPr>
      <w:rFonts w:ascii="Times New Roman Bold" w:eastAsia="Times New Roman Bold" w:hAnsi="Times New Roman Bold"/>
    </w:rPr>
  </w:style>
  <w:style w:type="character" w:customStyle="1" w:styleId="GolobesediloZnak">
    <w:name w:val="Golo besedilo Znak"/>
    <w:basedOn w:val="Privzetapisavaodstavka"/>
    <w:link w:val="Golobesedilo"/>
    <w:rPr>
      <w:rFonts w:ascii="Courier New" w:eastAsia="Courier New" w:hAnsi="Courier New"/>
      <w:w w:val="100"/>
      <w:sz w:val="20"/>
      <w:szCs w:val="20"/>
      <w:shd w:val="clear" w:color="auto" w:fill="auto"/>
    </w:rPr>
  </w:style>
  <w:style w:type="character" w:customStyle="1" w:styleId="Naslov3Znak">
    <w:name w:val="Naslov 3 Znak"/>
    <w:basedOn w:val="Privzetapisavaodstavka"/>
    <w:link w:val="Naslov3"/>
    <w:uiPriority w:val="9"/>
    <w:rsid w:val="004F5085"/>
    <w:rPr>
      <w:rFonts w:ascii="Arial" w:eastAsia="Calibri" w:hAnsi="Arial"/>
      <w:b/>
      <w:sz w:val="24"/>
      <w:szCs w:val="24"/>
      <w:lang w:val="sl-SI"/>
    </w:rPr>
  </w:style>
  <w:style w:type="character" w:customStyle="1" w:styleId="Naslov4Znak">
    <w:name w:val="Naslov 4 Znak"/>
    <w:basedOn w:val="Privzetapisavaodstavka"/>
    <w:link w:val="Naslov4"/>
    <w:uiPriority w:val="10"/>
    <w:rsid w:val="00302908"/>
    <w:rPr>
      <w:rFonts w:ascii="Arial" w:hAnsi="Arial"/>
      <w:b/>
      <w:sz w:val="22"/>
      <w:szCs w:val="24"/>
      <w:lang w:val="sl-SI"/>
    </w:rPr>
  </w:style>
  <w:style w:type="character" w:customStyle="1" w:styleId="Naslov5Znak">
    <w:name w:val="Naslov 5 Znak"/>
    <w:basedOn w:val="Privzetapisavaodstavka"/>
    <w:link w:val="Naslov5"/>
    <w:uiPriority w:val="11"/>
    <w:rsid w:val="009229FF"/>
    <w:rPr>
      <w:rFonts w:ascii="Arial" w:eastAsia="Arial" w:hAnsi="Arial"/>
      <w:i/>
      <w:sz w:val="22"/>
      <w:szCs w:val="22"/>
    </w:rPr>
  </w:style>
  <w:style w:type="character" w:customStyle="1" w:styleId="Naslov6Znak">
    <w:name w:val="Naslov 6 Znak"/>
    <w:basedOn w:val="Privzetapisavaodstavka"/>
    <w:link w:val="Naslov6"/>
    <w:rPr>
      <w:rFonts w:ascii="Arial" w:eastAsia="Arial" w:hAnsi="Arial"/>
      <w:i/>
      <w:w w:val="100"/>
      <w:sz w:val="22"/>
      <w:szCs w:val="22"/>
      <w:shd w:val="clear" w:color="auto" w:fill="auto"/>
    </w:rPr>
  </w:style>
  <w:style w:type="character" w:customStyle="1" w:styleId="Naslov7Znak">
    <w:name w:val="Naslov 7 Znak"/>
    <w:basedOn w:val="Privzetapisavaodstavka"/>
    <w:link w:val="Naslov7"/>
    <w:rPr>
      <w:rFonts w:ascii="Arial" w:eastAsia="Arial" w:hAnsi="Arial"/>
      <w:w w:val="100"/>
      <w:sz w:val="20"/>
      <w:szCs w:val="20"/>
      <w:shd w:val="clear" w:color="auto" w:fill="auto"/>
    </w:rPr>
  </w:style>
  <w:style w:type="character" w:customStyle="1" w:styleId="Naslov8Znak">
    <w:name w:val="Naslov 8 Znak"/>
    <w:basedOn w:val="Privzetapisavaodstavka"/>
    <w:link w:val="Naslov8"/>
    <w:rPr>
      <w:rFonts w:ascii="Arial" w:eastAsia="Arial" w:hAnsi="Arial"/>
      <w:i/>
      <w:w w:val="100"/>
      <w:sz w:val="20"/>
      <w:szCs w:val="20"/>
      <w:shd w:val="clear" w:color="auto" w:fill="auto"/>
    </w:rPr>
  </w:style>
  <w:style w:type="character" w:customStyle="1" w:styleId="Naslov9Znak">
    <w:name w:val="Naslov 9 Znak"/>
    <w:basedOn w:val="Privzetapisavaodstavka"/>
    <w:link w:val="Naslov9"/>
    <w:rPr>
      <w:rFonts w:ascii="Arial" w:eastAsia="Arial" w:hAnsi="Arial"/>
      <w:i/>
      <w:w w:val="100"/>
      <w:sz w:val="18"/>
      <w:szCs w:val="18"/>
      <w:shd w:val="clear" w:color="auto" w:fill="auto"/>
    </w:rPr>
  </w:style>
  <w:style w:type="character" w:customStyle="1" w:styleId="TelobesedilaZnak">
    <w:name w:val="Telo besedila Znak"/>
    <w:basedOn w:val="Privzetapisavaodstavka"/>
    <w:link w:val="Telobesedila"/>
    <w:rPr>
      <w:w w:val="100"/>
      <w:sz w:val="24"/>
      <w:szCs w:val="24"/>
      <w:shd w:val="clear" w:color="auto" w:fill="auto"/>
    </w:rPr>
  </w:style>
  <w:style w:type="character" w:customStyle="1" w:styleId="Telobesedila2Znak">
    <w:name w:val="Telo besedila 2 Znak"/>
    <w:basedOn w:val="Privzetapisavaodstavka"/>
    <w:link w:val="Telobesedila2"/>
    <w:rPr>
      <w:w w:val="100"/>
      <w:sz w:val="24"/>
      <w:szCs w:val="24"/>
      <w:shd w:val="clear" w:color="auto" w:fill="auto"/>
    </w:rPr>
  </w:style>
  <w:style w:type="character" w:customStyle="1" w:styleId="Telobesedila3Znak">
    <w:name w:val="Telo besedila 3 Znak"/>
    <w:basedOn w:val="Privzetapisavaodstavka"/>
    <w:link w:val="Telobesedila3"/>
    <w:rPr>
      <w:w w:val="100"/>
      <w:sz w:val="16"/>
      <w:szCs w:val="16"/>
      <w:shd w:val="clear" w:color="auto" w:fill="auto"/>
    </w:rPr>
  </w:style>
  <w:style w:type="character" w:customStyle="1" w:styleId="Telobesedila-prvizamikZnak">
    <w:name w:val="Telo besedila - prvi zamik Znak"/>
    <w:basedOn w:val="TelobesedilaZnak"/>
    <w:link w:val="Telobesedila-prvizamik"/>
    <w:rPr>
      <w:w w:val="100"/>
      <w:sz w:val="24"/>
      <w:szCs w:val="24"/>
      <w:shd w:val="clear" w:color="auto" w:fill="auto"/>
    </w:rPr>
  </w:style>
  <w:style w:type="character" w:customStyle="1" w:styleId="Telobesedila-zamikZnak">
    <w:name w:val="Telo besedila - zamik Znak"/>
    <w:basedOn w:val="Privzetapisavaodstavka"/>
    <w:link w:val="Telobesedila-zamik"/>
    <w:rPr>
      <w:w w:val="100"/>
      <w:sz w:val="24"/>
      <w:szCs w:val="24"/>
      <w:shd w:val="clear" w:color="auto" w:fill="auto"/>
    </w:rPr>
  </w:style>
  <w:style w:type="character" w:customStyle="1" w:styleId="Telobesedila-prvizamik2Znak">
    <w:name w:val="Telo besedila - prvi zamik 2 Znak"/>
    <w:basedOn w:val="Telobesedila-zamikZnak"/>
    <w:link w:val="Telobesedila-prvizamik2"/>
    <w:rPr>
      <w:w w:val="100"/>
      <w:sz w:val="24"/>
      <w:szCs w:val="24"/>
      <w:shd w:val="clear" w:color="auto" w:fill="auto"/>
    </w:rPr>
  </w:style>
  <w:style w:type="character" w:customStyle="1" w:styleId="Telobesedila-zamik2Znak">
    <w:name w:val="Telo besedila - zamik 2 Znak"/>
    <w:basedOn w:val="Privzetapisavaodstavka"/>
    <w:link w:val="Telobesedila-zamik2"/>
    <w:rPr>
      <w:w w:val="100"/>
      <w:sz w:val="24"/>
      <w:szCs w:val="24"/>
      <w:shd w:val="clear" w:color="auto" w:fill="auto"/>
    </w:rPr>
  </w:style>
  <w:style w:type="character" w:customStyle="1" w:styleId="Telobesedila-zamik3Znak">
    <w:name w:val="Telo besedila - zamik 3 Znak"/>
    <w:basedOn w:val="Privzetapisavaodstavka"/>
    <w:link w:val="Telobesedila-zamik3"/>
    <w:rPr>
      <w:w w:val="100"/>
      <w:sz w:val="16"/>
      <w:szCs w:val="16"/>
      <w:shd w:val="clear" w:color="auto" w:fill="auto"/>
    </w:rPr>
  </w:style>
  <w:style w:type="character" w:customStyle="1" w:styleId="ZakljunipozdravZnak">
    <w:name w:val="Zaključni pozdrav Znak"/>
    <w:basedOn w:val="Privzetapisavaodstavka"/>
    <w:link w:val="Zakljunipozdrav"/>
    <w:rPr>
      <w:w w:val="100"/>
      <w:sz w:val="24"/>
      <w:szCs w:val="24"/>
      <w:shd w:val="clear" w:color="auto" w:fill="auto"/>
    </w:rPr>
  </w:style>
  <w:style w:type="character" w:customStyle="1" w:styleId="ZgradbadokumentaZnak">
    <w:name w:val="Zgradba dokumenta Znak"/>
    <w:basedOn w:val="Privzetapisavaodstavka"/>
    <w:link w:val="Zgradbadokumenta"/>
    <w:semiHidden/>
    <w:rPr>
      <w:rFonts w:ascii="Tahoma" w:eastAsia="Tahoma" w:hAnsi="Tahoma"/>
      <w:w w:val="100"/>
      <w:sz w:val="24"/>
      <w:szCs w:val="24"/>
      <w:shd w:val="clear" w:color="000000" w:fill="000080"/>
    </w:rPr>
  </w:style>
  <w:style w:type="character" w:customStyle="1" w:styleId="Konnaopomba-besediloZnak">
    <w:name w:val="Končna opomba - besedilo Znak"/>
    <w:basedOn w:val="Privzetapisavaodstavka"/>
    <w:link w:val="Konnaopomba-besedilo"/>
    <w:semiHidden/>
    <w:rPr>
      <w:w w:val="100"/>
      <w:sz w:val="20"/>
      <w:szCs w:val="20"/>
      <w:shd w:val="clear" w:color="auto" w:fill="auto"/>
    </w:rPr>
  </w:style>
  <w:style w:type="character" w:customStyle="1" w:styleId="MakrobesediloZnak">
    <w:name w:val="Makro besedilo Znak"/>
    <w:basedOn w:val="Privzetapisavaodstavka"/>
    <w:link w:val="Makrobesedilo"/>
    <w:semiHidden/>
    <w:rPr>
      <w:rFonts w:ascii="Courier New" w:eastAsia="Courier New" w:hAnsi="Courier New"/>
      <w:w w:val="100"/>
      <w:sz w:val="20"/>
      <w:szCs w:val="20"/>
      <w:shd w:val="clear" w:color="auto" w:fill="auto"/>
    </w:rPr>
  </w:style>
  <w:style w:type="character" w:customStyle="1" w:styleId="GlavasporoilaZnak">
    <w:name w:val="Glava sporočila Znak"/>
    <w:basedOn w:val="Privzetapisavaodstavka"/>
    <w:link w:val="Glavasporoila"/>
    <w:rPr>
      <w:rFonts w:ascii="Arial" w:eastAsia="Arial" w:hAnsi="Arial"/>
      <w:w w:val="100"/>
      <w:sz w:val="24"/>
      <w:szCs w:val="24"/>
      <w:shd w:val="pct20" w:color="000000" w:fill="auto"/>
    </w:rPr>
  </w:style>
  <w:style w:type="character" w:customStyle="1" w:styleId="Opomba-naslovZnak">
    <w:name w:val="Opomba - naslov Znak"/>
    <w:basedOn w:val="Privzetapisavaodstavka"/>
    <w:link w:val="Opomba-naslov"/>
    <w:rPr>
      <w:w w:val="100"/>
      <w:sz w:val="24"/>
      <w:szCs w:val="24"/>
      <w:shd w:val="clear" w:color="auto" w:fill="auto"/>
    </w:rPr>
  </w:style>
  <w:style w:type="character" w:customStyle="1" w:styleId="UvodnipozdravZnak">
    <w:name w:val="Uvodni pozdrav Znak"/>
    <w:basedOn w:val="Privzetapisavaodstavka"/>
    <w:link w:val="Uvodnipozdrav"/>
    <w:rPr>
      <w:w w:val="100"/>
      <w:sz w:val="24"/>
      <w:szCs w:val="24"/>
      <w:shd w:val="clear" w:color="auto" w:fill="auto"/>
    </w:rPr>
  </w:style>
  <w:style w:type="character" w:customStyle="1" w:styleId="PodnaslovZnak">
    <w:name w:val="Podnaslov Znak"/>
    <w:basedOn w:val="Privzetapisavaodstavka"/>
    <w:link w:val="Podnaslov"/>
    <w:rPr>
      <w:rFonts w:ascii="Arial" w:eastAsia="Arial" w:hAnsi="Arial"/>
      <w:w w:val="100"/>
      <w:sz w:val="24"/>
      <w:szCs w:val="24"/>
      <w:shd w:val="clear" w:color="auto" w:fill="auto"/>
    </w:rPr>
  </w:style>
  <w:style w:type="character" w:customStyle="1" w:styleId="NaslovZnak">
    <w:name w:val="Naslov Znak"/>
    <w:basedOn w:val="Privzetapisavaodstavka"/>
    <w:link w:val="Naslov"/>
    <w:uiPriority w:val="6"/>
    <w:rsid w:val="00583FD9"/>
    <w:rPr>
      <w:rFonts w:ascii="Arial" w:eastAsia="Arial" w:hAnsi="Arial"/>
      <w:b/>
      <w:color w:val="00B050"/>
      <w:sz w:val="32"/>
      <w:szCs w:val="32"/>
    </w:rPr>
  </w:style>
  <w:style w:type="paragraph" w:styleId="HTML-oblikovano">
    <w:name w:val="HTML Preformatted"/>
    <w:basedOn w:val="Navaden"/>
    <w:link w:val="HTML-oblikovanoZnak"/>
    <w:uiPriority w:val="99"/>
    <w:unhideWhenUsed/>
    <w:rPr>
      <w:rFonts w:ascii="Consolas" w:eastAsia="Consolas" w:hAnsi="Consolas"/>
      <w:sz w:val="20"/>
      <w:szCs w:val="20"/>
    </w:rPr>
  </w:style>
  <w:style w:type="character" w:customStyle="1" w:styleId="HTML-oblikovanoZnak">
    <w:name w:val="HTML-oblikovano Znak"/>
    <w:basedOn w:val="Privzetapisavaodstavka"/>
    <w:link w:val="HTML-oblikovano"/>
    <w:uiPriority w:val="99"/>
    <w:rPr>
      <w:rFonts w:ascii="Consolas" w:eastAsia="Consolas" w:hAnsi="Consolas"/>
      <w:w w:val="100"/>
      <w:sz w:val="20"/>
      <w:szCs w:val="20"/>
      <w:shd w:val="clear" w:color="auto" w:fill="auto"/>
    </w:rPr>
  </w:style>
  <w:style w:type="paragraph" w:styleId="Zadevapripombe">
    <w:name w:val="annotation subject"/>
    <w:basedOn w:val="Pripombabesedilo"/>
    <w:next w:val="Pripombabesedilo"/>
    <w:link w:val="ZadevapripombeZnak"/>
    <w:semiHidden/>
    <w:unhideWhenUsed/>
    <w:rPr>
      <w:b/>
    </w:rPr>
  </w:style>
  <w:style w:type="character" w:customStyle="1" w:styleId="ZadevapripombeZnak">
    <w:name w:val="Zadeva pripombe Znak"/>
    <w:basedOn w:val="PripombabesediloZnak"/>
    <w:link w:val="Zadevapripombe"/>
    <w:semiHidden/>
    <w:rPr>
      <w:b/>
      <w:w w:val="100"/>
      <w:sz w:val="20"/>
      <w:szCs w:val="20"/>
      <w:shd w:val="clear" w:color="auto" w:fill="auto"/>
    </w:rPr>
  </w:style>
  <w:style w:type="paragraph" w:styleId="Revizija">
    <w:name w:val="Revision"/>
    <w:semiHidden/>
    <w:rPr>
      <w:sz w:val="24"/>
      <w:szCs w:val="24"/>
    </w:rPr>
  </w:style>
  <w:style w:type="paragraph" w:customStyle="1" w:styleId="Tim">
    <w:name w:val="Tim"/>
    <w:basedOn w:val="Navaden"/>
    <w:pPr>
      <w:numPr>
        <w:numId w:val="22"/>
      </w:numPr>
      <w:ind w:left="0" w:firstLine="0"/>
    </w:pPr>
    <w:rPr>
      <w:rFonts w:ascii="Calibri" w:eastAsia="Calibri" w:hAnsi="Calibri"/>
      <w:szCs w:val="22"/>
    </w:rPr>
  </w:style>
  <w:style w:type="paragraph" w:customStyle="1" w:styleId="Default">
    <w:name w:val="Default"/>
    <w:pPr>
      <w:autoSpaceDE w:val="0"/>
      <w:autoSpaceDN w:val="0"/>
    </w:pPr>
    <w:rPr>
      <w:color w:val="000000"/>
      <w:sz w:val="24"/>
      <w:szCs w:val="24"/>
    </w:rPr>
  </w:style>
  <w:style w:type="paragraph" w:customStyle="1" w:styleId="ZPtekst">
    <w:name w:val="ZP_tekst"/>
    <w:basedOn w:val="Navaden"/>
    <w:link w:val="ZPtekstZnak"/>
    <w:qFormat/>
    <w:rsid w:val="00CE1C82"/>
    <w:pPr>
      <w:spacing w:before="120" w:line="264" w:lineRule="auto"/>
    </w:pPr>
    <w:rPr>
      <w:rFonts w:cs="Arial"/>
      <w:szCs w:val="22"/>
      <w:lang w:eastAsia="en-US"/>
    </w:rPr>
  </w:style>
  <w:style w:type="character" w:customStyle="1" w:styleId="ZPtekstZnak">
    <w:name w:val="ZP_tekst Znak"/>
    <w:link w:val="ZPtekst"/>
    <w:rsid w:val="00CE1C82"/>
    <w:rPr>
      <w:rFonts w:ascii="Arial" w:hAnsi="Arial" w:cs="Arial"/>
      <w:sz w:val="22"/>
      <w:szCs w:val="22"/>
      <w:lang w:val="sl-SI" w:eastAsia="en-US"/>
    </w:rPr>
  </w:style>
  <w:style w:type="character" w:customStyle="1" w:styleId="TelobesedilaZnakZnak1ZnakZnakZnak">
    <w:name w:val="Telo besedila Znak Znak1 Znak Znak Znak"/>
    <w:aliases w:val="Telo besedila Znak2 Znak Znak1 Znak Znak Znak,Telo besedila Znak Znak Znak Znak1 Znak Znak Znak,Telo besedila Znak2 Znak Znak Znak Znak1 Znak Znak Znak"/>
    <w:rsid w:val="004E3864"/>
    <w:rPr>
      <w:rFonts w:ascii="Arial" w:hAnsi="Arial"/>
      <w:sz w:val="22"/>
      <w:szCs w:val="24"/>
      <w:lang w:val="sl-SI" w:eastAsia="sl-SI" w:bidi="ar-SA"/>
    </w:rPr>
  </w:style>
  <w:style w:type="paragraph" w:customStyle="1" w:styleId="ZPpodnapis">
    <w:name w:val="ZP_podnapis"/>
    <w:basedOn w:val="ZPtekst"/>
    <w:next w:val="ZPtekst"/>
    <w:qFormat/>
    <w:rsid w:val="004E3864"/>
    <w:pPr>
      <w:widowControl w:val="0"/>
      <w:spacing w:after="200"/>
      <w:ind w:left="170" w:hanging="170"/>
      <w:contextualSpacing/>
    </w:pPr>
    <w:rPr>
      <w:sz w:val="16"/>
    </w:rPr>
  </w:style>
  <w:style w:type="paragraph" w:customStyle="1" w:styleId="ZPslikanaslov">
    <w:name w:val="ZP_slika_naslov"/>
    <w:basedOn w:val="Navaden"/>
    <w:qFormat/>
    <w:rsid w:val="004E3864"/>
    <w:pPr>
      <w:keepNext/>
      <w:keepLines/>
      <w:spacing w:before="240" w:after="80"/>
      <w:jc w:val="center"/>
    </w:pPr>
    <w:rPr>
      <w:rFonts w:cs="Arial"/>
      <w:i/>
      <w:szCs w:val="22"/>
      <w:lang w:eastAsia="sl-SI"/>
    </w:rPr>
  </w:style>
  <w:style w:type="paragraph" w:customStyle="1" w:styleId="ZPslika">
    <w:name w:val="ZP_slika"/>
    <w:basedOn w:val="Navaden"/>
    <w:qFormat/>
    <w:rsid w:val="004E3864"/>
    <w:pPr>
      <w:spacing w:before="80" w:after="80"/>
      <w:jc w:val="center"/>
    </w:pPr>
    <w:rPr>
      <w:rFonts w:cs="Arial"/>
      <w:noProof/>
      <w:sz w:val="16"/>
      <w:szCs w:val="22"/>
      <w:lang w:eastAsia="sl-SI"/>
    </w:rPr>
  </w:style>
  <w:style w:type="table" w:customStyle="1" w:styleId="TableGridLight1">
    <w:name w:val="Table Grid Light1"/>
    <w:basedOn w:val="Navadnatabela"/>
    <w:uiPriority w:val="40"/>
    <w:rsid w:val="00DD5BF2"/>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Footno">
    <w:name w:val="Footno"/>
    <w:basedOn w:val="Navaden"/>
    <w:rsid w:val="001B340F"/>
    <w:rPr>
      <w:rFonts w:eastAsia="Arial Unicode MS"/>
      <w:color w:val="000000"/>
      <w:sz w:val="20"/>
      <w:szCs w:val="20"/>
      <w:lang w:eastAsia="sl-SI" w:bidi="sl-SI"/>
    </w:rPr>
  </w:style>
  <w:style w:type="table" w:customStyle="1" w:styleId="Tabelamrea1">
    <w:name w:val="Tabela – mreža1"/>
    <w:basedOn w:val="Navadnatabela"/>
    <w:next w:val="Tabelamrea"/>
    <w:uiPriority w:val="59"/>
    <w:rsid w:val="00973669"/>
    <w:rPr>
      <w:rFonts w:ascii="Calibri" w:eastAsia="Calibri" w:hAnsi="Calibr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k">
    <w:name w:val="odstavek"/>
    <w:basedOn w:val="Navaden"/>
    <w:rsid w:val="0005764F"/>
    <w:pPr>
      <w:spacing w:before="100" w:beforeAutospacing="1" w:after="100" w:afterAutospacing="1"/>
      <w:jc w:val="left"/>
    </w:pPr>
    <w:rPr>
      <w:lang w:eastAsia="sl-SI"/>
    </w:rPr>
  </w:style>
  <w:style w:type="paragraph" w:customStyle="1" w:styleId="BodyText31">
    <w:name w:val="Body Text 31"/>
    <w:basedOn w:val="Navaden"/>
    <w:rsid w:val="002004DE"/>
    <w:pPr>
      <w:widowControl w:val="0"/>
      <w:overflowPunct w:val="0"/>
      <w:autoSpaceDE w:val="0"/>
      <w:autoSpaceDN w:val="0"/>
      <w:adjustRightInd w:val="0"/>
      <w:textAlignment w:val="baseline"/>
    </w:pPr>
    <w:rPr>
      <w:szCs w:val="20"/>
      <w:lang w:eastAsia="sl-SI"/>
    </w:rPr>
  </w:style>
  <w:style w:type="paragraph" w:customStyle="1" w:styleId="Preglednica">
    <w:name w:val="Preglednica"/>
    <w:basedOn w:val="Navaden"/>
    <w:link w:val="PreglednicaZnak"/>
    <w:qFormat/>
    <w:rsid w:val="007D3E66"/>
    <w:pPr>
      <w:keepNext/>
      <w:keepLines/>
      <w:tabs>
        <w:tab w:val="left" w:pos="180"/>
      </w:tabs>
      <w:spacing w:after="120"/>
    </w:pPr>
    <w:rPr>
      <w:rFonts w:cs="Arial"/>
      <w:bCs/>
      <w:i/>
      <w:color w:val="000000"/>
      <w:sz w:val="20"/>
      <w:szCs w:val="20"/>
      <w:lang w:eastAsia="en-US"/>
    </w:rPr>
  </w:style>
  <w:style w:type="character" w:customStyle="1" w:styleId="PreglednicaZnak">
    <w:name w:val="Preglednica Znak"/>
    <w:basedOn w:val="Privzetapisavaodstavka"/>
    <w:link w:val="Preglednica"/>
    <w:rsid w:val="007D3E66"/>
    <w:rPr>
      <w:rFonts w:ascii="Arial" w:hAnsi="Arial" w:cs="Arial"/>
      <w:bCs/>
      <w:i/>
      <w:color w:val="000000"/>
      <w:lang w:val="sl-SI" w:eastAsia="en-US"/>
    </w:rPr>
  </w:style>
  <w:style w:type="paragraph" w:customStyle="1" w:styleId="ZnakZnakZnakZnakZnak1">
    <w:name w:val="Znak Znak Znak Znak Znak1"/>
    <w:basedOn w:val="Navaden"/>
    <w:rsid w:val="00D4715E"/>
    <w:pPr>
      <w:spacing w:after="160" w:line="240" w:lineRule="exact"/>
      <w:jc w:val="left"/>
    </w:pPr>
    <w:rPr>
      <w:rFonts w:ascii="Tahoma" w:hAnsi="Tahoma"/>
      <w:sz w:val="20"/>
      <w:szCs w:val="20"/>
      <w:lang w:val="en-US" w:eastAsia="en-US"/>
    </w:rPr>
  </w:style>
  <w:style w:type="paragraph" w:customStyle="1" w:styleId="ZPtekstpoevni">
    <w:name w:val="ZP_tekst_poševni"/>
    <w:basedOn w:val="Navaden"/>
    <w:next w:val="Navaden"/>
    <w:qFormat/>
    <w:rsid w:val="00D4715E"/>
    <w:pPr>
      <w:spacing w:before="120" w:after="120" w:line="264" w:lineRule="auto"/>
    </w:pPr>
    <w:rPr>
      <w:rFonts w:cs="Arial"/>
      <w:i/>
      <w:szCs w:val="22"/>
      <w:lang w:eastAsia="en-US"/>
    </w:rPr>
  </w:style>
  <w:style w:type="paragraph" w:customStyle="1" w:styleId="ZPnaslovneom">
    <w:name w:val="ZP_naslov_neoš_mč"/>
    <w:basedOn w:val="Navaden"/>
    <w:next w:val="Navaden"/>
    <w:qFormat/>
    <w:rsid w:val="00D4715E"/>
    <w:pPr>
      <w:keepNext/>
      <w:autoSpaceDE w:val="0"/>
      <w:autoSpaceDN w:val="0"/>
      <w:adjustRightInd w:val="0"/>
      <w:spacing w:before="240" w:after="120" w:line="264" w:lineRule="auto"/>
    </w:pPr>
    <w:rPr>
      <w:rFonts w:cs="Arial"/>
      <w:b/>
      <w:i/>
      <w:szCs w:val="22"/>
      <w:lang w:eastAsia="sl-SI"/>
    </w:rPr>
  </w:style>
  <w:style w:type="paragraph" w:customStyle="1" w:styleId="ZPpregtekst">
    <w:name w:val="ZP_preg_tekst"/>
    <w:basedOn w:val="Navaden"/>
    <w:next w:val="Navaden"/>
    <w:qFormat/>
    <w:rsid w:val="00D4715E"/>
    <w:pPr>
      <w:keepNext/>
      <w:keepLines/>
      <w:autoSpaceDE w:val="0"/>
      <w:autoSpaceDN w:val="0"/>
      <w:adjustRightInd w:val="0"/>
      <w:jc w:val="left"/>
    </w:pPr>
    <w:rPr>
      <w:rFonts w:cs="Arial"/>
      <w:sz w:val="16"/>
      <w:szCs w:val="22"/>
      <w:lang w:eastAsia="sl-SI"/>
    </w:rPr>
  </w:style>
  <w:style w:type="paragraph" w:customStyle="1" w:styleId="ZPpregglava">
    <w:name w:val="ZP_preg_glava"/>
    <w:basedOn w:val="ZPpregtekst"/>
    <w:next w:val="ZPpregtekst"/>
    <w:qFormat/>
    <w:rsid w:val="00D4715E"/>
    <w:pPr>
      <w:spacing w:before="40" w:after="20"/>
      <w:jc w:val="right"/>
      <w:outlineLvl w:val="0"/>
    </w:pPr>
    <w:rPr>
      <w:b/>
    </w:rPr>
  </w:style>
  <w:style w:type="character" w:customStyle="1" w:styleId="Bodytext2Bold">
    <w:name w:val="Body text (2) + Bold"/>
    <w:basedOn w:val="Privzetapisavaodstavka"/>
    <w:rsid w:val="00D4715E"/>
    <w:rPr>
      <w:rFonts w:ascii="Arial" w:eastAsia="Arial" w:hAnsi="Arial" w:cs="Arial"/>
      <w:b/>
      <w:bCs/>
      <w:i w:val="0"/>
      <w:iCs w:val="0"/>
      <w:smallCaps w:val="0"/>
      <w:strike w:val="0"/>
      <w:color w:val="000000"/>
      <w:spacing w:val="0"/>
      <w:w w:val="100"/>
      <w:position w:val="0"/>
      <w:sz w:val="13"/>
      <w:szCs w:val="13"/>
      <w:u w:val="none"/>
      <w:lang w:val="sl-SI" w:eastAsia="sl-SI" w:bidi="sl-SI"/>
    </w:rPr>
  </w:style>
  <w:style w:type="character" w:customStyle="1" w:styleId="Bodytext2">
    <w:name w:val="Body text (2)_"/>
    <w:basedOn w:val="Privzetapisavaodstavka"/>
    <w:link w:val="Bodytext20"/>
    <w:rsid w:val="00D4715E"/>
    <w:rPr>
      <w:rFonts w:ascii="Arial" w:eastAsia="Arial" w:hAnsi="Arial" w:cs="Arial"/>
      <w:sz w:val="13"/>
      <w:szCs w:val="13"/>
      <w:shd w:val="clear" w:color="auto" w:fill="FFFFFF"/>
    </w:rPr>
  </w:style>
  <w:style w:type="character" w:customStyle="1" w:styleId="Bodytext27ptScale66">
    <w:name w:val="Body text (2) + 7 pt;Scale 66%"/>
    <w:basedOn w:val="Bodytext2"/>
    <w:rsid w:val="00D4715E"/>
    <w:rPr>
      <w:rFonts w:ascii="Arial" w:eastAsia="Arial" w:hAnsi="Arial" w:cs="Arial"/>
      <w:color w:val="000000"/>
      <w:spacing w:val="0"/>
      <w:w w:val="66"/>
      <w:position w:val="0"/>
      <w:sz w:val="14"/>
      <w:szCs w:val="14"/>
      <w:shd w:val="clear" w:color="auto" w:fill="FFFFFF"/>
      <w:lang w:val="sl-SI" w:eastAsia="sl-SI" w:bidi="sl-SI"/>
    </w:rPr>
  </w:style>
  <w:style w:type="character" w:customStyle="1" w:styleId="Bodytext2Georgia95ptScale50">
    <w:name w:val="Body text (2) + Georgia;9;5 pt;Scale 50%"/>
    <w:basedOn w:val="Bodytext2"/>
    <w:rsid w:val="00D4715E"/>
    <w:rPr>
      <w:rFonts w:ascii="Georgia" w:eastAsia="Georgia" w:hAnsi="Georgia" w:cs="Georgia"/>
      <w:color w:val="000000"/>
      <w:spacing w:val="0"/>
      <w:w w:val="50"/>
      <w:position w:val="0"/>
      <w:sz w:val="19"/>
      <w:szCs w:val="19"/>
      <w:shd w:val="clear" w:color="auto" w:fill="FFFFFF"/>
      <w:lang w:val="sl-SI" w:eastAsia="sl-SI" w:bidi="sl-SI"/>
    </w:rPr>
  </w:style>
  <w:style w:type="paragraph" w:customStyle="1" w:styleId="Bodytext20">
    <w:name w:val="Body text (2)"/>
    <w:basedOn w:val="Navaden"/>
    <w:link w:val="Bodytext2"/>
    <w:rsid w:val="00D4715E"/>
    <w:pPr>
      <w:widowControl w:val="0"/>
      <w:shd w:val="clear" w:color="auto" w:fill="FFFFFF"/>
      <w:spacing w:before="120" w:after="300" w:line="197" w:lineRule="exact"/>
      <w:ind w:hanging="180"/>
      <w:jc w:val="left"/>
    </w:pPr>
    <w:rPr>
      <w:rFonts w:eastAsia="Arial" w:cs="Arial"/>
      <w:sz w:val="13"/>
      <w:szCs w:val="13"/>
    </w:rPr>
  </w:style>
  <w:style w:type="character" w:customStyle="1" w:styleId="Bodytext2Georgia4ptBold">
    <w:name w:val="Body text (2) + Georgia;4 pt;Bold"/>
    <w:basedOn w:val="Bodytext2"/>
    <w:rsid w:val="00D4715E"/>
    <w:rPr>
      <w:rFonts w:ascii="Georgia" w:eastAsia="Georgia" w:hAnsi="Georgia" w:cs="Georgia"/>
      <w:b/>
      <w:bCs/>
      <w:i w:val="0"/>
      <w:iCs w:val="0"/>
      <w:smallCaps w:val="0"/>
      <w:strike w:val="0"/>
      <w:color w:val="000000"/>
      <w:spacing w:val="0"/>
      <w:w w:val="100"/>
      <w:position w:val="0"/>
      <w:sz w:val="8"/>
      <w:szCs w:val="8"/>
      <w:u w:val="none"/>
      <w:shd w:val="clear" w:color="auto" w:fill="FFFFFF"/>
      <w:lang w:val="sl-SI" w:eastAsia="sl-SI" w:bidi="sl-SI"/>
    </w:rPr>
  </w:style>
  <w:style w:type="character" w:customStyle="1" w:styleId="Bodytext25ptBold">
    <w:name w:val="Body text (2) + 5 pt;Bold"/>
    <w:basedOn w:val="Bodytext2"/>
    <w:rsid w:val="00D4715E"/>
    <w:rPr>
      <w:rFonts w:ascii="Arial" w:eastAsia="Arial" w:hAnsi="Arial" w:cs="Arial"/>
      <w:b/>
      <w:bCs/>
      <w:i w:val="0"/>
      <w:iCs w:val="0"/>
      <w:smallCaps w:val="0"/>
      <w:strike w:val="0"/>
      <w:color w:val="000000"/>
      <w:spacing w:val="0"/>
      <w:w w:val="100"/>
      <w:position w:val="0"/>
      <w:sz w:val="10"/>
      <w:szCs w:val="10"/>
      <w:u w:val="none"/>
      <w:shd w:val="clear" w:color="auto" w:fill="FFFFFF"/>
      <w:lang w:val="sl-SI" w:eastAsia="sl-SI" w:bidi="sl-SI"/>
    </w:rPr>
  </w:style>
  <w:style w:type="character" w:customStyle="1" w:styleId="Bodytext25pt">
    <w:name w:val="Body text (2) + 5 pt"/>
    <w:basedOn w:val="Bodytext2"/>
    <w:rsid w:val="00D4715E"/>
    <w:rPr>
      <w:rFonts w:ascii="Arial" w:eastAsia="Arial" w:hAnsi="Arial" w:cs="Arial"/>
      <w:b w:val="0"/>
      <w:bCs w:val="0"/>
      <w:i w:val="0"/>
      <w:iCs w:val="0"/>
      <w:smallCaps w:val="0"/>
      <w:strike w:val="0"/>
      <w:color w:val="000000"/>
      <w:spacing w:val="0"/>
      <w:w w:val="100"/>
      <w:position w:val="0"/>
      <w:sz w:val="10"/>
      <w:szCs w:val="10"/>
      <w:u w:val="none"/>
      <w:shd w:val="clear" w:color="auto" w:fill="FFFFFF"/>
      <w:lang w:val="sl-SI" w:eastAsia="sl-SI" w:bidi="sl-SI"/>
    </w:rPr>
  </w:style>
  <w:style w:type="character" w:customStyle="1" w:styleId="Bodytext2TimesNewRoman10pt">
    <w:name w:val="Body text (2) + Times New Roman;10 pt"/>
    <w:basedOn w:val="Bodytext2"/>
    <w:rsid w:val="00D4715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sl-SI" w:eastAsia="sl-SI" w:bidi="sl-SI"/>
    </w:rPr>
  </w:style>
  <w:style w:type="paragraph" w:customStyle="1" w:styleId="ZPpregnaslov">
    <w:name w:val="ZP_preg_naslov"/>
    <w:basedOn w:val="Preglednica"/>
    <w:link w:val="ZPpregnaslovZnak"/>
    <w:qFormat/>
    <w:rsid w:val="00D4715E"/>
    <w:pPr>
      <w:tabs>
        <w:tab w:val="clear" w:pos="180"/>
      </w:tabs>
      <w:spacing w:before="200" w:after="80" w:line="264" w:lineRule="auto"/>
      <w:ind w:left="1588" w:hanging="1588"/>
      <w:contextualSpacing/>
      <w:jc w:val="left"/>
      <w:outlineLvl w:val="0"/>
    </w:pPr>
    <w:rPr>
      <w:rFonts w:cs="Times New Roman"/>
      <w:bCs w:val="0"/>
      <w:color w:val="auto"/>
      <w:sz w:val="22"/>
      <w:lang w:eastAsia="sl-SI"/>
    </w:rPr>
  </w:style>
  <w:style w:type="character" w:customStyle="1" w:styleId="ZPpregnaslovZnak">
    <w:name w:val="ZP_preg_naslov Znak"/>
    <w:link w:val="ZPpregnaslov"/>
    <w:rsid w:val="00D4715E"/>
    <w:rPr>
      <w:rFonts w:ascii="Arial" w:hAnsi="Arial"/>
      <w:i/>
      <w:sz w:val="22"/>
      <w:lang w:val="sl-SI" w:eastAsia="sl-SI"/>
    </w:rPr>
  </w:style>
  <w:style w:type="paragraph" w:customStyle="1" w:styleId="ZPpregtevilke">
    <w:name w:val="ZP_preg_številke"/>
    <w:basedOn w:val="Navaden"/>
    <w:next w:val="ZPpregtekst"/>
    <w:qFormat/>
    <w:rsid w:val="00D4715E"/>
    <w:pPr>
      <w:keepNext/>
      <w:keepLines/>
      <w:autoSpaceDE w:val="0"/>
      <w:autoSpaceDN w:val="0"/>
      <w:adjustRightInd w:val="0"/>
      <w:jc w:val="right"/>
    </w:pPr>
    <w:rPr>
      <w:rFonts w:cs="Arial"/>
      <w:sz w:val="16"/>
      <w:szCs w:val="22"/>
      <w:lang w:eastAsia="sl-SI"/>
    </w:rPr>
  </w:style>
  <w:style w:type="paragraph" w:customStyle="1" w:styleId="alineja">
    <w:name w:val="alineja"/>
    <w:basedOn w:val="Navaden"/>
    <w:rsid w:val="00D4715E"/>
    <w:pPr>
      <w:numPr>
        <w:numId w:val="23"/>
      </w:numPr>
      <w:autoSpaceDE w:val="0"/>
      <w:autoSpaceDN w:val="0"/>
      <w:adjustRightInd w:val="0"/>
      <w:ind w:left="714" w:hanging="357"/>
    </w:pPr>
    <w:rPr>
      <w:rFonts w:ascii="Tahoma" w:hAnsi="Tahoma"/>
      <w:szCs w:val="22"/>
      <w:lang w:eastAsia="sl-SI"/>
    </w:rPr>
  </w:style>
  <w:style w:type="character" w:styleId="Poudarek">
    <w:name w:val="Emphasis"/>
    <w:uiPriority w:val="20"/>
    <w:qFormat/>
    <w:rsid w:val="00D4715E"/>
    <w:rPr>
      <w:i/>
      <w:iCs/>
    </w:rPr>
  </w:style>
  <w:style w:type="character" w:customStyle="1" w:styleId="ccccccc">
    <w:name w:val="ccccccc"/>
    <w:rsid w:val="00D4715E"/>
    <w:rPr>
      <w:rFonts w:ascii="Arial" w:hAnsi="Arial"/>
      <w:b/>
      <w:bCs/>
      <w:sz w:val="22"/>
      <w:lang w:eastAsia="en-US"/>
    </w:rPr>
  </w:style>
  <w:style w:type="paragraph" w:customStyle="1" w:styleId="ZPokvirnaslov">
    <w:name w:val="ZP_okvir_naslov"/>
    <w:basedOn w:val="ZPtekst"/>
    <w:qFormat/>
    <w:rsid w:val="00D4715E"/>
    <w:pPr>
      <w:keepNext/>
      <w:spacing w:before="80" w:after="80"/>
      <w:ind w:firstLine="454"/>
      <w:jc w:val="left"/>
    </w:pPr>
    <w:rPr>
      <w:b/>
    </w:rPr>
  </w:style>
  <w:style w:type="paragraph" w:customStyle="1" w:styleId="ZPokvirtekst">
    <w:name w:val="ZP_okvir_tekst"/>
    <w:basedOn w:val="ZPtekst"/>
    <w:qFormat/>
    <w:rsid w:val="00D4715E"/>
    <w:pPr>
      <w:keepNext/>
      <w:spacing w:before="80" w:after="80" w:line="245" w:lineRule="auto"/>
      <w:ind w:firstLine="454"/>
    </w:pPr>
    <w:rPr>
      <w:sz w:val="18"/>
    </w:rPr>
  </w:style>
  <w:style w:type="table" w:customStyle="1" w:styleId="Tabelamrea6">
    <w:name w:val="Tabela – mreža6"/>
    <w:basedOn w:val="Navadnatabela"/>
    <w:next w:val="Tabelamrea"/>
    <w:uiPriority w:val="59"/>
    <w:rsid w:val="00904B7C"/>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nnaopomba-sklic">
    <w:name w:val="endnote reference"/>
    <w:basedOn w:val="Privzetapisavaodstavka"/>
    <w:uiPriority w:val="99"/>
    <w:semiHidden/>
    <w:unhideWhenUsed/>
    <w:rsid w:val="00B008C8"/>
    <w:rPr>
      <w:vertAlign w:val="superscript"/>
    </w:rPr>
  </w:style>
  <w:style w:type="character" w:customStyle="1" w:styleId="A2">
    <w:name w:val="A2"/>
    <w:uiPriority w:val="99"/>
    <w:rsid w:val="00B008C8"/>
    <w:rPr>
      <w:rFonts w:cs="FTERJY+MyriadPro-Regular"/>
      <w:color w:val="000000"/>
      <w:sz w:val="17"/>
      <w:szCs w:val="17"/>
    </w:rPr>
  </w:style>
  <w:style w:type="table" w:customStyle="1" w:styleId="Tabelamrea2">
    <w:name w:val="Tabela – mreža2"/>
    <w:basedOn w:val="Navadnatabela"/>
    <w:next w:val="Tabelamrea"/>
    <w:uiPriority w:val="59"/>
    <w:rsid w:val="00B008C8"/>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Navadnatabela"/>
    <w:next w:val="Tabelamrea"/>
    <w:uiPriority w:val="59"/>
    <w:rsid w:val="00B008C8"/>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6">
    <w:name w:val="Table Grid Light16"/>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7">
    <w:name w:val="Table Grid Light17"/>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8">
    <w:name w:val="Table Grid Light18"/>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9">
    <w:name w:val="Table Grid Light19"/>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0">
    <w:name w:val="Table Grid Light110"/>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1">
    <w:name w:val="Table Grid Light111"/>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2">
    <w:name w:val="Table Grid Light112"/>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3">
    <w:name w:val="Table Grid Light113"/>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4">
    <w:name w:val="Table Grid Light114"/>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5">
    <w:name w:val="Table Grid Light115"/>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HTML-citat">
    <w:name w:val="HTML Cite"/>
    <w:basedOn w:val="Privzetapisavaodstavka"/>
    <w:uiPriority w:val="99"/>
    <w:semiHidden/>
    <w:unhideWhenUsed/>
    <w:rsid w:val="00B008C8"/>
    <w:rPr>
      <w:i/>
      <w:iCs/>
    </w:rPr>
  </w:style>
  <w:style w:type="paragraph" w:customStyle="1" w:styleId="tevilnatoka111">
    <w:name w:val="Številčna točka 1.1.1"/>
    <w:basedOn w:val="Navaden"/>
    <w:qFormat/>
    <w:rsid w:val="00B008C8"/>
    <w:pPr>
      <w:widowControl w:val="0"/>
      <w:numPr>
        <w:ilvl w:val="2"/>
        <w:numId w:val="24"/>
      </w:numPr>
      <w:overflowPunct w:val="0"/>
      <w:autoSpaceDE w:val="0"/>
      <w:autoSpaceDN w:val="0"/>
      <w:adjustRightInd w:val="0"/>
    </w:pPr>
    <w:rPr>
      <w:szCs w:val="16"/>
      <w:lang w:eastAsia="sl-SI"/>
    </w:rPr>
  </w:style>
  <w:style w:type="paragraph" w:customStyle="1" w:styleId="tevilnatoka">
    <w:name w:val="Številčna točka"/>
    <w:basedOn w:val="Navaden"/>
    <w:link w:val="tevilnatokaZnak"/>
    <w:qFormat/>
    <w:rsid w:val="00B008C8"/>
    <w:pPr>
      <w:numPr>
        <w:numId w:val="24"/>
      </w:numPr>
    </w:pPr>
    <w:rPr>
      <w:rFonts w:cs="Arial"/>
      <w:szCs w:val="22"/>
      <w:lang w:eastAsia="sl-SI"/>
    </w:rPr>
  </w:style>
  <w:style w:type="paragraph" w:customStyle="1" w:styleId="tevilnatoka11Nova">
    <w:name w:val="Številčna točka 1.1 Nova"/>
    <w:basedOn w:val="tevilnatoka"/>
    <w:qFormat/>
    <w:rsid w:val="00B008C8"/>
    <w:pPr>
      <w:numPr>
        <w:ilvl w:val="1"/>
      </w:numPr>
      <w:tabs>
        <w:tab w:val="clear" w:pos="425"/>
        <w:tab w:val="num" w:pos="360"/>
      </w:tabs>
    </w:pPr>
  </w:style>
  <w:style w:type="paragraph" w:customStyle="1" w:styleId="tevilnatoka0">
    <w:name w:val="tevilnatoka"/>
    <w:basedOn w:val="Navaden"/>
    <w:rsid w:val="00B008C8"/>
    <w:pPr>
      <w:spacing w:before="100" w:beforeAutospacing="1" w:after="100" w:afterAutospacing="1"/>
      <w:jc w:val="left"/>
    </w:pPr>
    <w:rPr>
      <w:lang w:eastAsia="sl-SI"/>
    </w:rPr>
  </w:style>
  <w:style w:type="character" w:customStyle="1" w:styleId="highlight">
    <w:name w:val="highlight"/>
    <w:basedOn w:val="Privzetapisavaodstavka"/>
    <w:rsid w:val="00B008C8"/>
  </w:style>
  <w:style w:type="paragraph" w:customStyle="1" w:styleId="Odstavek0">
    <w:name w:val="Odstavek"/>
    <w:basedOn w:val="Navaden"/>
    <w:link w:val="OdstavekZnak"/>
    <w:qFormat/>
    <w:rsid w:val="00B008C8"/>
    <w:pPr>
      <w:overflowPunct w:val="0"/>
      <w:autoSpaceDE w:val="0"/>
      <w:autoSpaceDN w:val="0"/>
      <w:adjustRightInd w:val="0"/>
      <w:spacing w:before="240"/>
      <w:ind w:firstLine="1021"/>
      <w:textAlignment w:val="baseline"/>
    </w:pPr>
    <w:rPr>
      <w:rFonts w:cs="Arial"/>
      <w:szCs w:val="22"/>
      <w:lang w:eastAsia="sl-SI"/>
    </w:rPr>
  </w:style>
  <w:style w:type="character" w:customStyle="1" w:styleId="OdstavekZnak">
    <w:name w:val="Odstavek Znak"/>
    <w:link w:val="Odstavek0"/>
    <w:rsid w:val="00B008C8"/>
    <w:rPr>
      <w:rFonts w:ascii="Arial" w:hAnsi="Arial" w:cs="Arial"/>
      <w:sz w:val="22"/>
      <w:szCs w:val="22"/>
      <w:lang w:val="sl-SI" w:eastAsia="sl-SI"/>
    </w:rPr>
  </w:style>
  <w:style w:type="paragraph" w:customStyle="1" w:styleId="Navaden1">
    <w:name w:val="Navaden1"/>
    <w:rsid w:val="00B008C8"/>
    <w:rPr>
      <w:rFonts w:ascii="Arial" w:eastAsia="Arial" w:hAnsi="Arial" w:cs="Arial"/>
      <w:lang w:val="sl-SI" w:eastAsia="en-US"/>
    </w:rPr>
  </w:style>
  <w:style w:type="character" w:customStyle="1" w:styleId="st">
    <w:name w:val="st"/>
    <w:basedOn w:val="Privzetapisavaodstavka"/>
    <w:rsid w:val="00B008C8"/>
  </w:style>
  <w:style w:type="paragraph" w:customStyle="1" w:styleId="ZPnoga">
    <w:name w:val="ZP_noga"/>
    <w:basedOn w:val="ZPtekst"/>
    <w:qFormat/>
    <w:rsid w:val="004D0DBF"/>
    <w:pPr>
      <w:keepLines/>
      <w:spacing w:before="60" w:after="60" w:line="245" w:lineRule="auto"/>
      <w:ind w:left="170" w:hanging="170"/>
    </w:pPr>
    <w:rPr>
      <w:sz w:val="18"/>
    </w:rPr>
  </w:style>
  <w:style w:type="paragraph" w:customStyle="1" w:styleId="ZnakCharCharCharCharCharZnakZnakCharZnakZnakZnakCharZnakCharCharCharZnakChar1CharCharZnakCharCharZnakZnak">
    <w:name w:val="Znak Char Char Char Char Char Znak Znak Char Znak Znak Znak Char Znak Char Char Char Znak Char1 Char Char Znak Char Char Znak Znak"/>
    <w:basedOn w:val="Navaden"/>
    <w:rsid w:val="004D0DBF"/>
    <w:pPr>
      <w:widowControl w:val="0"/>
      <w:adjustRightInd w:val="0"/>
      <w:spacing w:after="160" w:line="240" w:lineRule="exact"/>
      <w:textAlignment w:val="baseline"/>
    </w:pPr>
    <w:rPr>
      <w:rFonts w:ascii="Tahoma" w:hAnsi="Tahoma" w:cs="Tahoma"/>
      <w:sz w:val="20"/>
      <w:szCs w:val="20"/>
      <w:lang w:val="en-US" w:eastAsia="en-US"/>
    </w:rPr>
  </w:style>
  <w:style w:type="character" w:customStyle="1" w:styleId="tevilnatokaZnak">
    <w:name w:val="Številčna točka Znak"/>
    <w:basedOn w:val="Privzetapisavaodstavka"/>
    <w:link w:val="tevilnatoka"/>
    <w:rsid w:val="00940FFE"/>
    <w:rPr>
      <w:rFonts w:ascii="Arial" w:hAnsi="Arial" w:cs="Arial"/>
      <w:sz w:val="22"/>
      <w:szCs w:val="22"/>
      <w:lang w:val="sl-SI" w:eastAsia="sl-SI"/>
    </w:rPr>
  </w:style>
  <w:style w:type="paragraph" w:customStyle="1" w:styleId="Pa1">
    <w:name w:val="Pa1"/>
    <w:basedOn w:val="Default"/>
    <w:next w:val="Default"/>
    <w:uiPriority w:val="99"/>
    <w:rsid w:val="00C65ED2"/>
    <w:pPr>
      <w:adjustRightInd w:val="0"/>
      <w:spacing w:line="201" w:lineRule="atLeast"/>
    </w:pPr>
    <w:rPr>
      <w:rFonts w:ascii="Arial" w:eastAsiaTheme="minorHAnsi" w:hAnsi="Arial" w:cs="Arial"/>
      <w:color w:val="auto"/>
      <w:lang w:val="sl-SI" w:eastAsia="en-US"/>
    </w:rPr>
  </w:style>
  <w:style w:type="paragraph" w:customStyle="1" w:styleId="align-justify">
    <w:name w:val="align-justify"/>
    <w:basedOn w:val="Navaden"/>
    <w:rsid w:val="00C65ED2"/>
    <w:pPr>
      <w:spacing w:before="100" w:beforeAutospacing="1" w:after="100" w:afterAutospacing="1"/>
      <w:jc w:val="left"/>
    </w:pPr>
    <w:rPr>
      <w:lang w:eastAsia="sl-SI"/>
    </w:rPr>
  </w:style>
  <w:style w:type="character" w:customStyle="1" w:styleId="tlid-translation">
    <w:name w:val="tlid-translation"/>
    <w:basedOn w:val="Privzetapisavaodstavka"/>
    <w:rsid w:val="00F30079"/>
  </w:style>
  <w:style w:type="character" w:customStyle="1" w:styleId="link-external">
    <w:name w:val="link-external"/>
    <w:basedOn w:val="Privzetapisavaodstavka"/>
    <w:rsid w:val="008D088C"/>
  </w:style>
  <w:style w:type="character" w:customStyle="1" w:styleId="Bodytext9">
    <w:name w:val="Body text (9)_"/>
    <w:basedOn w:val="Privzetapisavaodstavka"/>
    <w:link w:val="Bodytext90"/>
    <w:rsid w:val="006C027B"/>
    <w:rPr>
      <w:rFonts w:ascii="Calibri" w:eastAsia="Calibri" w:hAnsi="Calibri" w:cs="Calibri"/>
      <w:sz w:val="24"/>
      <w:szCs w:val="24"/>
      <w:shd w:val="clear" w:color="auto" w:fill="FFFFFF"/>
    </w:rPr>
  </w:style>
  <w:style w:type="paragraph" w:customStyle="1" w:styleId="Bodytext90">
    <w:name w:val="Body text (9)"/>
    <w:basedOn w:val="Navaden"/>
    <w:link w:val="Bodytext9"/>
    <w:rsid w:val="006C027B"/>
    <w:pPr>
      <w:widowControl w:val="0"/>
      <w:shd w:val="clear" w:color="auto" w:fill="FFFFFF"/>
      <w:spacing w:after="360" w:line="0" w:lineRule="atLeast"/>
    </w:pPr>
    <w:rPr>
      <w:rFonts w:ascii="Calibri" w:eastAsia="Calibri" w:hAnsi="Calibri" w:cs="Calibri"/>
      <w:sz w:val="24"/>
    </w:rPr>
  </w:style>
  <w:style w:type="paragraph" w:customStyle="1" w:styleId="TAbela">
    <w:name w:val="TAbela"/>
    <w:basedOn w:val="Navaden"/>
    <w:uiPriority w:val="1"/>
    <w:qFormat/>
    <w:rsid w:val="00054BA7"/>
    <w:pPr>
      <w:spacing w:before="120" w:line="264" w:lineRule="auto"/>
    </w:pPr>
    <w:rPr>
      <w:rFonts w:eastAsia="Arial" w:cs="Arial"/>
      <w:sz w:val="16"/>
      <w:lang w:eastAsia="en-US"/>
    </w:rPr>
  </w:style>
  <w:style w:type="table" w:styleId="Svetelseznampoudarek5">
    <w:name w:val="Light List Accent 5"/>
    <w:basedOn w:val="Navadnatabela"/>
    <w:uiPriority w:val="61"/>
    <w:rsid w:val="00C32417"/>
    <w:rPr>
      <w:rFonts w:asciiTheme="minorHAnsi" w:eastAsiaTheme="minorHAnsi" w:hAnsiTheme="minorHAnsi" w:cstheme="minorBidi"/>
      <w:sz w:val="22"/>
      <w:szCs w:val="22"/>
      <w:lang w:val="sl-SI"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iret0">
    <w:name w:val="Tiret 0"/>
    <w:basedOn w:val="Navaden"/>
    <w:rsid w:val="00221B34"/>
    <w:pPr>
      <w:numPr>
        <w:numId w:val="28"/>
      </w:numPr>
      <w:spacing w:before="120" w:after="120" w:line="240" w:lineRule="auto"/>
    </w:pPr>
    <w:rPr>
      <w:rFonts w:ascii="Times New Roman" w:eastAsiaTheme="minorHAnsi" w:hAnsi="Times New Roman"/>
      <w:sz w:val="24"/>
      <w:szCs w:val="22"/>
      <w:lang w:eastAsia="sl-SI" w:bidi="sl-SI"/>
    </w:rPr>
  </w:style>
  <w:style w:type="paragraph" w:customStyle="1" w:styleId="RSnatevanje">
    <w:name w:val="RS naštevanje"/>
    <w:basedOn w:val="Navaden"/>
    <w:rsid w:val="00574065"/>
    <w:pPr>
      <w:numPr>
        <w:numId w:val="50"/>
      </w:numPr>
    </w:pPr>
  </w:style>
  <w:style w:type="table" w:customStyle="1" w:styleId="Svetelseznampoudarek51">
    <w:name w:val="Svetel seznam – poudarek 51"/>
    <w:basedOn w:val="Navadnatabela"/>
    <w:next w:val="Svetelseznampoudarek5"/>
    <w:uiPriority w:val="61"/>
    <w:rsid w:val="005B4D53"/>
    <w:rPr>
      <w:rFonts w:ascii="Calibri" w:eastAsia="Calibri" w:hAnsi="Calibri"/>
      <w:sz w:val="22"/>
      <w:szCs w:val="22"/>
      <w:lang w:val="sl-SI"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lika">
    <w:name w:val="slika"/>
    <w:basedOn w:val="Napis"/>
    <w:link w:val="slikaZnak"/>
    <w:uiPriority w:val="1"/>
    <w:qFormat/>
    <w:rsid w:val="005B4D53"/>
    <w:rPr>
      <w:rFonts w:eastAsia="Arial" w:cs="Arial"/>
      <w:b w:val="0"/>
      <w:bCs/>
      <w:szCs w:val="16"/>
      <w:lang w:eastAsia="sl-SI"/>
    </w:rPr>
  </w:style>
  <w:style w:type="character" w:customStyle="1" w:styleId="NapisZnak">
    <w:name w:val="Napis Znak"/>
    <w:basedOn w:val="Privzetapisavaodstavka"/>
    <w:link w:val="Napis"/>
    <w:uiPriority w:val="35"/>
    <w:rsid w:val="005B4D53"/>
    <w:rPr>
      <w:rFonts w:ascii="Arial" w:hAnsi="Arial"/>
      <w:b/>
      <w:lang w:val="sl-SI"/>
    </w:rPr>
  </w:style>
  <w:style w:type="character" w:customStyle="1" w:styleId="slikaZnak">
    <w:name w:val="slika Znak"/>
    <w:basedOn w:val="NapisZnak"/>
    <w:link w:val="slika"/>
    <w:uiPriority w:val="1"/>
    <w:rsid w:val="005B4D53"/>
    <w:rPr>
      <w:rFonts w:ascii="Arial" w:eastAsia="Arial" w:hAnsi="Arial" w:cs="Arial"/>
      <w:b w:val="0"/>
      <w:bCs/>
      <w:szCs w:val="16"/>
      <w:lang w:val="sl-SI" w:eastAsia="sl-SI"/>
    </w:rPr>
  </w:style>
  <w:style w:type="paragraph" w:customStyle="1" w:styleId="naslov888888">
    <w:name w:val="naslov 888888"/>
    <w:basedOn w:val="Naslov2"/>
    <w:uiPriority w:val="1"/>
    <w:qFormat/>
    <w:rsid w:val="005D696B"/>
    <w:pPr>
      <w:numPr>
        <w:ilvl w:val="0"/>
        <w:numId w:val="0"/>
      </w:numPr>
      <w:tabs>
        <w:tab w:val="clear" w:pos="0"/>
      </w:tabs>
      <w:spacing w:after="120"/>
      <w:ind w:left="600" w:hanging="600"/>
    </w:pPr>
    <w:rPr>
      <w:rFonts w:eastAsia="Arial" w:cs="Arial"/>
      <w:lang w:eastAsia="sl-SI"/>
    </w:rPr>
  </w:style>
  <w:style w:type="paragraph" w:customStyle="1" w:styleId="9999999">
    <w:name w:val="9999999"/>
    <w:basedOn w:val="Naslov3"/>
    <w:link w:val="9999999Znak"/>
    <w:uiPriority w:val="1"/>
    <w:qFormat/>
    <w:rsid w:val="005D696B"/>
    <w:pPr>
      <w:tabs>
        <w:tab w:val="clear" w:pos="360"/>
      </w:tabs>
      <w:spacing w:before="120" w:after="120" w:line="240" w:lineRule="auto"/>
      <w:ind w:left="1200" w:hanging="840"/>
    </w:pPr>
    <w:rPr>
      <w:rFonts w:cs="Arial"/>
      <w:i/>
      <w:lang w:eastAsia="sl-SI"/>
    </w:rPr>
  </w:style>
  <w:style w:type="character" w:customStyle="1" w:styleId="9999999Znak">
    <w:name w:val="9999999 Znak"/>
    <w:basedOn w:val="Naslov3Znak"/>
    <w:link w:val="9999999"/>
    <w:uiPriority w:val="1"/>
    <w:rsid w:val="005D696B"/>
    <w:rPr>
      <w:rFonts w:ascii="Arial" w:eastAsia="Calibri" w:hAnsi="Arial" w:cs="Arial"/>
      <w:b/>
      <w:i/>
      <w:color w:val="00B050"/>
      <w:sz w:val="22"/>
      <w:szCs w:val="24"/>
      <w:lang w:val="sl-SI" w:eastAsia="sl-SI"/>
    </w:rPr>
  </w:style>
  <w:style w:type="character" w:customStyle="1" w:styleId="hierarchicaltableinformationtitle">
    <w:name w:val="hierarchical_tableinformation_title"/>
    <w:basedOn w:val="Privzetapisavaodstavka"/>
    <w:rsid w:val="00BB6573"/>
  </w:style>
  <w:style w:type="character" w:customStyle="1" w:styleId="a">
    <w:name w:val="a"/>
    <w:basedOn w:val="Privzetapisavaodstavka"/>
    <w:rsid w:val="00781359"/>
  </w:style>
  <w:style w:type="character" w:customStyle="1" w:styleId="l6">
    <w:name w:val="l6"/>
    <w:basedOn w:val="Privzetapisavaodstavka"/>
    <w:rsid w:val="00781359"/>
  </w:style>
  <w:style w:type="character" w:customStyle="1" w:styleId="l">
    <w:name w:val="l"/>
    <w:basedOn w:val="Privzetapisavaodstavka"/>
    <w:rsid w:val="00781359"/>
  </w:style>
  <w:style w:type="character" w:customStyle="1" w:styleId="l9">
    <w:name w:val="l9"/>
    <w:basedOn w:val="Privzetapisavaodstavka"/>
    <w:rsid w:val="00781359"/>
  </w:style>
  <w:style w:type="character" w:customStyle="1" w:styleId="l8">
    <w:name w:val="l8"/>
    <w:basedOn w:val="Privzetapisavaodstavka"/>
    <w:rsid w:val="00781359"/>
  </w:style>
  <w:style w:type="paragraph" w:customStyle="1" w:styleId="alineazaodstavkom">
    <w:name w:val="alineazaodstavkom"/>
    <w:basedOn w:val="Navaden"/>
    <w:rsid w:val="007B713F"/>
    <w:pPr>
      <w:spacing w:before="100" w:beforeAutospacing="1" w:after="100" w:afterAutospacing="1" w:line="240" w:lineRule="auto"/>
      <w:jc w:val="left"/>
    </w:pPr>
    <w:rPr>
      <w:rFonts w:ascii="Times New Roman" w:hAnsi="Times New Roman"/>
      <w:sz w:val="24"/>
      <w:lang w:eastAsia="sl-SI"/>
    </w:rPr>
  </w:style>
  <w:style w:type="character" w:customStyle="1" w:styleId="ibtext">
    <w:name w:val="ib_text"/>
    <w:basedOn w:val="Privzetapisavaodstavka"/>
    <w:rsid w:val="007E6B7D"/>
  </w:style>
  <w:style w:type="character" w:customStyle="1" w:styleId="filetitle">
    <w:name w:val="file__title"/>
    <w:basedOn w:val="Privzetapisavaodstavka"/>
    <w:rsid w:val="007F35AA"/>
  </w:style>
  <w:style w:type="paragraph" w:customStyle="1" w:styleId="SUPERSChar">
    <w:name w:val="SUPERS Char"/>
    <w:aliases w:val="EN Footnote Reference Char"/>
    <w:basedOn w:val="Navaden"/>
    <w:link w:val="Sprotnaopomba-sklic"/>
    <w:uiPriority w:val="99"/>
    <w:rsid w:val="00F84F30"/>
    <w:pPr>
      <w:widowControl w:val="0"/>
      <w:adjustRightInd w:val="0"/>
      <w:spacing w:after="160" w:line="240" w:lineRule="exact"/>
    </w:pPr>
    <w:rPr>
      <w:rFonts w:ascii="Times New Roman" w:hAnsi="Times New Roman"/>
      <w:sz w:val="20"/>
      <w:szCs w:val="20"/>
      <w:vertAlign w:val="superscript"/>
      <w:lang w:val="en-GB"/>
    </w:rPr>
  </w:style>
  <w:style w:type="table" w:styleId="Svetelseznampoudarek3">
    <w:name w:val="Light List Accent 3"/>
    <w:basedOn w:val="Navadnatabela"/>
    <w:uiPriority w:val="61"/>
    <w:rsid w:val="00AA4FA9"/>
    <w:rPr>
      <w:rFonts w:asciiTheme="minorHAnsi" w:eastAsiaTheme="minorEastAsia" w:hAnsiTheme="minorHAnsi" w:cstheme="minorBidi"/>
      <w:sz w:val="22"/>
      <w:szCs w:val="22"/>
      <w:lang w:val="en-US"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Slog1">
    <w:name w:val="Slog1"/>
    <w:basedOn w:val="slika"/>
    <w:link w:val="Slog1Znak"/>
    <w:uiPriority w:val="1"/>
    <w:qFormat/>
    <w:rsid w:val="008D2C22"/>
    <w:pPr>
      <w:jc w:val="left"/>
    </w:pPr>
    <w:rPr>
      <w:sz w:val="16"/>
    </w:rPr>
  </w:style>
  <w:style w:type="paragraph" w:customStyle="1" w:styleId="Slog2">
    <w:name w:val="Slog2"/>
    <w:basedOn w:val="Navaden"/>
    <w:link w:val="Slog2Znak"/>
    <w:uiPriority w:val="1"/>
    <w:qFormat/>
    <w:rsid w:val="008D2C22"/>
    <w:pPr>
      <w:jc w:val="center"/>
    </w:pPr>
    <w:rPr>
      <w:sz w:val="20"/>
      <w:szCs w:val="20"/>
    </w:rPr>
  </w:style>
  <w:style w:type="character" w:customStyle="1" w:styleId="Slog1Znak">
    <w:name w:val="Slog1 Znak"/>
    <w:basedOn w:val="slikaZnak"/>
    <w:link w:val="Slog1"/>
    <w:uiPriority w:val="1"/>
    <w:rsid w:val="008D2C22"/>
    <w:rPr>
      <w:rFonts w:ascii="Arial" w:eastAsia="Arial" w:hAnsi="Arial" w:cs="Arial"/>
      <w:b w:val="0"/>
      <w:bCs/>
      <w:sz w:val="16"/>
      <w:szCs w:val="16"/>
      <w:lang w:val="sl-SI" w:eastAsia="sl-SI"/>
    </w:rPr>
  </w:style>
  <w:style w:type="character" w:customStyle="1" w:styleId="Slog2Znak">
    <w:name w:val="Slog2 Znak"/>
    <w:basedOn w:val="Privzetapisavaodstavka"/>
    <w:link w:val="Slog2"/>
    <w:uiPriority w:val="1"/>
    <w:rsid w:val="008D2C22"/>
    <w:rPr>
      <w:rFonts w:ascii="Arial" w:hAnsi="Arial"/>
      <w:lang w:val="sl-SI"/>
    </w:rPr>
  </w:style>
  <w:style w:type="table" w:customStyle="1" w:styleId="Tabelasvetlamrea1">
    <w:name w:val="Tabela – svetla mreža1"/>
    <w:basedOn w:val="Navadnatabela"/>
    <w:uiPriority w:val="40"/>
    <w:rsid w:val="001B383B"/>
    <w:rPr>
      <w:rFonts w:ascii="Calibri" w:eastAsia="Calibri" w:hAnsi="Calibri"/>
      <w:lang w:val="sl-SI" w:eastAsia="sl-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log3">
    <w:name w:val="Slog3"/>
    <w:basedOn w:val="Navaden"/>
    <w:link w:val="Slog3Znak"/>
    <w:uiPriority w:val="1"/>
    <w:qFormat/>
    <w:rsid w:val="009753D6"/>
    <w:pPr>
      <w:spacing w:line="360" w:lineRule="auto"/>
    </w:pPr>
    <w:rPr>
      <w:sz w:val="20"/>
    </w:rPr>
  </w:style>
  <w:style w:type="character" w:customStyle="1" w:styleId="Slog3Znak">
    <w:name w:val="Slog3 Znak"/>
    <w:basedOn w:val="Privzetapisavaodstavka"/>
    <w:link w:val="Slog3"/>
    <w:uiPriority w:val="1"/>
    <w:rsid w:val="009753D6"/>
    <w:rPr>
      <w:rFonts w:ascii="Arial" w:hAnsi="Arial"/>
      <w:szCs w:val="24"/>
      <w:lang w:val="sl-SI"/>
    </w:rPr>
  </w:style>
  <w:style w:type="paragraph" w:customStyle="1" w:styleId="2">
    <w:name w:val="2"/>
    <w:basedOn w:val="Navaden"/>
    <w:rsid w:val="004173F9"/>
    <w:pPr>
      <w:spacing w:after="160" w:line="240" w:lineRule="exact"/>
      <w:jc w:val="left"/>
    </w:pPr>
    <w:rPr>
      <w:rFonts w:ascii="Tahoma" w:hAnsi="Tahoma"/>
      <w:sz w:val="20"/>
      <w:szCs w:val="20"/>
      <w:lang w:val="en-US" w:eastAsia="en-US"/>
    </w:rPr>
  </w:style>
  <w:style w:type="paragraph" w:customStyle="1" w:styleId="SCslika">
    <w:name w:val="SC_slika"/>
    <w:basedOn w:val="Navaden"/>
    <w:qFormat/>
    <w:rsid w:val="009B5F45"/>
    <w:pPr>
      <w:spacing w:before="80" w:after="80" w:line="264" w:lineRule="auto"/>
    </w:pPr>
    <w:rPr>
      <w:rFonts w:cs="Arial"/>
      <w:noProof/>
      <w:sz w:val="20"/>
      <w:lang w:eastAsia="sl-SI"/>
    </w:rPr>
  </w:style>
  <w:style w:type="paragraph" w:customStyle="1" w:styleId="SCPreglednica">
    <w:name w:val="SC Preglednica"/>
    <w:basedOn w:val="Navaden"/>
    <w:next w:val="Navaden"/>
    <w:link w:val="SCPreglednicaZnak"/>
    <w:qFormat/>
    <w:rsid w:val="009B5F45"/>
    <w:pPr>
      <w:spacing w:before="240" w:after="120" w:line="276" w:lineRule="auto"/>
    </w:pPr>
    <w:rPr>
      <w:rFonts w:eastAsia="Calibri"/>
      <w:sz w:val="20"/>
      <w:szCs w:val="22"/>
      <w:lang w:eastAsia="en-US"/>
    </w:rPr>
  </w:style>
  <w:style w:type="character" w:customStyle="1" w:styleId="SCPreglednicaZnak">
    <w:name w:val="SC Preglednica Znak"/>
    <w:link w:val="SCPreglednica"/>
    <w:rsid w:val="009B5F45"/>
    <w:rPr>
      <w:rFonts w:ascii="Arial" w:eastAsia="Calibri" w:hAnsi="Arial"/>
      <w:szCs w:val="22"/>
      <w:lang w:val="sl-SI" w:eastAsia="en-US"/>
    </w:rPr>
  </w:style>
  <w:style w:type="paragraph" w:customStyle="1" w:styleId="SCPreglednica0">
    <w:name w:val="SC_Preglednica"/>
    <w:basedOn w:val="Navaden"/>
    <w:next w:val="Navaden"/>
    <w:link w:val="SCPreglednicaZnak0"/>
    <w:uiPriority w:val="1"/>
    <w:qFormat/>
    <w:rsid w:val="00517187"/>
    <w:pPr>
      <w:keepNext/>
      <w:spacing w:before="120" w:line="264" w:lineRule="auto"/>
    </w:pPr>
    <w:rPr>
      <w:rFonts w:cs="Arial"/>
    </w:rPr>
  </w:style>
  <w:style w:type="character" w:customStyle="1" w:styleId="SCPreglednicaZnak0">
    <w:name w:val="SC_Preglednica Znak"/>
    <w:basedOn w:val="NapisZnak"/>
    <w:link w:val="SCPreglednica0"/>
    <w:uiPriority w:val="1"/>
    <w:rsid w:val="00517187"/>
    <w:rPr>
      <w:rFonts w:ascii="Arial" w:hAnsi="Arial" w:cs="Arial"/>
      <w:b w:val="0"/>
      <w:sz w:val="22"/>
      <w:szCs w:val="24"/>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0452">
      <w:bodyDiv w:val="1"/>
      <w:marLeft w:val="0"/>
      <w:marRight w:val="0"/>
      <w:marTop w:val="0"/>
      <w:marBottom w:val="0"/>
      <w:divBdr>
        <w:top w:val="none" w:sz="0" w:space="0" w:color="auto"/>
        <w:left w:val="none" w:sz="0" w:space="0" w:color="auto"/>
        <w:bottom w:val="none" w:sz="0" w:space="0" w:color="auto"/>
        <w:right w:val="none" w:sz="0" w:space="0" w:color="auto"/>
      </w:divBdr>
      <w:divsChild>
        <w:div w:id="535702809">
          <w:marLeft w:val="0"/>
          <w:marRight w:val="0"/>
          <w:marTop w:val="0"/>
          <w:marBottom w:val="0"/>
          <w:divBdr>
            <w:top w:val="none" w:sz="0" w:space="0" w:color="auto"/>
            <w:left w:val="none" w:sz="0" w:space="0" w:color="auto"/>
            <w:bottom w:val="none" w:sz="0" w:space="0" w:color="auto"/>
            <w:right w:val="none" w:sz="0" w:space="0" w:color="auto"/>
          </w:divBdr>
        </w:div>
        <w:div w:id="786391733">
          <w:marLeft w:val="0"/>
          <w:marRight w:val="0"/>
          <w:marTop w:val="0"/>
          <w:marBottom w:val="0"/>
          <w:divBdr>
            <w:top w:val="none" w:sz="0" w:space="0" w:color="auto"/>
            <w:left w:val="none" w:sz="0" w:space="0" w:color="auto"/>
            <w:bottom w:val="none" w:sz="0" w:space="0" w:color="auto"/>
            <w:right w:val="none" w:sz="0" w:space="0" w:color="auto"/>
          </w:divBdr>
        </w:div>
        <w:div w:id="1380977530">
          <w:marLeft w:val="0"/>
          <w:marRight w:val="0"/>
          <w:marTop w:val="0"/>
          <w:marBottom w:val="0"/>
          <w:divBdr>
            <w:top w:val="none" w:sz="0" w:space="0" w:color="auto"/>
            <w:left w:val="none" w:sz="0" w:space="0" w:color="auto"/>
            <w:bottom w:val="none" w:sz="0" w:space="0" w:color="auto"/>
            <w:right w:val="none" w:sz="0" w:space="0" w:color="auto"/>
          </w:divBdr>
        </w:div>
        <w:div w:id="1448814362">
          <w:marLeft w:val="0"/>
          <w:marRight w:val="0"/>
          <w:marTop w:val="0"/>
          <w:marBottom w:val="0"/>
          <w:divBdr>
            <w:top w:val="none" w:sz="0" w:space="0" w:color="auto"/>
            <w:left w:val="none" w:sz="0" w:space="0" w:color="auto"/>
            <w:bottom w:val="none" w:sz="0" w:space="0" w:color="auto"/>
            <w:right w:val="none" w:sz="0" w:space="0" w:color="auto"/>
          </w:divBdr>
        </w:div>
        <w:div w:id="1448888178">
          <w:marLeft w:val="0"/>
          <w:marRight w:val="0"/>
          <w:marTop w:val="0"/>
          <w:marBottom w:val="0"/>
          <w:divBdr>
            <w:top w:val="none" w:sz="0" w:space="0" w:color="auto"/>
            <w:left w:val="none" w:sz="0" w:space="0" w:color="auto"/>
            <w:bottom w:val="none" w:sz="0" w:space="0" w:color="auto"/>
            <w:right w:val="none" w:sz="0" w:space="0" w:color="auto"/>
          </w:divBdr>
        </w:div>
        <w:div w:id="1997372958">
          <w:marLeft w:val="0"/>
          <w:marRight w:val="0"/>
          <w:marTop w:val="0"/>
          <w:marBottom w:val="0"/>
          <w:divBdr>
            <w:top w:val="none" w:sz="0" w:space="0" w:color="auto"/>
            <w:left w:val="none" w:sz="0" w:space="0" w:color="auto"/>
            <w:bottom w:val="none" w:sz="0" w:space="0" w:color="auto"/>
            <w:right w:val="none" w:sz="0" w:space="0" w:color="auto"/>
          </w:divBdr>
        </w:div>
      </w:divsChild>
    </w:div>
    <w:div w:id="4553353">
      <w:bodyDiv w:val="1"/>
      <w:marLeft w:val="0"/>
      <w:marRight w:val="0"/>
      <w:marTop w:val="0"/>
      <w:marBottom w:val="0"/>
      <w:divBdr>
        <w:top w:val="none" w:sz="0" w:space="0" w:color="auto"/>
        <w:left w:val="none" w:sz="0" w:space="0" w:color="auto"/>
        <w:bottom w:val="none" w:sz="0" w:space="0" w:color="auto"/>
        <w:right w:val="none" w:sz="0" w:space="0" w:color="auto"/>
      </w:divBdr>
    </w:div>
    <w:div w:id="12583575">
      <w:bodyDiv w:val="1"/>
      <w:marLeft w:val="0"/>
      <w:marRight w:val="0"/>
      <w:marTop w:val="0"/>
      <w:marBottom w:val="0"/>
      <w:divBdr>
        <w:top w:val="none" w:sz="0" w:space="0" w:color="auto"/>
        <w:left w:val="none" w:sz="0" w:space="0" w:color="auto"/>
        <w:bottom w:val="none" w:sz="0" w:space="0" w:color="auto"/>
        <w:right w:val="none" w:sz="0" w:space="0" w:color="auto"/>
      </w:divBdr>
      <w:divsChild>
        <w:div w:id="585268543">
          <w:marLeft w:val="0"/>
          <w:marRight w:val="0"/>
          <w:marTop w:val="0"/>
          <w:marBottom w:val="0"/>
          <w:divBdr>
            <w:top w:val="none" w:sz="0" w:space="0" w:color="auto"/>
            <w:left w:val="none" w:sz="0" w:space="0" w:color="auto"/>
            <w:bottom w:val="none" w:sz="0" w:space="0" w:color="auto"/>
            <w:right w:val="none" w:sz="0" w:space="0" w:color="auto"/>
          </w:divBdr>
        </w:div>
      </w:divsChild>
    </w:div>
    <w:div w:id="24450681">
      <w:bodyDiv w:val="1"/>
      <w:marLeft w:val="0"/>
      <w:marRight w:val="0"/>
      <w:marTop w:val="0"/>
      <w:marBottom w:val="0"/>
      <w:divBdr>
        <w:top w:val="none" w:sz="0" w:space="0" w:color="auto"/>
        <w:left w:val="none" w:sz="0" w:space="0" w:color="auto"/>
        <w:bottom w:val="none" w:sz="0" w:space="0" w:color="auto"/>
        <w:right w:val="none" w:sz="0" w:space="0" w:color="auto"/>
      </w:divBdr>
    </w:div>
    <w:div w:id="28455856">
      <w:bodyDiv w:val="1"/>
      <w:marLeft w:val="0"/>
      <w:marRight w:val="0"/>
      <w:marTop w:val="0"/>
      <w:marBottom w:val="0"/>
      <w:divBdr>
        <w:top w:val="none" w:sz="0" w:space="0" w:color="auto"/>
        <w:left w:val="none" w:sz="0" w:space="0" w:color="auto"/>
        <w:bottom w:val="none" w:sz="0" w:space="0" w:color="auto"/>
        <w:right w:val="none" w:sz="0" w:space="0" w:color="auto"/>
      </w:divBdr>
      <w:divsChild>
        <w:div w:id="7101146">
          <w:marLeft w:val="0"/>
          <w:marRight w:val="0"/>
          <w:marTop w:val="0"/>
          <w:marBottom w:val="0"/>
          <w:divBdr>
            <w:top w:val="none" w:sz="0" w:space="0" w:color="auto"/>
            <w:left w:val="none" w:sz="0" w:space="0" w:color="auto"/>
            <w:bottom w:val="none" w:sz="0" w:space="0" w:color="auto"/>
            <w:right w:val="none" w:sz="0" w:space="0" w:color="auto"/>
          </w:divBdr>
        </w:div>
        <w:div w:id="15929599">
          <w:marLeft w:val="0"/>
          <w:marRight w:val="0"/>
          <w:marTop w:val="0"/>
          <w:marBottom w:val="0"/>
          <w:divBdr>
            <w:top w:val="none" w:sz="0" w:space="0" w:color="auto"/>
            <w:left w:val="none" w:sz="0" w:space="0" w:color="auto"/>
            <w:bottom w:val="none" w:sz="0" w:space="0" w:color="auto"/>
            <w:right w:val="none" w:sz="0" w:space="0" w:color="auto"/>
          </w:divBdr>
        </w:div>
        <w:div w:id="45297173">
          <w:marLeft w:val="0"/>
          <w:marRight w:val="0"/>
          <w:marTop w:val="0"/>
          <w:marBottom w:val="0"/>
          <w:divBdr>
            <w:top w:val="none" w:sz="0" w:space="0" w:color="auto"/>
            <w:left w:val="none" w:sz="0" w:space="0" w:color="auto"/>
            <w:bottom w:val="none" w:sz="0" w:space="0" w:color="auto"/>
            <w:right w:val="none" w:sz="0" w:space="0" w:color="auto"/>
          </w:divBdr>
        </w:div>
        <w:div w:id="46494359">
          <w:marLeft w:val="0"/>
          <w:marRight w:val="0"/>
          <w:marTop w:val="0"/>
          <w:marBottom w:val="0"/>
          <w:divBdr>
            <w:top w:val="none" w:sz="0" w:space="0" w:color="auto"/>
            <w:left w:val="none" w:sz="0" w:space="0" w:color="auto"/>
            <w:bottom w:val="none" w:sz="0" w:space="0" w:color="auto"/>
            <w:right w:val="none" w:sz="0" w:space="0" w:color="auto"/>
          </w:divBdr>
        </w:div>
        <w:div w:id="77289214">
          <w:marLeft w:val="0"/>
          <w:marRight w:val="0"/>
          <w:marTop w:val="0"/>
          <w:marBottom w:val="0"/>
          <w:divBdr>
            <w:top w:val="none" w:sz="0" w:space="0" w:color="auto"/>
            <w:left w:val="none" w:sz="0" w:space="0" w:color="auto"/>
            <w:bottom w:val="none" w:sz="0" w:space="0" w:color="auto"/>
            <w:right w:val="none" w:sz="0" w:space="0" w:color="auto"/>
          </w:divBdr>
        </w:div>
        <w:div w:id="146629465">
          <w:marLeft w:val="0"/>
          <w:marRight w:val="0"/>
          <w:marTop w:val="0"/>
          <w:marBottom w:val="0"/>
          <w:divBdr>
            <w:top w:val="none" w:sz="0" w:space="0" w:color="auto"/>
            <w:left w:val="none" w:sz="0" w:space="0" w:color="auto"/>
            <w:bottom w:val="none" w:sz="0" w:space="0" w:color="auto"/>
            <w:right w:val="none" w:sz="0" w:space="0" w:color="auto"/>
          </w:divBdr>
        </w:div>
        <w:div w:id="162791876">
          <w:marLeft w:val="0"/>
          <w:marRight w:val="0"/>
          <w:marTop w:val="0"/>
          <w:marBottom w:val="0"/>
          <w:divBdr>
            <w:top w:val="none" w:sz="0" w:space="0" w:color="auto"/>
            <w:left w:val="none" w:sz="0" w:space="0" w:color="auto"/>
            <w:bottom w:val="none" w:sz="0" w:space="0" w:color="auto"/>
            <w:right w:val="none" w:sz="0" w:space="0" w:color="auto"/>
          </w:divBdr>
        </w:div>
        <w:div w:id="198012218">
          <w:marLeft w:val="0"/>
          <w:marRight w:val="0"/>
          <w:marTop w:val="0"/>
          <w:marBottom w:val="0"/>
          <w:divBdr>
            <w:top w:val="none" w:sz="0" w:space="0" w:color="auto"/>
            <w:left w:val="none" w:sz="0" w:space="0" w:color="auto"/>
            <w:bottom w:val="none" w:sz="0" w:space="0" w:color="auto"/>
            <w:right w:val="none" w:sz="0" w:space="0" w:color="auto"/>
          </w:divBdr>
        </w:div>
        <w:div w:id="246350418">
          <w:marLeft w:val="0"/>
          <w:marRight w:val="0"/>
          <w:marTop w:val="0"/>
          <w:marBottom w:val="0"/>
          <w:divBdr>
            <w:top w:val="none" w:sz="0" w:space="0" w:color="auto"/>
            <w:left w:val="none" w:sz="0" w:space="0" w:color="auto"/>
            <w:bottom w:val="none" w:sz="0" w:space="0" w:color="auto"/>
            <w:right w:val="none" w:sz="0" w:space="0" w:color="auto"/>
          </w:divBdr>
        </w:div>
        <w:div w:id="321931910">
          <w:marLeft w:val="0"/>
          <w:marRight w:val="0"/>
          <w:marTop w:val="0"/>
          <w:marBottom w:val="0"/>
          <w:divBdr>
            <w:top w:val="none" w:sz="0" w:space="0" w:color="auto"/>
            <w:left w:val="none" w:sz="0" w:space="0" w:color="auto"/>
            <w:bottom w:val="none" w:sz="0" w:space="0" w:color="auto"/>
            <w:right w:val="none" w:sz="0" w:space="0" w:color="auto"/>
          </w:divBdr>
        </w:div>
        <w:div w:id="483158645">
          <w:marLeft w:val="0"/>
          <w:marRight w:val="0"/>
          <w:marTop w:val="0"/>
          <w:marBottom w:val="0"/>
          <w:divBdr>
            <w:top w:val="none" w:sz="0" w:space="0" w:color="auto"/>
            <w:left w:val="none" w:sz="0" w:space="0" w:color="auto"/>
            <w:bottom w:val="none" w:sz="0" w:space="0" w:color="auto"/>
            <w:right w:val="none" w:sz="0" w:space="0" w:color="auto"/>
          </w:divBdr>
        </w:div>
        <w:div w:id="496729357">
          <w:marLeft w:val="0"/>
          <w:marRight w:val="0"/>
          <w:marTop w:val="0"/>
          <w:marBottom w:val="0"/>
          <w:divBdr>
            <w:top w:val="none" w:sz="0" w:space="0" w:color="auto"/>
            <w:left w:val="none" w:sz="0" w:space="0" w:color="auto"/>
            <w:bottom w:val="none" w:sz="0" w:space="0" w:color="auto"/>
            <w:right w:val="none" w:sz="0" w:space="0" w:color="auto"/>
          </w:divBdr>
        </w:div>
        <w:div w:id="541863309">
          <w:marLeft w:val="0"/>
          <w:marRight w:val="0"/>
          <w:marTop w:val="0"/>
          <w:marBottom w:val="0"/>
          <w:divBdr>
            <w:top w:val="none" w:sz="0" w:space="0" w:color="auto"/>
            <w:left w:val="none" w:sz="0" w:space="0" w:color="auto"/>
            <w:bottom w:val="none" w:sz="0" w:space="0" w:color="auto"/>
            <w:right w:val="none" w:sz="0" w:space="0" w:color="auto"/>
          </w:divBdr>
        </w:div>
        <w:div w:id="552426221">
          <w:marLeft w:val="0"/>
          <w:marRight w:val="0"/>
          <w:marTop w:val="0"/>
          <w:marBottom w:val="0"/>
          <w:divBdr>
            <w:top w:val="none" w:sz="0" w:space="0" w:color="auto"/>
            <w:left w:val="none" w:sz="0" w:space="0" w:color="auto"/>
            <w:bottom w:val="none" w:sz="0" w:space="0" w:color="auto"/>
            <w:right w:val="none" w:sz="0" w:space="0" w:color="auto"/>
          </w:divBdr>
        </w:div>
        <w:div w:id="689647492">
          <w:marLeft w:val="0"/>
          <w:marRight w:val="0"/>
          <w:marTop w:val="0"/>
          <w:marBottom w:val="0"/>
          <w:divBdr>
            <w:top w:val="none" w:sz="0" w:space="0" w:color="auto"/>
            <w:left w:val="none" w:sz="0" w:space="0" w:color="auto"/>
            <w:bottom w:val="none" w:sz="0" w:space="0" w:color="auto"/>
            <w:right w:val="none" w:sz="0" w:space="0" w:color="auto"/>
          </w:divBdr>
        </w:div>
        <w:div w:id="703408758">
          <w:marLeft w:val="0"/>
          <w:marRight w:val="0"/>
          <w:marTop w:val="0"/>
          <w:marBottom w:val="0"/>
          <w:divBdr>
            <w:top w:val="none" w:sz="0" w:space="0" w:color="auto"/>
            <w:left w:val="none" w:sz="0" w:space="0" w:color="auto"/>
            <w:bottom w:val="none" w:sz="0" w:space="0" w:color="auto"/>
            <w:right w:val="none" w:sz="0" w:space="0" w:color="auto"/>
          </w:divBdr>
        </w:div>
        <w:div w:id="792671679">
          <w:marLeft w:val="0"/>
          <w:marRight w:val="0"/>
          <w:marTop w:val="0"/>
          <w:marBottom w:val="0"/>
          <w:divBdr>
            <w:top w:val="none" w:sz="0" w:space="0" w:color="auto"/>
            <w:left w:val="none" w:sz="0" w:space="0" w:color="auto"/>
            <w:bottom w:val="none" w:sz="0" w:space="0" w:color="auto"/>
            <w:right w:val="none" w:sz="0" w:space="0" w:color="auto"/>
          </w:divBdr>
        </w:div>
        <w:div w:id="953831383">
          <w:marLeft w:val="0"/>
          <w:marRight w:val="0"/>
          <w:marTop w:val="0"/>
          <w:marBottom w:val="0"/>
          <w:divBdr>
            <w:top w:val="none" w:sz="0" w:space="0" w:color="auto"/>
            <w:left w:val="none" w:sz="0" w:space="0" w:color="auto"/>
            <w:bottom w:val="none" w:sz="0" w:space="0" w:color="auto"/>
            <w:right w:val="none" w:sz="0" w:space="0" w:color="auto"/>
          </w:divBdr>
        </w:div>
        <w:div w:id="1062951502">
          <w:marLeft w:val="0"/>
          <w:marRight w:val="0"/>
          <w:marTop w:val="0"/>
          <w:marBottom w:val="0"/>
          <w:divBdr>
            <w:top w:val="none" w:sz="0" w:space="0" w:color="auto"/>
            <w:left w:val="none" w:sz="0" w:space="0" w:color="auto"/>
            <w:bottom w:val="none" w:sz="0" w:space="0" w:color="auto"/>
            <w:right w:val="none" w:sz="0" w:space="0" w:color="auto"/>
          </w:divBdr>
        </w:div>
        <w:div w:id="1125585767">
          <w:marLeft w:val="0"/>
          <w:marRight w:val="0"/>
          <w:marTop w:val="0"/>
          <w:marBottom w:val="0"/>
          <w:divBdr>
            <w:top w:val="none" w:sz="0" w:space="0" w:color="auto"/>
            <w:left w:val="none" w:sz="0" w:space="0" w:color="auto"/>
            <w:bottom w:val="none" w:sz="0" w:space="0" w:color="auto"/>
            <w:right w:val="none" w:sz="0" w:space="0" w:color="auto"/>
          </w:divBdr>
        </w:div>
        <w:div w:id="1178152654">
          <w:marLeft w:val="0"/>
          <w:marRight w:val="0"/>
          <w:marTop w:val="0"/>
          <w:marBottom w:val="0"/>
          <w:divBdr>
            <w:top w:val="none" w:sz="0" w:space="0" w:color="auto"/>
            <w:left w:val="none" w:sz="0" w:space="0" w:color="auto"/>
            <w:bottom w:val="none" w:sz="0" w:space="0" w:color="auto"/>
            <w:right w:val="none" w:sz="0" w:space="0" w:color="auto"/>
          </w:divBdr>
        </w:div>
        <w:div w:id="1185827586">
          <w:marLeft w:val="0"/>
          <w:marRight w:val="0"/>
          <w:marTop w:val="0"/>
          <w:marBottom w:val="0"/>
          <w:divBdr>
            <w:top w:val="none" w:sz="0" w:space="0" w:color="auto"/>
            <w:left w:val="none" w:sz="0" w:space="0" w:color="auto"/>
            <w:bottom w:val="none" w:sz="0" w:space="0" w:color="auto"/>
            <w:right w:val="none" w:sz="0" w:space="0" w:color="auto"/>
          </w:divBdr>
        </w:div>
        <w:div w:id="1244605743">
          <w:marLeft w:val="0"/>
          <w:marRight w:val="0"/>
          <w:marTop w:val="0"/>
          <w:marBottom w:val="0"/>
          <w:divBdr>
            <w:top w:val="none" w:sz="0" w:space="0" w:color="auto"/>
            <w:left w:val="none" w:sz="0" w:space="0" w:color="auto"/>
            <w:bottom w:val="none" w:sz="0" w:space="0" w:color="auto"/>
            <w:right w:val="none" w:sz="0" w:space="0" w:color="auto"/>
          </w:divBdr>
        </w:div>
        <w:div w:id="1314916700">
          <w:marLeft w:val="0"/>
          <w:marRight w:val="0"/>
          <w:marTop w:val="0"/>
          <w:marBottom w:val="0"/>
          <w:divBdr>
            <w:top w:val="none" w:sz="0" w:space="0" w:color="auto"/>
            <w:left w:val="none" w:sz="0" w:space="0" w:color="auto"/>
            <w:bottom w:val="none" w:sz="0" w:space="0" w:color="auto"/>
            <w:right w:val="none" w:sz="0" w:space="0" w:color="auto"/>
          </w:divBdr>
        </w:div>
        <w:div w:id="1465927359">
          <w:marLeft w:val="0"/>
          <w:marRight w:val="0"/>
          <w:marTop w:val="0"/>
          <w:marBottom w:val="0"/>
          <w:divBdr>
            <w:top w:val="none" w:sz="0" w:space="0" w:color="auto"/>
            <w:left w:val="none" w:sz="0" w:space="0" w:color="auto"/>
            <w:bottom w:val="none" w:sz="0" w:space="0" w:color="auto"/>
            <w:right w:val="none" w:sz="0" w:space="0" w:color="auto"/>
          </w:divBdr>
        </w:div>
        <w:div w:id="1658341693">
          <w:marLeft w:val="0"/>
          <w:marRight w:val="0"/>
          <w:marTop w:val="0"/>
          <w:marBottom w:val="0"/>
          <w:divBdr>
            <w:top w:val="none" w:sz="0" w:space="0" w:color="auto"/>
            <w:left w:val="none" w:sz="0" w:space="0" w:color="auto"/>
            <w:bottom w:val="none" w:sz="0" w:space="0" w:color="auto"/>
            <w:right w:val="none" w:sz="0" w:space="0" w:color="auto"/>
          </w:divBdr>
        </w:div>
        <w:div w:id="1665665366">
          <w:marLeft w:val="0"/>
          <w:marRight w:val="0"/>
          <w:marTop w:val="0"/>
          <w:marBottom w:val="0"/>
          <w:divBdr>
            <w:top w:val="none" w:sz="0" w:space="0" w:color="auto"/>
            <w:left w:val="none" w:sz="0" w:space="0" w:color="auto"/>
            <w:bottom w:val="none" w:sz="0" w:space="0" w:color="auto"/>
            <w:right w:val="none" w:sz="0" w:space="0" w:color="auto"/>
          </w:divBdr>
        </w:div>
        <w:div w:id="1675644904">
          <w:marLeft w:val="0"/>
          <w:marRight w:val="0"/>
          <w:marTop w:val="0"/>
          <w:marBottom w:val="0"/>
          <w:divBdr>
            <w:top w:val="none" w:sz="0" w:space="0" w:color="auto"/>
            <w:left w:val="none" w:sz="0" w:space="0" w:color="auto"/>
            <w:bottom w:val="none" w:sz="0" w:space="0" w:color="auto"/>
            <w:right w:val="none" w:sz="0" w:space="0" w:color="auto"/>
          </w:divBdr>
        </w:div>
        <w:div w:id="1711034620">
          <w:marLeft w:val="0"/>
          <w:marRight w:val="0"/>
          <w:marTop w:val="0"/>
          <w:marBottom w:val="0"/>
          <w:divBdr>
            <w:top w:val="none" w:sz="0" w:space="0" w:color="auto"/>
            <w:left w:val="none" w:sz="0" w:space="0" w:color="auto"/>
            <w:bottom w:val="none" w:sz="0" w:space="0" w:color="auto"/>
            <w:right w:val="none" w:sz="0" w:space="0" w:color="auto"/>
          </w:divBdr>
        </w:div>
        <w:div w:id="1732386326">
          <w:marLeft w:val="0"/>
          <w:marRight w:val="0"/>
          <w:marTop w:val="0"/>
          <w:marBottom w:val="0"/>
          <w:divBdr>
            <w:top w:val="none" w:sz="0" w:space="0" w:color="auto"/>
            <w:left w:val="none" w:sz="0" w:space="0" w:color="auto"/>
            <w:bottom w:val="none" w:sz="0" w:space="0" w:color="auto"/>
            <w:right w:val="none" w:sz="0" w:space="0" w:color="auto"/>
          </w:divBdr>
        </w:div>
        <w:div w:id="1840727962">
          <w:marLeft w:val="0"/>
          <w:marRight w:val="0"/>
          <w:marTop w:val="0"/>
          <w:marBottom w:val="0"/>
          <w:divBdr>
            <w:top w:val="none" w:sz="0" w:space="0" w:color="auto"/>
            <w:left w:val="none" w:sz="0" w:space="0" w:color="auto"/>
            <w:bottom w:val="none" w:sz="0" w:space="0" w:color="auto"/>
            <w:right w:val="none" w:sz="0" w:space="0" w:color="auto"/>
          </w:divBdr>
        </w:div>
        <w:div w:id="1843818564">
          <w:marLeft w:val="0"/>
          <w:marRight w:val="0"/>
          <w:marTop w:val="0"/>
          <w:marBottom w:val="0"/>
          <w:divBdr>
            <w:top w:val="none" w:sz="0" w:space="0" w:color="auto"/>
            <w:left w:val="none" w:sz="0" w:space="0" w:color="auto"/>
            <w:bottom w:val="none" w:sz="0" w:space="0" w:color="auto"/>
            <w:right w:val="none" w:sz="0" w:space="0" w:color="auto"/>
          </w:divBdr>
        </w:div>
        <w:div w:id="1843931276">
          <w:marLeft w:val="0"/>
          <w:marRight w:val="0"/>
          <w:marTop w:val="0"/>
          <w:marBottom w:val="0"/>
          <w:divBdr>
            <w:top w:val="none" w:sz="0" w:space="0" w:color="auto"/>
            <w:left w:val="none" w:sz="0" w:space="0" w:color="auto"/>
            <w:bottom w:val="none" w:sz="0" w:space="0" w:color="auto"/>
            <w:right w:val="none" w:sz="0" w:space="0" w:color="auto"/>
          </w:divBdr>
        </w:div>
        <w:div w:id="1902057876">
          <w:marLeft w:val="0"/>
          <w:marRight w:val="0"/>
          <w:marTop w:val="0"/>
          <w:marBottom w:val="0"/>
          <w:divBdr>
            <w:top w:val="none" w:sz="0" w:space="0" w:color="auto"/>
            <w:left w:val="none" w:sz="0" w:space="0" w:color="auto"/>
            <w:bottom w:val="none" w:sz="0" w:space="0" w:color="auto"/>
            <w:right w:val="none" w:sz="0" w:space="0" w:color="auto"/>
          </w:divBdr>
        </w:div>
        <w:div w:id="2060739759">
          <w:marLeft w:val="0"/>
          <w:marRight w:val="0"/>
          <w:marTop w:val="0"/>
          <w:marBottom w:val="0"/>
          <w:divBdr>
            <w:top w:val="none" w:sz="0" w:space="0" w:color="auto"/>
            <w:left w:val="none" w:sz="0" w:space="0" w:color="auto"/>
            <w:bottom w:val="none" w:sz="0" w:space="0" w:color="auto"/>
            <w:right w:val="none" w:sz="0" w:space="0" w:color="auto"/>
          </w:divBdr>
        </w:div>
        <w:div w:id="2094231739">
          <w:marLeft w:val="0"/>
          <w:marRight w:val="0"/>
          <w:marTop w:val="0"/>
          <w:marBottom w:val="0"/>
          <w:divBdr>
            <w:top w:val="none" w:sz="0" w:space="0" w:color="auto"/>
            <w:left w:val="none" w:sz="0" w:space="0" w:color="auto"/>
            <w:bottom w:val="none" w:sz="0" w:space="0" w:color="auto"/>
            <w:right w:val="none" w:sz="0" w:space="0" w:color="auto"/>
          </w:divBdr>
        </w:div>
        <w:div w:id="2100133383">
          <w:marLeft w:val="0"/>
          <w:marRight w:val="0"/>
          <w:marTop w:val="0"/>
          <w:marBottom w:val="0"/>
          <w:divBdr>
            <w:top w:val="none" w:sz="0" w:space="0" w:color="auto"/>
            <w:left w:val="none" w:sz="0" w:space="0" w:color="auto"/>
            <w:bottom w:val="none" w:sz="0" w:space="0" w:color="auto"/>
            <w:right w:val="none" w:sz="0" w:space="0" w:color="auto"/>
          </w:divBdr>
        </w:div>
      </w:divsChild>
    </w:div>
    <w:div w:id="32922245">
      <w:bodyDiv w:val="1"/>
      <w:marLeft w:val="0"/>
      <w:marRight w:val="0"/>
      <w:marTop w:val="0"/>
      <w:marBottom w:val="0"/>
      <w:divBdr>
        <w:top w:val="none" w:sz="0" w:space="0" w:color="auto"/>
        <w:left w:val="none" w:sz="0" w:space="0" w:color="auto"/>
        <w:bottom w:val="none" w:sz="0" w:space="0" w:color="auto"/>
        <w:right w:val="none" w:sz="0" w:space="0" w:color="auto"/>
      </w:divBdr>
      <w:divsChild>
        <w:div w:id="2752587">
          <w:marLeft w:val="0"/>
          <w:marRight w:val="0"/>
          <w:marTop w:val="0"/>
          <w:marBottom w:val="0"/>
          <w:divBdr>
            <w:top w:val="none" w:sz="0" w:space="0" w:color="auto"/>
            <w:left w:val="none" w:sz="0" w:space="0" w:color="auto"/>
            <w:bottom w:val="none" w:sz="0" w:space="0" w:color="auto"/>
            <w:right w:val="none" w:sz="0" w:space="0" w:color="auto"/>
          </w:divBdr>
        </w:div>
        <w:div w:id="151214387">
          <w:marLeft w:val="0"/>
          <w:marRight w:val="0"/>
          <w:marTop w:val="0"/>
          <w:marBottom w:val="0"/>
          <w:divBdr>
            <w:top w:val="none" w:sz="0" w:space="0" w:color="auto"/>
            <w:left w:val="none" w:sz="0" w:space="0" w:color="auto"/>
            <w:bottom w:val="none" w:sz="0" w:space="0" w:color="auto"/>
            <w:right w:val="none" w:sz="0" w:space="0" w:color="auto"/>
          </w:divBdr>
        </w:div>
        <w:div w:id="152533055">
          <w:marLeft w:val="0"/>
          <w:marRight w:val="0"/>
          <w:marTop w:val="0"/>
          <w:marBottom w:val="0"/>
          <w:divBdr>
            <w:top w:val="none" w:sz="0" w:space="0" w:color="auto"/>
            <w:left w:val="none" w:sz="0" w:space="0" w:color="auto"/>
            <w:bottom w:val="none" w:sz="0" w:space="0" w:color="auto"/>
            <w:right w:val="none" w:sz="0" w:space="0" w:color="auto"/>
          </w:divBdr>
        </w:div>
        <w:div w:id="157961813">
          <w:marLeft w:val="0"/>
          <w:marRight w:val="0"/>
          <w:marTop w:val="0"/>
          <w:marBottom w:val="0"/>
          <w:divBdr>
            <w:top w:val="none" w:sz="0" w:space="0" w:color="auto"/>
            <w:left w:val="none" w:sz="0" w:space="0" w:color="auto"/>
            <w:bottom w:val="none" w:sz="0" w:space="0" w:color="auto"/>
            <w:right w:val="none" w:sz="0" w:space="0" w:color="auto"/>
          </w:divBdr>
        </w:div>
        <w:div w:id="304091442">
          <w:marLeft w:val="0"/>
          <w:marRight w:val="0"/>
          <w:marTop w:val="0"/>
          <w:marBottom w:val="0"/>
          <w:divBdr>
            <w:top w:val="none" w:sz="0" w:space="0" w:color="auto"/>
            <w:left w:val="none" w:sz="0" w:space="0" w:color="auto"/>
            <w:bottom w:val="none" w:sz="0" w:space="0" w:color="auto"/>
            <w:right w:val="none" w:sz="0" w:space="0" w:color="auto"/>
          </w:divBdr>
        </w:div>
        <w:div w:id="305745768">
          <w:marLeft w:val="0"/>
          <w:marRight w:val="0"/>
          <w:marTop w:val="0"/>
          <w:marBottom w:val="0"/>
          <w:divBdr>
            <w:top w:val="none" w:sz="0" w:space="0" w:color="auto"/>
            <w:left w:val="none" w:sz="0" w:space="0" w:color="auto"/>
            <w:bottom w:val="none" w:sz="0" w:space="0" w:color="auto"/>
            <w:right w:val="none" w:sz="0" w:space="0" w:color="auto"/>
          </w:divBdr>
        </w:div>
        <w:div w:id="472261937">
          <w:marLeft w:val="0"/>
          <w:marRight w:val="0"/>
          <w:marTop w:val="0"/>
          <w:marBottom w:val="0"/>
          <w:divBdr>
            <w:top w:val="none" w:sz="0" w:space="0" w:color="auto"/>
            <w:left w:val="none" w:sz="0" w:space="0" w:color="auto"/>
            <w:bottom w:val="none" w:sz="0" w:space="0" w:color="auto"/>
            <w:right w:val="none" w:sz="0" w:space="0" w:color="auto"/>
          </w:divBdr>
        </w:div>
        <w:div w:id="590236828">
          <w:marLeft w:val="0"/>
          <w:marRight w:val="0"/>
          <w:marTop w:val="0"/>
          <w:marBottom w:val="0"/>
          <w:divBdr>
            <w:top w:val="none" w:sz="0" w:space="0" w:color="auto"/>
            <w:left w:val="none" w:sz="0" w:space="0" w:color="auto"/>
            <w:bottom w:val="none" w:sz="0" w:space="0" w:color="auto"/>
            <w:right w:val="none" w:sz="0" w:space="0" w:color="auto"/>
          </w:divBdr>
        </w:div>
        <w:div w:id="768505706">
          <w:marLeft w:val="0"/>
          <w:marRight w:val="0"/>
          <w:marTop w:val="0"/>
          <w:marBottom w:val="0"/>
          <w:divBdr>
            <w:top w:val="none" w:sz="0" w:space="0" w:color="auto"/>
            <w:left w:val="none" w:sz="0" w:space="0" w:color="auto"/>
            <w:bottom w:val="none" w:sz="0" w:space="0" w:color="auto"/>
            <w:right w:val="none" w:sz="0" w:space="0" w:color="auto"/>
          </w:divBdr>
        </w:div>
        <w:div w:id="1030179863">
          <w:marLeft w:val="0"/>
          <w:marRight w:val="0"/>
          <w:marTop w:val="0"/>
          <w:marBottom w:val="0"/>
          <w:divBdr>
            <w:top w:val="none" w:sz="0" w:space="0" w:color="auto"/>
            <w:left w:val="none" w:sz="0" w:space="0" w:color="auto"/>
            <w:bottom w:val="none" w:sz="0" w:space="0" w:color="auto"/>
            <w:right w:val="none" w:sz="0" w:space="0" w:color="auto"/>
          </w:divBdr>
        </w:div>
        <w:div w:id="1097411364">
          <w:marLeft w:val="0"/>
          <w:marRight w:val="0"/>
          <w:marTop w:val="0"/>
          <w:marBottom w:val="0"/>
          <w:divBdr>
            <w:top w:val="none" w:sz="0" w:space="0" w:color="auto"/>
            <w:left w:val="none" w:sz="0" w:space="0" w:color="auto"/>
            <w:bottom w:val="none" w:sz="0" w:space="0" w:color="auto"/>
            <w:right w:val="none" w:sz="0" w:space="0" w:color="auto"/>
          </w:divBdr>
        </w:div>
        <w:div w:id="1250845096">
          <w:marLeft w:val="0"/>
          <w:marRight w:val="0"/>
          <w:marTop w:val="0"/>
          <w:marBottom w:val="0"/>
          <w:divBdr>
            <w:top w:val="none" w:sz="0" w:space="0" w:color="auto"/>
            <w:left w:val="none" w:sz="0" w:space="0" w:color="auto"/>
            <w:bottom w:val="none" w:sz="0" w:space="0" w:color="auto"/>
            <w:right w:val="none" w:sz="0" w:space="0" w:color="auto"/>
          </w:divBdr>
        </w:div>
        <w:div w:id="1306543976">
          <w:marLeft w:val="0"/>
          <w:marRight w:val="0"/>
          <w:marTop w:val="0"/>
          <w:marBottom w:val="0"/>
          <w:divBdr>
            <w:top w:val="none" w:sz="0" w:space="0" w:color="auto"/>
            <w:left w:val="none" w:sz="0" w:space="0" w:color="auto"/>
            <w:bottom w:val="none" w:sz="0" w:space="0" w:color="auto"/>
            <w:right w:val="none" w:sz="0" w:space="0" w:color="auto"/>
          </w:divBdr>
        </w:div>
        <w:div w:id="1639606706">
          <w:marLeft w:val="0"/>
          <w:marRight w:val="0"/>
          <w:marTop w:val="0"/>
          <w:marBottom w:val="0"/>
          <w:divBdr>
            <w:top w:val="none" w:sz="0" w:space="0" w:color="auto"/>
            <w:left w:val="none" w:sz="0" w:space="0" w:color="auto"/>
            <w:bottom w:val="none" w:sz="0" w:space="0" w:color="auto"/>
            <w:right w:val="none" w:sz="0" w:space="0" w:color="auto"/>
          </w:divBdr>
        </w:div>
        <w:div w:id="1812670313">
          <w:marLeft w:val="0"/>
          <w:marRight w:val="0"/>
          <w:marTop w:val="0"/>
          <w:marBottom w:val="0"/>
          <w:divBdr>
            <w:top w:val="none" w:sz="0" w:space="0" w:color="auto"/>
            <w:left w:val="none" w:sz="0" w:space="0" w:color="auto"/>
            <w:bottom w:val="none" w:sz="0" w:space="0" w:color="auto"/>
            <w:right w:val="none" w:sz="0" w:space="0" w:color="auto"/>
          </w:divBdr>
        </w:div>
        <w:div w:id="1829973965">
          <w:marLeft w:val="0"/>
          <w:marRight w:val="0"/>
          <w:marTop w:val="0"/>
          <w:marBottom w:val="0"/>
          <w:divBdr>
            <w:top w:val="none" w:sz="0" w:space="0" w:color="auto"/>
            <w:left w:val="none" w:sz="0" w:space="0" w:color="auto"/>
            <w:bottom w:val="none" w:sz="0" w:space="0" w:color="auto"/>
            <w:right w:val="none" w:sz="0" w:space="0" w:color="auto"/>
          </w:divBdr>
        </w:div>
        <w:div w:id="1830167190">
          <w:marLeft w:val="0"/>
          <w:marRight w:val="0"/>
          <w:marTop w:val="0"/>
          <w:marBottom w:val="0"/>
          <w:divBdr>
            <w:top w:val="none" w:sz="0" w:space="0" w:color="auto"/>
            <w:left w:val="none" w:sz="0" w:space="0" w:color="auto"/>
            <w:bottom w:val="none" w:sz="0" w:space="0" w:color="auto"/>
            <w:right w:val="none" w:sz="0" w:space="0" w:color="auto"/>
          </w:divBdr>
        </w:div>
        <w:div w:id="1873304879">
          <w:marLeft w:val="0"/>
          <w:marRight w:val="0"/>
          <w:marTop w:val="0"/>
          <w:marBottom w:val="0"/>
          <w:divBdr>
            <w:top w:val="none" w:sz="0" w:space="0" w:color="auto"/>
            <w:left w:val="none" w:sz="0" w:space="0" w:color="auto"/>
            <w:bottom w:val="none" w:sz="0" w:space="0" w:color="auto"/>
            <w:right w:val="none" w:sz="0" w:space="0" w:color="auto"/>
          </w:divBdr>
        </w:div>
        <w:div w:id="1968508558">
          <w:marLeft w:val="0"/>
          <w:marRight w:val="0"/>
          <w:marTop w:val="0"/>
          <w:marBottom w:val="0"/>
          <w:divBdr>
            <w:top w:val="none" w:sz="0" w:space="0" w:color="auto"/>
            <w:left w:val="none" w:sz="0" w:space="0" w:color="auto"/>
            <w:bottom w:val="none" w:sz="0" w:space="0" w:color="auto"/>
            <w:right w:val="none" w:sz="0" w:space="0" w:color="auto"/>
          </w:divBdr>
        </w:div>
        <w:div w:id="1987666176">
          <w:marLeft w:val="0"/>
          <w:marRight w:val="0"/>
          <w:marTop w:val="0"/>
          <w:marBottom w:val="0"/>
          <w:divBdr>
            <w:top w:val="none" w:sz="0" w:space="0" w:color="auto"/>
            <w:left w:val="none" w:sz="0" w:space="0" w:color="auto"/>
            <w:bottom w:val="none" w:sz="0" w:space="0" w:color="auto"/>
            <w:right w:val="none" w:sz="0" w:space="0" w:color="auto"/>
          </w:divBdr>
        </w:div>
        <w:div w:id="2031444402">
          <w:marLeft w:val="0"/>
          <w:marRight w:val="0"/>
          <w:marTop w:val="0"/>
          <w:marBottom w:val="0"/>
          <w:divBdr>
            <w:top w:val="none" w:sz="0" w:space="0" w:color="auto"/>
            <w:left w:val="none" w:sz="0" w:space="0" w:color="auto"/>
            <w:bottom w:val="none" w:sz="0" w:space="0" w:color="auto"/>
            <w:right w:val="none" w:sz="0" w:space="0" w:color="auto"/>
          </w:divBdr>
        </w:div>
        <w:div w:id="2032800926">
          <w:marLeft w:val="0"/>
          <w:marRight w:val="0"/>
          <w:marTop w:val="0"/>
          <w:marBottom w:val="0"/>
          <w:divBdr>
            <w:top w:val="none" w:sz="0" w:space="0" w:color="auto"/>
            <w:left w:val="none" w:sz="0" w:space="0" w:color="auto"/>
            <w:bottom w:val="none" w:sz="0" w:space="0" w:color="auto"/>
            <w:right w:val="none" w:sz="0" w:space="0" w:color="auto"/>
          </w:divBdr>
        </w:div>
      </w:divsChild>
    </w:div>
    <w:div w:id="52045245">
      <w:bodyDiv w:val="1"/>
      <w:marLeft w:val="0"/>
      <w:marRight w:val="0"/>
      <w:marTop w:val="0"/>
      <w:marBottom w:val="0"/>
      <w:divBdr>
        <w:top w:val="none" w:sz="0" w:space="0" w:color="auto"/>
        <w:left w:val="none" w:sz="0" w:space="0" w:color="auto"/>
        <w:bottom w:val="none" w:sz="0" w:space="0" w:color="auto"/>
        <w:right w:val="none" w:sz="0" w:space="0" w:color="auto"/>
      </w:divBdr>
      <w:divsChild>
        <w:div w:id="39719209">
          <w:marLeft w:val="0"/>
          <w:marRight w:val="0"/>
          <w:marTop w:val="0"/>
          <w:marBottom w:val="0"/>
          <w:divBdr>
            <w:top w:val="none" w:sz="0" w:space="0" w:color="auto"/>
            <w:left w:val="none" w:sz="0" w:space="0" w:color="auto"/>
            <w:bottom w:val="none" w:sz="0" w:space="0" w:color="auto"/>
            <w:right w:val="none" w:sz="0" w:space="0" w:color="auto"/>
          </w:divBdr>
        </w:div>
        <w:div w:id="74520979">
          <w:marLeft w:val="0"/>
          <w:marRight w:val="0"/>
          <w:marTop w:val="0"/>
          <w:marBottom w:val="0"/>
          <w:divBdr>
            <w:top w:val="none" w:sz="0" w:space="0" w:color="auto"/>
            <w:left w:val="none" w:sz="0" w:space="0" w:color="auto"/>
            <w:bottom w:val="none" w:sz="0" w:space="0" w:color="auto"/>
            <w:right w:val="none" w:sz="0" w:space="0" w:color="auto"/>
          </w:divBdr>
        </w:div>
        <w:div w:id="108159684">
          <w:marLeft w:val="0"/>
          <w:marRight w:val="0"/>
          <w:marTop w:val="0"/>
          <w:marBottom w:val="0"/>
          <w:divBdr>
            <w:top w:val="none" w:sz="0" w:space="0" w:color="auto"/>
            <w:left w:val="none" w:sz="0" w:space="0" w:color="auto"/>
            <w:bottom w:val="none" w:sz="0" w:space="0" w:color="auto"/>
            <w:right w:val="none" w:sz="0" w:space="0" w:color="auto"/>
          </w:divBdr>
        </w:div>
        <w:div w:id="114255494">
          <w:marLeft w:val="0"/>
          <w:marRight w:val="0"/>
          <w:marTop w:val="0"/>
          <w:marBottom w:val="0"/>
          <w:divBdr>
            <w:top w:val="none" w:sz="0" w:space="0" w:color="auto"/>
            <w:left w:val="none" w:sz="0" w:space="0" w:color="auto"/>
            <w:bottom w:val="none" w:sz="0" w:space="0" w:color="auto"/>
            <w:right w:val="none" w:sz="0" w:space="0" w:color="auto"/>
          </w:divBdr>
        </w:div>
        <w:div w:id="116147883">
          <w:marLeft w:val="0"/>
          <w:marRight w:val="0"/>
          <w:marTop w:val="0"/>
          <w:marBottom w:val="0"/>
          <w:divBdr>
            <w:top w:val="none" w:sz="0" w:space="0" w:color="auto"/>
            <w:left w:val="none" w:sz="0" w:space="0" w:color="auto"/>
            <w:bottom w:val="none" w:sz="0" w:space="0" w:color="auto"/>
            <w:right w:val="none" w:sz="0" w:space="0" w:color="auto"/>
          </w:divBdr>
        </w:div>
        <w:div w:id="255090658">
          <w:marLeft w:val="0"/>
          <w:marRight w:val="0"/>
          <w:marTop w:val="0"/>
          <w:marBottom w:val="0"/>
          <w:divBdr>
            <w:top w:val="none" w:sz="0" w:space="0" w:color="auto"/>
            <w:left w:val="none" w:sz="0" w:space="0" w:color="auto"/>
            <w:bottom w:val="none" w:sz="0" w:space="0" w:color="auto"/>
            <w:right w:val="none" w:sz="0" w:space="0" w:color="auto"/>
          </w:divBdr>
        </w:div>
        <w:div w:id="493691950">
          <w:marLeft w:val="0"/>
          <w:marRight w:val="0"/>
          <w:marTop w:val="0"/>
          <w:marBottom w:val="0"/>
          <w:divBdr>
            <w:top w:val="none" w:sz="0" w:space="0" w:color="auto"/>
            <w:left w:val="none" w:sz="0" w:space="0" w:color="auto"/>
            <w:bottom w:val="none" w:sz="0" w:space="0" w:color="auto"/>
            <w:right w:val="none" w:sz="0" w:space="0" w:color="auto"/>
          </w:divBdr>
        </w:div>
        <w:div w:id="666907568">
          <w:marLeft w:val="0"/>
          <w:marRight w:val="0"/>
          <w:marTop w:val="0"/>
          <w:marBottom w:val="0"/>
          <w:divBdr>
            <w:top w:val="none" w:sz="0" w:space="0" w:color="auto"/>
            <w:left w:val="none" w:sz="0" w:space="0" w:color="auto"/>
            <w:bottom w:val="none" w:sz="0" w:space="0" w:color="auto"/>
            <w:right w:val="none" w:sz="0" w:space="0" w:color="auto"/>
          </w:divBdr>
        </w:div>
        <w:div w:id="729234629">
          <w:marLeft w:val="0"/>
          <w:marRight w:val="0"/>
          <w:marTop w:val="0"/>
          <w:marBottom w:val="0"/>
          <w:divBdr>
            <w:top w:val="none" w:sz="0" w:space="0" w:color="auto"/>
            <w:left w:val="none" w:sz="0" w:space="0" w:color="auto"/>
            <w:bottom w:val="none" w:sz="0" w:space="0" w:color="auto"/>
            <w:right w:val="none" w:sz="0" w:space="0" w:color="auto"/>
          </w:divBdr>
        </w:div>
        <w:div w:id="1010765088">
          <w:marLeft w:val="0"/>
          <w:marRight w:val="0"/>
          <w:marTop w:val="0"/>
          <w:marBottom w:val="0"/>
          <w:divBdr>
            <w:top w:val="none" w:sz="0" w:space="0" w:color="auto"/>
            <w:left w:val="none" w:sz="0" w:space="0" w:color="auto"/>
            <w:bottom w:val="none" w:sz="0" w:space="0" w:color="auto"/>
            <w:right w:val="none" w:sz="0" w:space="0" w:color="auto"/>
          </w:divBdr>
        </w:div>
        <w:div w:id="1052196357">
          <w:marLeft w:val="0"/>
          <w:marRight w:val="0"/>
          <w:marTop w:val="0"/>
          <w:marBottom w:val="0"/>
          <w:divBdr>
            <w:top w:val="none" w:sz="0" w:space="0" w:color="auto"/>
            <w:left w:val="none" w:sz="0" w:space="0" w:color="auto"/>
            <w:bottom w:val="none" w:sz="0" w:space="0" w:color="auto"/>
            <w:right w:val="none" w:sz="0" w:space="0" w:color="auto"/>
          </w:divBdr>
        </w:div>
        <w:div w:id="1127357593">
          <w:marLeft w:val="0"/>
          <w:marRight w:val="0"/>
          <w:marTop w:val="0"/>
          <w:marBottom w:val="0"/>
          <w:divBdr>
            <w:top w:val="none" w:sz="0" w:space="0" w:color="auto"/>
            <w:left w:val="none" w:sz="0" w:space="0" w:color="auto"/>
            <w:bottom w:val="none" w:sz="0" w:space="0" w:color="auto"/>
            <w:right w:val="none" w:sz="0" w:space="0" w:color="auto"/>
          </w:divBdr>
        </w:div>
        <w:div w:id="1190603058">
          <w:marLeft w:val="0"/>
          <w:marRight w:val="0"/>
          <w:marTop w:val="0"/>
          <w:marBottom w:val="0"/>
          <w:divBdr>
            <w:top w:val="none" w:sz="0" w:space="0" w:color="auto"/>
            <w:left w:val="none" w:sz="0" w:space="0" w:color="auto"/>
            <w:bottom w:val="none" w:sz="0" w:space="0" w:color="auto"/>
            <w:right w:val="none" w:sz="0" w:space="0" w:color="auto"/>
          </w:divBdr>
        </w:div>
        <w:div w:id="1268080485">
          <w:marLeft w:val="0"/>
          <w:marRight w:val="0"/>
          <w:marTop w:val="0"/>
          <w:marBottom w:val="0"/>
          <w:divBdr>
            <w:top w:val="none" w:sz="0" w:space="0" w:color="auto"/>
            <w:left w:val="none" w:sz="0" w:space="0" w:color="auto"/>
            <w:bottom w:val="none" w:sz="0" w:space="0" w:color="auto"/>
            <w:right w:val="none" w:sz="0" w:space="0" w:color="auto"/>
          </w:divBdr>
        </w:div>
        <w:div w:id="1326742695">
          <w:marLeft w:val="0"/>
          <w:marRight w:val="0"/>
          <w:marTop w:val="0"/>
          <w:marBottom w:val="0"/>
          <w:divBdr>
            <w:top w:val="none" w:sz="0" w:space="0" w:color="auto"/>
            <w:left w:val="none" w:sz="0" w:space="0" w:color="auto"/>
            <w:bottom w:val="none" w:sz="0" w:space="0" w:color="auto"/>
            <w:right w:val="none" w:sz="0" w:space="0" w:color="auto"/>
          </w:divBdr>
        </w:div>
        <w:div w:id="1334142829">
          <w:marLeft w:val="0"/>
          <w:marRight w:val="0"/>
          <w:marTop w:val="0"/>
          <w:marBottom w:val="0"/>
          <w:divBdr>
            <w:top w:val="none" w:sz="0" w:space="0" w:color="auto"/>
            <w:left w:val="none" w:sz="0" w:space="0" w:color="auto"/>
            <w:bottom w:val="none" w:sz="0" w:space="0" w:color="auto"/>
            <w:right w:val="none" w:sz="0" w:space="0" w:color="auto"/>
          </w:divBdr>
        </w:div>
        <w:div w:id="1446776306">
          <w:marLeft w:val="0"/>
          <w:marRight w:val="0"/>
          <w:marTop w:val="0"/>
          <w:marBottom w:val="0"/>
          <w:divBdr>
            <w:top w:val="none" w:sz="0" w:space="0" w:color="auto"/>
            <w:left w:val="none" w:sz="0" w:space="0" w:color="auto"/>
            <w:bottom w:val="none" w:sz="0" w:space="0" w:color="auto"/>
            <w:right w:val="none" w:sz="0" w:space="0" w:color="auto"/>
          </w:divBdr>
        </w:div>
        <w:div w:id="1497259777">
          <w:marLeft w:val="0"/>
          <w:marRight w:val="0"/>
          <w:marTop w:val="0"/>
          <w:marBottom w:val="0"/>
          <w:divBdr>
            <w:top w:val="none" w:sz="0" w:space="0" w:color="auto"/>
            <w:left w:val="none" w:sz="0" w:space="0" w:color="auto"/>
            <w:bottom w:val="none" w:sz="0" w:space="0" w:color="auto"/>
            <w:right w:val="none" w:sz="0" w:space="0" w:color="auto"/>
          </w:divBdr>
        </w:div>
        <w:div w:id="2003704656">
          <w:marLeft w:val="0"/>
          <w:marRight w:val="0"/>
          <w:marTop w:val="0"/>
          <w:marBottom w:val="0"/>
          <w:divBdr>
            <w:top w:val="none" w:sz="0" w:space="0" w:color="auto"/>
            <w:left w:val="none" w:sz="0" w:space="0" w:color="auto"/>
            <w:bottom w:val="none" w:sz="0" w:space="0" w:color="auto"/>
            <w:right w:val="none" w:sz="0" w:space="0" w:color="auto"/>
          </w:divBdr>
        </w:div>
      </w:divsChild>
    </w:div>
    <w:div w:id="53166194">
      <w:bodyDiv w:val="1"/>
      <w:marLeft w:val="0"/>
      <w:marRight w:val="0"/>
      <w:marTop w:val="0"/>
      <w:marBottom w:val="0"/>
      <w:divBdr>
        <w:top w:val="none" w:sz="0" w:space="0" w:color="auto"/>
        <w:left w:val="none" w:sz="0" w:space="0" w:color="auto"/>
        <w:bottom w:val="none" w:sz="0" w:space="0" w:color="auto"/>
        <w:right w:val="none" w:sz="0" w:space="0" w:color="auto"/>
      </w:divBdr>
    </w:div>
    <w:div w:id="62072669">
      <w:bodyDiv w:val="1"/>
      <w:marLeft w:val="0"/>
      <w:marRight w:val="0"/>
      <w:marTop w:val="0"/>
      <w:marBottom w:val="0"/>
      <w:divBdr>
        <w:top w:val="none" w:sz="0" w:space="0" w:color="auto"/>
        <w:left w:val="none" w:sz="0" w:space="0" w:color="auto"/>
        <w:bottom w:val="none" w:sz="0" w:space="0" w:color="auto"/>
        <w:right w:val="none" w:sz="0" w:space="0" w:color="auto"/>
      </w:divBdr>
      <w:divsChild>
        <w:div w:id="62222367">
          <w:marLeft w:val="0"/>
          <w:marRight w:val="0"/>
          <w:marTop w:val="0"/>
          <w:marBottom w:val="0"/>
          <w:divBdr>
            <w:top w:val="none" w:sz="0" w:space="0" w:color="auto"/>
            <w:left w:val="none" w:sz="0" w:space="0" w:color="auto"/>
            <w:bottom w:val="none" w:sz="0" w:space="0" w:color="auto"/>
            <w:right w:val="none" w:sz="0" w:space="0" w:color="auto"/>
          </w:divBdr>
        </w:div>
        <w:div w:id="77948169">
          <w:marLeft w:val="0"/>
          <w:marRight w:val="0"/>
          <w:marTop w:val="0"/>
          <w:marBottom w:val="0"/>
          <w:divBdr>
            <w:top w:val="none" w:sz="0" w:space="0" w:color="auto"/>
            <w:left w:val="none" w:sz="0" w:space="0" w:color="auto"/>
            <w:bottom w:val="none" w:sz="0" w:space="0" w:color="auto"/>
            <w:right w:val="none" w:sz="0" w:space="0" w:color="auto"/>
          </w:divBdr>
        </w:div>
        <w:div w:id="130295846">
          <w:marLeft w:val="0"/>
          <w:marRight w:val="0"/>
          <w:marTop w:val="0"/>
          <w:marBottom w:val="0"/>
          <w:divBdr>
            <w:top w:val="none" w:sz="0" w:space="0" w:color="auto"/>
            <w:left w:val="none" w:sz="0" w:space="0" w:color="auto"/>
            <w:bottom w:val="none" w:sz="0" w:space="0" w:color="auto"/>
            <w:right w:val="none" w:sz="0" w:space="0" w:color="auto"/>
          </w:divBdr>
        </w:div>
        <w:div w:id="411857308">
          <w:marLeft w:val="0"/>
          <w:marRight w:val="0"/>
          <w:marTop w:val="0"/>
          <w:marBottom w:val="0"/>
          <w:divBdr>
            <w:top w:val="none" w:sz="0" w:space="0" w:color="auto"/>
            <w:left w:val="none" w:sz="0" w:space="0" w:color="auto"/>
            <w:bottom w:val="none" w:sz="0" w:space="0" w:color="auto"/>
            <w:right w:val="none" w:sz="0" w:space="0" w:color="auto"/>
          </w:divBdr>
        </w:div>
        <w:div w:id="831725573">
          <w:marLeft w:val="0"/>
          <w:marRight w:val="0"/>
          <w:marTop w:val="0"/>
          <w:marBottom w:val="0"/>
          <w:divBdr>
            <w:top w:val="none" w:sz="0" w:space="0" w:color="auto"/>
            <w:left w:val="none" w:sz="0" w:space="0" w:color="auto"/>
            <w:bottom w:val="none" w:sz="0" w:space="0" w:color="auto"/>
            <w:right w:val="none" w:sz="0" w:space="0" w:color="auto"/>
          </w:divBdr>
        </w:div>
        <w:div w:id="1527937539">
          <w:marLeft w:val="0"/>
          <w:marRight w:val="0"/>
          <w:marTop w:val="0"/>
          <w:marBottom w:val="0"/>
          <w:divBdr>
            <w:top w:val="none" w:sz="0" w:space="0" w:color="auto"/>
            <w:left w:val="none" w:sz="0" w:space="0" w:color="auto"/>
            <w:bottom w:val="none" w:sz="0" w:space="0" w:color="auto"/>
            <w:right w:val="none" w:sz="0" w:space="0" w:color="auto"/>
          </w:divBdr>
        </w:div>
        <w:div w:id="1654019879">
          <w:marLeft w:val="0"/>
          <w:marRight w:val="0"/>
          <w:marTop w:val="0"/>
          <w:marBottom w:val="0"/>
          <w:divBdr>
            <w:top w:val="none" w:sz="0" w:space="0" w:color="auto"/>
            <w:left w:val="none" w:sz="0" w:space="0" w:color="auto"/>
            <w:bottom w:val="none" w:sz="0" w:space="0" w:color="auto"/>
            <w:right w:val="none" w:sz="0" w:space="0" w:color="auto"/>
          </w:divBdr>
        </w:div>
        <w:div w:id="1828276689">
          <w:marLeft w:val="0"/>
          <w:marRight w:val="0"/>
          <w:marTop w:val="0"/>
          <w:marBottom w:val="0"/>
          <w:divBdr>
            <w:top w:val="none" w:sz="0" w:space="0" w:color="auto"/>
            <w:left w:val="none" w:sz="0" w:space="0" w:color="auto"/>
            <w:bottom w:val="none" w:sz="0" w:space="0" w:color="auto"/>
            <w:right w:val="none" w:sz="0" w:space="0" w:color="auto"/>
          </w:divBdr>
        </w:div>
        <w:div w:id="2002587038">
          <w:marLeft w:val="0"/>
          <w:marRight w:val="0"/>
          <w:marTop w:val="0"/>
          <w:marBottom w:val="0"/>
          <w:divBdr>
            <w:top w:val="none" w:sz="0" w:space="0" w:color="auto"/>
            <w:left w:val="none" w:sz="0" w:space="0" w:color="auto"/>
            <w:bottom w:val="none" w:sz="0" w:space="0" w:color="auto"/>
            <w:right w:val="none" w:sz="0" w:space="0" w:color="auto"/>
          </w:divBdr>
        </w:div>
        <w:div w:id="2078673323">
          <w:marLeft w:val="0"/>
          <w:marRight w:val="0"/>
          <w:marTop w:val="0"/>
          <w:marBottom w:val="0"/>
          <w:divBdr>
            <w:top w:val="none" w:sz="0" w:space="0" w:color="auto"/>
            <w:left w:val="none" w:sz="0" w:space="0" w:color="auto"/>
            <w:bottom w:val="none" w:sz="0" w:space="0" w:color="auto"/>
            <w:right w:val="none" w:sz="0" w:space="0" w:color="auto"/>
          </w:divBdr>
        </w:div>
        <w:div w:id="2091149810">
          <w:marLeft w:val="0"/>
          <w:marRight w:val="0"/>
          <w:marTop w:val="0"/>
          <w:marBottom w:val="0"/>
          <w:divBdr>
            <w:top w:val="none" w:sz="0" w:space="0" w:color="auto"/>
            <w:left w:val="none" w:sz="0" w:space="0" w:color="auto"/>
            <w:bottom w:val="none" w:sz="0" w:space="0" w:color="auto"/>
            <w:right w:val="none" w:sz="0" w:space="0" w:color="auto"/>
          </w:divBdr>
        </w:div>
      </w:divsChild>
    </w:div>
    <w:div w:id="63072533">
      <w:bodyDiv w:val="1"/>
      <w:marLeft w:val="0"/>
      <w:marRight w:val="0"/>
      <w:marTop w:val="0"/>
      <w:marBottom w:val="0"/>
      <w:divBdr>
        <w:top w:val="none" w:sz="0" w:space="0" w:color="auto"/>
        <w:left w:val="none" w:sz="0" w:space="0" w:color="auto"/>
        <w:bottom w:val="none" w:sz="0" w:space="0" w:color="auto"/>
        <w:right w:val="none" w:sz="0" w:space="0" w:color="auto"/>
      </w:divBdr>
      <w:divsChild>
        <w:div w:id="58870681">
          <w:marLeft w:val="0"/>
          <w:marRight w:val="0"/>
          <w:marTop w:val="0"/>
          <w:marBottom w:val="0"/>
          <w:divBdr>
            <w:top w:val="none" w:sz="0" w:space="0" w:color="auto"/>
            <w:left w:val="none" w:sz="0" w:space="0" w:color="auto"/>
            <w:bottom w:val="none" w:sz="0" w:space="0" w:color="auto"/>
            <w:right w:val="none" w:sz="0" w:space="0" w:color="auto"/>
          </w:divBdr>
        </w:div>
        <w:div w:id="201289925">
          <w:marLeft w:val="0"/>
          <w:marRight w:val="0"/>
          <w:marTop w:val="0"/>
          <w:marBottom w:val="0"/>
          <w:divBdr>
            <w:top w:val="none" w:sz="0" w:space="0" w:color="auto"/>
            <w:left w:val="none" w:sz="0" w:space="0" w:color="auto"/>
            <w:bottom w:val="none" w:sz="0" w:space="0" w:color="auto"/>
            <w:right w:val="none" w:sz="0" w:space="0" w:color="auto"/>
          </w:divBdr>
        </w:div>
        <w:div w:id="292056665">
          <w:marLeft w:val="0"/>
          <w:marRight w:val="0"/>
          <w:marTop w:val="0"/>
          <w:marBottom w:val="0"/>
          <w:divBdr>
            <w:top w:val="none" w:sz="0" w:space="0" w:color="auto"/>
            <w:left w:val="none" w:sz="0" w:space="0" w:color="auto"/>
            <w:bottom w:val="none" w:sz="0" w:space="0" w:color="auto"/>
            <w:right w:val="none" w:sz="0" w:space="0" w:color="auto"/>
          </w:divBdr>
        </w:div>
        <w:div w:id="598489282">
          <w:marLeft w:val="0"/>
          <w:marRight w:val="0"/>
          <w:marTop w:val="0"/>
          <w:marBottom w:val="0"/>
          <w:divBdr>
            <w:top w:val="none" w:sz="0" w:space="0" w:color="auto"/>
            <w:left w:val="none" w:sz="0" w:space="0" w:color="auto"/>
            <w:bottom w:val="none" w:sz="0" w:space="0" w:color="auto"/>
            <w:right w:val="none" w:sz="0" w:space="0" w:color="auto"/>
          </w:divBdr>
        </w:div>
        <w:div w:id="1088773169">
          <w:marLeft w:val="0"/>
          <w:marRight w:val="0"/>
          <w:marTop w:val="0"/>
          <w:marBottom w:val="0"/>
          <w:divBdr>
            <w:top w:val="none" w:sz="0" w:space="0" w:color="auto"/>
            <w:left w:val="none" w:sz="0" w:space="0" w:color="auto"/>
            <w:bottom w:val="none" w:sz="0" w:space="0" w:color="auto"/>
            <w:right w:val="none" w:sz="0" w:space="0" w:color="auto"/>
          </w:divBdr>
        </w:div>
        <w:div w:id="1414550869">
          <w:marLeft w:val="0"/>
          <w:marRight w:val="0"/>
          <w:marTop w:val="0"/>
          <w:marBottom w:val="0"/>
          <w:divBdr>
            <w:top w:val="none" w:sz="0" w:space="0" w:color="auto"/>
            <w:left w:val="none" w:sz="0" w:space="0" w:color="auto"/>
            <w:bottom w:val="none" w:sz="0" w:space="0" w:color="auto"/>
            <w:right w:val="none" w:sz="0" w:space="0" w:color="auto"/>
          </w:divBdr>
        </w:div>
        <w:div w:id="1516114004">
          <w:marLeft w:val="0"/>
          <w:marRight w:val="0"/>
          <w:marTop w:val="0"/>
          <w:marBottom w:val="0"/>
          <w:divBdr>
            <w:top w:val="none" w:sz="0" w:space="0" w:color="auto"/>
            <w:left w:val="none" w:sz="0" w:space="0" w:color="auto"/>
            <w:bottom w:val="none" w:sz="0" w:space="0" w:color="auto"/>
            <w:right w:val="none" w:sz="0" w:space="0" w:color="auto"/>
          </w:divBdr>
        </w:div>
        <w:div w:id="1567453436">
          <w:marLeft w:val="0"/>
          <w:marRight w:val="0"/>
          <w:marTop w:val="0"/>
          <w:marBottom w:val="0"/>
          <w:divBdr>
            <w:top w:val="none" w:sz="0" w:space="0" w:color="auto"/>
            <w:left w:val="none" w:sz="0" w:space="0" w:color="auto"/>
            <w:bottom w:val="none" w:sz="0" w:space="0" w:color="auto"/>
            <w:right w:val="none" w:sz="0" w:space="0" w:color="auto"/>
          </w:divBdr>
        </w:div>
        <w:div w:id="1864828188">
          <w:marLeft w:val="0"/>
          <w:marRight w:val="0"/>
          <w:marTop w:val="0"/>
          <w:marBottom w:val="0"/>
          <w:divBdr>
            <w:top w:val="none" w:sz="0" w:space="0" w:color="auto"/>
            <w:left w:val="none" w:sz="0" w:space="0" w:color="auto"/>
            <w:bottom w:val="none" w:sz="0" w:space="0" w:color="auto"/>
            <w:right w:val="none" w:sz="0" w:space="0" w:color="auto"/>
          </w:divBdr>
        </w:div>
        <w:div w:id="2010323942">
          <w:marLeft w:val="0"/>
          <w:marRight w:val="0"/>
          <w:marTop w:val="0"/>
          <w:marBottom w:val="0"/>
          <w:divBdr>
            <w:top w:val="none" w:sz="0" w:space="0" w:color="auto"/>
            <w:left w:val="none" w:sz="0" w:space="0" w:color="auto"/>
            <w:bottom w:val="none" w:sz="0" w:space="0" w:color="auto"/>
            <w:right w:val="none" w:sz="0" w:space="0" w:color="auto"/>
          </w:divBdr>
        </w:div>
        <w:div w:id="2078354132">
          <w:marLeft w:val="0"/>
          <w:marRight w:val="0"/>
          <w:marTop w:val="0"/>
          <w:marBottom w:val="0"/>
          <w:divBdr>
            <w:top w:val="none" w:sz="0" w:space="0" w:color="auto"/>
            <w:left w:val="none" w:sz="0" w:space="0" w:color="auto"/>
            <w:bottom w:val="none" w:sz="0" w:space="0" w:color="auto"/>
            <w:right w:val="none" w:sz="0" w:space="0" w:color="auto"/>
          </w:divBdr>
        </w:div>
      </w:divsChild>
    </w:div>
    <w:div w:id="67269448">
      <w:bodyDiv w:val="1"/>
      <w:marLeft w:val="0"/>
      <w:marRight w:val="0"/>
      <w:marTop w:val="0"/>
      <w:marBottom w:val="0"/>
      <w:divBdr>
        <w:top w:val="none" w:sz="0" w:space="0" w:color="auto"/>
        <w:left w:val="none" w:sz="0" w:space="0" w:color="auto"/>
        <w:bottom w:val="none" w:sz="0" w:space="0" w:color="auto"/>
        <w:right w:val="none" w:sz="0" w:space="0" w:color="auto"/>
      </w:divBdr>
      <w:divsChild>
        <w:div w:id="70130058">
          <w:marLeft w:val="0"/>
          <w:marRight w:val="0"/>
          <w:marTop w:val="0"/>
          <w:marBottom w:val="0"/>
          <w:divBdr>
            <w:top w:val="none" w:sz="0" w:space="0" w:color="auto"/>
            <w:left w:val="none" w:sz="0" w:space="0" w:color="auto"/>
            <w:bottom w:val="none" w:sz="0" w:space="0" w:color="auto"/>
            <w:right w:val="none" w:sz="0" w:space="0" w:color="auto"/>
          </w:divBdr>
        </w:div>
        <w:div w:id="138422360">
          <w:marLeft w:val="0"/>
          <w:marRight w:val="0"/>
          <w:marTop w:val="0"/>
          <w:marBottom w:val="0"/>
          <w:divBdr>
            <w:top w:val="none" w:sz="0" w:space="0" w:color="auto"/>
            <w:left w:val="none" w:sz="0" w:space="0" w:color="auto"/>
            <w:bottom w:val="none" w:sz="0" w:space="0" w:color="auto"/>
            <w:right w:val="none" w:sz="0" w:space="0" w:color="auto"/>
          </w:divBdr>
        </w:div>
        <w:div w:id="160434093">
          <w:marLeft w:val="0"/>
          <w:marRight w:val="0"/>
          <w:marTop w:val="0"/>
          <w:marBottom w:val="0"/>
          <w:divBdr>
            <w:top w:val="none" w:sz="0" w:space="0" w:color="auto"/>
            <w:left w:val="none" w:sz="0" w:space="0" w:color="auto"/>
            <w:bottom w:val="none" w:sz="0" w:space="0" w:color="auto"/>
            <w:right w:val="none" w:sz="0" w:space="0" w:color="auto"/>
          </w:divBdr>
        </w:div>
        <w:div w:id="181945291">
          <w:marLeft w:val="0"/>
          <w:marRight w:val="0"/>
          <w:marTop w:val="0"/>
          <w:marBottom w:val="0"/>
          <w:divBdr>
            <w:top w:val="none" w:sz="0" w:space="0" w:color="auto"/>
            <w:left w:val="none" w:sz="0" w:space="0" w:color="auto"/>
            <w:bottom w:val="none" w:sz="0" w:space="0" w:color="auto"/>
            <w:right w:val="none" w:sz="0" w:space="0" w:color="auto"/>
          </w:divBdr>
        </w:div>
        <w:div w:id="201481952">
          <w:marLeft w:val="0"/>
          <w:marRight w:val="0"/>
          <w:marTop w:val="0"/>
          <w:marBottom w:val="0"/>
          <w:divBdr>
            <w:top w:val="none" w:sz="0" w:space="0" w:color="auto"/>
            <w:left w:val="none" w:sz="0" w:space="0" w:color="auto"/>
            <w:bottom w:val="none" w:sz="0" w:space="0" w:color="auto"/>
            <w:right w:val="none" w:sz="0" w:space="0" w:color="auto"/>
          </w:divBdr>
        </w:div>
        <w:div w:id="325977788">
          <w:marLeft w:val="0"/>
          <w:marRight w:val="0"/>
          <w:marTop w:val="0"/>
          <w:marBottom w:val="0"/>
          <w:divBdr>
            <w:top w:val="none" w:sz="0" w:space="0" w:color="auto"/>
            <w:left w:val="none" w:sz="0" w:space="0" w:color="auto"/>
            <w:bottom w:val="none" w:sz="0" w:space="0" w:color="auto"/>
            <w:right w:val="none" w:sz="0" w:space="0" w:color="auto"/>
          </w:divBdr>
        </w:div>
        <w:div w:id="334647997">
          <w:marLeft w:val="0"/>
          <w:marRight w:val="0"/>
          <w:marTop w:val="0"/>
          <w:marBottom w:val="0"/>
          <w:divBdr>
            <w:top w:val="none" w:sz="0" w:space="0" w:color="auto"/>
            <w:left w:val="none" w:sz="0" w:space="0" w:color="auto"/>
            <w:bottom w:val="none" w:sz="0" w:space="0" w:color="auto"/>
            <w:right w:val="none" w:sz="0" w:space="0" w:color="auto"/>
          </w:divBdr>
        </w:div>
        <w:div w:id="337316261">
          <w:marLeft w:val="0"/>
          <w:marRight w:val="0"/>
          <w:marTop w:val="0"/>
          <w:marBottom w:val="0"/>
          <w:divBdr>
            <w:top w:val="none" w:sz="0" w:space="0" w:color="auto"/>
            <w:left w:val="none" w:sz="0" w:space="0" w:color="auto"/>
            <w:bottom w:val="none" w:sz="0" w:space="0" w:color="auto"/>
            <w:right w:val="none" w:sz="0" w:space="0" w:color="auto"/>
          </w:divBdr>
        </w:div>
        <w:div w:id="345835824">
          <w:marLeft w:val="0"/>
          <w:marRight w:val="0"/>
          <w:marTop w:val="0"/>
          <w:marBottom w:val="0"/>
          <w:divBdr>
            <w:top w:val="none" w:sz="0" w:space="0" w:color="auto"/>
            <w:left w:val="none" w:sz="0" w:space="0" w:color="auto"/>
            <w:bottom w:val="none" w:sz="0" w:space="0" w:color="auto"/>
            <w:right w:val="none" w:sz="0" w:space="0" w:color="auto"/>
          </w:divBdr>
        </w:div>
        <w:div w:id="359740288">
          <w:marLeft w:val="0"/>
          <w:marRight w:val="0"/>
          <w:marTop w:val="0"/>
          <w:marBottom w:val="0"/>
          <w:divBdr>
            <w:top w:val="none" w:sz="0" w:space="0" w:color="auto"/>
            <w:left w:val="none" w:sz="0" w:space="0" w:color="auto"/>
            <w:bottom w:val="none" w:sz="0" w:space="0" w:color="auto"/>
            <w:right w:val="none" w:sz="0" w:space="0" w:color="auto"/>
          </w:divBdr>
        </w:div>
        <w:div w:id="375006316">
          <w:marLeft w:val="0"/>
          <w:marRight w:val="0"/>
          <w:marTop w:val="0"/>
          <w:marBottom w:val="0"/>
          <w:divBdr>
            <w:top w:val="none" w:sz="0" w:space="0" w:color="auto"/>
            <w:left w:val="none" w:sz="0" w:space="0" w:color="auto"/>
            <w:bottom w:val="none" w:sz="0" w:space="0" w:color="auto"/>
            <w:right w:val="none" w:sz="0" w:space="0" w:color="auto"/>
          </w:divBdr>
        </w:div>
        <w:div w:id="437871416">
          <w:marLeft w:val="0"/>
          <w:marRight w:val="0"/>
          <w:marTop w:val="0"/>
          <w:marBottom w:val="0"/>
          <w:divBdr>
            <w:top w:val="none" w:sz="0" w:space="0" w:color="auto"/>
            <w:left w:val="none" w:sz="0" w:space="0" w:color="auto"/>
            <w:bottom w:val="none" w:sz="0" w:space="0" w:color="auto"/>
            <w:right w:val="none" w:sz="0" w:space="0" w:color="auto"/>
          </w:divBdr>
        </w:div>
        <w:div w:id="496042139">
          <w:marLeft w:val="0"/>
          <w:marRight w:val="0"/>
          <w:marTop w:val="0"/>
          <w:marBottom w:val="0"/>
          <w:divBdr>
            <w:top w:val="none" w:sz="0" w:space="0" w:color="auto"/>
            <w:left w:val="none" w:sz="0" w:space="0" w:color="auto"/>
            <w:bottom w:val="none" w:sz="0" w:space="0" w:color="auto"/>
            <w:right w:val="none" w:sz="0" w:space="0" w:color="auto"/>
          </w:divBdr>
        </w:div>
        <w:div w:id="535435562">
          <w:marLeft w:val="0"/>
          <w:marRight w:val="0"/>
          <w:marTop w:val="0"/>
          <w:marBottom w:val="0"/>
          <w:divBdr>
            <w:top w:val="none" w:sz="0" w:space="0" w:color="auto"/>
            <w:left w:val="none" w:sz="0" w:space="0" w:color="auto"/>
            <w:bottom w:val="none" w:sz="0" w:space="0" w:color="auto"/>
            <w:right w:val="none" w:sz="0" w:space="0" w:color="auto"/>
          </w:divBdr>
        </w:div>
        <w:div w:id="540358174">
          <w:marLeft w:val="0"/>
          <w:marRight w:val="0"/>
          <w:marTop w:val="0"/>
          <w:marBottom w:val="0"/>
          <w:divBdr>
            <w:top w:val="none" w:sz="0" w:space="0" w:color="auto"/>
            <w:left w:val="none" w:sz="0" w:space="0" w:color="auto"/>
            <w:bottom w:val="none" w:sz="0" w:space="0" w:color="auto"/>
            <w:right w:val="none" w:sz="0" w:space="0" w:color="auto"/>
          </w:divBdr>
        </w:div>
        <w:div w:id="609707515">
          <w:marLeft w:val="0"/>
          <w:marRight w:val="0"/>
          <w:marTop w:val="0"/>
          <w:marBottom w:val="0"/>
          <w:divBdr>
            <w:top w:val="none" w:sz="0" w:space="0" w:color="auto"/>
            <w:left w:val="none" w:sz="0" w:space="0" w:color="auto"/>
            <w:bottom w:val="none" w:sz="0" w:space="0" w:color="auto"/>
            <w:right w:val="none" w:sz="0" w:space="0" w:color="auto"/>
          </w:divBdr>
        </w:div>
        <w:div w:id="624771278">
          <w:marLeft w:val="0"/>
          <w:marRight w:val="0"/>
          <w:marTop w:val="0"/>
          <w:marBottom w:val="0"/>
          <w:divBdr>
            <w:top w:val="none" w:sz="0" w:space="0" w:color="auto"/>
            <w:left w:val="none" w:sz="0" w:space="0" w:color="auto"/>
            <w:bottom w:val="none" w:sz="0" w:space="0" w:color="auto"/>
            <w:right w:val="none" w:sz="0" w:space="0" w:color="auto"/>
          </w:divBdr>
        </w:div>
        <w:div w:id="629436535">
          <w:marLeft w:val="0"/>
          <w:marRight w:val="0"/>
          <w:marTop w:val="0"/>
          <w:marBottom w:val="0"/>
          <w:divBdr>
            <w:top w:val="none" w:sz="0" w:space="0" w:color="auto"/>
            <w:left w:val="none" w:sz="0" w:space="0" w:color="auto"/>
            <w:bottom w:val="none" w:sz="0" w:space="0" w:color="auto"/>
            <w:right w:val="none" w:sz="0" w:space="0" w:color="auto"/>
          </w:divBdr>
        </w:div>
        <w:div w:id="720372705">
          <w:marLeft w:val="0"/>
          <w:marRight w:val="0"/>
          <w:marTop w:val="0"/>
          <w:marBottom w:val="0"/>
          <w:divBdr>
            <w:top w:val="none" w:sz="0" w:space="0" w:color="auto"/>
            <w:left w:val="none" w:sz="0" w:space="0" w:color="auto"/>
            <w:bottom w:val="none" w:sz="0" w:space="0" w:color="auto"/>
            <w:right w:val="none" w:sz="0" w:space="0" w:color="auto"/>
          </w:divBdr>
        </w:div>
        <w:div w:id="732896809">
          <w:marLeft w:val="0"/>
          <w:marRight w:val="0"/>
          <w:marTop w:val="0"/>
          <w:marBottom w:val="0"/>
          <w:divBdr>
            <w:top w:val="none" w:sz="0" w:space="0" w:color="auto"/>
            <w:left w:val="none" w:sz="0" w:space="0" w:color="auto"/>
            <w:bottom w:val="none" w:sz="0" w:space="0" w:color="auto"/>
            <w:right w:val="none" w:sz="0" w:space="0" w:color="auto"/>
          </w:divBdr>
        </w:div>
        <w:div w:id="808060275">
          <w:marLeft w:val="0"/>
          <w:marRight w:val="0"/>
          <w:marTop w:val="0"/>
          <w:marBottom w:val="0"/>
          <w:divBdr>
            <w:top w:val="none" w:sz="0" w:space="0" w:color="auto"/>
            <w:left w:val="none" w:sz="0" w:space="0" w:color="auto"/>
            <w:bottom w:val="none" w:sz="0" w:space="0" w:color="auto"/>
            <w:right w:val="none" w:sz="0" w:space="0" w:color="auto"/>
          </w:divBdr>
        </w:div>
        <w:div w:id="809251296">
          <w:marLeft w:val="0"/>
          <w:marRight w:val="0"/>
          <w:marTop w:val="0"/>
          <w:marBottom w:val="0"/>
          <w:divBdr>
            <w:top w:val="none" w:sz="0" w:space="0" w:color="auto"/>
            <w:left w:val="none" w:sz="0" w:space="0" w:color="auto"/>
            <w:bottom w:val="none" w:sz="0" w:space="0" w:color="auto"/>
            <w:right w:val="none" w:sz="0" w:space="0" w:color="auto"/>
          </w:divBdr>
        </w:div>
        <w:div w:id="840897827">
          <w:marLeft w:val="0"/>
          <w:marRight w:val="0"/>
          <w:marTop w:val="0"/>
          <w:marBottom w:val="0"/>
          <w:divBdr>
            <w:top w:val="none" w:sz="0" w:space="0" w:color="auto"/>
            <w:left w:val="none" w:sz="0" w:space="0" w:color="auto"/>
            <w:bottom w:val="none" w:sz="0" w:space="0" w:color="auto"/>
            <w:right w:val="none" w:sz="0" w:space="0" w:color="auto"/>
          </w:divBdr>
        </w:div>
        <w:div w:id="844636703">
          <w:marLeft w:val="0"/>
          <w:marRight w:val="0"/>
          <w:marTop w:val="0"/>
          <w:marBottom w:val="0"/>
          <w:divBdr>
            <w:top w:val="none" w:sz="0" w:space="0" w:color="auto"/>
            <w:left w:val="none" w:sz="0" w:space="0" w:color="auto"/>
            <w:bottom w:val="none" w:sz="0" w:space="0" w:color="auto"/>
            <w:right w:val="none" w:sz="0" w:space="0" w:color="auto"/>
          </w:divBdr>
        </w:div>
        <w:div w:id="852106432">
          <w:marLeft w:val="0"/>
          <w:marRight w:val="0"/>
          <w:marTop w:val="0"/>
          <w:marBottom w:val="0"/>
          <w:divBdr>
            <w:top w:val="none" w:sz="0" w:space="0" w:color="auto"/>
            <w:left w:val="none" w:sz="0" w:space="0" w:color="auto"/>
            <w:bottom w:val="none" w:sz="0" w:space="0" w:color="auto"/>
            <w:right w:val="none" w:sz="0" w:space="0" w:color="auto"/>
          </w:divBdr>
        </w:div>
        <w:div w:id="886142210">
          <w:marLeft w:val="0"/>
          <w:marRight w:val="0"/>
          <w:marTop w:val="0"/>
          <w:marBottom w:val="0"/>
          <w:divBdr>
            <w:top w:val="none" w:sz="0" w:space="0" w:color="auto"/>
            <w:left w:val="none" w:sz="0" w:space="0" w:color="auto"/>
            <w:bottom w:val="none" w:sz="0" w:space="0" w:color="auto"/>
            <w:right w:val="none" w:sz="0" w:space="0" w:color="auto"/>
          </w:divBdr>
        </w:div>
        <w:div w:id="897789469">
          <w:marLeft w:val="0"/>
          <w:marRight w:val="0"/>
          <w:marTop w:val="0"/>
          <w:marBottom w:val="0"/>
          <w:divBdr>
            <w:top w:val="none" w:sz="0" w:space="0" w:color="auto"/>
            <w:left w:val="none" w:sz="0" w:space="0" w:color="auto"/>
            <w:bottom w:val="none" w:sz="0" w:space="0" w:color="auto"/>
            <w:right w:val="none" w:sz="0" w:space="0" w:color="auto"/>
          </w:divBdr>
        </w:div>
        <w:div w:id="905527042">
          <w:marLeft w:val="0"/>
          <w:marRight w:val="0"/>
          <w:marTop w:val="0"/>
          <w:marBottom w:val="0"/>
          <w:divBdr>
            <w:top w:val="none" w:sz="0" w:space="0" w:color="auto"/>
            <w:left w:val="none" w:sz="0" w:space="0" w:color="auto"/>
            <w:bottom w:val="none" w:sz="0" w:space="0" w:color="auto"/>
            <w:right w:val="none" w:sz="0" w:space="0" w:color="auto"/>
          </w:divBdr>
        </w:div>
        <w:div w:id="986665134">
          <w:marLeft w:val="0"/>
          <w:marRight w:val="0"/>
          <w:marTop w:val="0"/>
          <w:marBottom w:val="0"/>
          <w:divBdr>
            <w:top w:val="none" w:sz="0" w:space="0" w:color="auto"/>
            <w:left w:val="none" w:sz="0" w:space="0" w:color="auto"/>
            <w:bottom w:val="none" w:sz="0" w:space="0" w:color="auto"/>
            <w:right w:val="none" w:sz="0" w:space="0" w:color="auto"/>
          </w:divBdr>
        </w:div>
        <w:div w:id="1012604206">
          <w:marLeft w:val="0"/>
          <w:marRight w:val="0"/>
          <w:marTop w:val="0"/>
          <w:marBottom w:val="0"/>
          <w:divBdr>
            <w:top w:val="none" w:sz="0" w:space="0" w:color="auto"/>
            <w:left w:val="none" w:sz="0" w:space="0" w:color="auto"/>
            <w:bottom w:val="none" w:sz="0" w:space="0" w:color="auto"/>
            <w:right w:val="none" w:sz="0" w:space="0" w:color="auto"/>
          </w:divBdr>
        </w:div>
        <w:div w:id="1054741524">
          <w:marLeft w:val="0"/>
          <w:marRight w:val="0"/>
          <w:marTop w:val="0"/>
          <w:marBottom w:val="0"/>
          <w:divBdr>
            <w:top w:val="none" w:sz="0" w:space="0" w:color="auto"/>
            <w:left w:val="none" w:sz="0" w:space="0" w:color="auto"/>
            <w:bottom w:val="none" w:sz="0" w:space="0" w:color="auto"/>
            <w:right w:val="none" w:sz="0" w:space="0" w:color="auto"/>
          </w:divBdr>
        </w:div>
        <w:div w:id="1066412384">
          <w:marLeft w:val="0"/>
          <w:marRight w:val="0"/>
          <w:marTop w:val="0"/>
          <w:marBottom w:val="0"/>
          <w:divBdr>
            <w:top w:val="none" w:sz="0" w:space="0" w:color="auto"/>
            <w:left w:val="none" w:sz="0" w:space="0" w:color="auto"/>
            <w:bottom w:val="none" w:sz="0" w:space="0" w:color="auto"/>
            <w:right w:val="none" w:sz="0" w:space="0" w:color="auto"/>
          </w:divBdr>
        </w:div>
        <w:div w:id="1124038324">
          <w:marLeft w:val="0"/>
          <w:marRight w:val="0"/>
          <w:marTop w:val="0"/>
          <w:marBottom w:val="0"/>
          <w:divBdr>
            <w:top w:val="none" w:sz="0" w:space="0" w:color="auto"/>
            <w:left w:val="none" w:sz="0" w:space="0" w:color="auto"/>
            <w:bottom w:val="none" w:sz="0" w:space="0" w:color="auto"/>
            <w:right w:val="none" w:sz="0" w:space="0" w:color="auto"/>
          </w:divBdr>
        </w:div>
        <w:div w:id="1126779337">
          <w:marLeft w:val="0"/>
          <w:marRight w:val="0"/>
          <w:marTop w:val="0"/>
          <w:marBottom w:val="0"/>
          <w:divBdr>
            <w:top w:val="none" w:sz="0" w:space="0" w:color="auto"/>
            <w:left w:val="none" w:sz="0" w:space="0" w:color="auto"/>
            <w:bottom w:val="none" w:sz="0" w:space="0" w:color="auto"/>
            <w:right w:val="none" w:sz="0" w:space="0" w:color="auto"/>
          </w:divBdr>
        </w:div>
        <w:div w:id="1162165494">
          <w:marLeft w:val="0"/>
          <w:marRight w:val="0"/>
          <w:marTop w:val="0"/>
          <w:marBottom w:val="0"/>
          <w:divBdr>
            <w:top w:val="none" w:sz="0" w:space="0" w:color="auto"/>
            <w:left w:val="none" w:sz="0" w:space="0" w:color="auto"/>
            <w:bottom w:val="none" w:sz="0" w:space="0" w:color="auto"/>
            <w:right w:val="none" w:sz="0" w:space="0" w:color="auto"/>
          </w:divBdr>
        </w:div>
        <w:div w:id="1188445742">
          <w:marLeft w:val="0"/>
          <w:marRight w:val="0"/>
          <w:marTop w:val="0"/>
          <w:marBottom w:val="0"/>
          <w:divBdr>
            <w:top w:val="none" w:sz="0" w:space="0" w:color="auto"/>
            <w:left w:val="none" w:sz="0" w:space="0" w:color="auto"/>
            <w:bottom w:val="none" w:sz="0" w:space="0" w:color="auto"/>
            <w:right w:val="none" w:sz="0" w:space="0" w:color="auto"/>
          </w:divBdr>
        </w:div>
        <w:div w:id="1200554649">
          <w:marLeft w:val="0"/>
          <w:marRight w:val="0"/>
          <w:marTop w:val="0"/>
          <w:marBottom w:val="0"/>
          <w:divBdr>
            <w:top w:val="none" w:sz="0" w:space="0" w:color="auto"/>
            <w:left w:val="none" w:sz="0" w:space="0" w:color="auto"/>
            <w:bottom w:val="none" w:sz="0" w:space="0" w:color="auto"/>
            <w:right w:val="none" w:sz="0" w:space="0" w:color="auto"/>
          </w:divBdr>
        </w:div>
        <w:div w:id="1233660889">
          <w:marLeft w:val="0"/>
          <w:marRight w:val="0"/>
          <w:marTop w:val="0"/>
          <w:marBottom w:val="0"/>
          <w:divBdr>
            <w:top w:val="none" w:sz="0" w:space="0" w:color="auto"/>
            <w:left w:val="none" w:sz="0" w:space="0" w:color="auto"/>
            <w:bottom w:val="none" w:sz="0" w:space="0" w:color="auto"/>
            <w:right w:val="none" w:sz="0" w:space="0" w:color="auto"/>
          </w:divBdr>
        </w:div>
        <w:div w:id="1241671371">
          <w:marLeft w:val="0"/>
          <w:marRight w:val="0"/>
          <w:marTop w:val="0"/>
          <w:marBottom w:val="0"/>
          <w:divBdr>
            <w:top w:val="none" w:sz="0" w:space="0" w:color="auto"/>
            <w:left w:val="none" w:sz="0" w:space="0" w:color="auto"/>
            <w:bottom w:val="none" w:sz="0" w:space="0" w:color="auto"/>
            <w:right w:val="none" w:sz="0" w:space="0" w:color="auto"/>
          </w:divBdr>
        </w:div>
        <w:div w:id="1255817583">
          <w:marLeft w:val="0"/>
          <w:marRight w:val="0"/>
          <w:marTop w:val="0"/>
          <w:marBottom w:val="0"/>
          <w:divBdr>
            <w:top w:val="none" w:sz="0" w:space="0" w:color="auto"/>
            <w:left w:val="none" w:sz="0" w:space="0" w:color="auto"/>
            <w:bottom w:val="none" w:sz="0" w:space="0" w:color="auto"/>
            <w:right w:val="none" w:sz="0" w:space="0" w:color="auto"/>
          </w:divBdr>
        </w:div>
        <w:div w:id="1322810585">
          <w:marLeft w:val="0"/>
          <w:marRight w:val="0"/>
          <w:marTop w:val="0"/>
          <w:marBottom w:val="0"/>
          <w:divBdr>
            <w:top w:val="none" w:sz="0" w:space="0" w:color="auto"/>
            <w:left w:val="none" w:sz="0" w:space="0" w:color="auto"/>
            <w:bottom w:val="none" w:sz="0" w:space="0" w:color="auto"/>
            <w:right w:val="none" w:sz="0" w:space="0" w:color="auto"/>
          </w:divBdr>
        </w:div>
        <w:div w:id="1323461573">
          <w:marLeft w:val="0"/>
          <w:marRight w:val="0"/>
          <w:marTop w:val="0"/>
          <w:marBottom w:val="0"/>
          <w:divBdr>
            <w:top w:val="none" w:sz="0" w:space="0" w:color="auto"/>
            <w:left w:val="none" w:sz="0" w:space="0" w:color="auto"/>
            <w:bottom w:val="none" w:sz="0" w:space="0" w:color="auto"/>
            <w:right w:val="none" w:sz="0" w:space="0" w:color="auto"/>
          </w:divBdr>
        </w:div>
        <w:div w:id="1358778438">
          <w:marLeft w:val="0"/>
          <w:marRight w:val="0"/>
          <w:marTop w:val="0"/>
          <w:marBottom w:val="0"/>
          <w:divBdr>
            <w:top w:val="none" w:sz="0" w:space="0" w:color="auto"/>
            <w:left w:val="none" w:sz="0" w:space="0" w:color="auto"/>
            <w:bottom w:val="none" w:sz="0" w:space="0" w:color="auto"/>
            <w:right w:val="none" w:sz="0" w:space="0" w:color="auto"/>
          </w:divBdr>
        </w:div>
        <w:div w:id="1400400218">
          <w:marLeft w:val="0"/>
          <w:marRight w:val="0"/>
          <w:marTop w:val="0"/>
          <w:marBottom w:val="0"/>
          <w:divBdr>
            <w:top w:val="none" w:sz="0" w:space="0" w:color="auto"/>
            <w:left w:val="none" w:sz="0" w:space="0" w:color="auto"/>
            <w:bottom w:val="none" w:sz="0" w:space="0" w:color="auto"/>
            <w:right w:val="none" w:sz="0" w:space="0" w:color="auto"/>
          </w:divBdr>
        </w:div>
        <w:div w:id="1410732335">
          <w:marLeft w:val="0"/>
          <w:marRight w:val="0"/>
          <w:marTop w:val="0"/>
          <w:marBottom w:val="0"/>
          <w:divBdr>
            <w:top w:val="none" w:sz="0" w:space="0" w:color="auto"/>
            <w:left w:val="none" w:sz="0" w:space="0" w:color="auto"/>
            <w:bottom w:val="none" w:sz="0" w:space="0" w:color="auto"/>
            <w:right w:val="none" w:sz="0" w:space="0" w:color="auto"/>
          </w:divBdr>
        </w:div>
        <w:div w:id="1442804115">
          <w:marLeft w:val="0"/>
          <w:marRight w:val="0"/>
          <w:marTop w:val="0"/>
          <w:marBottom w:val="0"/>
          <w:divBdr>
            <w:top w:val="none" w:sz="0" w:space="0" w:color="auto"/>
            <w:left w:val="none" w:sz="0" w:space="0" w:color="auto"/>
            <w:bottom w:val="none" w:sz="0" w:space="0" w:color="auto"/>
            <w:right w:val="none" w:sz="0" w:space="0" w:color="auto"/>
          </w:divBdr>
        </w:div>
        <w:div w:id="1445225541">
          <w:marLeft w:val="0"/>
          <w:marRight w:val="0"/>
          <w:marTop w:val="0"/>
          <w:marBottom w:val="0"/>
          <w:divBdr>
            <w:top w:val="none" w:sz="0" w:space="0" w:color="auto"/>
            <w:left w:val="none" w:sz="0" w:space="0" w:color="auto"/>
            <w:bottom w:val="none" w:sz="0" w:space="0" w:color="auto"/>
            <w:right w:val="none" w:sz="0" w:space="0" w:color="auto"/>
          </w:divBdr>
        </w:div>
        <w:div w:id="1449622229">
          <w:marLeft w:val="0"/>
          <w:marRight w:val="0"/>
          <w:marTop w:val="0"/>
          <w:marBottom w:val="0"/>
          <w:divBdr>
            <w:top w:val="none" w:sz="0" w:space="0" w:color="auto"/>
            <w:left w:val="none" w:sz="0" w:space="0" w:color="auto"/>
            <w:bottom w:val="none" w:sz="0" w:space="0" w:color="auto"/>
            <w:right w:val="none" w:sz="0" w:space="0" w:color="auto"/>
          </w:divBdr>
        </w:div>
        <w:div w:id="1474104732">
          <w:marLeft w:val="0"/>
          <w:marRight w:val="0"/>
          <w:marTop w:val="0"/>
          <w:marBottom w:val="0"/>
          <w:divBdr>
            <w:top w:val="none" w:sz="0" w:space="0" w:color="auto"/>
            <w:left w:val="none" w:sz="0" w:space="0" w:color="auto"/>
            <w:bottom w:val="none" w:sz="0" w:space="0" w:color="auto"/>
            <w:right w:val="none" w:sz="0" w:space="0" w:color="auto"/>
          </w:divBdr>
        </w:div>
        <w:div w:id="1608266986">
          <w:marLeft w:val="0"/>
          <w:marRight w:val="0"/>
          <w:marTop w:val="0"/>
          <w:marBottom w:val="0"/>
          <w:divBdr>
            <w:top w:val="none" w:sz="0" w:space="0" w:color="auto"/>
            <w:left w:val="none" w:sz="0" w:space="0" w:color="auto"/>
            <w:bottom w:val="none" w:sz="0" w:space="0" w:color="auto"/>
            <w:right w:val="none" w:sz="0" w:space="0" w:color="auto"/>
          </w:divBdr>
        </w:div>
        <w:div w:id="1612132085">
          <w:marLeft w:val="0"/>
          <w:marRight w:val="0"/>
          <w:marTop w:val="0"/>
          <w:marBottom w:val="0"/>
          <w:divBdr>
            <w:top w:val="none" w:sz="0" w:space="0" w:color="auto"/>
            <w:left w:val="none" w:sz="0" w:space="0" w:color="auto"/>
            <w:bottom w:val="none" w:sz="0" w:space="0" w:color="auto"/>
            <w:right w:val="none" w:sz="0" w:space="0" w:color="auto"/>
          </w:divBdr>
        </w:div>
        <w:div w:id="1699890047">
          <w:marLeft w:val="0"/>
          <w:marRight w:val="0"/>
          <w:marTop w:val="0"/>
          <w:marBottom w:val="0"/>
          <w:divBdr>
            <w:top w:val="none" w:sz="0" w:space="0" w:color="auto"/>
            <w:left w:val="none" w:sz="0" w:space="0" w:color="auto"/>
            <w:bottom w:val="none" w:sz="0" w:space="0" w:color="auto"/>
            <w:right w:val="none" w:sz="0" w:space="0" w:color="auto"/>
          </w:divBdr>
        </w:div>
        <w:div w:id="1700162527">
          <w:marLeft w:val="0"/>
          <w:marRight w:val="0"/>
          <w:marTop w:val="0"/>
          <w:marBottom w:val="0"/>
          <w:divBdr>
            <w:top w:val="none" w:sz="0" w:space="0" w:color="auto"/>
            <w:left w:val="none" w:sz="0" w:space="0" w:color="auto"/>
            <w:bottom w:val="none" w:sz="0" w:space="0" w:color="auto"/>
            <w:right w:val="none" w:sz="0" w:space="0" w:color="auto"/>
          </w:divBdr>
        </w:div>
        <w:div w:id="1738211647">
          <w:marLeft w:val="0"/>
          <w:marRight w:val="0"/>
          <w:marTop w:val="0"/>
          <w:marBottom w:val="0"/>
          <w:divBdr>
            <w:top w:val="none" w:sz="0" w:space="0" w:color="auto"/>
            <w:left w:val="none" w:sz="0" w:space="0" w:color="auto"/>
            <w:bottom w:val="none" w:sz="0" w:space="0" w:color="auto"/>
            <w:right w:val="none" w:sz="0" w:space="0" w:color="auto"/>
          </w:divBdr>
        </w:div>
        <w:div w:id="1761752802">
          <w:marLeft w:val="0"/>
          <w:marRight w:val="0"/>
          <w:marTop w:val="0"/>
          <w:marBottom w:val="0"/>
          <w:divBdr>
            <w:top w:val="none" w:sz="0" w:space="0" w:color="auto"/>
            <w:left w:val="none" w:sz="0" w:space="0" w:color="auto"/>
            <w:bottom w:val="none" w:sz="0" w:space="0" w:color="auto"/>
            <w:right w:val="none" w:sz="0" w:space="0" w:color="auto"/>
          </w:divBdr>
        </w:div>
        <w:div w:id="1798374025">
          <w:marLeft w:val="0"/>
          <w:marRight w:val="0"/>
          <w:marTop w:val="0"/>
          <w:marBottom w:val="0"/>
          <w:divBdr>
            <w:top w:val="none" w:sz="0" w:space="0" w:color="auto"/>
            <w:left w:val="none" w:sz="0" w:space="0" w:color="auto"/>
            <w:bottom w:val="none" w:sz="0" w:space="0" w:color="auto"/>
            <w:right w:val="none" w:sz="0" w:space="0" w:color="auto"/>
          </w:divBdr>
        </w:div>
        <w:div w:id="1875968088">
          <w:marLeft w:val="0"/>
          <w:marRight w:val="0"/>
          <w:marTop w:val="0"/>
          <w:marBottom w:val="0"/>
          <w:divBdr>
            <w:top w:val="none" w:sz="0" w:space="0" w:color="auto"/>
            <w:left w:val="none" w:sz="0" w:space="0" w:color="auto"/>
            <w:bottom w:val="none" w:sz="0" w:space="0" w:color="auto"/>
            <w:right w:val="none" w:sz="0" w:space="0" w:color="auto"/>
          </w:divBdr>
        </w:div>
        <w:div w:id="1889490862">
          <w:marLeft w:val="0"/>
          <w:marRight w:val="0"/>
          <w:marTop w:val="0"/>
          <w:marBottom w:val="0"/>
          <w:divBdr>
            <w:top w:val="none" w:sz="0" w:space="0" w:color="auto"/>
            <w:left w:val="none" w:sz="0" w:space="0" w:color="auto"/>
            <w:bottom w:val="none" w:sz="0" w:space="0" w:color="auto"/>
            <w:right w:val="none" w:sz="0" w:space="0" w:color="auto"/>
          </w:divBdr>
        </w:div>
        <w:div w:id="1895268342">
          <w:marLeft w:val="0"/>
          <w:marRight w:val="0"/>
          <w:marTop w:val="0"/>
          <w:marBottom w:val="0"/>
          <w:divBdr>
            <w:top w:val="none" w:sz="0" w:space="0" w:color="auto"/>
            <w:left w:val="none" w:sz="0" w:space="0" w:color="auto"/>
            <w:bottom w:val="none" w:sz="0" w:space="0" w:color="auto"/>
            <w:right w:val="none" w:sz="0" w:space="0" w:color="auto"/>
          </w:divBdr>
        </w:div>
        <w:div w:id="1923643225">
          <w:marLeft w:val="0"/>
          <w:marRight w:val="0"/>
          <w:marTop w:val="0"/>
          <w:marBottom w:val="0"/>
          <w:divBdr>
            <w:top w:val="none" w:sz="0" w:space="0" w:color="auto"/>
            <w:left w:val="none" w:sz="0" w:space="0" w:color="auto"/>
            <w:bottom w:val="none" w:sz="0" w:space="0" w:color="auto"/>
            <w:right w:val="none" w:sz="0" w:space="0" w:color="auto"/>
          </w:divBdr>
        </w:div>
        <w:div w:id="1937207381">
          <w:marLeft w:val="0"/>
          <w:marRight w:val="0"/>
          <w:marTop w:val="0"/>
          <w:marBottom w:val="0"/>
          <w:divBdr>
            <w:top w:val="none" w:sz="0" w:space="0" w:color="auto"/>
            <w:left w:val="none" w:sz="0" w:space="0" w:color="auto"/>
            <w:bottom w:val="none" w:sz="0" w:space="0" w:color="auto"/>
            <w:right w:val="none" w:sz="0" w:space="0" w:color="auto"/>
          </w:divBdr>
        </w:div>
        <w:div w:id="1940064624">
          <w:marLeft w:val="0"/>
          <w:marRight w:val="0"/>
          <w:marTop w:val="0"/>
          <w:marBottom w:val="0"/>
          <w:divBdr>
            <w:top w:val="none" w:sz="0" w:space="0" w:color="auto"/>
            <w:left w:val="none" w:sz="0" w:space="0" w:color="auto"/>
            <w:bottom w:val="none" w:sz="0" w:space="0" w:color="auto"/>
            <w:right w:val="none" w:sz="0" w:space="0" w:color="auto"/>
          </w:divBdr>
        </w:div>
        <w:div w:id="2000033145">
          <w:marLeft w:val="0"/>
          <w:marRight w:val="0"/>
          <w:marTop w:val="0"/>
          <w:marBottom w:val="0"/>
          <w:divBdr>
            <w:top w:val="none" w:sz="0" w:space="0" w:color="auto"/>
            <w:left w:val="none" w:sz="0" w:space="0" w:color="auto"/>
            <w:bottom w:val="none" w:sz="0" w:space="0" w:color="auto"/>
            <w:right w:val="none" w:sz="0" w:space="0" w:color="auto"/>
          </w:divBdr>
        </w:div>
        <w:div w:id="2083722202">
          <w:marLeft w:val="0"/>
          <w:marRight w:val="0"/>
          <w:marTop w:val="0"/>
          <w:marBottom w:val="0"/>
          <w:divBdr>
            <w:top w:val="none" w:sz="0" w:space="0" w:color="auto"/>
            <w:left w:val="none" w:sz="0" w:space="0" w:color="auto"/>
            <w:bottom w:val="none" w:sz="0" w:space="0" w:color="auto"/>
            <w:right w:val="none" w:sz="0" w:space="0" w:color="auto"/>
          </w:divBdr>
        </w:div>
        <w:div w:id="2129934759">
          <w:marLeft w:val="0"/>
          <w:marRight w:val="0"/>
          <w:marTop w:val="0"/>
          <w:marBottom w:val="0"/>
          <w:divBdr>
            <w:top w:val="none" w:sz="0" w:space="0" w:color="auto"/>
            <w:left w:val="none" w:sz="0" w:space="0" w:color="auto"/>
            <w:bottom w:val="none" w:sz="0" w:space="0" w:color="auto"/>
            <w:right w:val="none" w:sz="0" w:space="0" w:color="auto"/>
          </w:divBdr>
        </w:div>
      </w:divsChild>
    </w:div>
    <w:div w:id="81876421">
      <w:bodyDiv w:val="1"/>
      <w:marLeft w:val="0"/>
      <w:marRight w:val="0"/>
      <w:marTop w:val="0"/>
      <w:marBottom w:val="0"/>
      <w:divBdr>
        <w:top w:val="none" w:sz="0" w:space="0" w:color="auto"/>
        <w:left w:val="none" w:sz="0" w:space="0" w:color="auto"/>
        <w:bottom w:val="none" w:sz="0" w:space="0" w:color="auto"/>
        <w:right w:val="none" w:sz="0" w:space="0" w:color="auto"/>
      </w:divBdr>
    </w:div>
    <w:div w:id="84503690">
      <w:bodyDiv w:val="1"/>
      <w:marLeft w:val="0"/>
      <w:marRight w:val="0"/>
      <w:marTop w:val="0"/>
      <w:marBottom w:val="0"/>
      <w:divBdr>
        <w:top w:val="none" w:sz="0" w:space="0" w:color="auto"/>
        <w:left w:val="none" w:sz="0" w:space="0" w:color="auto"/>
        <w:bottom w:val="none" w:sz="0" w:space="0" w:color="auto"/>
        <w:right w:val="none" w:sz="0" w:space="0" w:color="auto"/>
      </w:divBdr>
      <w:divsChild>
        <w:div w:id="97063816">
          <w:marLeft w:val="0"/>
          <w:marRight w:val="0"/>
          <w:marTop w:val="0"/>
          <w:marBottom w:val="0"/>
          <w:divBdr>
            <w:top w:val="none" w:sz="0" w:space="0" w:color="auto"/>
            <w:left w:val="none" w:sz="0" w:space="0" w:color="auto"/>
            <w:bottom w:val="none" w:sz="0" w:space="0" w:color="auto"/>
            <w:right w:val="none" w:sz="0" w:space="0" w:color="auto"/>
          </w:divBdr>
        </w:div>
        <w:div w:id="250361894">
          <w:marLeft w:val="0"/>
          <w:marRight w:val="0"/>
          <w:marTop w:val="0"/>
          <w:marBottom w:val="0"/>
          <w:divBdr>
            <w:top w:val="none" w:sz="0" w:space="0" w:color="auto"/>
            <w:left w:val="none" w:sz="0" w:space="0" w:color="auto"/>
            <w:bottom w:val="none" w:sz="0" w:space="0" w:color="auto"/>
            <w:right w:val="none" w:sz="0" w:space="0" w:color="auto"/>
          </w:divBdr>
        </w:div>
        <w:div w:id="338310603">
          <w:marLeft w:val="0"/>
          <w:marRight w:val="0"/>
          <w:marTop w:val="0"/>
          <w:marBottom w:val="0"/>
          <w:divBdr>
            <w:top w:val="none" w:sz="0" w:space="0" w:color="auto"/>
            <w:left w:val="none" w:sz="0" w:space="0" w:color="auto"/>
            <w:bottom w:val="none" w:sz="0" w:space="0" w:color="auto"/>
            <w:right w:val="none" w:sz="0" w:space="0" w:color="auto"/>
          </w:divBdr>
        </w:div>
        <w:div w:id="379478281">
          <w:marLeft w:val="0"/>
          <w:marRight w:val="0"/>
          <w:marTop w:val="0"/>
          <w:marBottom w:val="0"/>
          <w:divBdr>
            <w:top w:val="none" w:sz="0" w:space="0" w:color="auto"/>
            <w:left w:val="none" w:sz="0" w:space="0" w:color="auto"/>
            <w:bottom w:val="none" w:sz="0" w:space="0" w:color="auto"/>
            <w:right w:val="none" w:sz="0" w:space="0" w:color="auto"/>
          </w:divBdr>
        </w:div>
        <w:div w:id="427239959">
          <w:marLeft w:val="0"/>
          <w:marRight w:val="0"/>
          <w:marTop w:val="0"/>
          <w:marBottom w:val="0"/>
          <w:divBdr>
            <w:top w:val="none" w:sz="0" w:space="0" w:color="auto"/>
            <w:left w:val="none" w:sz="0" w:space="0" w:color="auto"/>
            <w:bottom w:val="none" w:sz="0" w:space="0" w:color="auto"/>
            <w:right w:val="none" w:sz="0" w:space="0" w:color="auto"/>
          </w:divBdr>
        </w:div>
        <w:div w:id="568807679">
          <w:marLeft w:val="0"/>
          <w:marRight w:val="0"/>
          <w:marTop w:val="0"/>
          <w:marBottom w:val="0"/>
          <w:divBdr>
            <w:top w:val="none" w:sz="0" w:space="0" w:color="auto"/>
            <w:left w:val="none" w:sz="0" w:space="0" w:color="auto"/>
            <w:bottom w:val="none" w:sz="0" w:space="0" w:color="auto"/>
            <w:right w:val="none" w:sz="0" w:space="0" w:color="auto"/>
          </w:divBdr>
        </w:div>
        <w:div w:id="602301846">
          <w:marLeft w:val="0"/>
          <w:marRight w:val="0"/>
          <w:marTop w:val="0"/>
          <w:marBottom w:val="0"/>
          <w:divBdr>
            <w:top w:val="none" w:sz="0" w:space="0" w:color="auto"/>
            <w:left w:val="none" w:sz="0" w:space="0" w:color="auto"/>
            <w:bottom w:val="none" w:sz="0" w:space="0" w:color="auto"/>
            <w:right w:val="none" w:sz="0" w:space="0" w:color="auto"/>
          </w:divBdr>
        </w:div>
        <w:div w:id="650908591">
          <w:marLeft w:val="0"/>
          <w:marRight w:val="0"/>
          <w:marTop w:val="0"/>
          <w:marBottom w:val="0"/>
          <w:divBdr>
            <w:top w:val="none" w:sz="0" w:space="0" w:color="auto"/>
            <w:left w:val="none" w:sz="0" w:space="0" w:color="auto"/>
            <w:bottom w:val="none" w:sz="0" w:space="0" w:color="auto"/>
            <w:right w:val="none" w:sz="0" w:space="0" w:color="auto"/>
          </w:divBdr>
        </w:div>
        <w:div w:id="762920391">
          <w:marLeft w:val="0"/>
          <w:marRight w:val="0"/>
          <w:marTop w:val="0"/>
          <w:marBottom w:val="0"/>
          <w:divBdr>
            <w:top w:val="none" w:sz="0" w:space="0" w:color="auto"/>
            <w:left w:val="none" w:sz="0" w:space="0" w:color="auto"/>
            <w:bottom w:val="none" w:sz="0" w:space="0" w:color="auto"/>
            <w:right w:val="none" w:sz="0" w:space="0" w:color="auto"/>
          </w:divBdr>
        </w:div>
        <w:div w:id="766853186">
          <w:marLeft w:val="0"/>
          <w:marRight w:val="0"/>
          <w:marTop w:val="0"/>
          <w:marBottom w:val="0"/>
          <w:divBdr>
            <w:top w:val="none" w:sz="0" w:space="0" w:color="auto"/>
            <w:left w:val="none" w:sz="0" w:space="0" w:color="auto"/>
            <w:bottom w:val="none" w:sz="0" w:space="0" w:color="auto"/>
            <w:right w:val="none" w:sz="0" w:space="0" w:color="auto"/>
          </w:divBdr>
        </w:div>
        <w:div w:id="781612763">
          <w:marLeft w:val="0"/>
          <w:marRight w:val="0"/>
          <w:marTop w:val="0"/>
          <w:marBottom w:val="0"/>
          <w:divBdr>
            <w:top w:val="none" w:sz="0" w:space="0" w:color="auto"/>
            <w:left w:val="none" w:sz="0" w:space="0" w:color="auto"/>
            <w:bottom w:val="none" w:sz="0" w:space="0" w:color="auto"/>
            <w:right w:val="none" w:sz="0" w:space="0" w:color="auto"/>
          </w:divBdr>
        </w:div>
        <w:div w:id="914898352">
          <w:marLeft w:val="0"/>
          <w:marRight w:val="0"/>
          <w:marTop w:val="0"/>
          <w:marBottom w:val="0"/>
          <w:divBdr>
            <w:top w:val="none" w:sz="0" w:space="0" w:color="auto"/>
            <w:left w:val="none" w:sz="0" w:space="0" w:color="auto"/>
            <w:bottom w:val="none" w:sz="0" w:space="0" w:color="auto"/>
            <w:right w:val="none" w:sz="0" w:space="0" w:color="auto"/>
          </w:divBdr>
        </w:div>
        <w:div w:id="1005133370">
          <w:marLeft w:val="0"/>
          <w:marRight w:val="0"/>
          <w:marTop w:val="0"/>
          <w:marBottom w:val="0"/>
          <w:divBdr>
            <w:top w:val="none" w:sz="0" w:space="0" w:color="auto"/>
            <w:left w:val="none" w:sz="0" w:space="0" w:color="auto"/>
            <w:bottom w:val="none" w:sz="0" w:space="0" w:color="auto"/>
            <w:right w:val="none" w:sz="0" w:space="0" w:color="auto"/>
          </w:divBdr>
        </w:div>
        <w:div w:id="1018967187">
          <w:marLeft w:val="0"/>
          <w:marRight w:val="0"/>
          <w:marTop w:val="0"/>
          <w:marBottom w:val="0"/>
          <w:divBdr>
            <w:top w:val="none" w:sz="0" w:space="0" w:color="auto"/>
            <w:left w:val="none" w:sz="0" w:space="0" w:color="auto"/>
            <w:bottom w:val="none" w:sz="0" w:space="0" w:color="auto"/>
            <w:right w:val="none" w:sz="0" w:space="0" w:color="auto"/>
          </w:divBdr>
        </w:div>
        <w:div w:id="1035036260">
          <w:marLeft w:val="0"/>
          <w:marRight w:val="0"/>
          <w:marTop w:val="0"/>
          <w:marBottom w:val="0"/>
          <w:divBdr>
            <w:top w:val="none" w:sz="0" w:space="0" w:color="auto"/>
            <w:left w:val="none" w:sz="0" w:space="0" w:color="auto"/>
            <w:bottom w:val="none" w:sz="0" w:space="0" w:color="auto"/>
            <w:right w:val="none" w:sz="0" w:space="0" w:color="auto"/>
          </w:divBdr>
        </w:div>
        <w:div w:id="1085690800">
          <w:marLeft w:val="0"/>
          <w:marRight w:val="0"/>
          <w:marTop w:val="0"/>
          <w:marBottom w:val="0"/>
          <w:divBdr>
            <w:top w:val="none" w:sz="0" w:space="0" w:color="auto"/>
            <w:left w:val="none" w:sz="0" w:space="0" w:color="auto"/>
            <w:bottom w:val="none" w:sz="0" w:space="0" w:color="auto"/>
            <w:right w:val="none" w:sz="0" w:space="0" w:color="auto"/>
          </w:divBdr>
        </w:div>
        <w:div w:id="1103961891">
          <w:marLeft w:val="0"/>
          <w:marRight w:val="0"/>
          <w:marTop w:val="0"/>
          <w:marBottom w:val="0"/>
          <w:divBdr>
            <w:top w:val="none" w:sz="0" w:space="0" w:color="auto"/>
            <w:left w:val="none" w:sz="0" w:space="0" w:color="auto"/>
            <w:bottom w:val="none" w:sz="0" w:space="0" w:color="auto"/>
            <w:right w:val="none" w:sz="0" w:space="0" w:color="auto"/>
          </w:divBdr>
        </w:div>
        <w:div w:id="1196507055">
          <w:marLeft w:val="0"/>
          <w:marRight w:val="0"/>
          <w:marTop w:val="0"/>
          <w:marBottom w:val="0"/>
          <w:divBdr>
            <w:top w:val="none" w:sz="0" w:space="0" w:color="auto"/>
            <w:left w:val="none" w:sz="0" w:space="0" w:color="auto"/>
            <w:bottom w:val="none" w:sz="0" w:space="0" w:color="auto"/>
            <w:right w:val="none" w:sz="0" w:space="0" w:color="auto"/>
          </w:divBdr>
        </w:div>
        <w:div w:id="1279412011">
          <w:marLeft w:val="0"/>
          <w:marRight w:val="0"/>
          <w:marTop w:val="0"/>
          <w:marBottom w:val="0"/>
          <w:divBdr>
            <w:top w:val="none" w:sz="0" w:space="0" w:color="auto"/>
            <w:left w:val="none" w:sz="0" w:space="0" w:color="auto"/>
            <w:bottom w:val="none" w:sz="0" w:space="0" w:color="auto"/>
            <w:right w:val="none" w:sz="0" w:space="0" w:color="auto"/>
          </w:divBdr>
        </w:div>
        <w:div w:id="1302271812">
          <w:marLeft w:val="0"/>
          <w:marRight w:val="0"/>
          <w:marTop w:val="0"/>
          <w:marBottom w:val="0"/>
          <w:divBdr>
            <w:top w:val="none" w:sz="0" w:space="0" w:color="auto"/>
            <w:left w:val="none" w:sz="0" w:space="0" w:color="auto"/>
            <w:bottom w:val="none" w:sz="0" w:space="0" w:color="auto"/>
            <w:right w:val="none" w:sz="0" w:space="0" w:color="auto"/>
          </w:divBdr>
        </w:div>
        <w:div w:id="1431075681">
          <w:marLeft w:val="0"/>
          <w:marRight w:val="0"/>
          <w:marTop w:val="0"/>
          <w:marBottom w:val="0"/>
          <w:divBdr>
            <w:top w:val="none" w:sz="0" w:space="0" w:color="auto"/>
            <w:left w:val="none" w:sz="0" w:space="0" w:color="auto"/>
            <w:bottom w:val="none" w:sz="0" w:space="0" w:color="auto"/>
            <w:right w:val="none" w:sz="0" w:space="0" w:color="auto"/>
          </w:divBdr>
        </w:div>
        <w:div w:id="1461411468">
          <w:marLeft w:val="0"/>
          <w:marRight w:val="0"/>
          <w:marTop w:val="0"/>
          <w:marBottom w:val="0"/>
          <w:divBdr>
            <w:top w:val="none" w:sz="0" w:space="0" w:color="auto"/>
            <w:left w:val="none" w:sz="0" w:space="0" w:color="auto"/>
            <w:bottom w:val="none" w:sz="0" w:space="0" w:color="auto"/>
            <w:right w:val="none" w:sz="0" w:space="0" w:color="auto"/>
          </w:divBdr>
        </w:div>
        <w:div w:id="1484195106">
          <w:marLeft w:val="0"/>
          <w:marRight w:val="0"/>
          <w:marTop w:val="0"/>
          <w:marBottom w:val="0"/>
          <w:divBdr>
            <w:top w:val="none" w:sz="0" w:space="0" w:color="auto"/>
            <w:left w:val="none" w:sz="0" w:space="0" w:color="auto"/>
            <w:bottom w:val="none" w:sz="0" w:space="0" w:color="auto"/>
            <w:right w:val="none" w:sz="0" w:space="0" w:color="auto"/>
          </w:divBdr>
        </w:div>
        <w:div w:id="1491214111">
          <w:marLeft w:val="0"/>
          <w:marRight w:val="0"/>
          <w:marTop w:val="0"/>
          <w:marBottom w:val="0"/>
          <w:divBdr>
            <w:top w:val="none" w:sz="0" w:space="0" w:color="auto"/>
            <w:left w:val="none" w:sz="0" w:space="0" w:color="auto"/>
            <w:bottom w:val="none" w:sz="0" w:space="0" w:color="auto"/>
            <w:right w:val="none" w:sz="0" w:space="0" w:color="auto"/>
          </w:divBdr>
        </w:div>
        <w:div w:id="1729958685">
          <w:marLeft w:val="0"/>
          <w:marRight w:val="0"/>
          <w:marTop w:val="0"/>
          <w:marBottom w:val="0"/>
          <w:divBdr>
            <w:top w:val="none" w:sz="0" w:space="0" w:color="auto"/>
            <w:left w:val="none" w:sz="0" w:space="0" w:color="auto"/>
            <w:bottom w:val="none" w:sz="0" w:space="0" w:color="auto"/>
            <w:right w:val="none" w:sz="0" w:space="0" w:color="auto"/>
          </w:divBdr>
        </w:div>
        <w:div w:id="1785809071">
          <w:marLeft w:val="0"/>
          <w:marRight w:val="0"/>
          <w:marTop w:val="0"/>
          <w:marBottom w:val="0"/>
          <w:divBdr>
            <w:top w:val="none" w:sz="0" w:space="0" w:color="auto"/>
            <w:left w:val="none" w:sz="0" w:space="0" w:color="auto"/>
            <w:bottom w:val="none" w:sz="0" w:space="0" w:color="auto"/>
            <w:right w:val="none" w:sz="0" w:space="0" w:color="auto"/>
          </w:divBdr>
        </w:div>
        <w:div w:id="1790583132">
          <w:marLeft w:val="0"/>
          <w:marRight w:val="0"/>
          <w:marTop w:val="0"/>
          <w:marBottom w:val="0"/>
          <w:divBdr>
            <w:top w:val="none" w:sz="0" w:space="0" w:color="auto"/>
            <w:left w:val="none" w:sz="0" w:space="0" w:color="auto"/>
            <w:bottom w:val="none" w:sz="0" w:space="0" w:color="auto"/>
            <w:right w:val="none" w:sz="0" w:space="0" w:color="auto"/>
          </w:divBdr>
        </w:div>
        <w:div w:id="1796371047">
          <w:marLeft w:val="0"/>
          <w:marRight w:val="0"/>
          <w:marTop w:val="0"/>
          <w:marBottom w:val="0"/>
          <w:divBdr>
            <w:top w:val="none" w:sz="0" w:space="0" w:color="auto"/>
            <w:left w:val="none" w:sz="0" w:space="0" w:color="auto"/>
            <w:bottom w:val="none" w:sz="0" w:space="0" w:color="auto"/>
            <w:right w:val="none" w:sz="0" w:space="0" w:color="auto"/>
          </w:divBdr>
        </w:div>
        <w:div w:id="1936858847">
          <w:marLeft w:val="0"/>
          <w:marRight w:val="0"/>
          <w:marTop w:val="0"/>
          <w:marBottom w:val="0"/>
          <w:divBdr>
            <w:top w:val="none" w:sz="0" w:space="0" w:color="auto"/>
            <w:left w:val="none" w:sz="0" w:space="0" w:color="auto"/>
            <w:bottom w:val="none" w:sz="0" w:space="0" w:color="auto"/>
            <w:right w:val="none" w:sz="0" w:space="0" w:color="auto"/>
          </w:divBdr>
        </w:div>
        <w:div w:id="1971209022">
          <w:marLeft w:val="0"/>
          <w:marRight w:val="0"/>
          <w:marTop w:val="0"/>
          <w:marBottom w:val="0"/>
          <w:divBdr>
            <w:top w:val="none" w:sz="0" w:space="0" w:color="auto"/>
            <w:left w:val="none" w:sz="0" w:space="0" w:color="auto"/>
            <w:bottom w:val="none" w:sz="0" w:space="0" w:color="auto"/>
            <w:right w:val="none" w:sz="0" w:space="0" w:color="auto"/>
          </w:divBdr>
        </w:div>
      </w:divsChild>
    </w:div>
    <w:div w:id="89857418">
      <w:bodyDiv w:val="1"/>
      <w:marLeft w:val="0"/>
      <w:marRight w:val="0"/>
      <w:marTop w:val="0"/>
      <w:marBottom w:val="0"/>
      <w:divBdr>
        <w:top w:val="none" w:sz="0" w:space="0" w:color="auto"/>
        <w:left w:val="none" w:sz="0" w:space="0" w:color="auto"/>
        <w:bottom w:val="none" w:sz="0" w:space="0" w:color="auto"/>
        <w:right w:val="none" w:sz="0" w:space="0" w:color="auto"/>
      </w:divBdr>
      <w:divsChild>
        <w:div w:id="387650274">
          <w:marLeft w:val="0"/>
          <w:marRight w:val="0"/>
          <w:marTop w:val="0"/>
          <w:marBottom w:val="0"/>
          <w:divBdr>
            <w:top w:val="none" w:sz="0" w:space="0" w:color="auto"/>
            <w:left w:val="none" w:sz="0" w:space="0" w:color="auto"/>
            <w:bottom w:val="none" w:sz="0" w:space="0" w:color="auto"/>
            <w:right w:val="none" w:sz="0" w:space="0" w:color="auto"/>
          </w:divBdr>
        </w:div>
        <w:div w:id="569929933">
          <w:marLeft w:val="0"/>
          <w:marRight w:val="0"/>
          <w:marTop w:val="0"/>
          <w:marBottom w:val="0"/>
          <w:divBdr>
            <w:top w:val="none" w:sz="0" w:space="0" w:color="auto"/>
            <w:left w:val="none" w:sz="0" w:space="0" w:color="auto"/>
            <w:bottom w:val="none" w:sz="0" w:space="0" w:color="auto"/>
            <w:right w:val="none" w:sz="0" w:space="0" w:color="auto"/>
          </w:divBdr>
        </w:div>
        <w:div w:id="689912715">
          <w:marLeft w:val="0"/>
          <w:marRight w:val="0"/>
          <w:marTop w:val="0"/>
          <w:marBottom w:val="0"/>
          <w:divBdr>
            <w:top w:val="none" w:sz="0" w:space="0" w:color="auto"/>
            <w:left w:val="none" w:sz="0" w:space="0" w:color="auto"/>
            <w:bottom w:val="none" w:sz="0" w:space="0" w:color="auto"/>
            <w:right w:val="none" w:sz="0" w:space="0" w:color="auto"/>
          </w:divBdr>
        </w:div>
        <w:div w:id="876702311">
          <w:marLeft w:val="0"/>
          <w:marRight w:val="0"/>
          <w:marTop w:val="0"/>
          <w:marBottom w:val="0"/>
          <w:divBdr>
            <w:top w:val="none" w:sz="0" w:space="0" w:color="auto"/>
            <w:left w:val="none" w:sz="0" w:space="0" w:color="auto"/>
            <w:bottom w:val="none" w:sz="0" w:space="0" w:color="auto"/>
            <w:right w:val="none" w:sz="0" w:space="0" w:color="auto"/>
          </w:divBdr>
        </w:div>
        <w:div w:id="1363900396">
          <w:marLeft w:val="0"/>
          <w:marRight w:val="0"/>
          <w:marTop w:val="0"/>
          <w:marBottom w:val="0"/>
          <w:divBdr>
            <w:top w:val="none" w:sz="0" w:space="0" w:color="auto"/>
            <w:left w:val="none" w:sz="0" w:space="0" w:color="auto"/>
            <w:bottom w:val="none" w:sz="0" w:space="0" w:color="auto"/>
            <w:right w:val="none" w:sz="0" w:space="0" w:color="auto"/>
          </w:divBdr>
        </w:div>
      </w:divsChild>
    </w:div>
    <w:div w:id="91976137">
      <w:bodyDiv w:val="1"/>
      <w:marLeft w:val="0"/>
      <w:marRight w:val="0"/>
      <w:marTop w:val="0"/>
      <w:marBottom w:val="0"/>
      <w:divBdr>
        <w:top w:val="none" w:sz="0" w:space="0" w:color="auto"/>
        <w:left w:val="none" w:sz="0" w:space="0" w:color="auto"/>
        <w:bottom w:val="none" w:sz="0" w:space="0" w:color="auto"/>
        <w:right w:val="none" w:sz="0" w:space="0" w:color="auto"/>
      </w:divBdr>
    </w:div>
    <w:div w:id="98378861">
      <w:bodyDiv w:val="1"/>
      <w:marLeft w:val="0"/>
      <w:marRight w:val="0"/>
      <w:marTop w:val="0"/>
      <w:marBottom w:val="0"/>
      <w:divBdr>
        <w:top w:val="none" w:sz="0" w:space="0" w:color="auto"/>
        <w:left w:val="none" w:sz="0" w:space="0" w:color="auto"/>
        <w:bottom w:val="none" w:sz="0" w:space="0" w:color="auto"/>
        <w:right w:val="none" w:sz="0" w:space="0" w:color="auto"/>
      </w:divBdr>
      <w:divsChild>
        <w:div w:id="732967643">
          <w:marLeft w:val="0"/>
          <w:marRight w:val="0"/>
          <w:marTop w:val="0"/>
          <w:marBottom w:val="0"/>
          <w:divBdr>
            <w:top w:val="none" w:sz="0" w:space="0" w:color="auto"/>
            <w:left w:val="none" w:sz="0" w:space="0" w:color="auto"/>
            <w:bottom w:val="none" w:sz="0" w:space="0" w:color="auto"/>
            <w:right w:val="none" w:sz="0" w:space="0" w:color="auto"/>
          </w:divBdr>
        </w:div>
      </w:divsChild>
    </w:div>
    <w:div w:id="103696681">
      <w:bodyDiv w:val="1"/>
      <w:marLeft w:val="0"/>
      <w:marRight w:val="0"/>
      <w:marTop w:val="0"/>
      <w:marBottom w:val="0"/>
      <w:divBdr>
        <w:top w:val="none" w:sz="0" w:space="0" w:color="auto"/>
        <w:left w:val="none" w:sz="0" w:space="0" w:color="auto"/>
        <w:bottom w:val="none" w:sz="0" w:space="0" w:color="auto"/>
        <w:right w:val="none" w:sz="0" w:space="0" w:color="auto"/>
      </w:divBdr>
      <w:divsChild>
        <w:div w:id="177694374">
          <w:marLeft w:val="0"/>
          <w:marRight w:val="0"/>
          <w:marTop w:val="0"/>
          <w:marBottom w:val="0"/>
          <w:divBdr>
            <w:top w:val="none" w:sz="0" w:space="0" w:color="auto"/>
            <w:left w:val="none" w:sz="0" w:space="0" w:color="auto"/>
            <w:bottom w:val="none" w:sz="0" w:space="0" w:color="auto"/>
            <w:right w:val="none" w:sz="0" w:space="0" w:color="auto"/>
          </w:divBdr>
        </w:div>
        <w:div w:id="271516308">
          <w:marLeft w:val="0"/>
          <w:marRight w:val="0"/>
          <w:marTop w:val="0"/>
          <w:marBottom w:val="0"/>
          <w:divBdr>
            <w:top w:val="none" w:sz="0" w:space="0" w:color="auto"/>
            <w:left w:val="none" w:sz="0" w:space="0" w:color="auto"/>
            <w:bottom w:val="none" w:sz="0" w:space="0" w:color="auto"/>
            <w:right w:val="none" w:sz="0" w:space="0" w:color="auto"/>
          </w:divBdr>
        </w:div>
        <w:div w:id="370420843">
          <w:marLeft w:val="0"/>
          <w:marRight w:val="0"/>
          <w:marTop w:val="0"/>
          <w:marBottom w:val="0"/>
          <w:divBdr>
            <w:top w:val="none" w:sz="0" w:space="0" w:color="auto"/>
            <w:left w:val="none" w:sz="0" w:space="0" w:color="auto"/>
            <w:bottom w:val="none" w:sz="0" w:space="0" w:color="auto"/>
            <w:right w:val="none" w:sz="0" w:space="0" w:color="auto"/>
          </w:divBdr>
        </w:div>
        <w:div w:id="373164050">
          <w:marLeft w:val="0"/>
          <w:marRight w:val="0"/>
          <w:marTop w:val="0"/>
          <w:marBottom w:val="0"/>
          <w:divBdr>
            <w:top w:val="none" w:sz="0" w:space="0" w:color="auto"/>
            <w:left w:val="none" w:sz="0" w:space="0" w:color="auto"/>
            <w:bottom w:val="none" w:sz="0" w:space="0" w:color="auto"/>
            <w:right w:val="none" w:sz="0" w:space="0" w:color="auto"/>
          </w:divBdr>
        </w:div>
        <w:div w:id="449201607">
          <w:marLeft w:val="0"/>
          <w:marRight w:val="0"/>
          <w:marTop w:val="0"/>
          <w:marBottom w:val="0"/>
          <w:divBdr>
            <w:top w:val="none" w:sz="0" w:space="0" w:color="auto"/>
            <w:left w:val="none" w:sz="0" w:space="0" w:color="auto"/>
            <w:bottom w:val="none" w:sz="0" w:space="0" w:color="auto"/>
            <w:right w:val="none" w:sz="0" w:space="0" w:color="auto"/>
          </w:divBdr>
        </w:div>
        <w:div w:id="472261534">
          <w:marLeft w:val="0"/>
          <w:marRight w:val="0"/>
          <w:marTop w:val="0"/>
          <w:marBottom w:val="0"/>
          <w:divBdr>
            <w:top w:val="none" w:sz="0" w:space="0" w:color="auto"/>
            <w:left w:val="none" w:sz="0" w:space="0" w:color="auto"/>
            <w:bottom w:val="none" w:sz="0" w:space="0" w:color="auto"/>
            <w:right w:val="none" w:sz="0" w:space="0" w:color="auto"/>
          </w:divBdr>
        </w:div>
        <w:div w:id="594677946">
          <w:marLeft w:val="0"/>
          <w:marRight w:val="0"/>
          <w:marTop w:val="0"/>
          <w:marBottom w:val="0"/>
          <w:divBdr>
            <w:top w:val="none" w:sz="0" w:space="0" w:color="auto"/>
            <w:left w:val="none" w:sz="0" w:space="0" w:color="auto"/>
            <w:bottom w:val="none" w:sz="0" w:space="0" w:color="auto"/>
            <w:right w:val="none" w:sz="0" w:space="0" w:color="auto"/>
          </w:divBdr>
        </w:div>
        <w:div w:id="884566408">
          <w:marLeft w:val="0"/>
          <w:marRight w:val="0"/>
          <w:marTop w:val="0"/>
          <w:marBottom w:val="0"/>
          <w:divBdr>
            <w:top w:val="none" w:sz="0" w:space="0" w:color="auto"/>
            <w:left w:val="none" w:sz="0" w:space="0" w:color="auto"/>
            <w:bottom w:val="none" w:sz="0" w:space="0" w:color="auto"/>
            <w:right w:val="none" w:sz="0" w:space="0" w:color="auto"/>
          </w:divBdr>
        </w:div>
        <w:div w:id="890850420">
          <w:marLeft w:val="0"/>
          <w:marRight w:val="0"/>
          <w:marTop w:val="0"/>
          <w:marBottom w:val="0"/>
          <w:divBdr>
            <w:top w:val="none" w:sz="0" w:space="0" w:color="auto"/>
            <w:left w:val="none" w:sz="0" w:space="0" w:color="auto"/>
            <w:bottom w:val="none" w:sz="0" w:space="0" w:color="auto"/>
            <w:right w:val="none" w:sz="0" w:space="0" w:color="auto"/>
          </w:divBdr>
        </w:div>
        <w:div w:id="1107651531">
          <w:marLeft w:val="0"/>
          <w:marRight w:val="0"/>
          <w:marTop w:val="0"/>
          <w:marBottom w:val="0"/>
          <w:divBdr>
            <w:top w:val="none" w:sz="0" w:space="0" w:color="auto"/>
            <w:left w:val="none" w:sz="0" w:space="0" w:color="auto"/>
            <w:bottom w:val="none" w:sz="0" w:space="0" w:color="auto"/>
            <w:right w:val="none" w:sz="0" w:space="0" w:color="auto"/>
          </w:divBdr>
        </w:div>
        <w:div w:id="1168714613">
          <w:marLeft w:val="0"/>
          <w:marRight w:val="0"/>
          <w:marTop w:val="0"/>
          <w:marBottom w:val="0"/>
          <w:divBdr>
            <w:top w:val="none" w:sz="0" w:space="0" w:color="auto"/>
            <w:left w:val="none" w:sz="0" w:space="0" w:color="auto"/>
            <w:bottom w:val="none" w:sz="0" w:space="0" w:color="auto"/>
            <w:right w:val="none" w:sz="0" w:space="0" w:color="auto"/>
          </w:divBdr>
        </w:div>
        <w:div w:id="1829133612">
          <w:marLeft w:val="0"/>
          <w:marRight w:val="0"/>
          <w:marTop w:val="0"/>
          <w:marBottom w:val="0"/>
          <w:divBdr>
            <w:top w:val="none" w:sz="0" w:space="0" w:color="auto"/>
            <w:left w:val="none" w:sz="0" w:space="0" w:color="auto"/>
            <w:bottom w:val="none" w:sz="0" w:space="0" w:color="auto"/>
            <w:right w:val="none" w:sz="0" w:space="0" w:color="auto"/>
          </w:divBdr>
        </w:div>
        <w:div w:id="1976641663">
          <w:marLeft w:val="0"/>
          <w:marRight w:val="0"/>
          <w:marTop w:val="0"/>
          <w:marBottom w:val="0"/>
          <w:divBdr>
            <w:top w:val="none" w:sz="0" w:space="0" w:color="auto"/>
            <w:left w:val="none" w:sz="0" w:space="0" w:color="auto"/>
            <w:bottom w:val="none" w:sz="0" w:space="0" w:color="auto"/>
            <w:right w:val="none" w:sz="0" w:space="0" w:color="auto"/>
          </w:divBdr>
        </w:div>
      </w:divsChild>
    </w:div>
    <w:div w:id="106239597">
      <w:bodyDiv w:val="1"/>
      <w:marLeft w:val="0"/>
      <w:marRight w:val="0"/>
      <w:marTop w:val="0"/>
      <w:marBottom w:val="0"/>
      <w:divBdr>
        <w:top w:val="none" w:sz="0" w:space="0" w:color="auto"/>
        <w:left w:val="none" w:sz="0" w:space="0" w:color="auto"/>
        <w:bottom w:val="none" w:sz="0" w:space="0" w:color="auto"/>
        <w:right w:val="none" w:sz="0" w:space="0" w:color="auto"/>
      </w:divBdr>
    </w:div>
    <w:div w:id="113065918">
      <w:bodyDiv w:val="1"/>
      <w:marLeft w:val="0"/>
      <w:marRight w:val="0"/>
      <w:marTop w:val="0"/>
      <w:marBottom w:val="0"/>
      <w:divBdr>
        <w:top w:val="none" w:sz="0" w:space="0" w:color="auto"/>
        <w:left w:val="none" w:sz="0" w:space="0" w:color="auto"/>
        <w:bottom w:val="none" w:sz="0" w:space="0" w:color="auto"/>
        <w:right w:val="none" w:sz="0" w:space="0" w:color="auto"/>
      </w:divBdr>
      <w:divsChild>
        <w:div w:id="93938855">
          <w:marLeft w:val="0"/>
          <w:marRight w:val="0"/>
          <w:marTop w:val="0"/>
          <w:marBottom w:val="0"/>
          <w:divBdr>
            <w:top w:val="none" w:sz="0" w:space="0" w:color="auto"/>
            <w:left w:val="none" w:sz="0" w:space="0" w:color="auto"/>
            <w:bottom w:val="none" w:sz="0" w:space="0" w:color="auto"/>
            <w:right w:val="none" w:sz="0" w:space="0" w:color="auto"/>
          </w:divBdr>
        </w:div>
        <w:div w:id="894466935">
          <w:marLeft w:val="0"/>
          <w:marRight w:val="0"/>
          <w:marTop w:val="0"/>
          <w:marBottom w:val="0"/>
          <w:divBdr>
            <w:top w:val="none" w:sz="0" w:space="0" w:color="auto"/>
            <w:left w:val="none" w:sz="0" w:space="0" w:color="auto"/>
            <w:bottom w:val="none" w:sz="0" w:space="0" w:color="auto"/>
            <w:right w:val="none" w:sz="0" w:space="0" w:color="auto"/>
          </w:divBdr>
        </w:div>
        <w:div w:id="918906383">
          <w:marLeft w:val="0"/>
          <w:marRight w:val="0"/>
          <w:marTop w:val="0"/>
          <w:marBottom w:val="0"/>
          <w:divBdr>
            <w:top w:val="none" w:sz="0" w:space="0" w:color="auto"/>
            <w:left w:val="none" w:sz="0" w:space="0" w:color="auto"/>
            <w:bottom w:val="none" w:sz="0" w:space="0" w:color="auto"/>
            <w:right w:val="none" w:sz="0" w:space="0" w:color="auto"/>
          </w:divBdr>
        </w:div>
        <w:div w:id="1571236731">
          <w:marLeft w:val="0"/>
          <w:marRight w:val="0"/>
          <w:marTop w:val="0"/>
          <w:marBottom w:val="0"/>
          <w:divBdr>
            <w:top w:val="none" w:sz="0" w:space="0" w:color="auto"/>
            <w:left w:val="none" w:sz="0" w:space="0" w:color="auto"/>
            <w:bottom w:val="none" w:sz="0" w:space="0" w:color="auto"/>
            <w:right w:val="none" w:sz="0" w:space="0" w:color="auto"/>
          </w:divBdr>
        </w:div>
        <w:div w:id="2008439818">
          <w:marLeft w:val="0"/>
          <w:marRight w:val="0"/>
          <w:marTop w:val="0"/>
          <w:marBottom w:val="0"/>
          <w:divBdr>
            <w:top w:val="none" w:sz="0" w:space="0" w:color="auto"/>
            <w:left w:val="none" w:sz="0" w:space="0" w:color="auto"/>
            <w:bottom w:val="none" w:sz="0" w:space="0" w:color="auto"/>
            <w:right w:val="none" w:sz="0" w:space="0" w:color="auto"/>
          </w:divBdr>
        </w:div>
        <w:div w:id="2029133122">
          <w:marLeft w:val="0"/>
          <w:marRight w:val="0"/>
          <w:marTop w:val="0"/>
          <w:marBottom w:val="0"/>
          <w:divBdr>
            <w:top w:val="none" w:sz="0" w:space="0" w:color="auto"/>
            <w:left w:val="none" w:sz="0" w:space="0" w:color="auto"/>
            <w:bottom w:val="none" w:sz="0" w:space="0" w:color="auto"/>
            <w:right w:val="none" w:sz="0" w:space="0" w:color="auto"/>
          </w:divBdr>
        </w:div>
      </w:divsChild>
    </w:div>
    <w:div w:id="120736466">
      <w:bodyDiv w:val="1"/>
      <w:marLeft w:val="0"/>
      <w:marRight w:val="0"/>
      <w:marTop w:val="0"/>
      <w:marBottom w:val="0"/>
      <w:divBdr>
        <w:top w:val="none" w:sz="0" w:space="0" w:color="auto"/>
        <w:left w:val="none" w:sz="0" w:space="0" w:color="auto"/>
        <w:bottom w:val="none" w:sz="0" w:space="0" w:color="auto"/>
        <w:right w:val="none" w:sz="0" w:space="0" w:color="auto"/>
      </w:divBdr>
    </w:div>
    <w:div w:id="131408169">
      <w:bodyDiv w:val="1"/>
      <w:marLeft w:val="0"/>
      <w:marRight w:val="0"/>
      <w:marTop w:val="0"/>
      <w:marBottom w:val="0"/>
      <w:divBdr>
        <w:top w:val="none" w:sz="0" w:space="0" w:color="auto"/>
        <w:left w:val="none" w:sz="0" w:space="0" w:color="auto"/>
        <w:bottom w:val="none" w:sz="0" w:space="0" w:color="auto"/>
        <w:right w:val="none" w:sz="0" w:space="0" w:color="auto"/>
      </w:divBdr>
    </w:div>
    <w:div w:id="131679221">
      <w:bodyDiv w:val="1"/>
      <w:marLeft w:val="0"/>
      <w:marRight w:val="0"/>
      <w:marTop w:val="0"/>
      <w:marBottom w:val="0"/>
      <w:divBdr>
        <w:top w:val="none" w:sz="0" w:space="0" w:color="auto"/>
        <w:left w:val="none" w:sz="0" w:space="0" w:color="auto"/>
        <w:bottom w:val="none" w:sz="0" w:space="0" w:color="auto"/>
        <w:right w:val="none" w:sz="0" w:space="0" w:color="auto"/>
      </w:divBdr>
    </w:div>
    <w:div w:id="145123038">
      <w:bodyDiv w:val="1"/>
      <w:marLeft w:val="0"/>
      <w:marRight w:val="0"/>
      <w:marTop w:val="0"/>
      <w:marBottom w:val="0"/>
      <w:divBdr>
        <w:top w:val="none" w:sz="0" w:space="0" w:color="auto"/>
        <w:left w:val="none" w:sz="0" w:space="0" w:color="auto"/>
        <w:bottom w:val="none" w:sz="0" w:space="0" w:color="auto"/>
        <w:right w:val="none" w:sz="0" w:space="0" w:color="auto"/>
      </w:divBdr>
      <w:divsChild>
        <w:div w:id="228418909">
          <w:marLeft w:val="0"/>
          <w:marRight w:val="0"/>
          <w:marTop w:val="0"/>
          <w:marBottom w:val="0"/>
          <w:divBdr>
            <w:top w:val="none" w:sz="0" w:space="0" w:color="auto"/>
            <w:left w:val="none" w:sz="0" w:space="0" w:color="auto"/>
            <w:bottom w:val="none" w:sz="0" w:space="0" w:color="auto"/>
            <w:right w:val="none" w:sz="0" w:space="0" w:color="auto"/>
          </w:divBdr>
        </w:div>
        <w:div w:id="666399323">
          <w:marLeft w:val="0"/>
          <w:marRight w:val="0"/>
          <w:marTop w:val="0"/>
          <w:marBottom w:val="0"/>
          <w:divBdr>
            <w:top w:val="none" w:sz="0" w:space="0" w:color="auto"/>
            <w:left w:val="none" w:sz="0" w:space="0" w:color="auto"/>
            <w:bottom w:val="none" w:sz="0" w:space="0" w:color="auto"/>
            <w:right w:val="none" w:sz="0" w:space="0" w:color="auto"/>
          </w:divBdr>
        </w:div>
        <w:div w:id="680354385">
          <w:marLeft w:val="0"/>
          <w:marRight w:val="0"/>
          <w:marTop w:val="0"/>
          <w:marBottom w:val="0"/>
          <w:divBdr>
            <w:top w:val="none" w:sz="0" w:space="0" w:color="auto"/>
            <w:left w:val="none" w:sz="0" w:space="0" w:color="auto"/>
            <w:bottom w:val="none" w:sz="0" w:space="0" w:color="auto"/>
            <w:right w:val="none" w:sz="0" w:space="0" w:color="auto"/>
          </w:divBdr>
        </w:div>
        <w:div w:id="789784827">
          <w:marLeft w:val="0"/>
          <w:marRight w:val="0"/>
          <w:marTop w:val="0"/>
          <w:marBottom w:val="0"/>
          <w:divBdr>
            <w:top w:val="none" w:sz="0" w:space="0" w:color="auto"/>
            <w:left w:val="none" w:sz="0" w:space="0" w:color="auto"/>
            <w:bottom w:val="none" w:sz="0" w:space="0" w:color="auto"/>
            <w:right w:val="none" w:sz="0" w:space="0" w:color="auto"/>
          </w:divBdr>
        </w:div>
        <w:div w:id="994259683">
          <w:marLeft w:val="0"/>
          <w:marRight w:val="0"/>
          <w:marTop w:val="0"/>
          <w:marBottom w:val="0"/>
          <w:divBdr>
            <w:top w:val="none" w:sz="0" w:space="0" w:color="auto"/>
            <w:left w:val="none" w:sz="0" w:space="0" w:color="auto"/>
            <w:bottom w:val="none" w:sz="0" w:space="0" w:color="auto"/>
            <w:right w:val="none" w:sz="0" w:space="0" w:color="auto"/>
          </w:divBdr>
        </w:div>
        <w:div w:id="1128549114">
          <w:marLeft w:val="0"/>
          <w:marRight w:val="0"/>
          <w:marTop w:val="0"/>
          <w:marBottom w:val="0"/>
          <w:divBdr>
            <w:top w:val="none" w:sz="0" w:space="0" w:color="auto"/>
            <w:left w:val="none" w:sz="0" w:space="0" w:color="auto"/>
            <w:bottom w:val="none" w:sz="0" w:space="0" w:color="auto"/>
            <w:right w:val="none" w:sz="0" w:space="0" w:color="auto"/>
          </w:divBdr>
        </w:div>
        <w:div w:id="1385104106">
          <w:marLeft w:val="0"/>
          <w:marRight w:val="0"/>
          <w:marTop w:val="0"/>
          <w:marBottom w:val="0"/>
          <w:divBdr>
            <w:top w:val="none" w:sz="0" w:space="0" w:color="auto"/>
            <w:left w:val="none" w:sz="0" w:space="0" w:color="auto"/>
            <w:bottom w:val="none" w:sz="0" w:space="0" w:color="auto"/>
            <w:right w:val="none" w:sz="0" w:space="0" w:color="auto"/>
          </w:divBdr>
        </w:div>
        <w:div w:id="1412198471">
          <w:marLeft w:val="0"/>
          <w:marRight w:val="0"/>
          <w:marTop w:val="0"/>
          <w:marBottom w:val="0"/>
          <w:divBdr>
            <w:top w:val="none" w:sz="0" w:space="0" w:color="auto"/>
            <w:left w:val="none" w:sz="0" w:space="0" w:color="auto"/>
            <w:bottom w:val="none" w:sz="0" w:space="0" w:color="auto"/>
            <w:right w:val="none" w:sz="0" w:space="0" w:color="auto"/>
          </w:divBdr>
        </w:div>
        <w:div w:id="1593657229">
          <w:marLeft w:val="0"/>
          <w:marRight w:val="0"/>
          <w:marTop w:val="0"/>
          <w:marBottom w:val="0"/>
          <w:divBdr>
            <w:top w:val="none" w:sz="0" w:space="0" w:color="auto"/>
            <w:left w:val="none" w:sz="0" w:space="0" w:color="auto"/>
            <w:bottom w:val="none" w:sz="0" w:space="0" w:color="auto"/>
            <w:right w:val="none" w:sz="0" w:space="0" w:color="auto"/>
          </w:divBdr>
        </w:div>
        <w:div w:id="1689718754">
          <w:marLeft w:val="0"/>
          <w:marRight w:val="0"/>
          <w:marTop w:val="0"/>
          <w:marBottom w:val="0"/>
          <w:divBdr>
            <w:top w:val="none" w:sz="0" w:space="0" w:color="auto"/>
            <w:left w:val="none" w:sz="0" w:space="0" w:color="auto"/>
            <w:bottom w:val="none" w:sz="0" w:space="0" w:color="auto"/>
            <w:right w:val="none" w:sz="0" w:space="0" w:color="auto"/>
          </w:divBdr>
        </w:div>
        <w:div w:id="1957254581">
          <w:marLeft w:val="0"/>
          <w:marRight w:val="0"/>
          <w:marTop w:val="0"/>
          <w:marBottom w:val="0"/>
          <w:divBdr>
            <w:top w:val="none" w:sz="0" w:space="0" w:color="auto"/>
            <w:left w:val="none" w:sz="0" w:space="0" w:color="auto"/>
            <w:bottom w:val="none" w:sz="0" w:space="0" w:color="auto"/>
            <w:right w:val="none" w:sz="0" w:space="0" w:color="auto"/>
          </w:divBdr>
        </w:div>
      </w:divsChild>
    </w:div>
    <w:div w:id="155658363">
      <w:bodyDiv w:val="1"/>
      <w:marLeft w:val="0"/>
      <w:marRight w:val="0"/>
      <w:marTop w:val="0"/>
      <w:marBottom w:val="0"/>
      <w:divBdr>
        <w:top w:val="none" w:sz="0" w:space="0" w:color="auto"/>
        <w:left w:val="none" w:sz="0" w:space="0" w:color="auto"/>
        <w:bottom w:val="none" w:sz="0" w:space="0" w:color="auto"/>
        <w:right w:val="none" w:sz="0" w:space="0" w:color="auto"/>
      </w:divBdr>
    </w:div>
    <w:div w:id="167989481">
      <w:bodyDiv w:val="1"/>
      <w:marLeft w:val="0"/>
      <w:marRight w:val="0"/>
      <w:marTop w:val="0"/>
      <w:marBottom w:val="0"/>
      <w:divBdr>
        <w:top w:val="none" w:sz="0" w:space="0" w:color="auto"/>
        <w:left w:val="none" w:sz="0" w:space="0" w:color="auto"/>
        <w:bottom w:val="none" w:sz="0" w:space="0" w:color="auto"/>
        <w:right w:val="none" w:sz="0" w:space="0" w:color="auto"/>
      </w:divBdr>
      <w:divsChild>
        <w:div w:id="272322207">
          <w:marLeft w:val="0"/>
          <w:marRight w:val="0"/>
          <w:marTop w:val="0"/>
          <w:marBottom w:val="0"/>
          <w:divBdr>
            <w:top w:val="none" w:sz="0" w:space="0" w:color="auto"/>
            <w:left w:val="none" w:sz="0" w:space="0" w:color="auto"/>
            <w:bottom w:val="none" w:sz="0" w:space="0" w:color="auto"/>
            <w:right w:val="none" w:sz="0" w:space="0" w:color="auto"/>
          </w:divBdr>
        </w:div>
        <w:div w:id="307173035">
          <w:marLeft w:val="0"/>
          <w:marRight w:val="0"/>
          <w:marTop w:val="0"/>
          <w:marBottom w:val="0"/>
          <w:divBdr>
            <w:top w:val="none" w:sz="0" w:space="0" w:color="auto"/>
            <w:left w:val="none" w:sz="0" w:space="0" w:color="auto"/>
            <w:bottom w:val="none" w:sz="0" w:space="0" w:color="auto"/>
            <w:right w:val="none" w:sz="0" w:space="0" w:color="auto"/>
          </w:divBdr>
        </w:div>
        <w:div w:id="338851479">
          <w:marLeft w:val="0"/>
          <w:marRight w:val="0"/>
          <w:marTop w:val="0"/>
          <w:marBottom w:val="0"/>
          <w:divBdr>
            <w:top w:val="none" w:sz="0" w:space="0" w:color="auto"/>
            <w:left w:val="none" w:sz="0" w:space="0" w:color="auto"/>
            <w:bottom w:val="none" w:sz="0" w:space="0" w:color="auto"/>
            <w:right w:val="none" w:sz="0" w:space="0" w:color="auto"/>
          </w:divBdr>
        </w:div>
        <w:div w:id="425728746">
          <w:marLeft w:val="0"/>
          <w:marRight w:val="0"/>
          <w:marTop w:val="0"/>
          <w:marBottom w:val="0"/>
          <w:divBdr>
            <w:top w:val="none" w:sz="0" w:space="0" w:color="auto"/>
            <w:left w:val="none" w:sz="0" w:space="0" w:color="auto"/>
            <w:bottom w:val="none" w:sz="0" w:space="0" w:color="auto"/>
            <w:right w:val="none" w:sz="0" w:space="0" w:color="auto"/>
          </w:divBdr>
        </w:div>
        <w:div w:id="682316254">
          <w:marLeft w:val="0"/>
          <w:marRight w:val="0"/>
          <w:marTop w:val="0"/>
          <w:marBottom w:val="0"/>
          <w:divBdr>
            <w:top w:val="none" w:sz="0" w:space="0" w:color="auto"/>
            <w:left w:val="none" w:sz="0" w:space="0" w:color="auto"/>
            <w:bottom w:val="none" w:sz="0" w:space="0" w:color="auto"/>
            <w:right w:val="none" w:sz="0" w:space="0" w:color="auto"/>
          </w:divBdr>
        </w:div>
        <w:div w:id="700281918">
          <w:marLeft w:val="0"/>
          <w:marRight w:val="0"/>
          <w:marTop w:val="0"/>
          <w:marBottom w:val="0"/>
          <w:divBdr>
            <w:top w:val="none" w:sz="0" w:space="0" w:color="auto"/>
            <w:left w:val="none" w:sz="0" w:space="0" w:color="auto"/>
            <w:bottom w:val="none" w:sz="0" w:space="0" w:color="auto"/>
            <w:right w:val="none" w:sz="0" w:space="0" w:color="auto"/>
          </w:divBdr>
        </w:div>
        <w:div w:id="857355279">
          <w:marLeft w:val="0"/>
          <w:marRight w:val="0"/>
          <w:marTop w:val="0"/>
          <w:marBottom w:val="0"/>
          <w:divBdr>
            <w:top w:val="none" w:sz="0" w:space="0" w:color="auto"/>
            <w:left w:val="none" w:sz="0" w:space="0" w:color="auto"/>
            <w:bottom w:val="none" w:sz="0" w:space="0" w:color="auto"/>
            <w:right w:val="none" w:sz="0" w:space="0" w:color="auto"/>
          </w:divBdr>
        </w:div>
        <w:div w:id="962462656">
          <w:marLeft w:val="0"/>
          <w:marRight w:val="0"/>
          <w:marTop w:val="0"/>
          <w:marBottom w:val="0"/>
          <w:divBdr>
            <w:top w:val="none" w:sz="0" w:space="0" w:color="auto"/>
            <w:left w:val="none" w:sz="0" w:space="0" w:color="auto"/>
            <w:bottom w:val="none" w:sz="0" w:space="0" w:color="auto"/>
            <w:right w:val="none" w:sz="0" w:space="0" w:color="auto"/>
          </w:divBdr>
        </w:div>
        <w:div w:id="1021394113">
          <w:marLeft w:val="0"/>
          <w:marRight w:val="0"/>
          <w:marTop w:val="0"/>
          <w:marBottom w:val="0"/>
          <w:divBdr>
            <w:top w:val="none" w:sz="0" w:space="0" w:color="auto"/>
            <w:left w:val="none" w:sz="0" w:space="0" w:color="auto"/>
            <w:bottom w:val="none" w:sz="0" w:space="0" w:color="auto"/>
            <w:right w:val="none" w:sz="0" w:space="0" w:color="auto"/>
          </w:divBdr>
        </w:div>
        <w:div w:id="1253394963">
          <w:marLeft w:val="0"/>
          <w:marRight w:val="0"/>
          <w:marTop w:val="0"/>
          <w:marBottom w:val="0"/>
          <w:divBdr>
            <w:top w:val="none" w:sz="0" w:space="0" w:color="auto"/>
            <w:left w:val="none" w:sz="0" w:space="0" w:color="auto"/>
            <w:bottom w:val="none" w:sz="0" w:space="0" w:color="auto"/>
            <w:right w:val="none" w:sz="0" w:space="0" w:color="auto"/>
          </w:divBdr>
        </w:div>
        <w:div w:id="1489975907">
          <w:marLeft w:val="0"/>
          <w:marRight w:val="0"/>
          <w:marTop w:val="0"/>
          <w:marBottom w:val="0"/>
          <w:divBdr>
            <w:top w:val="none" w:sz="0" w:space="0" w:color="auto"/>
            <w:left w:val="none" w:sz="0" w:space="0" w:color="auto"/>
            <w:bottom w:val="none" w:sz="0" w:space="0" w:color="auto"/>
            <w:right w:val="none" w:sz="0" w:space="0" w:color="auto"/>
          </w:divBdr>
        </w:div>
        <w:div w:id="1554150492">
          <w:marLeft w:val="0"/>
          <w:marRight w:val="0"/>
          <w:marTop w:val="0"/>
          <w:marBottom w:val="0"/>
          <w:divBdr>
            <w:top w:val="none" w:sz="0" w:space="0" w:color="auto"/>
            <w:left w:val="none" w:sz="0" w:space="0" w:color="auto"/>
            <w:bottom w:val="none" w:sz="0" w:space="0" w:color="auto"/>
            <w:right w:val="none" w:sz="0" w:space="0" w:color="auto"/>
          </w:divBdr>
        </w:div>
        <w:div w:id="1634870894">
          <w:marLeft w:val="0"/>
          <w:marRight w:val="0"/>
          <w:marTop w:val="0"/>
          <w:marBottom w:val="0"/>
          <w:divBdr>
            <w:top w:val="none" w:sz="0" w:space="0" w:color="auto"/>
            <w:left w:val="none" w:sz="0" w:space="0" w:color="auto"/>
            <w:bottom w:val="none" w:sz="0" w:space="0" w:color="auto"/>
            <w:right w:val="none" w:sz="0" w:space="0" w:color="auto"/>
          </w:divBdr>
        </w:div>
        <w:div w:id="1639187495">
          <w:marLeft w:val="0"/>
          <w:marRight w:val="0"/>
          <w:marTop w:val="0"/>
          <w:marBottom w:val="0"/>
          <w:divBdr>
            <w:top w:val="none" w:sz="0" w:space="0" w:color="auto"/>
            <w:left w:val="none" w:sz="0" w:space="0" w:color="auto"/>
            <w:bottom w:val="none" w:sz="0" w:space="0" w:color="auto"/>
            <w:right w:val="none" w:sz="0" w:space="0" w:color="auto"/>
          </w:divBdr>
        </w:div>
        <w:div w:id="1670451308">
          <w:marLeft w:val="0"/>
          <w:marRight w:val="0"/>
          <w:marTop w:val="0"/>
          <w:marBottom w:val="0"/>
          <w:divBdr>
            <w:top w:val="none" w:sz="0" w:space="0" w:color="auto"/>
            <w:left w:val="none" w:sz="0" w:space="0" w:color="auto"/>
            <w:bottom w:val="none" w:sz="0" w:space="0" w:color="auto"/>
            <w:right w:val="none" w:sz="0" w:space="0" w:color="auto"/>
          </w:divBdr>
        </w:div>
        <w:div w:id="1758012409">
          <w:marLeft w:val="0"/>
          <w:marRight w:val="0"/>
          <w:marTop w:val="0"/>
          <w:marBottom w:val="0"/>
          <w:divBdr>
            <w:top w:val="none" w:sz="0" w:space="0" w:color="auto"/>
            <w:left w:val="none" w:sz="0" w:space="0" w:color="auto"/>
            <w:bottom w:val="none" w:sz="0" w:space="0" w:color="auto"/>
            <w:right w:val="none" w:sz="0" w:space="0" w:color="auto"/>
          </w:divBdr>
        </w:div>
      </w:divsChild>
    </w:div>
    <w:div w:id="173110328">
      <w:bodyDiv w:val="1"/>
      <w:marLeft w:val="0"/>
      <w:marRight w:val="0"/>
      <w:marTop w:val="0"/>
      <w:marBottom w:val="0"/>
      <w:divBdr>
        <w:top w:val="none" w:sz="0" w:space="0" w:color="auto"/>
        <w:left w:val="none" w:sz="0" w:space="0" w:color="auto"/>
        <w:bottom w:val="none" w:sz="0" w:space="0" w:color="auto"/>
        <w:right w:val="none" w:sz="0" w:space="0" w:color="auto"/>
      </w:divBdr>
    </w:div>
    <w:div w:id="176845784">
      <w:bodyDiv w:val="1"/>
      <w:marLeft w:val="0"/>
      <w:marRight w:val="0"/>
      <w:marTop w:val="0"/>
      <w:marBottom w:val="0"/>
      <w:divBdr>
        <w:top w:val="none" w:sz="0" w:space="0" w:color="auto"/>
        <w:left w:val="none" w:sz="0" w:space="0" w:color="auto"/>
        <w:bottom w:val="none" w:sz="0" w:space="0" w:color="auto"/>
        <w:right w:val="none" w:sz="0" w:space="0" w:color="auto"/>
      </w:divBdr>
      <w:divsChild>
        <w:div w:id="55670636">
          <w:marLeft w:val="0"/>
          <w:marRight w:val="0"/>
          <w:marTop w:val="0"/>
          <w:marBottom w:val="0"/>
          <w:divBdr>
            <w:top w:val="none" w:sz="0" w:space="0" w:color="auto"/>
            <w:left w:val="none" w:sz="0" w:space="0" w:color="auto"/>
            <w:bottom w:val="none" w:sz="0" w:space="0" w:color="auto"/>
            <w:right w:val="none" w:sz="0" w:space="0" w:color="auto"/>
          </w:divBdr>
        </w:div>
        <w:div w:id="98376479">
          <w:marLeft w:val="0"/>
          <w:marRight w:val="0"/>
          <w:marTop w:val="0"/>
          <w:marBottom w:val="0"/>
          <w:divBdr>
            <w:top w:val="none" w:sz="0" w:space="0" w:color="auto"/>
            <w:left w:val="none" w:sz="0" w:space="0" w:color="auto"/>
            <w:bottom w:val="none" w:sz="0" w:space="0" w:color="auto"/>
            <w:right w:val="none" w:sz="0" w:space="0" w:color="auto"/>
          </w:divBdr>
        </w:div>
        <w:div w:id="607663635">
          <w:marLeft w:val="0"/>
          <w:marRight w:val="0"/>
          <w:marTop w:val="0"/>
          <w:marBottom w:val="0"/>
          <w:divBdr>
            <w:top w:val="none" w:sz="0" w:space="0" w:color="auto"/>
            <w:left w:val="none" w:sz="0" w:space="0" w:color="auto"/>
            <w:bottom w:val="none" w:sz="0" w:space="0" w:color="auto"/>
            <w:right w:val="none" w:sz="0" w:space="0" w:color="auto"/>
          </w:divBdr>
        </w:div>
        <w:div w:id="1585800006">
          <w:marLeft w:val="0"/>
          <w:marRight w:val="0"/>
          <w:marTop w:val="0"/>
          <w:marBottom w:val="0"/>
          <w:divBdr>
            <w:top w:val="none" w:sz="0" w:space="0" w:color="auto"/>
            <w:left w:val="none" w:sz="0" w:space="0" w:color="auto"/>
            <w:bottom w:val="none" w:sz="0" w:space="0" w:color="auto"/>
            <w:right w:val="none" w:sz="0" w:space="0" w:color="auto"/>
          </w:divBdr>
        </w:div>
      </w:divsChild>
    </w:div>
    <w:div w:id="203636470">
      <w:bodyDiv w:val="1"/>
      <w:marLeft w:val="0"/>
      <w:marRight w:val="0"/>
      <w:marTop w:val="0"/>
      <w:marBottom w:val="0"/>
      <w:divBdr>
        <w:top w:val="none" w:sz="0" w:space="0" w:color="auto"/>
        <w:left w:val="none" w:sz="0" w:space="0" w:color="auto"/>
        <w:bottom w:val="none" w:sz="0" w:space="0" w:color="auto"/>
        <w:right w:val="none" w:sz="0" w:space="0" w:color="auto"/>
      </w:divBdr>
      <w:divsChild>
        <w:div w:id="18941196">
          <w:marLeft w:val="0"/>
          <w:marRight w:val="0"/>
          <w:marTop w:val="0"/>
          <w:marBottom w:val="0"/>
          <w:divBdr>
            <w:top w:val="none" w:sz="0" w:space="0" w:color="auto"/>
            <w:left w:val="none" w:sz="0" w:space="0" w:color="auto"/>
            <w:bottom w:val="none" w:sz="0" w:space="0" w:color="auto"/>
            <w:right w:val="none" w:sz="0" w:space="0" w:color="auto"/>
          </w:divBdr>
        </w:div>
        <w:div w:id="32313097">
          <w:marLeft w:val="0"/>
          <w:marRight w:val="0"/>
          <w:marTop w:val="0"/>
          <w:marBottom w:val="0"/>
          <w:divBdr>
            <w:top w:val="none" w:sz="0" w:space="0" w:color="auto"/>
            <w:left w:val="none" w:sz="0" w:space="0" w:color="auto"/>
            <w:bottom w:val="none" w:sz="0" w:space="0" w:color="auto"/>
            <w:right w:val="none" w:sz="0" w:space="0" w:color="auto"/>
          </w:divBdr>
        </w:div>
        <w:div w:id="74209170">
          <w:marLeft w:val="0"/>
          <w:marRight w:val="0"/>
          <w:marTop w:val="0"/>
          <w:marBottom w:val="0"/>
          <w:divBdr>
            <w:top w:val="none" w:sz="0" w:space="0" w:color="auto"/>
            <w:left w:val="none" w:sz="0" w:space="0" w:color="auto"/>
            <w:bottom w:val="none" w:sz="0" w:space="0" w:color="auto"/>
            <w:right w:val="none" w:sz="0" w:space="0" w:color="auto"/>
          </w:divBdr>
        </w:div>
        <w:div w:id="75904928">
          <w:marLeft w:val="0"/>
          <w:marRight w:val="0"/>
          <w:marTop w:val="0"/>
          <w:marBottom w:val="0"/>
          <w:divBdr>
            <w:top w:val="none" w:sz="0" w:space="0" w:color="auto"/>
            <w:left w:val="none" w:sz="0" w:space="0" w:color="auto"/>
            <w:bottom w:val="none" w:sz="0" w:space="0" w:color="auto"/>
            <w:right w:val="none" w:sz="0" w:space="0" w:color="auto"/>
          </w:divBdr>
        </w:div>
        <w:div w:id="140460826">
          <w:marLeft w:val="0"/>
          <w:marRight w:val="0"/>
          <w:marTop w:val="0"/>
          <w:marBottom w:val="0"/>
          <w:divBdr>
            <w:top w:val="none" w:sz="0" w:space="0" w:color="auto"/>
            <w:left w:val="none" w:sz="0" w:space="0" w:color="auto"/>
            <w:bottom w:val="none" w:sz="0" w:space="0" w:color="auto"/>
            <w:right w:val="none" w:sz="0" w:space="0" w:color="auto"/>
          </w:divBdr>
        </w:div>
        <w:div w:id="158273047">
          <w:marLeft w:val="0"/>
          <w:marRight w:val="0"/>
          <w:marTop w:val="0"/>
          <w:marBottom w:val="0"/>
          <w:divBdr>
            <w:top w:val="none" w:sz="0" w:space="0" w:color="auto"/>
            <w:left w:val="none" w:sz="0" w:space="0" w:color="auto"/>
            <w:bottom w:val="none" w:sz="0" w:space="0" w:color="auto"/>
            <w:right w:val="none" w:sz="0" w:space="0" w:color="auto"/>
          </w:divBdr>
        </w:div>
        <w:div w:id="199711803">
          <w:marLeft w:val="0"/>
          <w:marRight w:val="0"/>
          <w:marTop w:val="0"/>
          <w:marBottom w:val="0"/>
          <w:divBdr>
            <w:top w:val="none" w:sz="0" w:space="0" w:color="auto"/>
            <w:left w:val="none" w:sz="0" w:space="0" w:color="auto"/>
            <w:bottom w:val="none" w:sz="0" w:space="0" w:color="auto"/>
            <w:right w:val="none" w:sz="0" w:space="0" w:color="auto"/>
          </w:divBdr>
        </w:div>
        <w:div w:id="232617688">
          <w:marLeft w:val="0"/>
          <w:marRight w:val="0"/>
          <w:marTop w:val="0"/>
          <w:marBottom w:val="0"/>
          <w:divBdr>
            <w:top w:val="none" w:sz="0" w:space="0" w:color="auto"/>
            <w:left w:val="none" w:sz="0" w:space="0" w:color="auto"/>
            <w:bottom w:val="none" w:sz="0" w:space="0" w:color="auto"/>
            <w:right w:val="none" w:sz="0" w:space="0" w:color="auto"/>
          </w:divBdr>
        </w:div>
        <w:div w:id="302586240">
          <w:marLeft w:val="0"/>
          <w:marRight w:val="0"/>
          <w:marTop w:val="0"/>
          <w:marBottom w:val="0"/>
          <w:divBdr>
            <w:top w:val="none" w:sz="0" w:space="0" w:color="auto"/>
            <w:left w:val="none" w:sz="0" w:space="0" w:color="auto"/>
            <w:bottom w:val="none" w:sz="0" w:space="0" w:color="auto"/>
            <w:right w:val="none" w:sz="0" w:space="0" w:color="auto"/>
          </w:divBdr>
        </w:div>
        <w:div w:id="306128721">
          <w:marLeft w:val="0"/>
          <w:marRight w:val="0"/>
          <w:marTop w:val="0"/>
          <w:marBottom w:val="0"/>
          <w:divBdr>
            <w:top w:val="none" w:sz="0" w:space="0" w:color="auto"/>
            <w:left w:val="none" w:sz="0" w:space="0" w:color="auto"/>
            <w:bottom w:val="none" w:sz="0" w:space="0" w:color="auto"/>
            <w:right w:val="none" w:sz="0" w:space="0" w:color="auto"/>
          </w:divBdr>
        </w:div>
        <w:div w:id="447702066">
          <w:marLeft w:val="0"/>
          <w:marRight w:val="0"/>
          <w:marTop w:val="0"/>
          <w:marBottom w:val="0"/>
          <w:divBdr>
            <w:top w:val="none" w:sz="0" w:space="0" w:color="auto"/>
            <w:left w:val="none" w:sz="0" w:space="0" w:color="auto"/>
            <w:bottom w:val="none" w:sz="0" w:space="0" w:color="auto"/>
            <w:right w:val="none" w:sz="0" w:space="0" w:color="auto"/>
          </w:divBdr>
        </w:div>
        <w:div w:id="569581410">
          <w:marLeft w:val="0"/>
          <w:marRight w:val="0"/>
          <w:marTop w:val="0"/>
          <w:marBottom w:val="0"/>
          <w:divBdr>
            <w:top w:val="none" w:sz="0" w:space="0" w:color="auto"/>
            <w:left w:val="none" w:sz="0" w:space="0" w:color="auto"/>
            <w:bottom w:val="none" w:sz="0" w:space="0" w:color="auto"/>
            <w:right w:val="none" w:sz="0" w:space="0" w:color="auto"/>
          </w:divBdr>
        </w:div>
        <w:div w:id="589238971">
          <w:marLeft w:val="0"/>
          <w:marRight w:val="0"/>
          <w:marTop w:val="0"/>
          <w:marBottom w:val="0"/>
          <w:divBdr>
            <w:top w:val="none" w:sz="0" w:space="0" w:color="auto"/>
            <w:left w:val="none" w:sz="0" w:space="0" w:color="auto"/>
            <w:bottom w:val="none" w:sz="0" w:space="0" w:color="auto"/>
            <w:right w:val="none" w:sz="0" w:space="0" w:color="auto"/>
          </w:divBdr>
        </w:div>
        <w:div w:id="604338670">
          <w:marLeft w:val="0"/>
          <w:marRight w:val="0"/>
          <w:marTop w:val="0"/>
          <w:marBottom w:val="0"/>
          <w:divBdr>
            <w:top w:val="none" w:sz="0" w:space="0" w:color="auto"/>
            <w:left w:val="none" w:sz="0" w:space="0" w:color="auto"/>
            <w:bottom w:val="none" w:sz="0" w:space="0" w:color="auto"/>
            <w:right w:val="none" w:sz="0" w:space="0" w:color="auto"/>
          </w:divBdr>
        </w:div>
        <w:div w:id="655453344">
          <w:marLeft w:val="0"/>
          <w:marRight w:val="0"/>
          <w:marTop w:val="0"/>
          <w:marBottom w:val="0"/>
          <w:divBdr>
            <w:top w:val="none" w:sz="0" w:space="0" w:color="auto"/>
            <w:left w:val="none" w:sz="0" w:space="0" w:color="auto"/>
            <w:bottom w:val="none" w:sz="0" w:space="0" w:color="auto"/>
            <w:right w:val="none" w:sz="0" w:space="0" w:color="auto"/>
          </w:divBdr>
        </w:div>
        <w:div w:id="754017216">
          <w:marLeft w:val="0"/>
          <w:marRight w:val="0"/>
          <w:marTop w:val="0"/>
          <w:marBottom w:val="0"/>
          <w:divBdr>
            <w:top w:val="none" w:sz="0" w:space="0" w:color="auto"/>
            <w:left w:val="none" w:sz="0" w:space="0" w:color="auto"/>
            <w:bottom w:val="none" w:sz="0" w:space="0" w:color="auto"/>
            <w:right w:val="none" w:sz="0" w:space="0" w:color="auto"/>
          </w:divBdr>
        </w:div>
        <w:div w:id="809857926">
          <w:marLeft w:val="0"/>
          <w:marRight w:val="0"/>
          <w:marTop w:val="0"/>
          <w:marBottom w:val="0"/>
          <w:divBdr>
            <w:top w:val="none" w:sz="0" w:space="0" w:color="auto"/>
            <w:left w:val="none" w:sz="0" w:space="0" w:color="auto"/>
            <w:bottom w:val="none" w:sz="0" w:space="0" w:color="auto"/>
            <w:right w:val="none" w:sz="0" w:space="0" w:color="auto"/>
          </w:divBdr>
        </w:div>
        <w:div w:id="827480456">
          <w:marLeft w:val="0"/>
          <w:marRight w:val="0"/>
          <w:marTop w:val="0"/>
          <w:marBottom w:val="0"/>
          <w:divBdr>
            <w:top w:val="none" w:sz="0" w:space="0" w:color="auto"/>
            <w:left w:val="none" w:sz="0" w:space="0" w:color="auto"/>
            <w:bottom w:val="none" w:sz="0" w:space="0" w:color="auto"/>
            <w:right w:val="none" w:sz="0" w:space="0" w:color="auto"/>
          </w:divBdr>
        </w:div>
        <w:div w:id="861362454">
          <w:marLeft w:val="0"/>
          <w:marRight w:val="0"/>
          <w:marTop w:val="0"/>
          <w:marBottom w:val="0"/>
          <w:divBdr>
            <w:top w:val="none" w:sz="0" w:space="0" w:color="auto"/>
            <w:left w:val="none" w:sz="0" w:space="0" w:color="auto"/>
            <w:bottom w:val="none" w:sz="0" w:space="0" w:color="auto"/>
            <w:right w:val="none" w:sz="0" w:space="0" w:color="auto"/>
          </w:divBdr>
        </w:div>
        <w:div w:id="862786077">
          <w:marLeft w:val="0"/>
          <w:marRight w:val="0"/>
          <w:marTop w:val="0"/>
          <w:marBottom w:val="0"/>
          <w:divBdr>
            <w:top w:val="none" w:sz="0" w:space="0" w:color="auto"/>
            <w:left w:val="none" w:sz="0" w:space="0" w:color="auto"/>
            <w:bottom w:val="none" w:sz="0" w:space="0" w:color="auto"/>
            <w:right w:val="none" w:sz="0" w:space="0" w:color="auto"/>
          </w:divBdr>
        </w:div>
        <w:div w:id="879248194">
          <w:marLeft w:val="0"/>
          <w:marRight w:val="0"/>
          <w:marTop w:val="0"/>
          <w:marBottom w:val="0"/>
          <w:divBdr>
            <w:top w:val="none" w:sz="0" w:space="0" w:color="auto"/>
            <w:left w:val="none" w:sz="0" w:space="0" w:color="auto"/>
            <w:bottom w:val="none" w:sz="0" w:space="0" w:color="auto"/>
            <w:right w:val="none" w:sz="0" w:space="0" w:color="auto"/>
          </w:divBdr>
        </w:div>
        <w:div w:id="904028947">
          <w:marLeft w:val="0"/>
          <w:marRight w:val="0"/>
          <w:marTop w:val="0"/>
          <w:marBottom w:val="0"/>
          <w:divBdr>
            <w:top w:val="none" w:sz="0" w:space="0" w:color="auto"/>
            <w:left w:val="none" w:sz="0" w:space="0" w:color="auto"/>
            <w:bottom w:val="none" w:sz="0" w:space="0" w:color="auto"/>
            <w:right w:val="none" w:sz="0" w:space="0" w:color="auto"/>
          </w:divBdr>
        </w:div>
        <w:div w:id="933443499">
          <w:marLeft w:val="0"/>
          <w:marRight w:val="0"/>
          <w:marTop w:val="0"/>
          <w:marBottom w:val="0"/>
          <w:divBdr>
            <w:top w:val="none" w:sz="0" w:space="0" w:color="auto"/>
            <w:left w:val="none" w:sz="0" w:space="0" w:color="auto"/>
            <w:bottom w:val="none" w:sz="0" w:space="0" w:color="auto"/>
            <w:right w:val="none" w:sz="0" w:space="0" w:color="auto"/>
          </w:divBdr>
        </w:div>
        <w:div w:id="978847754">
          <w:marLeft w:val="0"/>
          <w:marRight w:val="0"/>
          <w:marTop w:val="0"/>
          <w:marBottom w:val="0"/>
          <w:divBdr>
            <w:top w:val="none" w:sz="0" w:space="0" w:color="auto"/>
            <w:left w:val="none" w:sz="0" w:space="0" w:color="auto"/>
            <w:bottom w:val="none" w:sz="0" w:space="0" w:color="auto"/>
            <w:right w:val="none" w:sz="0" w:space="0" w:color="auto"/>
          </w:divBdr>
        </w:div>
        <w:div w:id="986326178">
          <w:marLeft w:val="0"/>
          <w:marRight w:val="0"/>
          <w:marTop w:val="0"/>
          <w:marBottom w:val="0"/>
          <w:divBdr>
            <w:top w:val="none" w:sz="0" w:space="0" w:color="auto"/>
            <w:left w:val="none" w:sz="0" w:space="0" w:color="auto"/>
            <w:bottom w:val="none" w:sz="0" w:space="0" w:color="auto"/>
            <w:right w:val="none" w:sz="0" w:space="0" w:color="auto"/>
          </w:divBdr>
        </w:div>
        <w:div w:id="1002708046">
          <w:marLeft w:val="0"/>
          <w:marRight w:val="0"/>
          <w:marTop w:val="0"/>
          <w:marBottom w:val="0"/>
          <w:divBdr>
            <w:top w:val="none" w:sz="0" w:space="0" w:color="auto"/>
            <w:left w:val="none" w:sz="0" w:space="0" w:color="auto"/>
            <w:bottom w:val="none" w:sz="0" w:space="0" w:color="auto"/>
            <w:right w:val="none" w:sz="0" w:space="0" w:color="auto"/>
          </w:divBdr>
        </w:div>
        <w:div w:id="1004236489">
          <w:marLeft w:val="0"/>
          <w:marRight w:val="0"/>
          <w:marTop w:val="0"/>
          <w:marBottom w:val="0"/>
          <w:divBdr>
            <w:top w:val="none" w:sz="0" w:space="0" w:color="auto"/>
            <w:left w:val="none" w:sz="0" w:space="0" w:color="auto"/>
            <w:bottom w:val="none" w:sz="0" w:space="0" w:color="auto"/>
            <w:right w:val="none" w:sz="0" w:space="0" w:color="auto"/>
          </w:divBdr>
        </w:div>
        <w:div w:id="1024131523">
          <w:marLeft w:val="0"/>
          <w:marRight w:val="0"/>
          <w:marTop w:val="0"/>
          <w:marBottom w:val="0"/>
          <w:divBdr>
            <w:top w:val="none" w:sz="0" w:space="0" w:color="auto"/>
            <w:left w:val="none" w:sz="0" w:space="0" w:color="auto"/>
            <w:bottom w:val="none" w:sz="0" w:space="0" w:color="auto"/>
            <w:right w:val="none" w:sz="0" w:space="0" w:color="auto"/>
          </w:divBdr>
        </w:div>
        <w:div w:id="1094862829">
          <w:marLeft w:val="0"/>
          <w:marRight w:val="0"/>
          <w:marTop w:val="0"/>
          <w:marBottom w:val="0"/>
          <w:divBdr>
            <w:top w:val="none" w:sz="0" w:space="0" w:color="auto"/>
            <w:left w:val="none" w:sz="0" w:space="0" w:color="auto"/>
            <w:bottom w:val="none" w:sz="0" w:space="0" w:color="auto"/>
            <w:right w:val="none" w:sz="0" w:space="0" w:color="auto"/>
          </w:divBdr>
        </w:div>
        <w:div w:id="1113137779">
          <w:marLeft w:val="0"/>
          <w:marRight w:val="0"/>
          <w:marTop w:val="0"/>
          <w:marBottom w:val="0"/>
          <w:divBdr>
            <w:top w:val="none" w:sz="0" w:space="0" w:color="auto"/>
            <w:left w:val="none" w:sz="0" w:space="0" w:color="auto"/>
            <w:bottom w:val="none" w:sz="0" w:space="0" w:color="auto"/>
            <w:right w:val="none" w:sz="0" w:space="0" w:color="auto"/>
          </w:divBdr>
        </w:div>
        <w:div w:id="1182161548">
          <w:marLeft w:val="0"/>
          <w:marRight w:val="0"/>
          <w:marTop w:val="0"/>
          <w:marBottom w:val="0"/>
          <w:divBdr>
            <w:top w:val="none" w:sz="0" w:space="0" w:color="auto"/>
            <w:left w:val="none" w:sz="0" w:space="0" w:color="auto"/>
            <w:bottom w:val="none" w:sz="0" w:space="0" w:color="auto"/>
            <w:right w:val="none" w:sz="0" w:space="0" w:color="auto"/>
          </w:divBdr>
        </w:div>
        <w:div w:id="1271818184">
          <w:marLeft w:val="0"/>
          <w:marRight w:val="0"/>
          <w:marTop w:val="0"/>
          <w:marBottom w:val="0"/>
          <w:divBdr>
            <w:top w:val="none" w:sz="0" w:space="0" w:color="auto"/>
            <w:left w:val="none" w:sz="0" w:space="0" w:color="auto"/>
            <w:bottom w:val="none" w:sz="0" w:space="0" w:color="auto"/>
            <w:right w:val="none" w:sz="0" w:space="0" w:color="auto"/>
          </w:divBdr>
        </w:div>
        <w:div w:id="1273053907">
          <w:marLeft w:val="0"/>
          <w:marRight w:val="0"/>
          <w:marTop w:val="0"/>
          <w:marBottom w:val="0"/>
          <w:divBdr>
            <w:top w:val="none" w:sz="0" w:space="0" w:color="auto"/>
            <w:left w:val="none" w:sz="0" w:space="0" w:color="auto"/>
            <w:bottom w:val="none" w:sz="0" w:space="0" w:color="auto"/>
            <w:right w:val="none" w:sz="0" w:space="0" w:color="auto"/>
          </w:divBdr>
        </w:div>
        <w:div w:id="1276250921">
          <w:marLeft w:val="0"/>
          <w:marRight w:val="0"/>
          <w:marTop w:val="0"/>
          <w:marBottom w:val="0"/>
          <w:divBdr>
            <w:top w:val="none" w:sz="0" w:space="0" w:color="auto"/>
            <w:left w:val="none" w:sz="0" w:space="0" w:color="auto"/>
            <w:bottom w:val="none" w:sz="0" w:space="0" w:color="auto"/>
            <w:right w:val="none" w:sz="0" w:space="0" w:color="auto"/>
          </w:divBdr>
        </w:div>
        <w:div w:id="1430349680">
          <w:marLeft w:val="0"/>
          <w:marRight w:val="0"/>
          <w:marTop w:val="0"/>
          <w:marBottom w:val="0"/>
          <w:divBdr>
            <w:top w:val="none" w:sz="0" w:space="0" w:color="auto"/>
            <w:left w:val="none" w:sz="0" w:space="0" w:color="auto"/>
            <w:bottom w:val="none" w:sz="0" w:space="0" w:color="auto"/>
            <w:right w:val="none" w:sz="0" w:space="0" w:color="auto"/>
          </w:divBdr>
        </w:div>
        <w:div w:id="1433163326">
          <w:marLeft w:val="0"/>
          <w:marRight w:val="0"/>
          <w:marTop w:val="0"/>
          <w:marBottom w:val="0"/>
          <w:divBdr>
            <w:top w:val="none" w:sz="0" w:space="0" w:color="auto"/>
            <w:left w:val="none" w:sz="0" w:space="0" w:color="auto"/>
            <w:bottom w:val="none" w:sz="0" w:space="0" w:color="auto"/>
            <w:right w:val="none" w:sz="0" w:space="0" w:color="auto"/>
          </w:divBdr>
        </w:div>
        <w:div w:id="1504934123">
          <w:marLeft w:val="0"/>
          <w:marRight w:val="0"/>
          <w:marTop w:val="0"/>
          <w:marBottom w:val="0"/>
          <w:divBdr>
            <w:top w:val="none" w:sz="0" w:space="0" w:color="auto"/>
            <w:left w:val="none" w:sz="0" w:space="0" w:color="auto"/>
            <w:bottom w:val="none" w:sz="0" w:space="0" w:color="auto"/>
            <w:right w:val="none" w:sz="0" w:space="0" w:color="auto"/>
          </w:divBdr>
        </w:div>
        <w:div w:id="1509715756">
          <w:marLeft w:val="0"/>
          <w:marRight w:val="0"/>
          <w:marTop w:val="0"/>
          <w:marBottom w:val="0"/>
          <w:divBdr>
            <w:top w:val="none" w:sz="0" w:space="0" w:color="auto"/>
            <w:left w:val="none" w:sz="0" w:space="0" w:color="auto"/>
            <w:bottom w:val="none" w:sz="0" w:space="0" w:color="auto"/>
            <w:right w:val="none" w:sz="0" w:space="0" w:color="auto"/>
          </w:divBdr>
        </w:div>
        <w:div w:id="1547133397">
          <w:marLeft w:val="0"/>
          <w:marRight w:val="0"/>
          <w:marTop w:val="0"/>
          <w:marBottom w:val="0"/>
          <w:divBdr>
            <w:top w:val="none" w:sz="0" w:space="0" w:color="auto"/>
            <w:left w:val="none" w:sz="0" w:space="0" w:color="auto"/>
            <w:bottom w:val="none" w:sz="0" w:space="0" w:color="auto"/>
            <w:right w:val="none" w:sz="0" w:space="0" w:color="auto"/>
          </w:divBdr>
        </w:div>
        <w:div w:id="1550144316">
          <w:marLeft w:val="0"/>
          <w:marRight w:val="0"/>
          <w:marTop w:val="0"/>
          <w:marBottom w:val="0"/>
          <w:divBdr>
            <w:top w:val="none" w:sz="0" w:space="0" w:color="auto"/>
            <w:left w:val="none" w:sz="0" w:space="0" w:color="auto"/>
            <w:bottom w:val="none" w:sz="0" w:space="0" w:color="auto"/>
            <w:right w:val="none" w:sz="0" w:space="0" w:color="auto"/>
          </w:divBdr>
        </w:div>
        <w:div w:id="1567179964">
          <w:marLeft w:val="0"/>
          <w:marRight w:val="0"/>
          <w:marTop w:val="0"/>
          <w:marBottom w:val="0"/>
          <w:divBdr>
            <w:top w:val="none" w:sz="0" w:space="0" w:color="auto"/>
            <w:left w:val="none" w:sz="0" w:space="0" w:color="auto"/>
            <w:bottom w:val="none" w:sz="0" w:space="0" w:color="auto"/>
            <w:right w:val="none" w:sz="0" w:space="0" w:color="auto"/>
          </w:divBdr>
        </w:div>
        <w:div w:id="1586458093">
          <w:marLeft w:val="0"/>
          <w:marRight w:val="0"/>
          <w:marTop w:val="0"/>
          <w:marBottom w:val="0"/>
          <w:divBdr>
            <w:top w:val="none" w:sz="0" w:space="0" w:color="auto"/>
            <w:left w:val="none" w:sz="0" w:space="0" w:color="auto"/>
            <w:bottom w:val="none" w:sz="0" w:space="0" w:color="auto"/>
            <w:right w:val="none" w:sz="0" w:space="0" w:color="auto"/>
          </w:divBdr>
        </w:div>
        <w:div w:id="1644506545">
          <w:marLeft w:val="0"/>
          <w:marRight w:val="0"/>
          <w:marTop w:val="0"/>
          <w:marBottom w:val="0"/>
          <w:divBdr>
            <w:top w:val="none" w:sz="0" w:space="0" w:color="auto"/>
            <w:left w:val="none" w:sz="0" w:space="0" w:color="auto"/>
            <w:bottom w:val="none" w:sz="0" w:space="0" w:color="auto"/>
            <w:right w:val="none" w:sz="0" w:space="0" w:color="auto"/>
          </w:divBdr>
        </w:div>
        <w:div w:id="1661734613">
          <w:marLeft w:val="0"/>
          <w:marRight w:val="0"/>
          <w:marTop w:val="0"/>
          <w:marBottom w:val="0"/>
          <w:divBdr>
            <w:top w:val="none" w:sz="0" w:space="0" w:color="auto"/>
            <w:left w:val="none" w:sz="0" w:space="0" w:color="auto"/>
            <w:bottom w:val="none" w:sz="0" w:space="0" w:color="auto"/>
            <w:right w:val="none" w:sz="0" w:space="0" w:color="auto"/>
          </w:divBdr>
        </w:div>
        <w:div w:id="1663466736">
          <w:marLeft w:val="0"/>
          <w:marRight w:val="0"/>
          <w:marTop w:val="0"/>
          <w:marBottom w:val="0"/>
          <w:divBdr>
            <w:top w:val="none" w:sz="0" w:space="0" w:color="auto"/>
            <w:left w:val="none" w:sz="0" w:space="0" w:color="auto"/>
            <w:bottom w:val="none" w:sz="0" w:space="0" w:color="auto"/>
            <w:right w:val="none" w:sz="0" w:space="0" w:color="auto"/>
          </w:divBdr>
        </w:div>
        <w:div w:id="1729263845">
          <w:marLeft w:val="0"/>
          <w:marRight w:val="0"/>
          <w:marTop w:val="0"/>
          <w:marBottom w:val="0"/>
          <w:divBdr>
            <w:top w:val="none" w:sz="0" w:space="0" w:color="auto"/>
            <w:left w:val="none" w:sz="0" w:space="0" w:color="auto"/>
            <w:bottom w:val="none" w:sz="0" w:space="0" w:color="auto"/>
            <w:right w:val="none" w:sz="0" w:space="0" w:color="auto"/>
          </w:divBdr>
        </w:div>
        <w:div w:id="1763180608">
          <w:marLeft w:val="0"/>
          <w:marRight w:val="0"/>
          <w:marTop w:val="0"/>
          <w:marBottom w:val="0"/>
          <w:divBdr>
            <w:top w:val="none" w:sz="0" w:space="0" w:color="auto"/>
            <w:left w:val="none" w:sz="0" w:space="0" w:color="auto"/>
            <w:bottom w:val="none" w:sz="0" w:space="0" w:color="auto"/>
            <w:right w:val="none" w:sz="0" w:space="0" w:color="auto"/>
          </w:divBdr>
        </w:div>
        <w:div w:id="1763598287">
          <w:marLeft w:val="0"/>
          <w:marRight w:val="0"/>
          <w:marTop w:val="0"/>
          <w:marBottom w:val="0"/>
          <w:divBdr>
            <w:top w:val="none" w:sz="0" w:space="0" w:color="auto"/>
            <w:left w:val="none" w:sz="0" w:space="0" w:color="auto"/>
            <w:bottom w:val="none" w:sz="0" w:space="0" w:color="auto"/>
            <w:right w:val="none" w:sz="0" w:space="0" w:color="auto"/>
          </w:divBdr>
        </w:div>
        <w:div w:id="1765953691">
          <w:marLeft w:val="0"/>
          <w:marRight w:val="0"/>
          <w:marTop w:val="0"/>
          <w:marBottom w:val="0"/>
          <w:divBdr>
            <w:top w:val="none" w:sz="0" w:space="0" w:color="auto"/>
            <w:left w:val="none" w:sz="0" w:space="0" w:color="auto"/>
            <w:bottom w:val="none" w:sz="0" w:space="0" w:color="auto"/>
            <w:right w:val="none" w:sz="0" w:space="0" w:color="auto"/>
          </w:divBdr>
        </w:div>
        <w:div w:id="1825127004">
          <w:marLeft w:val="0"/>
          <w:marRight w:val="0"/>
          <w:marTop w:val="0"/>
          <w:marBottom w:val="0"/>
          <w:divBdr>
            <w:top w:val="none" w:sz="0" w:space="0" w:color="auto"/>
            <w:left w:val="none" w:sz="0" w:space="0" w:color="auto"/>
            <w:bottom w:val="none" w:sz="0" w:space="0" w:color="auto"/>
            <w:right w:val="none" w:sz="0" w:space="0" w:color="auto"/>
          </w:divBdr>
        </w:div>
        <w:div w:id="1866863571">
          <w:marLeft w:val="0"/>
          <w:marRight w:val="0"/>
          <w:marTop w:val="0"/>
          <w:marBottom w:val="0"/>
          <w:divBdr>
            <w:top w:val="none" w:sz="0" w:space="0" w:color="auto"/>
            <w:left w:val="none" w:sz="0" w:space="0" w:color="auto"/>
            <w:bottom w:val="none" w:sz="0" w:space="0" w:color="auto"/>
            <w:right w:val="none" w:sz="0" w:space="0" w:color="auto"/>
          </w:divBdr>
        </w:div>
        <w:div w:id="1887334306">
          <w:marLeft w:val="0"/>
          <w:marRight w:val="0"/>
          <w:marTop w:val="0"/>
          <w:marBottom w:val="0"/>
          <w:divBdr>
            <w:top w:val="none" w:sz="0" w:space="0" w:color="auto"/>
            <w:left w:val="none" w:sz="0" w:space="0" w:color="auto"/>
            <w:bottom w:val="none" w:sz="0" w:space="0" w:color="auto"/>
            <w:right w:val="none" w:sz="0" w:space="0" w:color="auto"/>
          </w:divBdr>
        </w:div>
        <w:div w:id="1902641518">
          <w:marLeft w:val="0"/>
          <w:marRight w:val="0"/>
          <w:marTop w:val="0"/>
          <w:marBottom w:val="0"/>
          <w:divBdr>
            <w:top w:val="none" w:sz="0" w:space="0" w:color="auto"/>
            <w:left w:val="none" w:sz="0" w:space="0" w:color="auto"/>
            <w:bottom w:val="none" w:sz="0" w:space="0" w:color="auto"/>
            <w:right w:val="none" w:sz="0" w:space="0" w:color="auto"/>
          </w:divBdr>
        </w:div>
        <w:div w:id="1931506400">
          <w:marLeft w:val="0"/>
          <w:marRight w:val="0"/>
          <w:marTop w:val="0"/>
          <w:marBottom w:val="0"/>
          <w:divBdr>
            <w:top w:val="none" w:sz="0" w:space="0" w:color="auto"/>
            <w:left w:val="none" w:sz="0" w:space="0" w:color="auto"/>
            <w:bottom w:val="none" w:sz="0" w:space="0" w:color="auto"/>
            <w:right w:val="none" w:sz="0" w:space="0" w:color="auto"/>
          </w:divBdr>
        </w:div>
        <w:div w:id="1936815591">
          <w:marLeft w:val="0"/>
          <w:marRight w:val="0"/>
          <w:marTop w:val="0"/>
          <w:marBottom w:val="0"/>
          <w:divBdr>
            <w:top w:val="none" w:sz="0" w:space="0" w:color="auto"/>
            <w:left w:val="none" w:sz="0" w:space="0" w:color="auto"/>
            <w:bottom w:val="none" w:sz="0" w:space="0" w:color="auto"/>
            <w:right w:val="none" w:sz="0" w:space="0" w:color="auto"/>
          </w:divBdr>
        </w:div>
        <w:div w:id="1994337062">
          <w:marLeft w:val="0"/>
          <w:marRight w:val="0"/>
          <w:marTop w:val="0"/>
          <w:marBottom w:val="0"/>
          <w:divBdr>
            <w:top w:val="none" w:sz="0" w:space="0" w:color="auto"/>
            <w:left w:val="none" w:sz="0" w:space="0" w:color="auto"/>
            <w:bottom w:val="none" w:sz="0" w:space="0" w:color="auto"/>
            <w:right w:val="none" w:sz="0" w:space="0" w:color="auto"/>
          </w:divBdr>
        </w:div>
        <w:div w:id="2031907376">
          <w:marLeft w:val="0"/>
          <w:marRight w:val="0"/>
          <w:marTop w:val="0"/>
          <w:marBottom w:val="0"/>
          <w:divBdr>
            <w:top w:val="none" w:sz="0" w:space="0" w:color="auto"/>
            <w:left w:val="none" w:sz="0" w:space="0" w:color="auto"/>
            <w:bottom w:val="none" w:sz="0" w:space="0" w:color="auto"/>
            <w:right w:val="none" w:sz="0" w:space="0" w:color="auto"/>
          </w:divBdr>
        </w:div>
        <w:div w:id="2033024604">
          <w:marLeft w:val="0"/>
          <w:marRight w:val="0"/>
          <w:marTop w:val="0"/>
          <w:marBottom w:val="0"/>
          <w:divBdr>
            <w:top w:val="none" w:sz="0" w:space="0" w:color="auto"/>
            <w:left w:val="none" w:sz="0" w:space="0" w:color="auto"/>
            <w:bottom w:val="none" w:sz="0" w:space="0" w:color="auto"/>
            <w:right w:val="none" w:sz="0" w:space="0" w:color="auto"/>
          </w:divBdr>
        </w:div>
        <w:div w:id="2101101986">
          <w:marLeft w:val="0"/>
          <w:marRight w:val="0"/>
          <w:marTop w:val="0"/>
          <w:marBottom w:val="0"/>
          <w:divBdr>
            <w:top w:val="none" w:sz="0" w:space="0" w:color="auto"/>
            <w:left w:val="none" w:sz="0" w:space="0" w:color="auto"/>
            <w:bottom w:val="none" w:sz="0" w:space="0" w:color="auto"/>
            <w:right w:val="none" w:sz="0" w:space="0" w:color="auto"/>
          </w:divBdr>
        </w:div>
      </w:divsChild>
    </w:div>
    <w:div w:id="204100994">
      <w:bodyDiv w:val="1"/>
      <w:marLeft w:val="0"/>
      <w:marRight w:val="0"/>
      <w:marTop w:val="0"/>
      <w:marBottom w:val="0"/>
      <w:divBdr>
        <w:top w:val="none" w:sz="0" w:space="0" w:color="auto"/>
        <w:left w:val="none" w:sz="0" w:space="0" w:color="auto"/>
        <w:bottom w:val="none" w:sz="0" w:space="0" w:color="auto"/>
        <w:right w:val="none" w:sz="0" w:space="0" w:color="auto"/>
      </w:divBdr>
      <w:divsChild>
        <w:div w:id="25177299">
          <w:marLeft w:val="0"/>
          <w:marRight w:val="0"/>
          <w:marTop w:val="0"/>
          <w:marBottom w:val="0"/>
          <w:divBdr>
            <w:top w:val="none" w:sz="0" w:space="0" w:color="auto"/>
            <w:left w:val="none" w:sz="0" w:space="0" w:color="auto"/>
            <w:bottom w:val="none" w:sz="0" w:space="0" w:color="auto"/>
            <w:right w:val="none" w:sz="0" w:space="0" w:color="auto"/>
          </w:divBdr>
        </w:div>
        <w:div w:id="64107332">
          <w:marLeft w:val="0"/>
          <w:marRight w:val="0"/>
          <w:marTop w:val="0"/>
          <w:marBottom w:val="0"/>
          <w:divBdr>
            <w:top w:val="none" w:sz="0" w:space="0" w:color="auto"/>
            <w:left w:val="none" w:sz="0" w:space="0" w:color="auto"/>
            <w:bottom w:val="none" w:sz="0" w:space="0" w:color="auto"/>
            <w:right w:val="none" w:sz="0" w:space="0" w:color="auto"/>
          </w:divBdr>
        </w:div>
        <w:div w:id="106043677">
          <w:marLeft w:val="0"/>
          <w:marRight w:val="0"/>
          <w:marTop w:val="0"/>
          <w:marBottom w:val="0"/>
          <w:divBdr>
            <w:top w:val="none" w:sz="0" w:space="0" w:color="auto"/>
            <w:left w:val="none" w:sz="0" w:space="0" w:color="auto"/>
            <w:bottom w:val="none" w:sz="0" w:space="0" w:color="auto"/>
            <w:right w:val="none" w:sz="0" w:space="0" w:color="auto"/>
          </w:divBdr>
        </w:div>
        <w:div w:id="132672772">
          <w:marLeft w:val="0"/>
          <w:marRight w:val="0"/>
          <w:marTop w:val="0"/>
          <w:marBottom w:val="0"/>
          <w:divBdr>
            <w:top w:val="none" w:sz="0" w:space="0" w:color="auto"/>
            <w:left w:val="none" w:sz="0" w:space="0" w:color="auto"/>
            <w:bottom w:val="none" w:sz="0" w:space="0" w:color="auto"/>
            <w:right w:val="none" w:sz="0" w:space="0" w:color="auto"/>
          </w:divBdr>
        </w:div>
        <w:div w:id="190606053">
          <w:marLeft w:val="0"/>
          <w:marRight w:val="0"/>
          <w:marTop w:val="0"/>
          <w:marBottom w:val="0"/>
          <w:divBdr>
            <w:top w:val="none" w:sz="0" w:space="0" w:color="auto"/>
            <w:left w:val="none" w:sz="0" w:space="0" w:color="auto"/>
            <w:bottom w:val="none" w:sz="0" w:space="0" w:color="auto"/>
            <w:right w:val="none" w:sz="0" w:space="0" w:color="auto"/>
          </w:divBdr>
        </w:div>
        <w:div w:id="268515760">
          <w:marLeft w:val="0"/>
          <w:marRight w:val="0"/>
          <w:marTop w:val="0"/>
          <w:marBottom w:val="0"/>
          <w:divBdr>
            <w:top w:val="none" w:sz="0" w:space="0" w:color="auto"/>
            <w:left w:val="none" w:sz="0" w:space="0" w:color="auto"/>
            <w:bottom w:val="none" w:sz="0" w:space="0" w:color="auto"/>
            <w:right w:val="none" w:sz="0" w:space="0" w:color="auto"/>
          </w:divBdr>
        </w:div>
        <w:div w:id="487594137">
          <w:marLeft w:val="0"/>
          <w:marRight w:val="0"/>
          <w:marTop w:val="0"/>
          <w:marBottom w:val="0"/>
          <w:divBdr>
            <w:top w:val="none" w:sz="0" w:space="0" w:color="auto"/>
            <w:left w:val="none" w:sz="0" w:space="0" w:color="auto"/>
            <w:bottom w:val="none" w:sz="0" w:space="0" w:color="auto"/>
            <w:right w:val="none" w:sz="0" w:space="0" w:color="auto"/>
          </w:divBdr>
        </w:div>
        <w:div w:id="572928291">
          <w:marLeft w:val="0"/>
          <w:marRight w:val="0"/>
          <w:marTop w:val="0"/>
          <w:marBottom w:val="0"/>
          <w:divBdr>
            <w:top w:val="none" w:sz="0" w:space="0" w:color="auto"/>
            <w:left w:val="none" w:sz="0" w:space="0" w:color="auto"/>
            <w:bottom w:val="none" w:sz="0" w:space="0" w:color="auto"/>
            <w:right w:val="none" w:sz="0" w:space="0" w:color="auto"/>
          </w:divBdr>
        </w:div>
        <w:div w:id="597105564">
          <w:marLeft w:val="0"/>
          <w:marRight w:val="0"/>
          <w:marTop w:val="0"/>
          <w:marBottom w:val="0"/>
          <w:divBdr>
            <w:top w:val="none" w:sz="0" w:space="0" w:color="auto"/>
            <w:left w:val="none" w:sz="0" w:space="0" w:color="auto"/>
            <w:bottom w:val="none" w:sz="0" w:space="0" w:color="auto"/>
            <w:right w:val="none" w:sz="0" w:space="0" w:color="auto"/>
          </w:divBdr>
        </w:div>
        <w:div w:id="672949402">
          <w:marLeft w:val="0"/>
          <w:marRight w:val="0"/>
          <w:marTop w:val="0"/>
          <w:marBottom w:val="0"/>
          <w:divBdr>
            <w:top w:val="none" w:sz="0" w:space="0" w:color="auto"/>
            <w:left w:val="none" w:sz="0" w:space="0" w:color="auto"/>
            <w:bottom w:val="none" w:sz="0" w:space="0" w:color="auto"/>
            <w:right w:val="none" w:sz="0" w:space="0" w:color="auto"/>
          </w:divBdr>
        </w:div>
        <w:div w:id="727728870">
          <w:marLeft w:val="0"/>
          <w:marRight w:val="0"/>
          <w:marTop w:val="0"/>
          <w:marBottom w:val="0"/>
          <w:divBdr>
            <w:top w:val="none" w:sz="0" w:space="0" w:color="auto"/>
            <w:left w:val="none" w:sz="0" w:space="0" w:color="auto"/>
            <w:bottom w:val="none" w:sz="0" w:space="0" w:color="auto"/>
            <w:right w:val="none" w:sz="0" w:space="0" w:color="auto"/>
          </w:divBdr>
        </w:div>
        <w:div w:id="756289382">
          <w:marLeft w:val="0"/>
          <w:marRight w:val="0"/>
          <w:marTop w:val="0"/>
          <w:marBottom w:val="0"/>
          <w:divBdr>
            <w:top w:val="none" w:sz="0" w:space="0" w:color="auto"/>
            <w:left w:val="none" w:sz="0" w:space="0" w:color="auto"/>
            <w:bottom w:val="none" w:sz="0" w:space="0" w:color="auto"/>
            <w:right w:val="none" w:sz="0" w:space="0" w:color="auto"/>
          </w:divBdr>
        </w:div>
        <w:div w:id="781148390">
          <w:marLeft w:val="0"/>
          <w:marRight w:val="0"/>
          <w:marTop w:val="0"/>
          <w:marBottom w:val="0"/>
          <w:divBdr>
            <w:top w:val="none" w:sz="0" w:space="0" w:color="auto"/>
            <w:left w:val="none" w:sz="0" w:space="0" w:color="auto"/>
            <w:bottom w:val="none" w:sz="0" w:space="0" w:color="auto"/>
            <w:right w:val="none" w:sz="0" w:space="0" w:color="auto"/>
          </w:divBdr>
        </w:div>
        <w:div w:id="922641183">
          <w:marLeft w:val="0"/>
          <w:marRight w:val="0"/>
          <w:marTop w:val="0"/>
          <w:marBottom w:val="0"/>
          <w:divBdr>
            <w:top w:val="none" w:sz="0" w:space="0" w:color="auto"/>
            <w:left w:val="none" w:sz="0" w:space="0" w:color="auto"/>
            <w:bottom w:val="none" w:sz="0" w:space="0" w:color="auto"/>
            <w:right w:val="none" w:sz="0" w:space="0" w:color="auto"/>
          </w:divBdr>
        </w:div>
        <w:div w:id="977496555">
          <w:marLeft w:val="0"/>
          <w:marRight w:val="0"/>
          <w:marTop w:val="0"/>
          <w:marBottom w:val="0"/>
          <w:divBdr>
            <w:top w:val="none" w:sz="0" w:space="0" w:color="auto"/>
            <w:left w:val="none" w:sz="0" w:space="0" w:color="auto"/>
            <w:bottom w:val="none" w:sz="0" w:space="0" w:color="auto"/>
            <w:right w:val="none" w:sz="0" w:space="0" w:color="auto"/>
          </w:divBdr>
        </w:div>
        <w:div w:id="1075250053">
          <w:marLeft w:val="0"/>
          <w:marRight w:val="0"/>
          <w:marTop w:val="0"/>
          <w:marBottom w:val="0"/>
          <w:divBdr>
            <w:top w:val="none" w:sz="0" w:space="0" w:color="auto"/>
            <w:left w:val="none" w:sz="0" w:space="0" w:color="auto"/>
            <w:bottom w:val="none" w:sz="0" w:space="0" w:color="auto"/>
            <w:right w:val="none" w:sz="0" w:space="0" w:color="auto"/>
          </w:divBdr>
        </w:div>
        <w:div w:id="1151559037">
          <w:marLeft w:val="0"/>
          <w:marRight w:val="0"/>
          <w:marTop w:val="0"/>
          <w:marBottom w:val="0"/>
          <w:divBdr>
            <w:top w:val="none" w:sz="0" w:space="0" w:color="auto"/>
            <w:left w:val="none" w:sz="0" w:space="0" w:color="auto"/>
            <w:bottom w:val="none" w:sz="0" w:space="0" w:color="auto"/>
            <w:right w:val="none" w:sz="0" w:space="0" w:color="auto"/>
          </w:divBdr>
        </w:div>
        <w:div w:id="1157765897">
          <w:marLeft w:val="0"/>
          <w:marRight w:val="0"/>
          <w:marTop w:val="0"/>
          <w:marBottom w:val="0"/>
          <w:divBdr>
            <w:top w:val="none" w:sz="0" w:space="0" w:color="auto"/>
            <w:left w:val="none" w:sz="0" w:space="0" w:color="auto"/>
            <w:bottom w:val="none" w:sz="0" w:space="0" w:color="auto"/>
            <w:right w:val="none" w:sz="0" w:space="0" w:color="auto"/>
          </w:divBdr>
        </w:div>
        <w:div w:id="1211193045">
          <w:marLeft w:val="0"/>
          <w:marRight w:val="0"/>
          <w:marTop w:val="0"/>
          <w:marBottom w:val="0"/>
          <w:divBdr>
            <w:top w:val="none" w:sz="0" w:space="0" w:color="auto"/>
            <w:left w:val="none" w:sz="0" w:space="0" w:color="auto"/>
            <w:bottom w:val="none" w:sz="0" w:space="0" w:color="auto"/>
            <w:right w:val="none" w:sz="0" w:space="0" w:color="auto"/>
          </w:divBdr>
        </w:div>
        <w:div w:id="1237789610">
          <w:marLeft w:val="0"/>
          <w:marRight w:val="0"/>
          <w:marTop w:val="0"/>
          <w:marBottom w:val="0"/>
          <w:divBdr>
            <w:top w:val="none" w:sz="0" w:space="0" w:color="auto"/>
            <w:left w:val="none" w:sz="0" w:space="0" w:color="auto"/>
            <w:bottom w:val="none" w:sz="0" w:space="0" w:color="auto"/>
            <w:right w:val="none" w:sz="0" w:space="0" w:color="auto"/>
          </w:divBdr>
        </w:div>
        <w:div w:id="1313943673">
          <w:marLeft w:val="0"/>
          <w:marRight w:val="0"/>
          <w:marTop w:val="0"/>
          <w:marBottom w:val="0"/>
          <w:divBdr>
            <w:top w:val="none" w:sz="0" w:space="0" w:color="auto"/>
            <w:left w:val="none" w:sz="0" w:space="0" w:color="auto"/>
            <w:bottom w:val="none" w:sz="0" w:space="0" w:color="auto"/>
            <w:right w:val="none" w:sz="0" w:space="0" w:color="auto"/>
          </w:divBdr>
        </w:div>
        <w:div w:id="1358970866">
          <w:marLeft w:val="0"/>
          <w:marRight w:val="0"/>
          <w:marTop w:val="0"/>
          <w:marBottom w:val="0"/>
          <w:divBdr>
            <w:top w:val="none" w:sz="0" w:space="0" w:color="auto"/>
            <w:left w:val="none" w:sz="0" w:space="0" w:color="auto"/>
            <w:bottom w:val="none" w:sz="0" w:space="0" w:color="auto"/>
            <w:right w:val="none" w:sz="0" w:space="0" w:color="auto"/>
          </w:divBdr>
        </w:div>
        <w:div w:id="1473404071">
          <w:marLeft w:val="0"/>
          <w:marRight w:val="0"/>
          <w:marTop w:val="0"/>
          <w:marBottom w:val="0"/>
          <w:divBdr>
            <w:top w:val="none" w:sz="0" w:space="0" w:color="auto"/>
            <w:left w:val="none" w:sz="0" w:space="0" w:color="auto"/>
            <w:bottom w:val="none" w:sz="0" w:space="0" w:color="auto"/>
            <w:right w:val="none" w:sz="0" w:space="0" w:color="auto"/>
          </w:divBdr>
        </w:div>
        <w:div w:id="1503161937">
          <w:marLeft w:val="0"/>
          <w:marRight w:val="0"/>
          <w:marTop w:val="0"/>
          <w:marBottom w:val="0"/>
          <w:divBdr>
            <w:top w:val="none" w:sz="0" w:space="0" w:color="auto"/>
            <w:left w:val="none" w:sz="0" w:space="0" w:color="auto"/>
            <w:bottom w:val="none" w:sz="0" w:space="0" w:color="auto"/>
            <w:right w:val="none" w:sz="0" w:space="0" w:color="auto"/>
          </w:divBdr>
        </w:div>
        <w:div w:id="1545487290">
          <w:marLeft w:val="0"/>
          <w:marRight w:val="0"/>
          <w:marTop w:val="0"/>
          <w:marBottom w:val="0"/>
          <w:divBdr>
            <w:top w:val="none" w:sz="0" w:space="0" w:color="auto"/>
            <w:left w:val="none" w:sz="0" w:space="0" w:color="auto"/>
            <w:bottom w:val="none" w:sz="0" w:space="0" w:color="auto"/>
            <w:right w:val="none" w:sz="0" w:space="0" w:color="auto"/>
          </w:divBdr>
        </w:div>
        <w:div w:id="1775200767">
          <w:marLeft w:val="0"/>
          <w:marRight w:val="0"/>
          <w:marTop w:val="0"/>
          <w:marBottom w:val="0"/>
          <w:divBdr>
            <w:top w:val="none" w:sz="0" w:space="0" w:color="auto"/>
            <w:left w:val="none" w:sz="0" w:space="0" w:color="auto"/>
            <w:bottom w:val="none" w:sz="0" w:space="0" w:color="auto"/>
            <w:right w:val="none" w:sz="0" w:space="0" w:color="auto"/>
          </w:divBdr>
        </w:div>
        <w:div w:id="1908417694">
          <w:marLeft w:val="0"/>
          <w:marRight w:val="0"/>
          <w:marTop w:val="0"/>
          <w:marBottom w:val="0"/>
          <w:divBdr>
            <w:top w:val="none" w:sz="0" w:space="0" w:color="auto"/>
            <w:left w:val="none" w:sz="0" w:space="0" w:color="auto"/>
            <w:bottom w:val="none" w:sz="0" w:space="0" w:color="auto"/>
            <w:right w:val="none" w:sz="0" w:space="0" w:color="auto"/>
          </w:divBdr>
        </w:div>
        <w:div w:id="1920091180">
          <w:marLeft w:val="0"/>
          <w:marRight w:val="0"/>
          <w:marTop w:val="0"/>
          <w:marBottom w:val="0"/>
          <w:divBdr>
            <w:top w:val="none" w:sz="0" w:space="0" w:color="auto"/>
            <w:left w:val="none" w:sz="0" w:space="0" w:color="auto"/>
            <w:bottom w:val="none" w:sz="0" w:space="0" w:color="auto"/>
            <w:right w:val="none" w:sz="0" w:space="0" w:color="auto"/>
          </w:divBdr>
        </w:div>
        <w:div w:id="1998151234">
          <w:marLeft w:val="0"/>
          <w:marRight w:val="0"/>
          <w:marTop w:val="0"/>
          <w:marBottom w:val="0"/>
          <w:divBdr>
            <w:top w:val="none" w:sz="0" w:space="0" w:color="auto"/>
            <w:left w:val="none" w:sz="0" w:space="0" w:color="auto"/>
            <w:bottom w:val="none" w:sz="0" w:space="0" w:color="auto"/>
            <w:right w:val="none" w:sz="0" w:space="0" w:color="auto"/>
          </w:divBdr>
        </w:div>
      </w:divsChild>
    </w:div>
    <w:div w:id="208038075">
      <w:bodyDiv w:val="1"/>
      <w:marLeft w:val="0"/>
      <w:marRight w:val="0"/>
      <w:marTop w:val="0"/>
      <w:marBottom w:val="0"/>
      <w:divBdr>
        <w:top w:val="none" w:sz="0" w:space="0" w:color="auto"/>
        <w:left w:val="none" w:sz="0" w:space="0" w:color="auto"/>
        <w:bottom w:val="none" w:sz="0" w:space="0" w:color="auto"/>
        <w:right w:val="none" w:sz="0" w:space="0" w:color="auto"/>
      </w:divBdr>
    </w:div>
    <w:div w:id="214514961">
      <w:bodyDiv w:val="1"/>
      <w:marLeft w:val="0"/>
      <w:marRight w:val="0"/>
      <w:marTop w:val="0"/>
      <w:marBottom w:val="0"/>
      <w:divBdr>
        <w:top w:val="none" w:sz="0" w:space="0" w:color="auto"/>
        <w:left w:val="none" w:sz="0" w:space="0" w:color="auto"/>
        <w:bottom w:val="none" w:sz="0" w:space="0" w:color="auto"/>
        <w:right w:val="none" w:sz="0" w:space="0" w:color="auto"/>
      </w:divBdr>
    </w:div>
    <w:div w:id="221143046">
      <w:bodyDiv w:val="1"/>
      <w:marLeft w:val="0"/>
      <w:marRight w:val="0"/>
      <w:marTop w:val="0"/>
      <w:marBottom w:val="0"/>
      <w:divBdr>
        <w:top w:val="none" w:sz="0" w:space="0" w:color="auto"/>
        <w:left w:val="none" w:sz="0" w:space="0" w:color="auto"/>
        <w:bottom w:val="none" w:sz="0" w:space="0" w:color="auto"/>
        <w:right w:val="none" w:sz="0" w:space="0" w:color="auto"/>
      </w:divBdr>
      <w:divsChild>
        <w:div w:id="224461327">
          <w:marLeft w:val="0"/>
          <w:marRight w:val="0"/>
          <w:marTop w:val="0"/>
          <w:marBottom w:val="0"/>
          <w:divBdr>
            <w:top w:val="none" w:sz="0" w:space="0" w:color="auto"/>
            <w:left w:val="none" w:sz="0" w:space="0" w:color="auto"/>
            <w:bottom w:val="none" w:sz="0" w:space="0" w:color="auto"/>
            <w:right w:val="none" w:sz="0" w:space="0" w:color="auto"/>
          </w:divBdr>
        </w:div>
        <w:div w:id="1806580559">
          <w:marLeft w:val="0"/>
          <w:marRight w:val="0"/>
          <w:marTop w:val="0"/>
          <w:marBottom w:val="0"/>
          <w:divBdr>
            <w:top w:val="none" w:sz="0" w:space="0" w:color="auto"/>
            <w:left w:val="none" w:sz="0" w:space="0" w:color="auto"/>
            <w:bottom w:val="none" w:sz="0" w:space="0" w:color="auto"/>
            <w:right w:val="none" w:sz="0" w:space="0" w:color="auto"/>
          </w:divBdr>
        </w:div>
        <w:div w:id="1830897789">
          <w:marLeft w:val="0"/>
          <w:marRight w:val="0"/>
          <w:marTop w:val="0"/>
          <w:marBottom w:val="0"/>
          <w:divBdr>
            <w:top w:val="none" w:sz="0" w:space="0" w:color="auto"/>
            <w:left w:val="none" w:sz="0" w:space="0" w:color="auto"/>
            <w:bottom w:val="none" w:sz="0" w:space="0" w:color="auto"/>
            <w:right w:val="none" w:sz="0" w:space="0" w:color="auto"/>
          </w:divBdr>
        </w:div>
        <w:div w:id="2144810094">
          <w:marLeft w:val="0"/>
          <w:marRight w:val="0"/>
          <w:marTop w:val="0"/>
          <w:marBottom w:val="0"/>
          <w:divBdr>
            <w:top w:val="none" w:sz="0" w:space="0" w:color="auto"/>
            <w:left w:val="none" w:sz="0" w:space="0" w:color="auto"/>
            <w:bottom w:val="none" w:sz="0" w:space="0" w:color="auto"/>
            <w:right w:val="none" w:sz="0" w:space="0" w:color="auto"/>
          </w:divBdr>
        </w:div>
      </w:divsChild>
    </w:div>
    <w:div w:id="222525364">
      <w:bodyDiv w:val="1"/>
      <w:marLeft w:val="0"/>
      <w:marRight w:val="0"/>
      <w:marTop w:val="0"/>
      <w:marBottom w:val="0"/>
      <w:divBdr>
        <w:top w:val="none" w:sz="0" w:space="0" w:color="auto"/>
        <w:left w:val="none" w:sz="0" w:space="0" w:color="auto"/>
        <w:bottom w:val="none" w:sz="0" w:space="0" w:color="auto"/>
        <w:right w:val="none" w:sz="0" w:space="0" w:color="auto"/>
      </w:divBdr>
      <w:divsChild>
        <w:div w:id="172496250">
          <w:marLeft w:val="0"/>
          <w:marRight w:val="0"/>
          <w:marTop w:val="0"/>
          <w:marBottom w:val="0"/>
          <w:divBdr>
            <w:top w:val="none" w:sz="0" w:space="0" w:color="auto"/>
            <w:left w:val="none" w:sz="0" w:space="0" w:color="auto"/>
            <w:bottom w:val="none" w:sz="0" w:space="0" w:color="auto"/>
            <w:right w:val="none" w:sz="0" w:space="0" w:color="auto"/>
          </w:divBdr>
        </w:div>
        <w:div w:id="437062014">
          <w:marLeft w:val="0"/>
          <w:marRight w:val="0"/>
          <w:marTop w:val="0"/>
          <w:marBottom w:val="0"/>
          <w:divBdr>
            <w:top w:val="none" w:sz="0" w:space="0" w:color="auto"/>
            <w:left w:val="none" w:sz="0" w:space="0" w:color="auto"/>
            <w:bottom w:val="none" w:sz="0" w:space="0" w:color="auto"/>
            <w:right w:val="none" w:sz="0" w:space="0" w:color="auto"/>
          </w:divBdr>
        </w:div>
        <w:div w:id="644503507">
          <w:marLeft w:val="0"/>
          <w:marRight w:val="0"/>
          <w:marTop w:val="0"/>
          <w:marBottom w:val="0"/>
          <w:divBdr>
            <w:top w:val="none" w:sz="0" w:space="0" w:color="auto"/>
            <w:left w:val="none" w:sz="0" w:space="0" w:color="auto"/>
            <w:bottom w:val="none" w:sz="0" w:space="0" w:color="auto"/>
            <w:right w:val="none" w:sz="0" w:space="0" w:color="auto"/>
          </w:divBdr>
        </w:div>
        <w:div w:id="726076298">
          <w:marLeft w:val="0"/>
          <w:marRight w:val="0"/>
          <w:marTop w:val="0"/>
          <w:marBottom w:val="0"/>
          <w:divBdr>
            <w:top w:val="none" w:sz="0" w:space="0" w:color="auto"/>
            <w:left w:val="none" w:sz="0" w:space="0" w:color="auto"/>
            <w:bottom w:val="none" w:sz="0" w:space="0" w:color="auto"/>
            <w:right w:val="none" w:sz="0" w:space="0" w:color="auto"/>
          </w:divBdr>
        </w:div>
        <w:div w:id="823201281">
          <w:marLeft w:val="0"/>
          <w:marRight w:val="0"/>
          <w:marTop w:val="0"/>
          <w:marBottom w:val="0"/>
          <w:divBdr>
            <w:top w:val="none" w:sz="0" w:space="0" w:color="auto"/>
            <w:left w:val="none" w:sz="0" w:space="0" w:color="auto"/>
            <w:bottom w:val="none" w:sz="0" w:space="0" w:color="auto"/>
            <w:right w:val="none" w:sz="0" w:space="0" w:color="auto"/>
          </w:divBdr>
        </w:div>
        <w:div w:id="916741691">
          <w:marLeft w:val="0"/>
          <w:marRight w:val="0"/>
          <w:marTop w:val="0"/>
          <w:marBottom w:val="0"/>
          <w:divBdr>
            <w:top w:val="none" w:sz="0" w:space="0" w:color="auto"/>
            <w:left w:val="none" w:sz="0" w:space="0" w:color="auto"/>
            <w:bottom w:val="none" w:sz="0" w:space="0" w:color="auto"/>
            <w:right w:val="none" w:sz="0" w:space="0" w:color="auto"/>
          </w:divBdr>
        </w:div>
        <w:div w:id="992375157">
          <w:marLeft w:val="0"/>
          <w:marRight w:val="0"/>
          <w:marTop w:val="0"/>
          <w:marBottom w:val="0"/>
          <w:divBdr>
            <w:top w:val="none" w:sz="0" w:space="0" w:color="auto"/>
            <w:left w:val="none" w:sz="0" w:space="0" w:color="auto"/>
            <w:bottom w:val="none" w:sz="0" w:space="0" w:color="auto"/>
            <w:right w:val="none" w:sz="0" w:space="0" w:color="auto"/>
          </w:divBdr>
        </w:div>
        <w:div w:id="1072968357">
          <w:marLeft w:val="0"/>
          <w:marRight w:val="0"/>
          <w:marTop w:val="0"/>
          <w:marBottom w:val="0"/>
          <w:divBdr>
            <w:top w:val="none" w:sz="0" w:space="0" w:color="auto"/>
            <w:left w:val="none" w:sz="0" w:space="0" w:color="auto"/>
            <w:bottom w:val="none" w:sz="0" w:space="0" w:color="auto"/>
            <w:right w:val="none" w:sz="0" w:space="0" w:color="auto"/>
          </w:divBdr>
        </w:div>
        <w:div w:id="1103963927">
          <w:marLeft w:val="0"/>
          <w:marRight w:val="0"/>
          <w:marTop w:val="0"/>
          <w:marBottom w:val="0"/>
          <w:divBdr>
            <w:top w:val="none" w:sz="0" w:space="0" w:color="auto"/>
            <w:left w:val="none" w:sz="0" w:space="0" w:color="auto"/>
            <w:bottom w:val="none" w:sz="0" w:space="0" w:color="auto"/>
            <w:right w:val="none" w:sz="0" w:space="0" w:color="auto"/>
          </w:divBdr>
        </w:div>
        <w:div w:id="1119107196">
          <w:marLeft w:val="0"/>
          <w:marRight w:val="0"/>
          <w:marTop w:val="0"/>
          <w:marBottom w:val="0"/>
          <w:divBdr>
            <w:top w:val="none" w:sz="0" w:space="0" w:color="auto"/>
            <w:left w:val="none" w:sz="0" w:space="0" w:color="auto"/>
            <w:bottom w:val="none" w:sz="0" w:space="0" w:color="auto"/>
            <w:right w:val="none" w:sz="0" w:space="0" w:color="auto"/>
          </w:divBdr>
        </w:div>
        <w:div w:id="1257055418">
          <w:marLeft w:val="0"/>
          <w:marRight w:val="0"/>
          <w:marTop w:val="0"/>
          <w:marBottom w:val="0"/>
          <w:divBdr>
            <w:top w:val="none" w:sz="0" w:space="0" w:color="auto"/>
            <w:left w:val="none" w:sz="0" w:space="0" w:color="auto"/>
            <w:bottom w:val="none" w:sz="0" w:space="0" w:color="auto"/>
            <w:right w:val="none" w:sz="0" w:space="0" w:color="auto"/>
          </w:divBdr>
        </w:div>
        <w:div w:id="1324504993">
          <w:marLeft w:val="0"/>
          <w:marRight w:val="0"/>
          <w:marTop w:val="0"/>
          <w:marBottom w:val="0"/>
          <w:divBdr>
            <w:top w:val="none" w:sz="0" w:space="0" w:color="auto"/>
            <w:left w:val="none" w:sz="0" w:space="0" w:color="auto"/>
            <w:bottom w:val="none" w:sz="0" w:space="0" w:color="auto"/>
            <w:right w:val="none" w:sz="0" w:space="0" w:color="auto"/>
          </w:divBdr>
        </w:div>
        <w:div w:id="1324509346">
          <w:marLeft w:val="0"/>
          <w:marRight w:val="0"/>
          <w:marTop w:val="0"/>
          <w:marBottom w:val="0"/>
          <w:divBdr>
            <w:top w:val="none" w:sz="0" w:space="0" w:color="auto"/>
            <w:left w:val="none" w:sz="0" w:space="0" w:color="auto"/>
            <w:bottom w:val="none" w:sz="0" w:space="0" w:color="auto"/>
            <w:right w:val="none" w:sz="0" w:space="0" w:color="auto"/>
          </w:divBdr>
        </w:div>
        <w:div w:id="1373459474">
          <w:marLeft w:val="0"/>
          <w:marRight w:val="0"/>
          <w:marTop w:val="0"/>
          <w:marBottom w:val="0"/>
          <w:divBdr>
            <w:top w:val="none" w:sz="0" w:space="0" w:color="auto"/>
            <w:left w:val="none" w:sz="0" w:space="0" w:color="auto"/>
            <w:bottom w:val="none" w:sz="0" w:space="0" w:color="auto"/>
            <w:right w:val="none" w:sz="0" w:space="0" w:color="auto"/>
          </w:divBdr>
        </w:div>
        <w:div w:id="1395470036">
          <w:marLeft w:val="0"/>
          <w:marRight w:val="0"/>
          <w:marTop w:val="0"/>
          <w:marBottom w:val="0"/>
          <w:divBdr>
            <w:top w:val="none" w:sz="0" w:space="0" w:color="auto"/>
            <w:left w:val="none" w:sz="0" w:space="0" w:color="auto"/>
            <w:bottom w:val="none" w:sz="0" w:space="0" w:color="auto"/>
            <w:right w:val="none" w:sz="0" w:space="0" w:color="auto"/>
          </w:divBdr>
        </w:div>
        <w:div w:id="1761949147">
          <w:marLeft w:val="0"/>
          <w:marRight w:val="0"/>
          <w:marTop w:val="0"/>
          <w:marBottom w:val="0"/>
          <w:divBdr>
            <w:top w:val="none" w:sz="0" w:space="0" w:color="auto"/>
            <w:left w:val="none" w:sz="0" w:space="0" w:color="auto"/>
            <w:bottom w:val="none" w:sz="0" w:space="0" w:color="auto"/>
            <w:right w:val="none" w:sz="0" w:space="0" w:color="auto"/>
          </w:divBdr>
        </w:div>
        <w:div w:id="1866937171">
          <w:marLeft w:val="0"/>
          <w:marRight w:val="0"/>
          <w:marTop w:val="0"/>
          <w:marBottom w:val="0"/>
          <w:divBdr>
            <w:top w:val="none" w:sz="0" w:space="0" w:color="auto"/>
            <w:left w:val="none" w:sz="0" w:space="0" w:color="auto"/>
            <w:bottom w:val="none" w:sz="0" w:space="0" w:color="auto"/>
            <w:right w:val="none" w:sz="0" w:space="0" w:color="auto"/>
          </w:divBdr>
        </w:div>
        <w:div w:id="1944459982">
          <w:marLeft w:val="0"/>
          <w:marRight w:val="0"/>
          <w:marTop w:val="0"/>
          <w:marBottom w:val="0"/>
          <w:divBdr>
            <w:top w:val="none" w:sz="0" w:space="0" w:color="auto"/>
            <w:left w:val="none" w:sz="0" w:space="0" w:color="auto"/>
            <w:bottom w:val="none" w:sz="0" w:space="0" w:color="auto"/>
            <w:right w:val="none" w:sz="0" w:space="0" w:color="auto"/>
          </w:divBdr>
        </w:div>
        <w:div w:id="1959993236">
          <w:marLeft w:val="0"/>
          <w:marRight w:val="0"/>
          <w:marTop w:val="0"/>
          <w:marBottom w:val="0"/>
          <w:divBdr>
            <w:top w:val="none" w:sz="0" w:space="0" w:color="auto"/>
            <w:left w:val="none" w:sz="0" w:space="0" w:color="auto"/>
            <w:bottom w:val="none" w:sz="0" w:space="0" w:color="auto"/>
            <w:right w:val="none" w:sz="0" w:space="0" w:color="auto"/>
          </w:divBdr>
        </w:div>
        <w:div w:id="2094157098">
          <w:marLeft w:val="0"/>
          <w:marRight w:val="0"/>
          <w:marTop w:val="0"/>
          <w:marBottom w:val="0"/>
          <w:divBdr>
            <w:top w:val="none" w:sz="0" w:space="0" w:color="auto"/>
            <w:left w:val="none" w:sz="0" w:space="0" w:color="auto"/>
            <w:bottom w:val="none" w:sz="0" w:space="0" w:color="auto"/>
            <w:right w:val="none" w:sz="0" w:space="0" w:color="auto"/>
          </w:divBdr>
        </w:div>
      </w:divsChild>
    </w:div>
    <w:div w:id="225995070">
      <w:bodyDiv w:val="1"/>
      <w:marLeft w:val="0"/>
      <w:marRight w:val="0"/>
      <w:marTop w:val="0"/>
      <w:marBottom w:val="0"/>
      <w:divBdr>
        <w:top w:val="none" w:sz="0" w:space="0" w:color="auto"/>
        <w:left w:val="none" w:sz="0" w:space="0" w:color="auto"/>
        <w:bottom w:val="none" w:sz="0" w:space="0" w:color="auto"/>
        <w:right w:val="none" w:sz="0" w:space="0" w:color="auto"/>
      </w:divBdr>
      <w:divsChild>
        <w:div w:id="716046581">
          <w:marLeft w:val="0"/>
          <w:marRight w:val="0"/>
          <w:marTop w:val="0"/>
          <w:marBottom w:val="0"/>
          <w:divBdr>
            <w:top w:val="none" w:sz="0" w:space="0" w:color="auto"/>
            <w:left w:val="none" w:sz="0" w:space="0" w:color="auto"/>
            <w:bottom w:val="none" w:sz="0" w:space="0" w:color="auto"/>
            <w:right w:val="none" w:sz="0" w:space="0" w:color="auto"/>
          </w:divBdr>
        </w:div>
        <w:div w:id="1045134809">
          <w:marLeft w:val="0"/>
          <w:marRight w:val="0"/>
          <w:marTop w:val="0"/>
          <w:marBottom w:val="0"/>
          <w:divBdr>
            <w:top w:val="none" w:sz="0" w:space="0" w:color="auto"/>
            <w:left w:val="none" w:sz="0" w:space="0" w:color="auto"/>
            <w:bottom w:val="none" w:sz="0" w:space="0" w:color="auto"/>
            <w:right w:val="none" w:sz="0" w:space="0" w:color="auto"/>
          </w:divBdr>
        </w:div>
        <w:div w:id="1139028927">
          <w:marLeft w:val="0"/>
          <w:marRight w:val="0"/>
          <w:marTop w:val="0"/>
          <w:marBottom w:val="0"/>
          <w:divBdr>
            <w:top w:val="none" w:sz="0" w:space="0" w:color="auto"/>
            <w:left w:val="none" w:sz="0" w:space="0" w:color="auto"/>
            <w:bottom w:val="none" w:sz="0" w:space="0" w:color="auto"/>
            <w:right w:val="none" w:sz="0" w:space="0" w:color="auto"/>
          </w:divBdr>
        </w:div>
      </w:divsChild>
    </w:div>
    <w:div w:id="227687056">
      <w:bodyDiv w:val="1"/>
      <w:marLeft w:val="0"/>
      <w:marRight w:val="0"/>
      <w:marTop w:val="0"/>
      <w:marBottom w:val="0"/>
      <w:divBdr>
        <w:top w:val="none" w:sz="0" w:space="0" w:color="auto"/>
        <w:left w:val="none" w:sz="0" w:space="0" w:color="auto"/>
        <w:bottom w:val="none" w:sz="0" w:space="0" w:color="auto"/>
        <w:right w:val="none" w:sz="0" w:space="0" w:color="auto"/>
      </w:divBdr>
    </w:div>
    <w:div w:id="227812240">
      <w:bodyDiv w:val="1"/>
      <w:marLeft w:val="0"/>
      <w:marRight w:val="0"/>
      <w:marTop w:val="0"/>
      <w:marBottom w:val="0"/>
      <w:divBdr>
        <w:top w:val="none" w:sz="0" w:space="0" w:color="auto"/>
        <w:left w:val="none" w:sz="0" w:space="0" w:color="auto"/>
        <w:bottom w:val="none" w:sz="0" w:space="0" w:color="auto"/>
        <w:right w:val="none" w:sz="0" w:space="0" w:color="auto"/>
      </w:divBdr>
    </w:div>
    <w:div w:id="235555996">
      <w:bodyDiv w:val="1"/>
      <w:marLeft w:val="0"/>
      <w:marRight w:val="0"/>
      <w:marTop w:val="0"/>
      <w:marBottom w:val="0"/>
      <w:divBdr>
        <w:top w:val="none" w:sz="0" w:space="0" w:color="auto"/>
        <w:left w:val="none" w:sz="0" w:space="0" w:color="auto"/>
        <w:bottom w:val="none" w:sz="0" w:space="0" w:color="auto"/>
        <w:right w:val="none" w:sz="0" w:space="0" w:color="auto"/>
      </w:divBdr>
    </w:div>
    <w:div w:id="237055123">
      <w:bodyDiv w:val="1"/>
      <w:marLeft w:val="0"/>
      <w:marRight w:val="0"/>
      <w:marTop w:val="0"/>
      <w:marBottom w:val="0"/>
      <w:divBdr>
        <w:top w:val="none" w:sz="0" w:space="0" w:color="auto"/>
        <w:left w:val="none" w:sz="0" w:space="0" w:color="auto"/>
        <w:bottom w:val="none" w:sz="0" w:space="0" w:color="auto"/>
        <w:right w:val="none" w:sz="0" w:space="0" w:color="auto"/>
      </w:divBdr>
    </w:div>
    <w:div w:id="239406771">
      <w:bodyDiv w:val="1"/>
      <w:marLeft w:val="0"/>
      <w:marRight w:val="0"/>
      <w:marTop w:val="0"/>
      <w:marBottom w:val="0"/>
      <w:divBdr>
        <w:top w:val="none" w:sz="0" w:space="0" w:color="auto"/>
        <w:left w:val="none" w:sz="0" w:space="0" w:color="auto"/>
        <w:bottom w:val="none" w:sz="0" w:space="0" w:color="auto"/>
        <w:right w:val="none" w:sz="0" w:space="0" w:color="auto"/>
      </w:divBdr>
    </w:div>
    <w:div w:id="256914737">
      <w:bodyDiv w:val="1"/>
      <w:marLeft w:val="0"/>
      <w:marRight w:val="0"/>
      <w:marTop w:val="0"/>
      <w:marBottom w:val="0"/>
      <w:divBdr>
        <w:top w:val="none" w:sz="0" w:space="0" w:color="auto"/>
        <w:left w:val="none" w:sz="0" w:space="0" w:color="auto"/>
        <w:bottom w:val="none" w:sz="0" w:space="0" w:color="auto"/>
        <w:right w:val="none" w:sz="0" w:space="0" w:color="auto"/>
      </w:divBdr>
    </w:div>
    <w:div w:id="267127124">
      <w:bodyDiv w:val="1"/>
      <w:marLeft w:val="0"/>
      <w:marRight w:val="0"/>
      <w:marTop w:val="0"/>
      <w:marBottom w:val="0"/>
      <w:divBdr>
        <w:top w:val="none" w:sz="0" w:space="0" w:color="auto"/>
        <w:left w:val="none" w:sz="0" w:space="0" w:color="auto"/>
        <w:bottom w:val="none" w:sz="0" w:space="0" w:color="auto"/>
        <w:right w:val="none" w:sz="0" w:space="0" w:color="auto"/>
      </w:divBdr>
      <w:divsChild>
        <w:div w:id="594829593">
          <w:marLeft w:val="0"/>
          <w:marRight w:val="0"/>
          <w:marTop w:val="0"/>
          <w:marBottom w:val="0"/>
          <w:divBdr>
            <w:top w:val="none" w:sz="0" w:space="0" w:color="auto"/>
            <w:left w:val="none" w:sz="0" w:space="0" w:color="auto"/>
            <w:bottom w:val="none" w:sz="0" w:space="0" w:color="auto"/>
            <w:right w:val="none" w:sz="0" w:space="0" w:color="auto"/>
          </w:divBdr>
        </w:div>
        <w:div w:id="1860193773">
          <w:marLeft w:val="0"/>
          <w:marRight w:val="0"/>
          <w:marTop w:val="0"/>
          <w:marBottom w:val="0"/>
          <w:divBdr>
            <w:top w:val="none" w:sz="0" w:space="0" w:color="auto"/>
            <w:left w:val="none" w:sz="0" w:space="0" w:color="auto"/>
            <w:bottom w:val="none" w:sz="0" w:space="0" w:color="auto"/>
            <w:right w:val="none" w:sz="0" w:space="0" w:color="auto"/>
          </w:divBdr>
        </w:div>
      </w:divsChild>
    </w:div>
    <w:div w:id="267351386">
      <w:bodyDiv w:val="1"/>
      <w:marLeft w:val="0"/>
      <w:marRight w:val="0"/>
      <w:marTop w:val="0"/>
      <w:marBottom w:val="0"/>
      <w:divBdr>
        <w:top w:val="none" w:sz="0" w:space="0" w:color="auto"/>
        <w:left w:val="none" w:sz="0" w:space="0" w:color="auto"/>
        <w:bottom w:val="none" w:sz="0" w:space="0" w:color="auto"/>
        <w:right w:val="none" w:sz="0" w:space="0" w:color="auto"/>
      </w:divBdr>
    </w:div>
    <w:div w:id="272254323">
      <w:bodyDiv w:val="1"/>
      <w:marLeft w:val="0"/>
      <w:marRight w:val="0"/>
      <w:marTop w:val="0"/>
      <w:marBottom w:val="0"/>
      <w:divBdr>
        <w:top w:val="none" w:sz="0" w:space="0" w:color="auto"/>
        <w:left w:val="none" w:sz="0" w:space="0" w:color="auto"/>
        <w:bottom w:val="none" w:sz="0" w:space="0" w:color="auto"/>
        <w:right w:val="none" w:sz="0" w:space="0" w:color="auto"/>
      </w:divBdr>
    </w:div>
    <w:div w:id="302272047">
      <w:bodyDiv w:val="1"/>
      <w:marLeft w:val="0"/>
      <w:marRight w:val="0"/>
      <w:marTop w:val="0"/>
      <w:marBottom w:val="0"/>
      <w:divBdr>
        <w:top w:val="none" w:sz="0" w:space="0" w:color="auto"/>
        <w:left w:val="none" w:sz="0" w:space="0" w:color="auto"/>
        <w:bottom w:val="none" w:sz="0" w:space="0" w:color="auto"/>
        <w:right w:val="none" w:sz="0" w:space="0" w:color="auto"/>
      </w:divBdr>
      <w:divsChild>
        <w:div w:id="135033780">
          <w:marLeft w:val="0"/>
          <w:marRight w:val="0"/>
          <w:marTop w:val="0"/>
          <w:marBottom w:val="0"/>
          <w:divBdr>
            <w:top w:val="none" w:sz="0" w:space="0" w:color="auto"/>
            <w:left w:val="none" w:sz="0" w:space="0" w:color="auto"/>
            <w:bottom w:val="none" w:sz="0" w:space="0" w:color="auto"/>
            <w:right w:val="none" w:sz="0" w:space="0" w:color="auto"/>
          </w:divBdr>
        </w:div>
        <w:div w:id="397869268">
          <w:marLeft w:val="0"/>
          <w:marRight w:val="0"/>
          <w:marTop w:val="0"/>
          <w:marBottom w:val="0"/>
          <w:divBdr>
            <w:top w:val="none" w:sz="0" w:space="0" w:color="auto"/>
            <w:left w:val="none" w:sz="0" w:space="0" w:color="auto"/>
            <w:bottom w:val="none" w:sz="0" w:space="0" w:color="auto"/>
            <w:right w:val="none" w:sz="0" w:space="0" w:color="auto"/>
          </w:divBdr>
        </w:div>
        <w:div w:id="658653789">
          <w:marLeft w:val="0"/>
          <w:marRight w:val="0"/>
          <w:marTop w:val="0"/>
          <w:marBottom w:val="0"/>
          <w:divBdr>
            <w:top w:val="none" w:sz="0" w:space="0" w:color="auto"/>
            <w:left w:val="none" w:sz="0" w:space="0" w:color="auto"/>
            <w:bottom w:val="none" w:sz="0" w:space="0" w:color="auto"/>
            <w:right w:val="none" w:sz="0" w:space="0" w:color="auto"/>
          </w:divBdr>
        </w:div>
        <w:div w:id="701587248">
          <w:marLeft w:val="0"/>
          <w:marRight w:val="0"/>
          <w:marTop w:val="0"/>
          <w:marBottom w:val="0"/>
          <w:divBdr>
            <w:top w:val="none" w:sz="0" w:space="0" w:color="auto"/>
            <w:left w:val="none" w:sz="0" w:space="0" w:color="auto"/>
            <w:bottom w:val="none" w:sz="0" w:space="0" w:color="auto"/>
            <w:right w:val="none" w:sz="0" w:space="0" w:color="auto"/>
          </w:divBdr>
        </w:div>
        <w:div w:id="836917551">
          <w:marLeft w:val="0"/>
          <w:marRight w:val="0"/>
          <w:marTop w:val="0"/>
          <w:marBottom w:val="0"/>
          <w:divBdr>
            <w:top w:val="none" w:sz="0" w:space="0" w:color="auto"/>
            <w:left w:val="none" w:sz="0" w:space="0" w:color="auto"/>
            <w:bottom w:val="none" w:sz="0" w:space="0" w:color="auto"/>
            <w:right w:val="none" w:sz="0" w:space="0" w:color="auto"/>
          </w:divBdr>
        </w:div>
        <w:div w:id="1043866075">
          <w:marLeft w:val="0"/>
          <w:marRight w:val="0"/>
          <w:marTop w:val="0"/>
          <w:marBottom w:val="0"/>
          <w:divBdr>
            <w:top w:val="none" w:sz="0" w:space="0" w:color="auto"/>
            <w:left w:val="none" w:sz="0" w:space="0" w:color="auto"/>
            <w:bottom w:val="none" w:sz="0" w:space="0" w:color="auto"/>
            <w:right w:val="none" w:sz="0" w:space="0" w:color="auto"/>
          </w:divBdr>
        </w:div>
        <w:div w:id="1056851916">
          <w:marLeft w:val="0"/>
          <w:marRight w:val="0"/>
          <w:marTop w:val="0"/>
          <w:marBottom w:val="0"/>
          <w:divBdr>
            <w:top w:val="none" w:sz="0" w:space="0" w:color="auto"/>
            <w:left w:val="none" w:sz="0" w:space="0" w:color="auto"/>
            <w:bottom w:val="none" w:sz="0" w:space="0" w:color="auto"/>
            <w:right w:val="none" w:sz="0" w:space="0" w:color="auto"/>
          </w:divBdr>
        </w:div>
        <w:div w:id="1291597297">
          <w:marLeft w:val="0"/>
          <w:marRight w:val="0"/>
          <w:marTop w:val="0"/>
          <w:marBottom w:val="0"/>
          <w:divBdr>
            <w:top w:val="none" w:sz="0" w:space="0" w:color="auto"/>
            <w:left w:val="none" w:sz="0" w:space="0" w:color="auto"/>
            <w:bottom w:val="none" w:sz="0" w:space="0" w:color="auto"/>
            <w:right w:val="none" w:sz="0" w:space="0" w:color="auto"/>
          </w:divBdr>
        </w:div>
        <w:div w:id="1337266301">
          <w:marLeft w:val="0"/>
          <w:marRight w:val="0"/>
          <w:marTop w:val="0"/>
          <w:marBottom w:val="0"/>
          <w:divBdr>
            <w:top w:val="none" w:sz="0" w:space="0" w:color="auto"/>
            <w:left w:val="none" w:sz="0" w:space="0" w:color="auto"/>
            <w:bottom w:val="none" w:sz="0" w:space="0" w:color="auto"/>
            <w:right w:val="none" w:sz="0" w:space="0" w:color="auto"/>
          </w:divBdr>
        </w:div>
        <w:div w:id="1350373505">
          <w:marLeft w:val="0"/>
          <w:marRight w:val="0"/>
          <w:marTop w:val="0"/>
          <w:marBottom w:val="0"/>
          <w:divBdr>
            <w:top w:val="none" w:sz="0" w:space="0" w:color="auto"/>
            <w:left w:val="none" w:sz="0" w:space="0" w:color="auto"/>
            <w:bottom w:val="none" w:sz="0" w:space="0" w:color="auto"/>
            <w:right w:val="none" w:sz="0" w:space="0" w:color="auto"/>
          </w:divBdr>
        </w:div>
        <w:div w:id="1519587040">
          <w:marLeft w:val="0"/>
          <w:marRight w:val="0"/>
          <w:marTop w:val="0"/>
          <w:marBottom w:val="0"/>
          <w:divBdr>
            <w:top w:val="none" w:sz="0" w:space="0" w:color="auto"/>
            <w:left w:val="none" w:sz="0" w:space="0" w:color="auto"/>
            <w:bottom w:val="none" w:sz="0" w:space="0" w:color="auto"/>
            <w:right w:val="none" w:sz="0" w:space="0" w:color="auto"/>
          </w:divBdr>
        </w:div>
        <w:div w:id="1525316770">
          <w:marLeft w:val="0"/>
          <w:marRight w:val="0"/>
          <w:marTop w:val="0"/>
          <w:marBottom w:val="0"/>
          <w:divBdr>
            <w:top w:val="none" w:sz="0" w:space="0" w:color="auto"/>
            <w:left w:val="none" w:sz="0" w:space="0" w:color="auto"/>
            <w:bottom w:val="none" w:sz="0" w:space="0" w:color="auto"/>
            <w:right w:val="none" w:sz="0" w:space="0" w:color="auto"/>
          </w:divBdr>
        </w:div>
        <w:div w:id="1576892944">
          <w:marLeft w:val="0"/>
          <w:marRight w:val="0"/>
          <w:marTop w:val="0"/>
          <w:marBottom w:val="0"/>
          <w:divBdr>
            <w:top w:val="none" w:sz="0" w:space="0" w:color="auto"/>
            <w:left w:val="none" w:sz="0" w:space="0" w:color="auto"/>
            <w:bottom w:val="none" w:sz="0" w:space="0" w:color="auto"/>
            <w:right w:val="none" w:sz="0" w:space="0" w:color="auto"/>
          </w:divBdr>
        </w:div>
        <w:div w:id="1799450170">
          <w:marLeft w:val="0"/>
          <w:marRight w:val="0"/>
          <w:marTop w:val="0"/>
          <w:marBottom w:val="0"/>
          <w:divBdr>
            <w:top w:val="none" w:sz="0" w:space="0" w:color="auto"/>
            <w:left w:val="none" w:sz="0" w:space="0" w:color="auto"/>
            <w:bottom w:val="none" w:sz="0" w:space="0" w:color="auto"/>
            <w:right w:val="none" w:sz="0" w:space="0" w:color="auto"/>
          </w:divBdr>
        </w:div>
        <w:div w:id="1822769195">
          <w:marLeft w:val="0"/>
          <w:marRight w:val="0"/>
          <w:marTop w:val="0"/>
          <w:marBottom w:val="0"/>
          <w:divBdr>
            <w:top w:val="none" w:sz="0" w:space="0" w:color="auto"/>
            <w:left w:val="none" w:sz="0" w:space="0" w:color="auto"/>
            <w:bottom w:val="none" w:sz="0" w:space="0" w:color="auto"/>
            <w:right w:val="none" w:sz="0" w:space="0" w:color="auto"/>
          </w:divBdr>
        </w:div>
        <w:div w:id="1932471954">
          <w:marLeft w:val="0"/>
          <w:marRight w:val="0"/>
          <w:marTop w:val="0"/>
          <w:marBottom w:val="0"/>
          <w:divBdr>
            <w:top w:val="none" w:sz="0" w:space="0" w:color="auto"/>
            <w:left w:val="none" w:sz="0" w:space="0" w:color="auto"/>
            <w:bottom w:val="none" w:sz="0" w:space="0" w:color="auto"/>
            <w:right w:val="none" w:sz="0" w:space="0" w:color="auto"/>
          </w:divBdr>
        </w:div>
        <w:div w:id="1947694273">
          <w:marLeft w:val="0"/>
          <w:marRight w:val="0"/>
          <w:marTop w:val="0"/>
          <w:marBottom w:val="0"/>
          <w:divBdr>
            <w:top w:val="none" w:sz="0" w:space="0" w:color="auto"/>
            <w:left w:val="none" w:sz="0" w:space="0" w:color="auto"/>
            <w:bottom w:val="none" w:sz="0" w:space="0" w:color="auto"/>
            <w:right w:val="none" w:sz="0" w:space="0" w:color="auto"/>
          </w:divBdr>
        </w:div>
        <w:div w:id="1989479575">
          <w:marLeft w:val="0"/>
          <w:marRight w:val="0"/>
          <w:marTop w:val="0"/>
          <w:marBottom w:val="0"/>
          <w:divBdr>
            <w:top w:val="none" w:sz="0" w:space="0" w:color="auto"/>
            <w:left w:val="none" w:sz="0" w:space="0" w:color="auto"/>
            <w:bottom w:val="none" w:sz="0" w:space="0" w:color="auto"/>
            <w:right w:val="none" w:sz="0" w:space="0" w:color="auto"/>
          </w:divBdr>
        </w:div>
        <w:div w:id="2008055303">
          <w:marLeft w:val="0"/>
          <w:marRight w:val="0"/>
          <w:marTop w:val="0"/>
          <w:marBottom w:val="0"/>
          <w:divBdr>
            <w:top w:val="none" w:sz="0" w:space="0" w:color="auto"/>
            <w:left w:val="none" w:sz="0" w:space="0" w:color="auto"/>
            <w:bottom w:val="none" w:sz="0" w:space="0" w:color="auto"/>
            <w:right w:val="none" w:sz="0" w:space="0" w:color="auto"/>
          </w:divBdr>
        </w:div>
        <w:div w:id="2109154369">
          <w:marLeft w:val="0"/>
          <w:marRight w:val="0"/>
          <w:marTop w:val="0"/>
          <w:marBottom w:val="0"/>
          <w:divBdr>
            <w:top w:val="none" w:sz="0" w:space="0" w:color="auto"/>
            <w:left w:val="none" w:sz="0" w:space="0" w:color="auto"/>
            <w:bottom w:val="none" w:sz="0" w:space="0" w:color="auto"/>
            <w:right w:val="none" w:sz="0" w:space="0" w:color="auto"/>
          </w:divBdr>
        </w:div>
      </w:divsChild>
    </w:div>
    <w:div w:id="307639295">
      <w:bodyDiv w:val="1"/>
      <w:marLeft w:val="0"/>
      <w:marRight w:val="0"/>
      <w:marTop w:val="0"/>
      <w:marBottom w:val="0"/>
      <w:divBdr>
        <w:top w:val="none" w:sz="0" w:space="0" w:color="auto"/>
        <w:left w:val="none" w:sz="0" w:space="0" w:color="auto"/>
        <w:bottom w:val="none" w:sz="0" w:space="0" w:color="auto"/>
        <w:right w:val="none" w:sz="0" w:space="0" w:color="auto"/>
      </w:divBdr>
      <w:divsChild>
        <w:div w:id="121114976">
          <w:marLeft w:val="0"/>
          <w:marRight w:val="0"/>
          <w:marTop w:val="0"/>
          <w:marBottom w:val="0"/>
          <w:divBdr>
            <w:top w:val="none" w:sz="0" w:space="0" w:color="auto"/>
            <w:left w:val="none" w:sz="0" w:space="0" w:color="auto"/>
            <w:bottom w:val="none" w:sz="0" w:space="0" w:color="auto"/>
            <w:right w:val="none" w:sz="0" w:space="0" w:color="auto"/>
          </w:divBdr>
        </w:div>
        <w:div w:id="176694915">
          <w:marLeft w:val="0"/>
          <w:marRight w:val="0"/>
          <w:marTop w:val="0"/>
          <w:marBottom w:val="0"/>
          <w:divBdr>
            <w:top w:val="none" w:sz="0" w:space="0" w:color="auto"/>
            <w:left w:val="none" w:sz="0" w:space="0" w:color="auto"/>
            <w:bottom w:val="none" w:sz="0" w:space="0" w:color="auto"/>
            <w:right w:val="none" w:sz="0" w:space="0" w:color="auto"/>
          </w:divBdr>
        </w:div>
        <w:div w:id="337512947">
          <w:marLeft w:val="0"/>
          <w:marRight w:val="0"/>
          <w:marTop w:val="0"/>
          <w:marBottom w:val="0"/>
          <w:divBdr>
            <w:top w:val="none" w:sz="0" w:space="0" w:color="auto"/>
            <w:left w:val="none" w:sz="0" w:space="0" w:color="auto"/>
            <w:bottom w:val="none" w:sz="0" w:space="0" w:color="auto"/>
            <w:right w:val="none" w:sz="0" w:space="0" w:color="auto"/>
          </w:divBdr>
        </w:div>
        <w:div w:id="521554027">
          <w:marLeft w:val="0"/>
          <w:marRight w:val="0"/>
          <w:marTop w:val="0"/>
          <w:marBottom w:val="0"/>
          <w:divBdr>
            <w:top w:val="none" w:sz="0" w:space="0" w:color="auto"/>
            <w:left w:val="none" w:sz="0" w:space="0" w:color="auto"/>
            <w:bottom w:val="none" w:sz="0" w:space="0" w:color="auto"/>
            <w:right w:val="none" w:sz="0" w:space="0" w:color="auto"/>
          </w:divBdr>
        </w:div>
        <w:div w:id="813913643">
          <w:marLeft w:val="0"/>
          <w:marRight w:val="0"/>
          <w:marTop w:val="0"/>
          <w:marBottom w:val="0"/>
          <w:divBdr>
            <w:top w:val="none" w:sz="0" w:space="0" w:color="auto"/>
            <w:left w:val="none" w:sz="0" w:space="0" w:color="auto"/>
            <w:bottom w:val="none" w:sz="0" w:space="0" w:color="auto"/>
            <w:right w:val="none" w:sz="0" w:space="0" w:color="auto"/>
          </w:divBdr>
        </w:div>
        <w:div w:id="872378599">
          <w:marLeft w:val="0"/>
          <w:marRight w:val="0"/>
          <w:marTop w:val="0"/>
          <w:marBottom w:val="0"/>
          <w:divBdr>
            <w:top w:val="none" w:sz="0" w:space="0" w:color="auto"/>
            <w:left w:val="none" w:sz="0" w:space="0" w:color="auto"/>
            <w:bottom w:val="none" w:sz="0" w:space="0" w:color="auto"/>
            <w:right w:val="none" w:sz="0" w:space="0" w:color="auto"/>
          </w:divBdr>
        </w:div>
        <w:div w:id="1145588988">
          <w:marLeft w:val="0"/>
          <w:marRight w:val="0"/>
          <w:marTop w:val="0"/>
          <w:marBottom w:val="0"/>
          <w:divBdr>
            <w:top w:val="none" w:sz="0" w:space="0" w:color="auto"/>
            <w:left w:val="none" w:sz="0" w:space="0" w:color="auto"/>
            <w:bottom w:val="none" w:sz="0" w:space="0" w:color="auto"/>
            <w:right w:val="none" w:sz="0" w:space="0" w:color="auto"/>
          </w:divBdr>
        </w:div>
        <w:div w:id="1164052613">
          <w:marLeft w:val="0"/>
          <w:marRight w:val="0"/>
          <w:marTop w:val="0"/>
          <w:marBottom w:val="0"/>
          <w:divBdr>
            <w:top w:val="none" w:sz="0" w:space="0" w:color="auto"/>
            <w:left w:val="none" w:sz="0" w:space="0" w:color="auto"/>
            <w:bottom w:val="none" w:sz="0" w:space="0" w:color="auto"/>
            <w:right w:val="none" w:sz="0" w:space="0" w:color="auto"/>
          </w:divBdr>
        </w:div>
        <w:div w:id="1317539040">
          <w:marLeft w:val="0"/>
          <w:marRight w:val="0"/>
          <w:marTop w:val="0"/>
          <w:marBottom w:val="0"/>
          <w:divBdr>
            <w:top w:val="none" w:sz="0" w:space="0" w:color="auto"/>
            <w:left w:val="none" w:sz="0" w:space="0" w:color="auto"/>
            <w:bottom w:val="none" w:sz="0" w:space="0" w:color="auto"/>
            <w:right w:val="none" w:sz="0" w:space="0" w:color="auto"/>
          </w:divBdr>
        </w:div>
        <w:div w:id="1498694421">
          <w:marLeft w:val="0"/>
          <w:marRight w:val="0"/>
          <w:marTop w:val="0"/>
          <w:marBottom w:val="0"/>
          <w:divBdr>
            <w:top w:val="none" w:sz="0" w:space="0" w:color="auto"/>
            <w:left w:val="none" w:sz="0" w:space="0" w:color="auto"/>
            <w:bottom w:val="none" w:sz="0" w:space="0" w:color="auto"/>
            <w:right w:val="none" w:sz="0" w:space="0" w:color="auto"/>
          </w:divBdr>
        </w:div>
        <w:div w:id="1507329051">
          <w:marLeft w:val="0"/>
          <w:marRight w:val="0"/>
          <w:marTop w:val="0"/>
          <w:marBottom w:val="0"/>
          <w:divBdr>
            <w:top w:val="none" w:sz="0" w:space="0" w:color="auto"/>
            <w:left w:val="none" w:sz="0" w:space="0" w:color="auto"/>
            <w:bottom w:val="none" w:sz="0" w:space="0" w:color="auto"/>
            <w:right w:val="none" w:sz="0" w:space="0" w:color="auto"/>
          </w:divBdr>
        </w:div>
        <w:div w:id="1566065700">
          <w:marLeft w:val="0"/>
          <w:marRight w:val="0"/>
          <w:marTop w:val="0"/>
          <w:marBottom w:val="0"/>
          <w:divBdr>
            <w:top w:val="none" w:sz="0" w:space="0" w:color="auto"/>
            <w:left w:val="none" w:sz="0" w:space="0" w:color="auto"/>
            <w:bottom w:val="none" w:sz="0" w:space="0" w:color="auto"/>
            <w:right w:val="none" w:sz="0" w:space="0" w:color="auto"/>
          </w:divBdr>
        </w:div>
        <w:div w:id="2003850717">
          <w:marLeft w:val="0"/>
          <w:marRight w:val="0"/>
          <w:marTop w:val="0"/>
          <w:marBottom w:val="0"/>
          <w:divBdr>
            <w:top w:val="none" w:sz="0" w:space="0" w:color="auto"/>
            <w:left w:val="none" w:sz="0" w:space="0" w:color="auto"/>
            <w:bottom w:val="none" w:sz="0" w:space="0" w:color="auto"/>
            <w:right w:val="none" w:sz="0" w:space="0" w:color="auto"/>
          </w:divBdr>
        </w:div>
        <w:div w:id="2037999651">
          <w:marLeft w:val="0"/>
          <w:marRight w:val="0"/>
          <w:marTop w:val="0"/>
          <w:marBottom w:val="0"/>
          <w:divBdr>
            <w:top w:val="none" w:sz="0" w:space="0" w:color="auto"/>
            <w:left w:val="none" w:sz="0" w:space="0" w:color="auto"/>
            <w:bottom w:val="none" w:sz="0" w:space="0" w:color="auto"/>
            <w:right w:val="none" w:sz="0" w:space="0" w:color="auto"/>
          </w:divBdr>
        </w:div>
        <w:div w:id="2070498241">
          <w:marLeft w:val="0"/>
          <w:marRight w:val="0"/>
          <w:marTop w:val="0"/>
          <w:marBottom w:val="0"/>
          <w:divBdr>
            <w:top w:val="none" w:sz="0" w:space="0" w:color="auto"/>
            <w:left w:val="none" w:sz="0" w:space="0" w:color="auto"/>
            <w:bottom w:val="none" w:sz="0" w:space="0" w:color="auto"/>
            <w:right w:val="none" w:sz="0" w:space="0" w:color="auto"/>
          </w:divBdr>
        </w:div>
      </w:divsChild>
    </w:div>
    <w:div w:id="324168477">
      <w:bodyDiv w:val="1"/>
      <w:marLeft w:val="0"/>
      <w:marRight w:val="0"/>
      <w:marTop w:val="0"/>
      <w:marBottom w:val="0"/>
      <w:divBdr>
        <w:top w:val="none" w:sz="0" w:space="0" w:color="auto"/>
        <w:left w:val="none" w:sz="0" w:space="0" w:color="auto"/>
        <w:bottom w:val="none" w:sz="0" w:space="0" w:color="auto"/>
        <w:right w:val="none" w:sz="0" w:space="0" w:color="auto"/>
      </w:divBdr>
      <w:divsChild>
        <w:div w:id="43145179">
          <w:marLeft w:val="0"/>
          <w:marRight w:val="0"/>
          <w:marTop w:val="0"/>
          <w:marBottom w:val="0"/>
          <w:divBdr>
            <w:top w:val="none" w:sz="0" w:space="0" w:color="auto"/>
            <w:left w:val="none" w:sz="0" w:space="0" w:color="auto"/>
            <w:bottom w:val="none" w:sz="0" w:space="0" w:color="auto"/>
            <w:right w:val="none" w:sz="0" w:space="0" w:color="auto"/>
          </w:divBdr>
        </w:div>
        <w:div w:id="243535373">
          <w:marLeft w:val="0"/>
          <w:marRight w:val="0"/>
          <w:marTop w:val="0"/>
          <w:marBottom w:val="0"/>
          <w:divBdr>
            <w:top w:val="none" w:sz="0" w:space="0" w:color="auto"/>
            <w:left w:val="none" w:sz="0" w:space="0" w:color="auto"/>
            <w:bottom w:val="none" w:sz="0" w:space="0" w:color="auto"/>
            <w:right w:val="none" w:sz="0" w:space="0" w:color="auto"/>
          </w:divBdr>
        </w:div>
        <w:div w:id="331496472">
          <w:marLeft w:val="0"/>
          <w:marRight w:val="0"/>
          <w:marTop w:val="0"/>
          <w:marBottom w:val="0"/>
          <w:divBdr>
            <w:top w:val="none" w:sz="0" w:space="0" w:color="auto"/>
            <w:left w:val="none" w:sz="0" w:space="0" w:color="auto"/>
            <w:bottom w:val="none" w:sz="0" w:space="0" w:color="auto"/>
            <w:right w:val="none" w:sz="0" w:space="0" w:color="auto"/>
          </w:divBdr>
        </w:div>
      </w:divsChild>
    </w:div>
    <w:div w:id="333148554">
      <w:bodyDiv w:val="1"/>
      <w:marLeft w:val="0"/>
      <w:marRight w:val="0"/>
      <w:marTop w:val="0"/>
      <w:marBottom w:val="0"/>
      <w:divBdr>
        <w:top w:val="none" w:sz="0" w:space="0" w:color="auto"/>
        <w:left w:val="none" w:sz="0" w:space="0" w:color="auto"/>
        <w:bottom w:val="none" w:sz="0" w:space="0" w:color="auto"/>
        <w:right w:val="none" w:sz="0" w:space="0" w:color="auto"/>
      </w:divBdr>
    </w:div>
    <w:div w:id="333654394">
      <w:bodyDiv w:val="1"/>
      <w:marLeft w:val="0"/>
      <w:marRight w:val="0"/>
      <w:marTop w:val="0"/>
      <w:marBottom w:val="0"/>
      <w:divBdr>
        <w:top w:val="none" w:sz="0" w:space="0" w:color="auto"/>
        <w:left w:val="none" w:sz="0" w:space="0" w:color="auto"/>
        <w:bottom w:val="none" w:sz="0" w:space="0" w:color="auto"/>
        <w:right w:val="none" w:sz="0" w:space="0" w:color="auto"/>
      </w:divBdr>
    </w:div>
    <w:div w:id="338510679">
      <w:bodyDiv w:val="1"/>
      <w:marLeft w:val="0"/>
      <w:marRight w:val="0"/>
      <w:marTop w:val="0"/>
      <w:marBottom w:val="0"/>
      <w:divBdr>
        <w:top w:val="none" w:sz="0" w:space="0" w:color="auto"/>
        <w:left w:val="none" w:sz="0" w:space="0" w:color="auto"/>
        <w:bottom w:val="none" w:sz="0" w:space="0" w:color="auto"/>
        <w:right w:val="none" w:sz="0" w:space="0" w:color="auto"/>
      </w:divBdr>
    </w:div>
    <w:div w:id="346685846">
      <w:bodyDiv w:val="1"/>
      <w:marLeft w:val="0"/>
      <w:marRight w:val="0"/>
      <w:marTop w:val="0"/>
      <w:marBottom w:val="0"/>
      <w:divBdr>
        <w:top w:val="none" w:sz="0" w:space="0" w:color="auto"/>
        <w:left w:val="none" w:sz="0" w:space="0" w:color="auto"/>
        <w:bottom w:val="none" w:sz="0" w:space="0" w:color="auto"/>
        <w:right w:val="none" w:sz="0" w:space="0" w:color="auto"/>
      </w:divBdr>
      <w:divsChild>
        <w:div w:id="38556662">
          <w:marLeft w:val="0"/>
          <w:marRight w:val="0"/>
          <w:marTop w:val="0"/>
          <w:marBottom w:val="0"/>
          <w:divBdr>
            <w:top w:val="none" w:sz="0" w:space="0" w:color="auto"/>
            <w:left w:val="none" w:sz="0" w:space="0" w:color="auto"/>
            <w:bottom w:val="none" w:sz="0" w:space="0" w:color="auto"/>
            <w:right w:val="none" w:sz="0" w:space="0" w:color="auto"/>
          </w:divBdr>
        </w:div>
        <w:div w:id="60717627">
          <w:marLeft w:val="0"/>
          <w:marRight w:val="0"/>
          <w:marTop w:val="0"/>
          <w:marBottom w:val="0"/>
          <w:divBdr>
            <w:top w:val="none" w:sz="0" w:space="0" w:color="auto"/>
            <w:left w:val="none" w:sz="0" w:space="0" w:color="auto"/>
            <w:bottom w:val="none" w:sz="0" w:space="0" w:color="auto"/>
            <w:right w:val="none" w:sz="0" w:space="0" w:color="auto"/>
          </w:divBdr>
        </w:div>
        <w:div w:id="107897034">
          <w:marLeft w:val="0"/>
          <w:marRight w:val="0"/>
          <w:marTop w:val="0"/>
          <w:marBottom w:val="0"/>
          <w:divBdr>
            <w:top w:val="none" w:sz="0" w:space="0" w:color="auto"/>
            <w:left w:val="none" w:sz="0" w:space="0" w:color="auto"/>
            <w:bottom w:val="none" w:sz="0" w:space="0" w:color="auto"/>
            <w:right w:val="none" w:sz="0" w:space="0" w:color="auto"/>
          </w:divBdr>
        </w:div>
        <w:div w:id="113060476">
          <w:marLeft w:val="0"/>
          <w:marRight w:val="0"/>
          <w:marTop w:val="0"/>
          <w:marBottom w:val="0"/>
          <w:divBdr>
            <w:top w:val="none" w:sz="0" w:space="0" w:color="auto"/>
            <w:left w:val="none" w:sz="0" w:space="0" w:color="auto"/>
            <w:bottom w:val="none" w:sz="0" w:space="0" w:color="auto"/>
            <w:right w:val="none" w:sz="0" w:space="0" w:color="auto"/>
          </w:divBdr>
        </w:div>
        <w:div w:id="153571541">
          <w:marLeft w:val="0"/>
          <w:marRight w:val="0"/>
          <w:marTop w:val="0"/>
          <w:marBottom w:val="0"/>
          <w:divBdr>
            <w:top w:val="none" w:sz="0" w:space="0" w:color="auto"/>
            <w:left w:val="none" w:sz="0" w:space="0" w:color="auto"/>
            <w:bottom w:val="none" w:sz="0" w:space="0" w:color="auto"/>
            <w:right w:val="none" w:sz="0" w:space="0" w:color="auto"/>
          </w:divBdr>
        </w:div>
        <w:div w:id="159004476">
          <w:marLeft w:val="0"/>
          <w:marRight w:val="0"/>
          <w:marTop w:val="0"/>
          <w:marBottom w:val="0"/>
          <w:divBdr>
            <w:top w:val="none" w:sz="0" w:space="0" w:color="auto"/>
            <w:left w:val="none" w:sz="0" w:space="0" w:color="auto"/>
            <w:bottom w:val="none" w:sz="0" w:space="0" w:color="auto"/>
            <w:right w:val="none" w:sz="0" w:space="0" w:color="auto"/>
          </w:divBdr>
        </w:div>
        <w:div w:id="165484163">
          <w:marLeft w:val="0"/>
          <w:marRight w:val="0"/>
          <w:marTop w:val="0"/>
          <w:marBottom w:val="0"/>
          <w:divBdr>
            <w:top w:val="none" w:sz="0" w:space="0" w:color="auto"/>
            <w:left w:val="none" w:sz="0" w:space="0" w:color="auto"/>
            <w:bottom w:val="none" w:sz="0" w:space="0" w:color="auto"/>
            <w:right w:val="none" w:sz="0" w:space="0" w:color="auto"/>
          </w:divBdr>
        </w:div>
        <w:div w:id="165560178">
          <w:marLeft w:val="0"/>
          <w:marRight w:val="0"/>
          <w:marTop w:val="0"/>
          <w:marBottom w:val="0"/>
          <w:divBdr>
            <w:top w:val="none" w:sz="0" w:space="0" w:color="auto"/>
            <w:left w:val="none" w:sz="0" w:space="0" w:color="auto"/>
            <w:bottom w:val="none" w:sz="0" w:space="0" w:color="auto"/>
            <w:right w:val="none" w:sz="0" w:space="0" w:color="auto"/>
          </w:divBdr>
        </w:div>
        <w:div w:id="172652575">
          <w:marLeft w:val="0"/>
          <w:marRight w:val="0"/>
          <w:marTop w:val="0"/>
          <w:marBottom w:val="0"/>
          <w:divBdr>
            <w:top w:val="none" w:sz="0" w:space="0" w:color="auto"/>
            <w:left w:val="none" w:sz="0" w:space="0" w:color="auto"/>
            <w:bottom w:val="none" w:sz="0" w:space="0" w:color="auto"/>
            <w:right w:val="none" w:sz="0" w:space="0" w:color="auto"/>
          </w:divBdr>
        </w:div>
        <w:div w:id="174463495">
          <w:marLeft w:val="0"/>
          <w:marRight w:val="0"/>
          <w:marTop w:val="0"/>
          <w:marBottom w:val="0"/>
          <w:divBdr>
            <w:top w:val="none" w:sz="0" w:space="0" w:color="auto"/>
            <w:left w:val="none" w:sz="0" w:space="0" w:color="auto"/>
            <w:bottom w:val="none" w:sz="0" w:space="0" w:color="auto"/>
            <w:right w:val="none" w:sz="0" w:space="0" w:color="auto"/>
          </w:divBdr>
        </w:div>
        <w:div w:id="181431271">
          <w:marLeft w:val="0"/>
          <w:marRight w:val="0"/>
          <w:marTop w:val="0"/>
          <w:marBottom w:val="0"/>
          <w:divBdr>
            <w:top w:val="none" w:sz="0" w:space="0" w:color="auto"/>
            <w:left w:val="none" w:sz="0" w:space="0" w:color="auto"/>
            <w:bottom w:val="none" w:sz="0" w:space="0" w:color="auto"/>
            <w:right w:val="none" w:sz="0" w:space="0" w:color="auto"/>
          </w:divBdr>
        </w:div>
        <w:div w:id="184025312">
          <w:marLeft w:val="0"/>
          <w:marRight w:val="0"/>
          <w:marTop w:val="0"/>
          <w:marBottom w:val="0"/>
          <w:divBdr>
            <w:top w:val="none" w:sz="0" w:space="0" w:color="auto"/>
            <w:left w:val="none" w:sz="0" w:space="0" w:color="auto"/>
            <w:bottom w:val="none" w:sz="0" w:space="0" w:color="auto"/>
            <w:right w:val="none" w:sz="0" w:space="0" w:color="auto"/>
          </w:divBdr>
        </w:div>
        <w:div w:id="195123449">
          <w:marLeft w:val="0"/>
          <w:marRight w:val="0"/>
          <w:marTop w:val="0"/>
          <w:marBottom w:val="0"/>
          <w:divBdr>
            <w:top w:val="none" w:sz="0" w:space="0" w:color="auto"/>
            <w:left w:val="none" w:sz="0" w:space="0" w:color="auto"/>
            <w:bottom w:val="none" w:sz="0" w:space="0" w:color="auto"/>
            <w:right w:val="none" w:sz="0" w:space="0" w:color="auto"/>
          </w:divBdr>
        </w:div>
        <w:div w:id="199054675">
          <w:marLeft w:val="0"/>
          <w:marRight w:val="0"/>
          <w:marTop w:val="0"/>
          <w:marBottom w:val="0"/>
          <w:divBdr>
            <w:top w:val="none" w:sz="0" w:space="0" w:color="auto"/>
            <w:left w:val="none" w:sz="0" w:space="0" w:color="auto"/>
            <w:bottom w:val="none" w:sz="0" w:space="0" w:color="auto"/>
            <w:right w:val="none" w:sz="0" w:space="0" w:color="auto"/>
          </w:divBdr>
        </w:div>
        <w:div w:id="200829270">
          <w:marLeft w:val="0"/>
          <w:marRight w:val="0"/>
          <w:marTop w:val="0"/>
          <w:marBottom w:val="0"/>
          <w:divBdr>
            <w:top w:val="none" w:sz="0" w:space="0" w:color="auto"/>
            <w:left w:val="none" w:sz="0" w:space="0" w:color="auto"/>
            <w:bottom w:val="none" w:sz="0" w:space="0" w:color="auto"/>
            <w:right w:val="none" w:sz="0" w:space="0" w:color="auto"/>
          </w:divBdr>
        </w:div>
        <w:div w:id="228150675">
          <w:marLeft w:val="0"/>
          <w:marRight w:val="0"/>
          <w:marTop w:val="0"/>
          <w:marBottom w:val="0"/>
          <w:divBdr>
            <w:top w:val="none" w:sz="0" w:space="0" w:color="auto"/>
            <w:left w:val="none" w:sz="0" w:space="0" w:color="auto"/>
            <w:bottom w:val="none" w:sz="0" w:space="0" w:color="auto"/>
            <w:right w:val="none" w:sz="0" w:space="0" w:color="auto"/>
          </w:divBdr>
        </w:div>
        <w:div w:id="292179406">
          <w:marLeft w:val="0"/>
          <w:marRight w:val="0"/>
          <w:marTop w:val="0"/>
          <w:marBottom w:val="0"/>
          <w:divBdr>
            <w:top w:val="none" w:sz="0" w:space="0" w:color="auto"/>
            <w:left w:val="none" w:sz="0" w:space="0" w:color="auto"/>
            <w:bottom w:val="none" w:sz="0" w:space="0" w:color="auto"/>
            <w:right w:val="none" w:sz="0" w:space="0" w:color="auto"/>
          </w:divBdr>
        </w:div>
        <w:div w:id="302344847">
          <w:marLeft w:val="0"/>
          <w:marRight w:val="0"/>
          <w:marTop w:val="0"/>
          <w:marBottom w:val="0"/>
          <w:divBdr>
            <w:top w:val="none" w:sz="0" w:space="0" w:color="auto"/>
            <w:left w:val="none" w:sz="0" w:space="0" w:color="auto"/>
            <w:bottom w:val="none" w:sz="0" w:space="0" w:color="auto"/>
            <w:right w:val="none" w:sz="0" w:space="0" w:color="auto"/>
          </w:divBdr>
        </w:div>
        <w:div w:id="304942615">
          <w:marLeft w:val="0"/>
          <w:marRight w:val="0"/>
          <w:marTop w:val="0"/>
          <w:marBottom w:val="0"/>
          <w:divBdr>
            <w:top w:val="none" w:sz="0" w:space="0" w:color="auto"/>
            <w:left w:val="none" w:sz="0" w:space="0" w:color="auto"/>
            <w:bottom w:val="none" w:sz="0" w:space="0" w:color="auto"/>
            <w:right w:val="none" w:sz="0" w:space="0" w:color="auto"/>
          </w:divBdr>
        </w:div>
        <w:div w:id="316495232">
          <w:marLeft w:val="0"/>
          <w:marRight w:val="0"/>
          <w:marTop w:val="0"/>
          <w:marBottom w:val="0"/>
          <w:divBdr>
            <w:top w:val="none" w:sz="0" w:space="0" w:color="auto"/>
            <w:left w:val="none" w:sz="0" w:space="0" w:color="auto"/>
            <w:bottom w:val="none" w:sz="0" w:space="0" w:color="auto"/>
            <w:right w:val="none" w:sz="0" w:space="0" w:color="auto"/>
          </w:divBdr>
        </w:div>
        <w:div w:id="330644831">
          <w:marLeft w:val="0"/>
          <w:marRight w:val="0"/>
          <w:marTop w:val="0"/>
          <w:marBottom w:val="0"/>
          <w:divBdr>
            <w:top w:val="none" w:sz="0" w:space="0" w:color="auto"/>
            <w:left w:val="none" w:sz="0" w:space="0" w:color="auto"/>
            <w:bottom w:val="none" w:sz="0" w:space="0" w:color="auto"/>
            <w:right w:val="none" w:sz="0" w:space="0" w:color="auto"/>
          </w:divBdr>
        </w:div>
        <w:div w:id="339740439">
          <w:marLeft w:val="0"/>
          <w:marRight w:val="0"/>
          <w:marTop w:val="0"/>
          <w:marBottom w:val="0"/>
          <w:divBdr>
            <w:top w:val="none" w:sz="0" w:space="0" w:color="auto"/>
            <w:left w:val="none" w:sz="0" w:space="0" w:color="auto"/>
            <w:bottom w:val="none" w:sz="0" w:space="0" w:color="auto"/>
            <w:right w:val="none" w:sz="0" w:space="0" w:color="auto"/>
          </w:divBdr>
        </w:div>
        <w:div w:id="361564376">
          <w:marLeft w:val="0"/>
          <w:marRight w:val="0"/>
          <w:marTop w:val="0"/>
          <w:marBottom w:val="0"/>
          <w:divBdr>
            <w:top w:val="none" w:sz="0" w:space="0" w:color="auto"/>
            <w:left w:val="none" w:sz="0" w:space="0" w:color="auto"/>
            <w:bottom w:val="none" w:sz="0" w:space="0" w:color="auto"/>
            <w:right w:val="none" w:sz="0" w:space="0" w:color="auto"/>
          </w:divBdr>
        </w:div>
        <w:div w:id="374358508">
          <w:marLeft w:val="0"/>
          <w:marRight w:val="0"/>
          <w:marTop w:val="0"/>
          <w:marBottom w:val="0"/>
          <w:divBdr>
            <w:top w:val="none" w:sz="0" w:space="0" w:color="auto"/>
            <w:left w:val="none" w:sz="0" w:space="0" w:color="auto"/>
            <w:bottom w:val="none" w:sz="0" w:space="0" w:color="auto"/>
            <w:right w:val="none" w:sz="0" w:space="0" w:color="auto"/>
          </w:divBdr>
        </w:div>
        <w:div w:id="380174787">
          <w:marLeft w:val="0"/>
          <w:marRight w:val="0"/>
          <w:marTop w:val="0"/>
          <w:marBottom w:val="0"/>
          <w:divBdr>
            <w:top w:val="none" w:sz="0" w:space="0" w:color="auto"/>
            <w:left w:val="none" w:sz="0" w:space="0" w:color="auto"/>
            <w:bottom w:val="none" w:sz="0" w:space="0" w:color="auto"/>
            <w:right w:val="none" w:sz="0" w:space="0" w:color="auto"/>
          </w:divBdr>
        </w:div>
        <w:div w:id="383214248">
          <w:marLeft w:val="0"/>
          <w:marRight w:val="0"/>
          <w:marTop w:val="0"/>
          <w:marBottom w:val="0"/>
          <w:divBdr>
            <w:top w:val="none" w:sz="0" w:space="0" w:color="auto"/>
            <w:left w:val="none" w:sz="0" w:space="0" w:color="auto"/>
            <w:bottom w:val="none" w:sz="0" w:space="0" w:color="auto"/>
            <w:right w:val="none" w:sz="0" w:space="0" w:color="auto"/>
          </w:divBdr>
        </w:div>
        <w:div w:id="384304050">
          <w:marLeft w:val="0"/>
          <w:marRight w:val="0"/>
          <w:marTop w:val="0"/>
          <w:marBottom w:val="0"/>
          <w:divBdr>
            <w:top w:val="none" w:sz="0" w:space="0" w:color="auto"/>
            <w:left w:val="none" w:sz="0" w:space="0" w:color="auto"/>
            <w:bottom w:val="none" w:sz="0" w:space="0" w:color="auto"/>
            <w:right w:val="none" w:sz="0" w:space="0" w:color="auto"/>
          </w:divBdr>
        </w:div>
        <w:div w:id="438332680">
          <w:marLeft w:val="0"/>
          <w:marRight w:val="0"/>
          <w:marTop w:val="0"/>
          <w:marBottom w:val="0"/>
          <w:divBdr>
            <w:top w:val="none" w:sz="0" w:space="0" w:color="auto"/>
            <w:left w:val="none" w:sz="0" w:space="0" w:color="auto"/>
            <w:bottom w:val="none" w:sz="0" w:space="0" w:color="auto"/>
            <w:right w:val="none" w:sz="0" w:space="0" w:color="auto"/>
          </w:divBdr>
        </w:div>
        <w:div w:id="459223135">
          <w:marLeft w:val="0"/>
          <w:marRight w:val="0"/>
          <w:marTop w:val="0"/>
          <w:marBottom w:val="0"/>
          <w:divBdr>
            <w:top w:val="none" w:sz="0" w:space="0" w:color="auto"/>
            <w:left w:val="none" w:sz="0" w:space="0" w:color="auto"/>
            <w:bottom w:val="none" w:sz="0" w:space="0" w:color="auto"/>
            <w:right w:val="none" w:sz="0" w:space="0" w:color="auto"/>
          </w:divBdr>
        </w:div>
        <w:div w:id="475226115">
          <w:marLeft w:val="0"/>
          <w:marRight w:val="0"/>
          <w:marTop w:val="0"/>
          <w:marBottom w:val="0"/>
          <w:divBdr>
            <w:top w:val="none" w:sz="0" w:space="0" w:color="auto"/>
            <w:left w:val="none" w:sz="0" w:space="0" w:color="auto"/>
            <w:bottom w:val="none" w:sz="0" w:space="0" w:color="auto"/>
            <w:right w:val="none" w:sz="0" w:space="0" w:color="auto"/>
          </w:divBdr>
        </w:div>
        <w:div w:id="510029023">
          <w:marLeft w:val="0"/>
          <w:marRight w:val="0"/>
          <w:marTop w:val="0"/>
          <w:marBottom w:val="0"/>
          <w:divBdr>
            <w:top w:val="none" w:sz="0" w:space="0" w:color="auto"/>
            <w:left w:val="none" w:sz="0" w:space="0" w:color="auto"/>
            <w:bottom w:val="none" w:sz="0" w:space="0" w:color="auto"/>
            <w:right w:val="none" w:sz="0" w:space="0" w:color="auto"/>
          </w:divBdr>
        </w:div>
        <w:div w:id="545141657">
          <w:marLeft w:val="0"/>
          <w:marRight w:val="0"/>
          <w:marTop w:val="0"/>
          <w:marBottom w:val="0"/>
          <w:divBdr>
            <w:top w:val="none" w:sz="0" w:space="0" w:color="auto"/>
            <w:left w:val="none" w:sz="0" w:space="0" w:color="auto"/>
            <w:bottom w:val="none" w:sz="0" w:space="0" w:color="auto"/>
            <w:right w:val="none" w:sz="0" w:space="0" w:color="auto"/>
          </w:divBdr>
        </w:div>
        <w:div w:id="577596601">
          <w:marLeft w:val="0"/>
          <w:marRight w:val="0"/>
          <w:marTop w:val="0"/>
          <w:marBottom w:val="0"/>
          <w:divBdr>
            <w:top w:val="none" w:sz="0" w:space="0" w:color="auto"/>
            <w:left w:val="none" w:sz="0" w:space="0" w:color="auto"/>
            <w:bottom w:val="none" w:sz="0" w:space="0" w:color="auto"/>
            <w:right w:val="none" w:sz="0" w:space="0" w:color="auto"/>
          </w:divBdr>
        </w:div>
        <w:div w:id="584146942">
          <w:marLeft w:val="0"/>
          <w:marRight w:val="0"/>
          <w:marTop w:val="0"/>
          <w:marBottom w:val="0"/>
          <w:divBdr>
            <w:top w:val="none" w:sz="0" w:space="0" w:color="auto"/>
            <w:left w:val="none" w:sz="0" w:space="0" w:color="auto"/>
            <w:bottom w:val="none" w:sz="0" w:space="0" w:color="auto"/>
            <w:right w:val="none" w:sz="0" w:space="0" w:color="auto"/>
          </w:divBdr>
        </w:div>
        <w:div w:id="587079070">
          <w:marLeft w:val="0"/>
          <w:marRight w:val="0"/>
          <w:marTop w:val="0"/>
          <w:marBottom w:val="0"/>
          <w:divBdr>
            <w:top w:val="none" w:sz="0" w:space="0" w:color="auto"/>
            <w:left w:val="none" w:sz="0" w:space="0" w:color="auto"/>
            <w:bottom w:val="none" w:sz="0" w:space="0" w:color="auto"/>
            <w:right w:val="none" w:sz="0" w:space="0" w:color="auto"/>
          </w:divBdr>
        </w:div>
        <w:div w:id="589898541">
          <w:marLeft w:val="0"/>
          <w:marRight w:val="0"/>
          <w:marTop w:val="0"/>
          <w:marBottom w:val="0"/>
          <w:divBdr>
            <w:top w:val="none" w:sz="0" w:space="0" w:color="auto"/>
            <w:left w:val="none" w:sz="0" w:space="0" w:color="auto"/>
            <w:bottom w:val="none" w:sz="0" w:space="0" w:color="auto"/>
            <w:right w:val="none" w:sz="0" w:space="0" w:color="auto"/>
          </w:divBdr>
        </w:div>
        <w:div w:id="599799951">
          <w:marLeft w:val="0"/>
          <w:marRight w:val="0"/>
          <w:marTop w:val="0"/>
          <w:marBottom w:val="0"/>
          <w:divBdr>
            <w:top w:val="none" w:sz="0" w:space="0" w:color="auto"/>
            <w:left w:val="none" w:sz="0" w:space="0" w:color="auto"/>
            <w:bottom w:val="none" w:sz="0" w:space="0" w:color="auto"/>
            <w:right w:val="none" w:sz="0" w:space="0" w:color="auto"/>
          </w:divBdr>
        </w:div>
        <w:div w:id="626396170">
          <w:marLeft w:val="0"/>
          <w:marRight w:val="0"/>
          <w:marTop w:val="0"/>
          <w:marBottom w:val="0"/>
          <w:divBdr>
            <w:top w:val="none" w:sz="0" w:space="0" w:color="auto"/>
            <w:left w:val="none" w:sz="0" w:space="0" w:color="auto"/>
            <w:bottom w:val="none" w:sz="0" w:space="0" w:color="auto"/>
            <w:right w:val="none" w:sz="0" w:space="0" w:color="auto"/>
          </w:divBdr>
        </w:div>
        <w:div w:id="638534644">
          <w:marLeft w:val="0"/>
          <w:marRight w:val="0"/>
          <w:marTop w:val="0"/>
          <w:marBottom w:val="0"/>
          <w:divBdr>
            <w:top w:val="none" w:sz="0" w:space="0" w:color="auto"/>
            <w:left w:val="none" w:sz="0" w:space="0" w:color="auto"/>
            <w:bottom w:val="none" w:sz="0" w:space="0" w:color="auto"/>
            <w:right w:val="none" w:sz="0" w:space="0" w:color="auto"/>
          </w:divBdr>
        </w:div>
        <w:div w:id="654651604">
          <w:marLeft w:val="0"/>
          <w:marRight w:val="0"/>
          <w:marTop w:val="0"/>
          <w:marBottom w:val="0"/>
          <w:divBdr>
            <w:top w:val="none" w:sz="0" w:space="0" w:color="auto"/>
            <w:left w:val="none" w:sz="0" w:space="0" w:color="auto"/>
            <w:bottom w:val="none" w:sz="0" w:space="0" w:color="auto"/>
            <w:right w:val="none" w:sz="0" w:space="0" w:color="auto"/>
          </w:divBdr>
        </w:div>
        <w:div w:id="660427206">
          <w:marLeft w:val="0"/>
          <w:marRight w:val="0"/>
          <w:marTop w:val="0"/>
          <w:marBottom w:val="0"/>
          <w:divBdr>
            <w:top w:val="none" w:sz="0" w:space="0" w:color="auto"/>
            <w:left w:val="none" w:sz="0" w:space="0" w:color="auto"/>
            <w:bottom w:val="none" w:sz="0" w:space="0" w:color="auto"/>
            <w:right w:val="none" w:sz="0" w:space="0" w:color="auto"/>
          </w:divBdr>
        </w:div>
        <w:div w:id="724334408">
          <w:marLeft w:val="0"/>
          <w:marRight w:val="0"/>
          <w:marTop w:val="0"/>
          <w:marBottom w:val="0"/>
          <w:divBdr>
            <w:top w:val="none" w:sz="0" w:space="0" w:color="auto"/>
            <w:left w:val="none" w:sz="0" w:space="0" w:color="auto"/>
            <w:bottom w:val="none" w:sz="0" w:space="0" w:color="auto"/>
            <w:right w:val="none" w:sz="0" w:space="0" w:color="auto"/>
          </w:divBdr>
        </w:div>
        <w:div w:id="731928116">
          <w:marLeft w:val="0"/>
          <w:marRight w:val="0"/>
          <w:marTop w:val="0"/>
          <w:marBottom w:val="0"/>
          <w:divBdr>
            <w:top w:val="none" w:sz="0" w:space="0" w:color="auto"/>
            <w:left w:val="none" w:sz="0" w:space="0" w:color="auto"/>
            <w:bottom w:val="none" w:sz="0" w:space="0" w:color="auto"/>
            <w:right w:val="none" w:sz="0" w:space="0" w:color="auto"/>
          </w:divBdr>
        </w:div>
        <w:div w:id="746852187">
          <w:marLeft w:val="0"/>
          <w:marRight w:val="0"/>
          <w:marTop w:val="0"/>
          <w:marBottom w:val="0"/>
          <w:divBdr>
            <w:top w:val="none" w:sz="0" w:space="0" w:color="auto"/>
            <w:left w:val="none" w:sz="0" w:space="0" w:color="auto"/>
            <w:bottom w:val="none" w:sz="0" w:space="0" w:color="auto"/>
            <w:right w:val="none" w:sz="0" w:space="0" w:color="auto"/>
          </w:divBdr>
        </w:div>
        <w:div w:id="750080496">
          <w:marLeft w:val="0"/>
          <w:marRight w:val="0"/>
          <w:marTop w:val="0"/>
          <w:marBottom w:val="0"/>
          <w:divBdr>
            <w:top w:val="none" w:sz="0" w:space="0" w:color="auto"/>
            <w:left w:val="none" w:sz="0" w:space="0" w:color="auto"/>
            <w:bottom w:val="none" w:sz="0" w:space="0" w:color="auto"/>
            <w:right w:val="none" w:sz="0" w:space="0" w:color="auto"/>
          </w:divBdr>
        </w:div>
        <w:div w:id="754594743">
          <w:marLeft w:val="0"/>
          <w:marRight w:val="0"/>
          <w:marTop w:val="0"/>
          <w:marBottom w:val="0"/>
          <w:divBdr>
            <w:top w:val="none" w:sz="0" w:space="0" w:color="auto"/>
            <w:left w:val="none" w:sz="0" w:space="0" w:color="auto"/>
            <w:bottom w:val="none" w:sz="0" w:space="0" w:color="auto"/>
            <w:right w:val="none" w:sz="0" w:space="0" w:color="auto"/>
          </w:divBdr>
        </w:div>
        <w:div w:id="778765818">
          <w:marLeft w:val="0"/>
          <w:marRight w:val="0"/>
          <w:marTop w:val="0"/>
          <w:marBottom w:val="0"/>
          <w:divBdr>
            <w:top w:val="none" w:sz="0" w:space="0" w:color="auto"/>
            <w:left w:val="none" w:sz="0" w:space="0" w:color="auto"/>
            <w:bottom w:val="none" w:sz="0" w:space="0" w:color="auto"/>
            <w:right w:val="none" w:sz="0" w:space="0" w:color="auto"/>
          </w:divBdr>
        </w:div>
        <w:div w:id="807359383">
          <w:marLeft w:val="0"/>
          <w:marRight w:val="0"/>
          <w:marTop w:val="0"/>
          <w:marBottom w:val="0"/>
          <w:divBdr>
            <w:top w:val="none" w:sz="0" w:space="0" w:color="auto"/>
            <w:left w:val="none" w:sz="0" w:space="0" w:color="auto"/>
            <w:bottom w:val="none" w:sz="0" w:space="0" w:color="auto"/>
            <w:right w:val="none" w:sz="0" w:space="0" w:color="auto"/>
          </w:divBdr>
        </w:div>
        <w:div w:id="819926771">
          <w:marLeft w:val="0"/>
          <w:marRight w:val="0"/>
          <w:marTop w:val="0"/>
          <w:marBottom w:val="0"/>
          <w:divBdr>
            <w:top w:val="none" w:sz="0" w:space="0" w:color="auto"/>
            <w:left w:val="none" w:sz="0" w:space="0" w:color="auto"/>
            <w:bottom w:val="none" w:sz="0" w:space="0" w:color="auto"/>
            <w:right w:val="none" w:sz="0" w:space="0" w:color="auto"/>
          </w:divBdr>
        </w:div>
        <w:div w:id="841745921">
          <w:marLeft w:val="0"/>
          <w:marRight w:val="0"/>
          <w:marTop w:val="0"/>
          <w:marBottom w:val="0"/>
          <w:divBdr>
            <w:top w:val="none" w:sz="0" w:space="0" w:color="auto"/>
            <w:left w:val="none" w:sz="0" w:space="0" w:color="auto"/>
            <w:bottom w:val="none" w:sz="0" w:space="0" w:color="auto"/>
            <w:right w:val="none" w:sz="0" w:space="0" w:color="auto"/>
          </w:divBdr>
        </w:div>
        <w:div w:id="858423187">
          <w:marLeft w:val="0"/>
          <w:marRight w:val="0"/>
          <w:marTop w:val="0"/>
          <w:marBottom w:val="0"/>
          <w:divBdr>
            <w:top w:val="none" w:sz="0" w:space="0" w:color="auto"/>
            <w:left w:val="none" w:sz="0" w:space="0" w:color="auto"/>
            <w:bottom w:val="none" w:sz="0" w:space="0" w:color="auto"/>
            <w:right w:val="none" w:sz="0" w:space="0" w:color="auto"/>
          </w:divBdr>
        </w:div>
        <w:div w:id="868102238">
          <w:marLeft w:val="0"/>
          <w:marRight w:val="0"/>
          <w:marTop w:val="0"/>
          <w:marBottom w:val="0"/>
          <w:divBdr>
            <w:top w:val="none" w:sz="0" w:space="0" w:color="auto"/>
            <w:left w:val="none" w:sz="0" w:space="0" w:color="auto"/>
            <w:bottom w:val="none" w:sz="0" w:space="0" w:color="auto"/>
            <w:right w:val="none" w:sz="0" w:space="0" w:color="auto"/>
          </w:divBdr>
        </w:div>
        <w:div w:id="868833966">
          <w:marLeft w:val="0"/>
          <w:marRight w:val="0"/>
          <w:marTop w:val="0"/>
          <w:marBottom w:val="0"/>
          <w:divBdr>
            <w:top w:val="none" w:sz="0" w:space="0" w:color="auto"/>
            <w:left w:val="none" w:sz="0" w:space="0" w:color="auto"/>
            <w:bottom w:val="none" w:sz="0" w:space="0" w:color="auto"/>
            <w:right w:val="none" w:sz="0" w:space="0" w:color="auto"/>
          </w:divBdr>
        </w:div>
        <w:div w:id="873231466">
          <w:marLeft w:val="0"/>
          <w:marRight w:val="0"/>
          <w:marTop w:val="0"/>
          <w:marBottom w:val="0"/>
          <w:divBdr>
            <w:top w:val="none" w:sz="0" w:space="0" w:color="auto"/>
            <w:left w:val="none" w:sz="0" w:space="0" w:color="auto"/>
            <w:bottom w:val="none" w:sz="0" w:space="0" w:color="auto"/>
            <w:right w:val="none" w:sz="0" w:space="0" w:color="auto"/>
          </w:divBdr>
        </w:div>
        <w:div w:id="884440006">
          <w:marLeft w:val="0"/>
          <w:marRight w:val="0"/>
          <w:marTop w:val="0"/>
          <w:marBottom w:val="0"/>
          <w:divBdr>
            <w:top w:val="none" w:sz="0" w:space="0" w:color="auto"/>
            <w:left w:val="none" w:sz="0" w:space="0" w:color="auto"/>
            <w:bottom w:val="none" w:sz="0" w:space="0" w:color="auto"/>
            <w:right w:val="none" w:sz="0" w:space="0" w:color="auto"/>
          </w:divBdr>
        </w:div>
        <w:div w:id="961031415">
          <w:marLeft w:val="0"/>
          <w:marRight w:val="0"/>
          <w:marTop w:val="0"/>
          <w:marBottom w:val="0"/>
          <w:divBdr>
            <w:top w:val="none" w:sz="0" w:space="0" w:color="auto"/>
            <w:left w:val="none" w:sz="0" w:space="0" w:color="auto"/>
            <w:bottom w:val="none" w:sz="0" w:space="0" w:color="auto"/>
            <w:right w:val="none" w:sz="0" w:space="0" w:color="auto"/>
          </w:divBdr>
        </w:div>
        <w:div w:id="982127247">
          <w:marLeft w:val="0"/>
          <w:marRight w:val="0"/>
          <w:marTop w:val="0"/>
          <w:marBottom w:val="0"/>
          <w:divBdr>
            <w:top w:val="none" w:sz="0" w:space="0" w:color="auto"/>
            <w:left w:val="none" w:sz="0" w:space="0" w:color="auto"/>
            <w:bottom w:val="none" w:sz="0" w:space="0" w:color="auto"/>
            <w:right w:val="none" w:sz="0" w:space="0" w:color="auto"/>
          </w:divBdr>
        </w:div>
        <w:div w:id="995498456">
          <w:marLeft w:val="0"/>
          <w:marRight w:val="0"/>
          <w:marTop w:val="0"/>
          <w:marBottom w:val="0"/>
          <w:divBdr>
            <w:top w:val="none" w:sz="0" w:space="0" w:color="auto"/>
            <w:left w:val="none" w:sz="0" w:space="0" w:color="auto"/>
            <w:bottom w:val="none" w:sz="0" w:space="0" w:color="auto"/>
            <w:right w:val="none" w:sz="0" w:space="0" w:color="auto"/>
          </w:divBdr>
        </w:div>
        <w:div w:id="1016811469">
          <w:marLeft w:val="0"/>
          <w:marRight w:val="0"/>
          <w:marTop w:val="0"/>
          <w:marBottom w:val="0"/>
          <w:divBdr>
            <w:top w:val="none" w:sz="0" w:space="0" w:color="auto"/>
            <w:left w:val="none" w:sz="0" w:space="0" w:color="auto"/>
            <w:bottom w:val="none" w:sz="0" w:space="0" w:color="auto"/>
            <w:right w:val="none" w:sz="0" w:space="0" w:color="auto"/>
          </w:divBdr>
        </w:div>
        <w:div w:id="1026757377">
          <w:marLeft w:val="0"/>
          <w:marRight w:val="0"/>
          <w:marTop w:val="0"/>
          <w:marBottom w:val="0"/>
          <w:divBdr>
            <w:top w:val="none" w:sz="0" w:space="0" w:color="auto"/>
            <w:left w:val="none" w:sz="0" w:space="0" w:color="auto"/>
            <w:bottom w:val="none" w:sz="0" w:space="0" w:color="auto"/>
            <w:right w:val="none" w:sz="0" w:space="0" w:color="auto"/>
          </w:divBdr>
        </w:div>
        <w:div w:id="1062172580">
          <w:marLeft w:val="0"/>
          <w:marRight w:val="0"/>
          <w:marTop w:val="0"/>
          <w:marBottom w:val="0"/>
          <w:divBdr>
            <w:top w:val="none" w:sz="0" w:space="0" w:color="auto"/>
            <w:left w:val="none" w:sz="0" w:space="0" w:color="auto"/>
            <w:bottom w:val="none" w:sz="0" w:space="0" w:color="auto"/>
            <w:right w:val="none" w:sz="0" w:space="0" w:color="auto"/>
          </w:divBdr>
        </w:div>
        <w:div w:id="1095133801">
          <w:marLeft w:val="0"/>
          <w:marRight w:val="0"/>
          <w:marTop w:val="0"/>
          <w:marBottom w:val="0"/>
          <w:divBdr>
            <w:top w:val="none" w:sz="0" w:space="0" w:color="auto"/>
            <w:left w:val="none" w:sz="0" w:space="0" w:color="auto"/>
            <w:bottom w:val="none" w:sz="0" w:space="0" w:color="auto"/>
            <w:right w:val="none" w:sz="0" w:space="0" w:color="auto"/>
          </w:divBdr>
        </w:div>
        <w:div w:id="1108892845">
          <w:marLeft w:val="0"/>
          <w:marRight w:val="0"/>
          <w:marTop w:val="0"/>
          <w:marBottom w:val="0"/>
          <w:divBdr>
            <w:top w:val="none" w:sz="0" w:space="0" w:color="auto"/>
            <w:left w:val="none" w:sz="0" w:space="0" w:color="auto"/>
            <w:bottom w:val="none" w:sz="0" w:space="0" w:color="auto"/>
            <w:right w:val="none" w:sz="0" w:space="0" w:color="auto"/>
          </w:divBdr>
        </w:div>
        <w:div w:id="1120688201">
          <w:marLeft w:val="0"/>
          <w:marRight w:val="0"/>
          <w:marTop w:val="0"/>
          <w:marBottom w:val="0"/>
          <w:divBdr>
            <w:top w:val="none" w:sz="0" w:space="0" w:color="auto"/>
            <w:left w:val="none" w:sz="0" w:space="0" w:color="auto"/>
            <w:bottom w:val="none" w:sz="0" w:space="0" w:color="auto"/>
            <w:right w:val="none" w:sz="0" w:space="0" w:color="auto"/>
          </w:divBdr>
        </w:div>
        <w:div w:id="1184246668">
          <w:marLeft w:val="0"/>
          <w:marRight w:val="0"/>
          <w:marTop w:val="0"/>
          <w:marBottom w:val="0"/>
          <w:divBdr>
            <w:top w:val="none" w:sz="0" w:space="0" w:color="auto"/>
            <w:left w:val="none" w:sz="0" w:space="0" w:color="auto"/>
            <w:bottom w:val="none" w:sz="0" w:space="0" w:color="auto"/>
            <w:right w:val="none" w:sz="0" w:space="0" w:color="auto"/>
          </w:divBdr>
        </w:div>
        <w:div w:id="1241519952">
          <w:marLeft w:val="0"/>
          <w:marRight w:val="0"/>
          <w:marTop w:val="0"/>
          <w:marBottom w:val="0"/>
          <w:divBdr>
            <w:top w:val="none" w:sz="0" w:space="0" w:color="auto"/>
            <w:left w:val="none" w:sz="0" w:space="0" w:color="auto"/>
            <w:bottom w:val="none" w:sz="0" w:space="0" w:color="auto"/>
            <w:right w:val="none" w:sz="0" w:space="0" w:color="auto"/>
          </w:divBdr>
        </w:div>
        <w:div w:id="1242639941">
          <w:marLeft w:val="0"/>
          <w:marRight w:val="0"/>
          <w:marTop w:val="0"/>
          <w:marBottom w:val="0"/>
          <w:divBdr>
            <w:top w:val="none" w:sz="0" w:space="0" w:color="auto"/>
            <w:left w:val="none" w:sz="0" w:space="0" w:color="auto"/>
            <w:bottom w:val="none" w:sz="0" w:space="0" w:color="auto"/>
            <w:right w:val="none" w:sz="0" w:space="0" w:color="auto"/>
          </w:divBdr>
        </w:div>
        <w:div w:id="1256404800">
          <w:marLeft w:val="0"/>
          <w:marRight w:val="0"/>
          <w:marTop w:val="0"/>
          <w:marBottom w:val="0"/>
          <w:divBdr>
            <w:top w:val="none" w:sz="0" w:space="0" w:color="auto"/>
            <w:left w:val="none" w:sz="0" w:space="0" w:color="auto"/>
            <w:bottom w:val="none" w:sz="0" w:space="0" w:color="auto"/>
            <w:right w:val="none" w:sz="0" w:space="0" w:color="auto"/>
          </w:divBdr>
        </w:div>
        <w:div w:id="1300569781">
          <w:marLeft w:val="0"/>
          <w:marRight w:val="0"/>
          <w:marTop w:val="0"/>
          <w:marBottom w:val="0"/>
          <w:divBdr>
            <w:top w:val="none" w:sz="0" w:space="0" w:color="auto"/>
            <w:left w:val="none" w:sz="0" w:space="0" w:color="auto"/>
            <w:bottom w:val="none" w:sz="0" w:space="0" w:color="auto"/>
            <w:right w:val="none" w:sz="0" w:space="0" w:color="auto"/>
          </w:divBdr>
        </w:div>
        <w:div w:id="1346516233">
          <w:marLeft w:val="0"/>
          <w:marRight w:val="0"/>
          <w:marTop w:val="0"/>
          <w:marBottom w:val="0"/>
          <w:divBdr>
            <w:top w:val="none" w:sz="0" w:space="0" w:color="auto"/>
            <w:left w:val="none" w:sz="0" w:space="0" w:color="auto"/>
            <w:bottom w:val="none" w:sz="0" w:space="0" w:color="auto"/>
            <w:right w:val="none" w:sz="0" w:space="0" w:color="auto"/>
          </w:divBdr>
        </w:div>
        <w:div w:id="1350062577">
          <w:marLeft w:val="0"/>
          <w:marRight w:val="0"/>
          <w:marTop w:val="0"/>
          <w:marBottom w:val="0"/>
          <w:divBdr>
            <w:top w:val="none" w:sz="0" w:space="0" w:color="auto"/>
            <w:left w:val="none" w:sz="0" w:space="0" w:color="auto"/>
            <w:bottom w:val="none" w:sz="0" w:space="0" w:color="auto"/>
            <w:right w:val="none" w:sz="0" w:space="0" w:color="auto"/>
          </w:divBdr>
        </w:div>
        <w:div w:id="1408065746">
          <w:marLeft w:val="0"/>
          <w:marRight w:val="0"/>
          <w:marTop w:val="0"/>
          <w:marBottom w:val="0"/>
          <w:divBdr>
            <w:top w:val="none" w:sz="0" w:space="0" w:color="auto"/>
            <w:left w:val="none" w:sz="0" w:space="0" w:color="auto"/>
            <w:bottom w:val="none" w:sz="0" w:space="0" w:color="auto"/>
            <w:right w:val="none" w:sz="0" w:space="0" w:color="auto"/>
          </w:divBdr>
        </w:div>
        <w:div w:id="1419642868">
          <w:marLeft w:val="0"/>
          <w:marRight w:val="0"/>
          <w:marTop w:val="0"/>
          <w:marBottom w:val="0"/>
          <w:divBdr>
            <w:top w:val="none" w:sz="0" w:space="0" w:color="auto"/>
            <w:left w:val="none" w:sz="0" w:space="0" w:color="auto"/>
            <w:bottom w:val="none" w:sz="0" w:space="0" w:color="auto"/>
            <w:right w:val="none" w:sz="0" w:space="0" w:color="auto"/>
          </w:divBdr>
        </w:div>
        <w:div w:id="1420978230">
          <w:marLeft w:val="0"/>
          <w:marRight w:val="0"/>
          <w:marTop w:val="0"/>
          <w:marBottom w:val="0"/>
          <w:divBdr>
            <w:top w:val="none" w:sz="0" w:space="0" w:color="auto"/>
            <w:left w:val="none" w:sz="0" w:space="0" w:color="auto"/>
            <w:bottom w:val="none" w:sz="0" w:space="0" w:color="auto"/>
            <w:right w:val="none" w:sz="0" w:space="0" w:color="auto"/>
          </w:divBdr>
        </w:div>
        <w:div w:id="1465007229">
          <w:marLeft w:val="0"/>
          <w:marRight w:val="0"/>
          <w:marTop w:val="0"/>
          <w:marBottom w:val="0"/>
          <w:divBdr>
            <w:top w:val="none" w:sz="0" w:space="0" w:color="auto"/>
            <w:left w:val="none" w:sz="0" w:space="0" w:color="auto"/>
            <w:bottom w:val="none" w:sz="0" w:space="0" w:color="auto"/>
            <w:right w:val="none" w:sz="0" w:space="0" w:color="auto"/>
          </w:divBdr>
        </w:div>
        <w:div w:id="1489394180">
          <w:marLeft w:val="0"/>
          <w:marRight w:val="0"/>
          <w:marTop w:val="0"/>
          <w:marBottom w:val="0"/>
          <w:divBdr>
            <w:top w:val="none" w:sz="0" w:space="0" w:color="auto"/>
            <w:left w:val="none" w:sz="0" w:space="0" w:color="auto"/>
            <w:bottom w:val="none" w:sz="0" w:space="0" w:color="auto"/>
            <w:right w:val="none" w:sz="0" w:space="0" w:color="auto"/>
          </w:divBdr>
        </w:div>
        <w:div w:id="1491365093">
          <w:marLeft w:val="0"/>
          <w:marRight w:val="0"/>
          <w:marTop w:val="0"/>
          <w:marBottom w:val="0"/>
          <w:divBdr>
            <w:top w:val="none" w:sz="0" w:space="0" w:color="auto"/>
            <w:left w:val="none" w:sz="0" w:space="0" w:color="auto"/>
            <w:bottom w:val="none" w:sz="0" w:space="0" w:color="auto"/>
            <w:right w:val="none" w:sz="0" w:space="0" w:color="auto"/>
          </w:divBdr>
        </w:div>
        <w:div w:id="1520580023">
          <w:marLeft w:val="0"/>
          <w:marRight w:val="0"/>
          <w:marTop w:val="0"/>
          <w:marBottom w:val="0"/>
          <w:divBdr>
            <w:top w:val="none" w:sz="0" w:space="0" w:color="auto"/>
            <w:left w:val="none" w:sz="0" w:space="0" w:color="auto"/>
            <w:bottom w:val="none" w:sz="0" w:space="0" w:color="auto"/>
            <w:right w:val="none" w:sz="0" w:space="0" w:color="auto"/>
          </w:divBdr>
        </w:div>
        <w:div w:id="1527408129">
          <w:marLeft w:val="0"/>
          <w:marRight w:val="0"/>
          <w:marTop w:val="0"/>
          <w:marBottom w:val="0"/>
          <w:divBdr>
            <w:top w:val="none" w:sz="0" w:space="0" w:color="auto"/>
            <w:left w:val="none" w:sz="0" w:space="0" w:color="auto"/>
            <w:bottom w:val="none" w:sz="0" w:space="0" w:color="auto"/>
            <w:right w:val="none" w:sz="0" w:space="0" w:color="auto"/>
          </w:divBdr>
        </w:div>
        <w:div w:id="1539394279">
          <w:marLeft w:val="0"/>
          <w:marRight w:val="0"/>
          <w:marTop w:val="0"/>
          <w:marBottom w:val="0"/>
          <w:divBdr>
            <w:top w:val="none" w:sz="0" w:space="0" w:color="auto"/>
            <w:left w:val="none" w:sz="0" w:space="0" w:color="auto"/>
            <w:bottom w:val="none" w:sz="0" w:space="0" w:color="auto"/>
            <w:right w:val="none" w:sz="0" w:space="0" w:color="auto"/>
          </w:divBdr>
        </w:div>
        <w:div w:id="1539732572">
          <w:marLeft w:val="0"/>
          <w:marRight w:val="0"/>
          <w:marTop w:val="0"/>
          <w:marBottom w:val="0"/>
          <w:divBdr>
            <w:top w:val="none" w:sz="0" w:space="0" w:color="auto"/>
            <w:left w:val="none" w:sz="0" w:space="0" w:color="auto"/>
            <w:bottom w:val="none" w:sz="0" w:space="0" w:color="auto"/>
            <w:right w:val="none" w:sz="0" w:space="0" w:color="auto"/>
          </w:divBdr>
        </w:div>
        <w:div w:id="1547061622">
          <w:marLeft w:val="0"/>
          <w:marRight w:val="0"/>
          <w:marTop w:val="0"/>
          <w:marBottom w:val="0"/>
          <w:divBdr>
            <w:top w:val="none" w:sz="0" w:space="0" w:color="auto"/>
            <w:left w:val="none" w:sz="0" w:space="0" w:color="auto"/>
            <w:bottom w:val="none" w:sz="0" w:space="0" w:color="auto"/>
            <w:right w:val="none" w:sz="0" w:space="0" w:color="auto"/>
          </w:divBdr>
        </w:div>
        <w:div w:id="1561939218">
          <w:marLeft w:val="0"/>
          <w:marRight w:val="0"/>
          <w:marTop w:val="0"/>
          <w:marBottom w:val="0"/>
          <w:divBdr>
            <w:top w:val="none" w:sz="0" w:space="0" w:color="auto"/>
            <w:left w:val="none" w:sz="0" w:space="0" w:color="auto"/>
            <w:bottom w:val="none" w:sz="0" w:space="0" w:color="auto"/>
            <w:right w:val="none" w:sz="0" w:space="0" w:color="auto"/>
          </w:divBdr>
        </w:div>
        <w:div w:id="1571500705">
          <w:marLeft w:val="0"/>
          <w:marRight w:val="0"/>
          <w:marTop w:val="0"/>
          <w:marBottom w:val="0"/>
          <w:divBdr>
            <w:top w:val="none" w:sz="0" w:space="0" w:color="auto"/>
            <w:left w:val="none" w:sz="0" w:space="0" w:color="auto"/>
            <w:bottom w:val="none" w:sz="0" w:space="0" w:color="auto"/>
            <w:right w:val="none" w:sz="0" w:space="0" w:color="auto"/>
          </w:divBdr>
        </w:div>
        <w:div w:id="1590771191">
          <w:marLeft w:val="0"/>
          <w:marRight w:val="0"/>
          <w:marTop w:val="0"/>
          <w:marBottom w:val="0"/>
          <w:divBdr>
            <w:top w:val="none" w:sz="0" w:space="0" w:color="auto"/>
            <w:left w:val="none" w:sz="0" w:space="0" w:color="auto"/>
            <w:bottom w:val="none" w:sz="0" w:space="0" w:color="auto"/>
            <w:right w:val="none" w:sz="0" w:space="0" w:color="auto"/>
          </w:divBdr>
        </w:div>
        <w:div w:id="1629356488">
          <w:marLeft w:val="0"/>
          <w:marRight w:val="0"/>
          <w:marTop w:val="0"/>
          <w:marBottom w:val="0"/>
          <w:divBdr>
            <w:top w:val="none" w:sz="0" w:space="0" w:color="auto"/>
            <w:left w:val="none" w:sz="0" w:space="0" w:color="auto"/>
            <w:bottom w:val="none" w:sz="0" w:space="0" w:color="auto"/>
            <w:right w:val="none" w:sz="0" w:space="0" w:color="auto"/>
          </w:divBdr>
        </w:div>
        <w:div w:id="1648510656">
          <w:marLeft w:val="0"/>
          <w:marRight w:val="0"/>
          <w:marTop w:val="0"/>
          <w:marBottom w:val="0"/>
          <w:divBdr>
            <w:top w:val="none" w:sz="0" w:space="0" w:color="auto"/>
            <w:left w:val="none" w:sz="0" w:space="0" w:color="auto"/>
            <w:bottom w:val="none" w:sz="0" w:space="0" w:color="auto"/>
            <w:right w:val="none" w:sz="0" w:space="0" w:color="auto"/>
          </w:divBdr>
        </w:div>
        <w:div w:id="1657606194">
          <w:marLeft w:val="0"/>
          <w:marRight w:val="0"/>
          <w:marTop w:val="0"/>
          <w:marBottom w:val="0"/>
          <w:divBdr>
            <w:top w:val="none" w:sz="0" w:space="0" w:color="auto"/>
            <w:left w:val="none" w:sz="0" w:space="0" w:color="auto"/>
            <w:bottom w:val="none" w:sz="0" w:space="0" w:color="auto"/>
            <w:right w:val="none" w:sz="0" w:space="0" w:color="auto"/>
          </w:divBdr>
        </w:div>
        <w:div w:id="1669867194">
          <w:marLeft w:val="0"/>
          <w:marRight w:val="0"/>
          <w:marTop w:val="0"/>
          <w:marBottom w:val="0"/>
          <w:divBdr>
            <w:top w:val="none" w:sz="0" w:space="0" w:color="auto"/>
            <w:left w:val="none" w:sz="0" w:space="0" w:color="auto"/>
            <w:bottom w:val="none" w:sz="0" w:space="0" w:color="auto"/>
            <w:right w:val="none" w:sz="0" w:space="0" w:color="auto"/>
          </w:divBdr>
        </w:div>
        <w:div w:id="1688099273">
          <w:marLeft w:val="0"/>
          <w:marRight w:val="0"/>
          <w:marTop w:val="0"/>
          <w:marBottom w:val="0"/>
          <w:divBdr>
            <w:top w:val="none" w:sz="0" w:space="0" w:color="auto"/>
            <w:left w:val="none" w:sz="0" w:space="0" w:color="auto"/>
            <w:bottom w:val="none" w:sz="0" w:space="0" w:color="auto"/>
            <w:right w:val="none" w:sz="0" w:space="0" w:color="auto"/>
          </w:divBdr>
        </w:div>
        <w:div w:id="1688369441">
          <w:marLeft w:val="0"/>
          <w:marRight w:val="0"/>
          <w:marTop w:val="0"/>
          <w:marBottom w:val="0"/>
          <w:divBdr>
            <w:top w:val="none" w:sz="0" w:space="0" w:color="auto"/>
            <w:left w:val="none" w:sz="0" w:space="0" w:color="auto"/>
            <w:bottom w:val="none" w:sz="0" w:space="0" w:color="auto"/>
            <w:right w:val="none" w:sz="0" w:space="0" w:color="auto"/>
          </w:divBdr>
        </w:div>
        <w:div w:id="1693261662">
          <w:marLeft w:val="0"/>
          <w:marRight w:val="0"/>
          <w:marTop w:val="0"/>
          <w:marBottom w:val="0"/>
          <w:divBdr>
            <w:top w:val="none" w:sz="0" w:space="0" w:color="auto"/>
            <w:left w:val="none" w:sz="0" w:space="0" w:color="auto"/>
            <w:bottom w:val="none" w:sz="0" w:space="0" w:color="auto"/>
            <w:right w:val="none" w:sz="0" w:space="0" w:color="auto"/>
          </w:divBdr>
        </w:div>
        <w:div w:id="1752043599">
          <w:marLeft w:val="0"/>
          <w:marRight w:val="0"/>
          <w:marTop w:val="0"/>
          <w:marBottom w:val="0"/>
          <w:divBdr>
            <w:top w:val="none" w:sz="0" w:space="0" w:color="auto"/>
            <w:left w:val="none" w:sz="0" w:space="0" w:color="auto"/>
            <w:bottom w:val="none" w:sz="0" w:space="0" w:color="auto"/>
            <w:right w:val="none" w:sz="0" w:space="0" w:color="auto"/>
          </w:divBdr>
        </w:div>
        <w:div w:id="1758403570">
          <w:marLeft w:val="0"/>
          <w:marRight w:val="0"/>
          <w:marTop w:val="0"/>
          <w:marBottom w:val="0"/>
          <w:divBdr>
            <w:top w:val="none" w:sz="0" w:space="0" w:color="auto"/>
            <w:left w:val="none" w:sz="0" w:space="0" w:color="auto"/>
            <w:bottom w:val="none" w:sz="0" w:space="0" w:color="auto"/>
            <w:right w:val="none" w:sz="0" w:space="0" w:color="auto"/>
          </w:divBdr>
        </w:div>
        <w:div w:id="1773239797">
          <w:marLeft w:val="0"/>
          <w:marRight w:val="0"/>
          <w:marTop w:val="0"/>
          <w:marBottom w:val="0"/>
          <w:divBdr>
            <w:top w:val="none" w:sz="0" w:space="0" w:color="auto"/>
            <w:left w:val="none" w:sz="0" w:space="0" w:color="auto"/>
            <w:bottom w:val="none" w:sz="0" w:space="0" w:color="auto"/>
            <w:right w:val="none" w:sz="0" w:space="0" w:color="auto"/>
          </w:divBdr>
        </w:div>
        <w:div w:id="1783644152">
          <w:marLeft w:val="0"/>
          <w:marRight w:val="0"/>
          <w:marTop w:val="0"/>
          <w:marBottom w:val="0"/>
          <w:divBdr>
            <w:top w:val="none" w:sz="0" w:space="0" w:color="auto"/>
            <w:left w:val="none" w:sz="0" w:space="0" w:color="auto"/>
            <w:bottom w:val="none" w:sz="0" w:space="0" w:color="auto"/>
            <w:right w:val="none" w:sz="0" w:space="0" w:color="auto"/>
          </w:divBdr>
        </w:div>
        <w:div w:id="1784376151">
          <w:marLeft w:val="0"/>
          <w:marRight w:val="0"/>
          <w:marTop w:val="0"/>
          <w:marBottom w:val="0"/>
          <w:divBdr>
            <w:top w:val="none" w:sz="0" w:space="0" w:color="auto"/>
            <w:left w:val="none" w:sz="0" w:space="0" w:color="auto"/>
            <w:bottom w:val="none" w:sz="0" w:space="0" w:color="auto"/>
            <w:right w:val="none" w:sz="0" w:space="0" w:color="auto"/>
          </w:divBdr>
        </w:div>
        <w:div w:id="1791389817">
          <w:marLeft w:val="0"/>
          <w:marRight w:val="0"/>
          <w:marTop w:val="0"/>
          <w:marBottom w:val="0"/>
          <w:divBdr>
            <w:top w:val="none" w:sz="0" w:space="0" w:color="auto"/>
            <w:left w:val="none" w:sz="0" w:space="0" w:color="auto"/>
            <w:bottom w:val="none" w:sz="0" w:space="0" w:color="auto"/>
            <w:right w:val="none" w:sz="0" w:space="0" w:color="auto"/>
          </w:divBdr>
        </w:div>
        <w:div w:id="1809589737">
          <w:marLeft w:val="0"/>
          <w:marRight w:val="0"/>
          <w:marTop w:val="0"/>
          <w:marBottom w:val="0"/>
          <w:divBdr>
            <w:top w:val="none" w:sz="0" w:space="0" w:color="auto"/>
            <w:left w:val="none" w:sz="0" w:space="0" w:color="auto"/>
            <w:bottom w:val="none" w:sz="0" w:space="0" w:color="auto"/>
            <w:right w:val="none" w:sz="0" w:space="0" w:color="auto"/>
          </w:divBdr>
        </w:div>
        <w:div w:id="1898470222">
          <w:marLeft w:val="0"/>
          <w:marRight w:val="0"/>
          <w:marTop w:val="0"/>
          <w:marBottom w:val="0"/>
          <w:divBdr>
            <w:top w:val="none" w:sz="0" w:space="0" w:color="auto"/>
            <w:left w:val="none" w:sz="0" w:space="0" w:color="auto"/>
            <w:bottom w:val="none" w:sz="0" w:space="0" w:color="auto"/>
            <w:right w:val="none" w:sz="0" w:space="0" w:color="auto"/>
          </w:divBdr>
        </w:div>
        <w:div w:id="1936471737">
          <w:marLeft w:val="0"/>
          <w:marRight w:val="0"/>
          <w:marTop w:val="0"/>
          <w:marBottom w:val="0"/>
          <w:divBdr>
            <w:top w:val="none" w:sz="0" w:space="0" w:color="auto"/>
            <w:left w:val="none" w:sz="0" w:space="0" w:color="auto"/>
            <w:bottom w:val="none" w:sz="0" w:space="0" w:color="auto"/>
            <w:right w:val="none" w:sz="0" w:space="0" w:color="auto"/>
          </w:divBdr>
        </w:div>
        <w:div w:id="1946501353">
          <w:marLeft w:val="0"/>
          <w:marRight w:val="0"/>
          <w:marTop w:val="0"/>
          <w:marBottom w:val="0"/>
          <w:divBdr>
            <w:top w:val="none" w:sz="0" w:space="0" w:color="auto"/>
            <w:left w:val="none" w:sz="0" w:space="0" w:color="auto"/>
            <w:bottom w:val="none" w:sz="0" w:space="0" w:color="auto"/>
            <w:right w:val="none" w:sz="0" w:space="0" w:color="auto"/>
          </w:divBdr>
        </w:div>
        <w:div w:id="1957132790">
          <w:marLeft w:val="0"/>
          <w:marRight w:val="0"/>
          <w:marTop w:val="0"/>
          <w:marBottom w:val="0"/>
          <w:divBdr>
            <w:top w:val="none" w:sz="0" w:space="0" w:color="auto"/>
            <w:left w:val="none" w:sz="0" w:space="0" w:color="auto"/>
            <w:bottom w:val="none" w:sz="0" w:space="0" w:color="auto"/>
            <w:right w:val="none" w:sz="0" w:space="0" w:color="auto"/>
          </w:divBdr>
        </w:div>
        <w:div w:id="1977102649">
          <w:marLeft w:val="0"/>
          <w:marRight w:val="0"/>
          <w:marTop w:val="0"/>
          <w:marBottom w:val="0"/>
          <w:divBdr>
            <w:top w:val="none" w:sz="0" w:space="0" w:color="auto"/>
            <w:left w:val="none" w:sz="0" w:space="0" w:color="auto"/>
            <w:bottom w:val="none" w:sz="0" w:space="0" w:color="auto"/>
            <w:right w:val="none" w:sz="0" w:space="0" w:color="auto"/>
          </w:divBdr>
        </w:div>
        <w:div w:id="1992709170">
          <w:marLeft w:val="0"/>
          <w:marRight w:val="0"/>
          <w:marTop w:val="0"/>
          <w:marBottom w:val="0"/>
          <w:divBdr>
            <w:top w:val="none" w:sz="0" w:space="0" w:color="auto"/>
            <w:left w:val="none" w:sz="0" w:space="0" w:color="auto"/>
            <w:bottom w:val="none" w:sz="0" w:space="0" w:color="auto"/>
            <w:right w:val="none" w:sz="0" w:space="0" w:color="auto"/>
          </w:divBdr>
        </w:div>
        <w:div w:id="2027363671">
          <w:marLeft w:val="0"/>
          <w:marRight w:val="0"/>
          <w:marTop w:val="0"/>
          <w:marBottom w:val="0"/>
          <w:divBdr>
            <w:top w:val="none" w:sz="0" w:space="0" w:color="auto"/>
            <w:left w:val="none" w:sz="0" w:space="0" w:color="auto"/>
            <w:bottom w:val="none" w:sz="0" w:space="0" w:color="auto"/>
            <w:right w:val="none" w:sz="0" w:space="0" w:color="auto"/>
          </w:divBdr>
        </w:div>
        <w:div w:id="2094734877">
          <w:marLeft w:val="0"/>
          <w:marRight w:val="0"/>
          <w:marTop w:val="0"/>
          <w:marBottom w:val="0"/>
          <w:divBdr>
            <w:top w:val="none" w:sz="0" w:space="0" w:color="auto"/>
            <w:left w:val="none" w:sz="0" w:space="0" w:color="auto"/>
            <w:bottom w:val="none" w:sz="0" w:space="0" w:color="auto"/>
            <w:right w:val="none" w:sz="0" w:space="0" w:color="auto"/>
          </w:divBdr>
        </w:div>
        <w:div w:id="2111201729">
          <w:marLeft w:val="0"/>
          <w:marRight w:val="0"/>
          <w:marTop w:val="0"/>
          <w:marBottom w:val="0"/>
          <w:divBdr>
            <w:top w:val="none" w:sz="0" w:space="0" w:color="auto"/>
            <w:left w:val="none" w:sz="0" w:space="0" w:color="auto"/>
            <w:bottom w:val="none" w:sz="0" w:space="0" w:color="auto"/>
            <w:right w:val="none" w:sz="0" w:space="0" w:color="auto"/>
          </w:divBdr>
        </w:div>
        <w:div w:id="2121220965">
          <w:marLeft w:val="0"/>
          <w:marRight w:val="0"/>
          <w:marTop w:val="0"/>
          <w:marBottom w:val="0"/>
          <w:divBdr>
            <w:top w:val="none" w:sz="0" w:space="0" w:color="auto"/>
            <w:left w:val="none" w:sz="0" w:space="0" w:color="auto"/>
            <w:bottom w:val="none" w:sz="0" w:space="0" w:color="auto"/>
            <w:right w:val="none" w:sz="0" w:space="0" w:color="auto"/>
          </w:divBdr>
        </w:div>
      </w:divsChild>
    </w:div>
    <w:div w:id="358698264">
      <w:bodyDiv w:val="1"/>
      <w:marLeft w:val="0"/>
      <w:marRight w:val="0"/>
      <w:marTop w:val="0"/>
      <w:marBottom w:val="0"/>
      <w:divBdr>
        <w:top w:val="none" w:sz="0" w:space="0" w:color="auto"/>
        <w:left w:val="none" w:sz="0" w:space="0" w:color="auto"/>
        <w:bottom w:val="none" w:sz="0" w:space="0" w:color="auto"/>
        <w:right w:val="none" w:sz="0" w:space="0" w:color="auto"/>
      </w:divBdr>
      <w:divsChild>
        <w:div w:id="87772560">
          <w:marLeft w:val="0"/>
          <w:marRight w:val="0"/>
          <w:marTop w:val="0"/>
          <w:marBottom w:val="0"/>
          <w:divBdr>
            <w:top w:val="none" w:sz="0" w:space="0" w:color="auto"/>
            <w:left w:val="none" w:sz="0" w:space="0" w:color="auto"/>
            <w:bottom w:val="none" w:sz="0" w:space="0" w:color="auto"/>
            <w:right w:val="none" w:sz="0" w:space="0" w:color="auto"/>
          </w:divBdr>
        </w:div>
        <w:div w:id="158692080">
          <w:marLeft w:val="0"/>
          <w:marRight w:val="0"/>
          <w:marTop w:val="0"/>
          <w:marBottom w:val="0"/>
          <w:divBdr>
            <w:top w:val="none" w:sz="0" w:space="0" w:color="auto"/>
            <w:left w:val="none" w:sz="0" w:space="0" w:color="auto"/>
            <w:bottom w:val="none" w:sz="0" w:space="0" w:color="auto"/>
            <w:right w:val="none" w:sz="0" w:space="0" w:color="auto"/>
          </w:divBdr>
        </w:div>
        <w:div w:id="344940054">
          <w:marLeft w:val="0"/>
          <w:marRight w:val="0"/>
          <w:marTop w:val="0"/>
          <w:marBottom w:val="0"/>
          <w:divBdr>
            <w:top w:val="none" w:sz="0" w:space="0" w:color="auto"/>
            <w:left w:val="none" w:sz="0" w:space="0" w:color="auto"/>
            <w:bottom w:val="none" w:sz="0" w:space="0" w:color="auto"/>
            <w:right w:val="none" w:sz="0" w:space="0" w:color="auto"/>
          </w:divBdr>
        </w:div>
        <w:div w:id="563568651">
          <w:marLeft w:val="0"/>
          <w:marRight w:val="0"/>
          <w:marTop w:val="0"/>
          <w:marBottom w:val="0"/>
          <w:divBdr>
            <w:top w:val="none" w:sz="0" w:space="0" w:color="auto"/>
            <w:left w:val="none" w:sz="0" w:space="0" w:color="auto"/>
            <w:bottom w:val="none" w:sz="0" w:space="0" w:color="auto"/>
            <w:right w:val="none" w:sz="0" w:space="0" w:color="auto"/>
          </w:divBdr>
        </w:div>
        <w:div w:id="648824126">
          <w:marLeft w:val="0"/>
          <w:marRight w:val="0"/>
          <w:marTop w:val="0"/>
          <w:marBottom w:val="0"/>
          <w:divBdr>
            <w:top w:val="none" w:sz="0" w:space="0" w:color="auto"/>
            <w:left w:val="none" w:sz="0" w:space="0" w:color="auto"/>
            <w:bottom w:val="none" w:sz="0" w:space="0" w:color="auto"/>
            <w:right w:val="none" w:sz="0" w:space="0" w:color="auto"/>
          </w:divBdr>
        </w:div>
        <w:div w:id="699818728">
          <w:marLeft w:val="0"/>
          <w:marRight w:val="0"/>
          <w:marTop w:val="0"/>
          <w:marBottom w:val="0"/>
          <w:divBdr>
            <w:top w:val="none" w:sz="0" w:space="0" w:color="auto"/>
            <w:left w:val="none" w:sz="0" w:space="0" w:color="auto"/>
            <w:bottom w:val="none" w:sz="0" w:space="0" w:color="auto"/>
            <w:right w:val="none" w:sz="0" w:space="0" w:color="auto"/>
          </w:divBdr>
        </w:div>
        <w:div w:id="702487051">
          <w:marLeft w:val="0"/>
          <w:marRight w:val="0"/>
          <w:marTop w:val="0"/>
          <w:marBottom w:val="0"/>
          <w:divBdr>
            <w:top w:val="none" w:sz="0" w:space="0" w:color="auto"/>
            <w:left w:val="none" w:sz="0" w:space="0" w:color="auto"/>
            <w:bottom w:val="none" w:sz="0" w:space="0" w:color="auto"/>
            <w:right w:val="none" w:sz="0" w:space="0" w:color="auto"/>
          </w:divBdr>
        </w:div>
        <w:div w:id="796991067">
          <w:marLeft w:val="0"/>
          <w:marRight w:val="0"/>
          <w:marTop w:val="0"/>
          <w:marBottom w:val="0"/>
          <w:divBdr>
            <w:top w:val="none" w:sz="0" w:space="0" w:color="auto"/>
            <w:left w:val="none" w:sz="0" w:space="0" w:color="auto"/>
            <w:bottom w:val="none" w:sz="0" w:space="0" w:color="auto"/>
            <w:right w:val="none" w:sz="0" w:space="0" w:color="auto"/>
          </w:divBdr>
        </w:div>
        <w:div w:id="833686758">
          <w:marLeft w:val="0"/>
          <w:marRight w:val="0"/>
          <w:marTop w:val="0"/>
          <w:marBottom w:val="0"/>
          <w:divBdr>
            <w:top w:val="none" w:sz="0" w:space="0" w:color="auto"/>
            <w:left w:val="none" w:sz="0" w:space="0" w:color="auto"/>
            <w:bottom w:val="none" w:sz="0" w:space="0" w:color="auto"/>
            <w:right w:val="none" w:sz="0" w:space="0" w:color="auto"/>
          </w:divBdr>
        </w:div>
        <w:div w:id="842476903">
          <w:marLeft w:val="0"/>
          <w:marRight w:val="0"/>
          <w:marTop w:val="0"/>
          <w:marBottom w:val="0"/>
          <w:divBdr>
            <w:top w:val="none" w:sz="0" w:space="0" w:color="auto"/>
            <w:left w:val="none" w:sz="0" w:space="0" w:color="auto"/>
            <w:bottom w:val="none" w:sz="0" w:space="0" w:color="auto"/>
            <w:right w:val="none" w:sz="0" w:space="0" w:color="auto"/>
          </w:divBdr>
        </w:div>
        <w:div w:id="844514518">
          <w:marLeft w:val="0"/>
          <w:marRight w:val="0"/>
          <w:marTop w:val="0"/>
          <w:marBottom w:val="0"/>
          <w:divBdr>
            <w:top w:val="none" w:sz="0" w:space="0" w:color="auto"/>
            <w:left w:val="none" w:sz="0" w:space="0" w:color="auto"/>
            <w:bottom w:val="none" w:sz="0" w:space="0" w:color="auto"/>
            <w:right w:val="none" w:sz="0" w:space="0" w:color="auto"/>
          </w:divBdr>
        </w:div>
        <w:div w:id="865867622">
          <w:marLeft w:val="0"/>
          <w:marRight w:val="0"/>
          <w:marTop w:val="0"/>
          <w:marBottom w:val="0"/>
          <w:divBdr>
            <w:top w:val="none" w:sz="0" w:space="0" w:color="auto"/>
            <w:left w:val="none" w:sz="0" w:space="0" w:color="auto"/>
            <w:bottom w:val="none" w:sz="0" w:space="0" w:color="auto"/>
            <w:right w:val="none" w:sz="0" w:space="0" w:color="auto"/>
          </w:divBdr>
        </w:div>
        <w:div w:id="1131479205">
          <w:marLeft w:val="0"/>
          <w:marRight w:val="0"/>
          <w:marTop w:val="0"/>
          <w:marBottom w:val="0"/>
          <w:divBdr>
            <w:top w:val="none" w:sz="0" w:space="0" w:color="auto"/>
            <w:left w:val="none" w:sz="0" w:space="0" w:color="auto"/>
            <w:bottom w:val="none" w:sz="0" w:space="0" w:color="auto"/>
            <w:right w:val="none" w:sz="0" w:space="0" w:color="auto"/>
          </w:divBdr>
        </w:div>
        <w:div w:id="1211460106">
          <w:marLeft w:val="0"/>
          <w:marRight w:val="0"/>
          <w:marTop w:val="0"/>
          <w:marBottom w:val="0"/>
          <w:divBdr>
            <w:top w:val="none" w:sz="0" w:space="0" w:color="auto"/>
            <w:left w:val="none" w:sz="0" w:space="0" w:color="auto"/>
            <w:bottom w:val="none" w:sz="0" w:space="0" w:color="auto"/>
            <w:right w:val="none" w:sz="0" w:space="0" w:color="auto"/>
          </w:divBdr>
        </w:div>
        <w:div w:id="1310553034">
          <w:marLeft w:val="0"/>
          <w:marRight w:val="0"/>
          <w:marTop w:val="0"/>
          <w:marBottom w:val="0"/>
          <w:divBdr>
            <w:top w:val="none" w:sz="0" w:space="0" w:color="auto"/>
            <w:left w:val="none" w:sz="0" w:space="0" w:color="auto"/>
            <w:bottom w:val="none" w:sz="0" w:space="0" w:color="auto"/>
            <w:right w:val="none" w:sz="0" w:space="0" w:color="auto"/>
          </w:divBdr>
        </w:div>
        <w:div w:id="1459763614">
          <w:marLeft w:val="0"/>
          <w:marRight w:val="0"/>
          <w:marTop w:val="0"/>
          <w:marBottom w:val="0"/>
          <w:divBdr>
            <w:top w:val="none" w:sz="0" w:space="0" w:color="auto"/>
            <w:left w:val="none" w:sz="0" w:space="0" w:color="auto"/>
            <w:bottom w:val="none" w:sz="0" w:space="0" w:color="auto"/>
            <w:right w:val="none" w:sz="0" w:space="0" w:color="auto"/>
          </w:divBdr>
        </w:div>
        <w:div w:id="1648514133">
          <w:marLeft w:val="0"/>
          <w:marRight w:val="0"/>
          <w:marTop w:val="0"/>
          <w:marBottom w:val="0"/>
          <w:divBdr>
            <w:top w:val="none" w:sz="0" w:space="0" w:color="auto"/>
            <w:left w:val="none" w:sz="0" w:space="0" w:color="auto"/>
            <w:bottom w:val="none" w:sz="0" w:space="0" w:color="auto"/>
            <w:right w:val="none" w:sz="0" w:space="0" w:color="auto"/>
          </w:divBdr>
        </w:div>
        <w:div w:id="1679842866">
          <w:marLeft w:val="0"/>
          <w:marRight w:val="0"/>
          <w:marTop w:val="0"/>
          <w:marBottom w:val="0"/>
          <w:divBdr>
            <w:top w:val="none" w:sz="0" w:space="0" w:color="auto"/>
            <w:left w:val="none" w:sz="0" w:space="0" w:color="auto"/>
            <w:bottom w:val="none" w:sz="0" w:space="0" w:color="auto"/>
            <w:right w:val="none" w:sz="0" w:space="0" w:color="auto"/>
          </w:divBdr>
        </w:div>
        <w:div w:id="1785689357">
          <w:marLeft w:val="0"/>
          <w:marRight w:val="0"/>
          <w:marTop w:val="0"/>
          <w:marBottom w:val="0"/>
          <w:divBdr>
            <w:top w:val="none" w:sz="0" w:space="0" w:color="auto"/>
            <w:left w:val="none" w:sz="0" w:space="0" w:color="auto"/>
            <w:bottom w:val="none" w:sz="0" w:space="0" w:color="auto"/>
            <w:right w:val="none" w:sz="0" w:space="0" w:color="auto"/>
          </w:divBdr>
        </w:div>
        <w:div w:id="1934312211">
          <w:marLeft w:val="0"/>
          <w:marRight w:val="0"/>
          <w:marTop w:val="0"/>
          <w:marBottom w:val="0"/>
          <w:divBdr>
            <w:top w:val="none" w:sz="0" w:space="0" w:color="auto"/>
            <w:left w:val="none" w:sz="0" w:space="0" w:color="auto"/>
            <w:bottom w:val="none" w:sz="0" w:space="0" w:color="auto"/>
            <w:right w:val="none" w:sz="0" w:space="0" w:color="auto"/>
          </w:divBdr>
        </w:div>
        <w:div w:id="2087916571">
          <w:marLeft w:val="0"/>
          <w:marRight w:val="0"/>
          <w:marTop w:val="0"/>
          <w:marBottom w:val="0"/>
          <w:divBdr>
            <w:top w:val="none" w:sz="0" w:space="0" w:color="auto"/>
            <w:left w:val="none" w:sz="0" w:space="0" w:color="auto"/>
            <w:bottom w:val="none" w:sz="0" w:space="0" w:color="auto"/>
            <w:right w:val="none" w:sz="0" w:space="0" w:color="auto"/>
          </w:divBdr>
        </w:div>
        <w:div w:id="2103334569">
          <w:marLeft w:val="0"/>
          <w:marRight w:val="0"/>
          <w:marTop w:val="0"/>
          <w:marBottom w:val="0"/>
          <w:divBdr>
            <w:top w:val="none" w:sz="0" w:space="0" w:color="auto"/>
            <w:left w:val="none" w:sz="0" w:space="0" w:color="auto"/>
            <w:bottom w:val="none" w:sz="0" w:space="0" w:color="auto"/>
            <w:right w:val="none" w:sz="0" w:space="0" w:color="auto"/>
          </w:divBdr>
        </w:div>
      </w:divsChild>
    </w:div>
    <w:div w:id="363988775">
      <w:bodyDiv w:val="1"/>
      <w:marLeft w:val="0"/>
      <w:marRight w:val="0"/>
      <w:marTop w:val="0"/>
      <w:marBottom w:val="0"/>
      <w:divBdr>
        <w:top w:val="none" w:sz="0" w:space="0" w:color="auto"/>
        <w:left w:val="none" w:sz="0" w:space="0" w:color="auto"/>
        <w:bottom w:val="none" w:sz="0" w:space="0" w:color="auto"/>
        <w:right w:val="none" w:sz="0" w:space="0" w:color="auto"/>
      </w:divBdr>
      <w:divsChild>
        <w:div w:id="1384326569">
          <w:marLeft w:val="0"/>
          <w:marRight w:val="0"/>
          <w:marTop w:val="0"/>
          <w:marBottom w:val="0"/>
          <w:divBdr>
            <w:top w:val="none" w:sz="0" w:space="0" w:color="auto"/>
            <w:left w:val="none" w:sz="0" w:space="0" w:color="auto"/>
            <w:bottom w:val="none" w:sz="0" w:space="0" w:color="auto"/>
            <w:right w:val="none" w:sz="0" w:space="0" w:color="auto"/>
          </w:divBdr>
        </w:div>
        <w:div w:id="1476794524">
          <w:marLeft w:val="0"/>
          <w:marRight w:val="0"/>
          <w:marTop w:val="0"/>
          <w:marBottom w:val="0"/>
          <w:divBdr>
            <w:top w:val="none" w:sz="0" w:space="0" w:color="auto"/>
            <w:left w:val="none" w:sz="0" w:space="0" w:color="auto"/>
            <w:bottom w:val="none" w:sz="0" w:space="0" w:color="auto"/>
            <w:right w:val="none" w:sz="0" w:space="0" w:color="auto"/>
          </w:divBdr>
        </w:div>
        <w:div w:id="1590503469">
          <w:marLeft w:val="0"/>
          <w:marRight w:val="0"/>
          <w:marTop w:val="0"/>
          <w:marBottom w:val="0"/>
          <w:divBdr>
            <w:top w:val="none" w:sz="0" w:space="0" w:color="auto"/>
            <w:left w:val="none" w:sz="0" w:space="0" w:color="auto"/>
            <w:bottom w:val="none" w:sz="0" w:space="0" w:color="auto"/>
            <w:right w:val="none" w:sz="0" w:space="0" w:color="auto"/>
          </w:divBdr>
        </w:div>
        <w:div w:id="1727952062">
          <w:marLeft w:val="0"/>
          <w:marRight w:val="0"/>
          <w:marTop w:val="0"/>
          <w:marBottom w:val="0"/>
          <w:divBdr>
            <w:top w:val="none" w:sz="0" w:space="0" w:color="auto"/>
            <w:left w:val="none" w:sz="0" w:space="0" w:color="auto"/>
            <w:bottom w:val="none" w:sz="0" w:space="0" w:color="auto"/>
            <w:right w:val="none" w:sz="0" w:space="0" w:color="auto"/>
          </w:divBdr>
        </w:div>
      </w:divsChild>
    </w:div>
    <w:div w:id="380058549">
      <w:bodyDiv w:val="1"/>
      <w:marLeft w:val="0"/>
      <w:marRight w:val="0"/>
      <w:marTop w:val="0"/>
      <w:marBottom w:val="0"/>
      <w:divBdr>
        <w:top w:val="none" w:sz="0" w:space="0" w:color="auto"/>
        <w:left w:val="none" w:sz="0" w:space="0" w:color="auto"/>
        <w:bottom w:val="none" w:sz="0" w:space="0" w:color="auto"/>
        <w:right w:val="none" w:sz="0" w:space="0" w:color="auto"/>
      </w:divBdr>
    </w:div>
    <w:div w:id="385567921">
      <w:bodyDiv w:val="1"/>
      <w:marLeft w:val="0"/>
      <w:marRight w:val="0"/>
      <w:marTop w:val="0"/>
      <w:marBottom w:val="0"/>
      <w:divBdr>
        <w:top w:val="none" w:sz="0" w:space="0" w:color="auto"/>
        <w:left w:val="none" w:sz="0" w:space="0" w:color="auto"/>
        <w:bottom w:val="none" w:sz="0" w:space="0" w:color="auto"/>
        <w:right w:val="none" w:sz="0" w:space="0" w:color="auto"/>
      </w:divBdr>
    </w:div>
    <w:div w:id="389152837">
      <w:bodyDiv w:val="1"/>
      <w:marLeft w:val="0"/>
      <w:marRight w:val="0"/>
      <w:marTop w:val="0"/>
      <w:marBottom w:val="0"/>
      <w:divBdr>
        <w:top w:val="none" w:sz="0" w:space="0" w:color="auto"/>
        <w:left w:val="none" w:sz="0" w:space="0" w:color="auto"/>
        <w:bottom w:val="none" w:sz="0" w:space="0" w:color="auto"/>
        <w:right w:val="none" w:sz="0" w:space="0" w:color="auto"/>
      </w:divBdr>
      <w:divsChild>
        <w:div w:id="11080923">
          <w:marLeft w:val="0"/>
          <w:marRight w:val="0"/>
          <w:marTop w:val="0"/>
          <w:marBottom w:val="0"/>
          <w:divBdr>
            <w:top w:val="none" w:sz="0" w:space="0" w:color="auto"/>
            <w:left w:val="none" w:sz="0" w:space="0" w:color="auto"/>
            <w:bottom w:val="none" w:sz="0" w:space="0" w:color="auto"/>
            <w:right w:val="none" w:sz="0" w:space="0" w:color="auto"/>
          </w:divBdr>
        </w:div>
        <w:div w:id="46027976">
          <w:marLeft w:val="0"/>
          <w:marRight w:val="0"/>
          <w:marTop w:val="0"/>
          <w:marBottom w:val="0"/>
          <w:divBdr>
            <w:top w:val="none" w:sz="0" w:space="0" w:color="auto"/>
            <w:left w:val="none" w:sz="0" w:space="0" w:color="auto"/>
            <w:bottom w:val="none" w:sz="0" w:space="0" w:color="auto"/>
            <w:right w:val="none" w:sz="0" w:space="0" w:color="auto"/>
          </w:divBdr>
        </w:div>
        <w:div w:id="449520700">
          <w:marLeft w:val="0"/>
          <w:marRight w:val="0"/>
          <w:marTop w:val="0"/>
          <w:marBottom w:val="0"/>
          <w:divBdr>
            <w:top w:val="none" w:sz="0" w:space="0" w:color="auto"/>
            <w:left w:val="none" w:sz="0" w:space="0" w:color="auto"/>
            <w:bottom w:val="none" w:sz="0" w:space="0" w:color="auto"/>
            <w:right w:val="none" w:sz="0" w:space="0" w:color="auto"/>
          </w:divBdr>
        </w:div>
        <w:div w:id="567738376">
          <w:marLeft w:val="0"/>
          <w:marRight w:val="0"/>
          <w:marTop w:val="0"/>
          <w:marBottom w:val="0"/>
          <w:divBdr>
            <w:top w:val="none" w:sz="0" w:space="0" w:color="auto"/>
            <w:left w:val="none" w:sz="0" w:space="0" w:color="auto"/>
            <w:bottom w:val="none" w:sz="0" w:space="0" w:color="auto"/>
            <w:right w:val="none" w:sz="0" w:space="0" w:color="auto"/>
          </w:divBdr>
        </w:div>
        <w:div w:id="707485428">
          <w:marLeft w:val="0"/>
          <w:marRight w:val="0"/>
          <w:marTop w:val="0"/>
          <w:marBottom w:val="0"/>
          <w:divBdr>
            <w:top w:val="none" w:sz="0" w:space="0" w:color="auto"/>
            <w:left w:val="none" w:sz="0" w:space="0" w:color="auto"/>
            <w:bottom w:val="none" w:sz="0" w:space="0" w:color="auto"/>
            <w:right w:val="none" w:sz="0" w:space="0" w:color="auto"/>
          </w:divBdr>
        </w:div>
        <w:div w:id="921187129">
          <w:marLeft w:val="0"/>
          <w:marRight w:val="0"/>
          <w:marTop w:val="0"/>
          <w:marBottom w:val="0"/>
          <w:divBdr>
            <w:top w:val="none" w:sz="0" w:space="0" w:color="auto"/>
            <w:left w:val="none" w:sz="0" w:space="0" w:color="auto"/>
            <w:bottom w:val="none" w:sz="0" w:space="0" w:color="auto"/>
            <w:right w:val="none" w:sz="0" w:space="0" w:color="auto"/>
          </w:divBdr>
        </w:div>
        <w:div w:id="1155298159">
          <w:marLeft w:val="0"/>
          <w:marRight w:val="0"/>
          <w:marTop w:val="0"/>
          <w:marBottom w:val="0"/>
          <w:divBdr>
            <w:top w:val="none" w:sz="0" w:space="0" w:color="auto"/>
            <w:left w:val="none" w:sz="0" w:space="0" w:color="auto"/>
            <w:bottom w:val="none" w:sz="0" w:space="0" w:color="auto"/>
            <w:right w:val="none" w:sz="0" w:space="0" w:color="auto"/>
          </w:divBdr>
        </w:div>
        <w:div w:id="1418405612">
          <w:marLeft w:val="0"/>
          <w:marRight w:val="0"/>
          <w:marTop w:val="0"/>
          <w:marBottom w:val="0"/>
          <w:divBdr>
            <w:top w:val="none" w:sz="0" w:space="0" w:color="auto"/>
            <w:left w:val="none" w:sz="0" w:space="0" w:color="auto"/>
            <w:bottom w:val="none" w:sz="0" w:space="0" w:color="auto"/>
            <w:right w:val="none" w:sz="0" w:space="0" w:color="auto"/>
          </w:divBdr>
        </w:div>
        <w:div w:id="1796557926">
          <w:marLeft w:val="0"/>
          <w:marRight w:val="0"/>
          <w:marTop w:val="0"/>
          <w:marBottom w:val="0"/>
          <w:divBdr>
            <w:top w:val="none" w:sz="0" w:space="0" w:color="auto"/>
            <w:left w:val="none" w:sz="0" w:space="0" w:color="auto"/>
            <w:bottom w:val="none" w:sz="0" w:space="0" w:color="auto"/>
            <w:right w:val="none" w:sz="0" w:space="0" w:color="auto"/>
          </w:divBdr>
        </w:div>
      </w:divsChild>
    </w:div>
    <w:div w:id="390465810">
      <w:bodyDiv w:val="1"/>
      <w:marLeft w:val="0"/>
      <w:marRight w:val="0"/>
      <w:marTop w:val="0"/>
      <w:marBottom w:val="0"/>
      <w:divBdr>
        <w:top w:val="none" w:sz="0" w:space="0" w:color="auto"/>
        <w:left w:val="none" w:sz="0" w:space="0" w:color="auto"/>
        <w:bottom w:val="none" w:sz="0" w:space="0" w:color="auto"/>
        <w:right w:val="none" w:sz="0" w:space="0" w:color="auto"/>
      </w:divBdr>
    </w:div>
    <w:div w:id="391003545">
      <w:bodyDiv w:val="1"/>
      <w:marLeft w:val="0"/>
      <w:marRight w:val="0"/>
      <w:marTop w:val="0"/>
      <w:marBottom w:val="0"/>
      <w:divBdr>
        <w:top w:val="none" w:sz="0" w:space="0" w:color="auto"/>
        <w:left w:val="none" w:sz="0" w:space="0" w:color="auto"/>
        <w:bottom w:val="none" w:sz="0" w:space="0" w:color="auto"/>
        <w:right w:val="none" w:sz="0" w:space="0" w:color="auto"/>
      </w:divBdr>
      <w:divsChild>
        <w:div w:id="48963623">
          <w:marLeft w:val="0"/>
          <w:marRight w:val="0"/>
          <w:marTop w:val="0"/>
          <w:marBottom w:val="0"/>
          <w:divBdr>
            <w:top w:val="none" w:sz="0" w:space="0" w:color="auto"/>
            <w:left w:val="none" w:sz="0" w:space="0" w:color="auto"/>
            <w:bottom w:val="none" w:sz="0" w:space="0" w:color="auto"/>
            <w:right w:val="none" w:sz="0" w:space="0" w:color="auto"/>
          </w:divBdr>
        </w:div>
        <w:div w:id="61225058">
          <w:marLeft w:val="0"/>
          <w:marRight w:val="0"/>
          <w:marTop w:val="0"/>
          <w:marBottom w:val="0"/>
          <w:divBdr>
            <w:top w:val="none" w:sz="0" w:space="0" w:color="auto"/>
            <w:left w:val="none" w:sz="0" w:space="0" w:color="auto"/>
            <w:bottom w:val="none" w:sz="0" w:space="0" w:color="auto"/>
            <w:right w:val="none" w:sz="0" w:space="0" w:color="auto"/>
          </w:divBdr>
        </w:div>
        <w:div w:id="92096770">
          <w:marLeft w:val="0"/>
          <w:marRight w:val="0"/>
          <w:marTop w:val="0"/>
          <w:marBottom w:val="0"/>
          <w:divBdr>
            <w:top w:val="none" w:sz="0" w:space="0" w:color="auto"/>
            <w:left w:val="none" w:sz="0" w:space="0" w:color="auto"/>
            <w:bottom w:val="none" w:sz="0" w:space="0" w:color="auto"/>
            <w:right w:val="none" w:sz="0" w:space="0" w:color="auto"/>
          </w:divBdr>
        </w:div>
        <w:div w:id="117841622">
          <w:marLeft w:val="0"/>
          <w:marRight w:val="0"/>
          <w:marTop w:val="0"/>
          <w:marBottom w:val="0"/>
          <w:divBdr>
            <w:top w:val="none" w:sz="0" w:space="0" w:color="auto"/>
            <w:left w:val="none" w:sz="0" w:space="0" w:color="auto"/>
            <w:bottom w:val="none" w:sz="0" w:space="0" w:color="auto"/>
            <w:right w:val="none" w:sz="0" w:space="0" w:color="auto"/>
          </w:divBdr>
        </w:div>
        <w:div w:id="178086949">
          <w:marLeft w:val="0"/>
          <w:marRight w:val="0"/>
          <w:marTop w:val="0"/>
          <w:marBottom w:val="0"/>
          <w:divBdr>
            <w:top w:val="none" w:sz="0" w:space="0" w:color="auto"/>
            <w:left w:val="none" w:sz="0" w:space="0" w:color="auto"/>
            <w:bottom w:val="none" w:sz="0" w:space="0" w:color="auto"/>
            <w:right w:val="none" w:sz="0" w:space="0" w:color="auto"/>
          </w:divBdr>
        </w:div>
        <w:div w:id="236942983">
          <w:marLeft w:val="0"/>
          <w:marRight w:val="0"/>
          <w:marTop w:val="0"/>
          <w:marBottom w:val="0"/>
          <w:divBdr>
            <w:top w:val="none" w:sz="0" w:space="0" w:color="auto"/>
            <w:left w:val="none" w:sz="0" w:space="0" w:color="auto"/>
            <w:bottom w:val="none" w:sz="0" w:space="0" w:color="auto"/>
            <w:right w:val="none" w:sz="0" w:space="0" w:color="auto"/>
          </w:divBdr>
        </w:div>
        <w:div w:id="253443056">
          <w:marLeft w:val="0"/>
          <w:marRight w:val="0"/>
          <w:marTop w:val="0"/>
          <w:marBottom w:val="0"/>
          <w:divBdr>
            <w:top w:val="none" w:sz="0" w:space="0" w:color="auto"/>
            <w:left w:val="none" w:sz="0" w:space="0" w:color="auto"/>
            <w:bottom w:val="none" w:sz="0" w:space="0" w:color="auto"/>
            <w:right w:val="none" w:sz="0" w:space="0" w:color="auto"/>
          </w:divBdr>
        </w:div>
        <w:div w:id="259916258">
          <w:marLeft w:val="0"/>
          <w:marRight w:val="0"/>
          <w:marTop w:val="0"/>
          <w:marBottom w:val="0"/>
          <w:divBdr>
            <w:top w:val="none" w:sz="0" w:space="0" w:color="auto"/>
            <w:left w:val="none" w:sz="0" w:space="0" w:color="auto"/>
            <w:bottom w:val="none" w:sz="0" w:space="0" w:color="auto"/>
            <w:right w:val="none" w:sz="0" w:space="0" w:color="auto"/>
          </w:divBdr>
        </w:div>
        <w:div w:id="494151935">
          <w:marLeft w:val="0"/>
          <w:marRight w:val="0"/>
          <w:marTop w:val="0"/>
          <w:marBottom w:val="0"/>
          <w:divBdr>
            <w:top w:val="none" w:sz="0" w:space="0" w:color="auto"/>
            <w:left w:val="none" w:sz="0" w:space="0" w:color="auto"/>
            <w:bottom w:val="none" w:sz="0" w:space="0" w:color="auto"/>
            <w:right w:val="none" w:sz="0" w:space="0" w:color="auto"/>
          </w:divBdr>
        </w:div>
        <w:div w:id="604728104">
          <w:marLeft w:val="0"/>
          <w:marRight w:val="0"/>
          <w:marTop w:val="0"/>
          <w:marBottom w:val="0"/>
          <w:divBdr>
            <w:top w:val="none" w:sz="0" w:space="0" w:color="auto"/>
            <w:left w:val="none" w:sz="0" w:space="0" w:color="auto"/>
            <w:bottom w:val="none" w:sz="0" w:space="0" w:color="auto"/>
            <w:right w:val="none" w:sz="0" w:space="0" w:color="auto"/>
          </w:divBdr>
        </w:div>
        <w:div w:id="673147482">
          <w:marLeft w:val="0"/>
          <w:marRight w:val="0"/>
          <w:marTop w:val="0"/>
          <w:marBottom w:val="0"/>
          <w:divBdr>
            <w:top w:val="none" w:sz="0" w:space="0" w:color="auto"/>
            <w:left w:val="none" w:sz="0" w:space="0" w:color="auto"/>
            <w:bottom w:val="none" w:sz="0" w:space="0" w:color="auto"/>
            <w:right w:val="none" w:sz="0" w:space="0" w:color="auto"/>
          </w:divBdr>
        </w:div>
        <w:div w:id="735516300">
          <w:marLeft w:val="0"/>
          <w:marRight w:val="0"/>
          <w:marTop w:val="0"/>
          <w:marBottom w:val="0"/>
          <w:divBdr>
            <w:top w:val="none" w:sz="0" w:space="0" w:color="auto"/>
            <w:left w:val="none" w:sz="0" w:space="0" w:color="auto"/>
            <w:bottom w:val="none" w:sz="0" w:space="0" w:color="auto"/>
            <w:right w:val="none" w:sz="0" w:space="0" w:color="auto"/>
          </w:divBdr>
        </w:div>
        <w:div w:id="812478549">
          <w:marLeft w:val="0"/>
          <w:marRight w:val="0"/>
          <w:marTop w:val="0"/>
          <w:marBottom w:val="0"/>
          <w:divBdr>
            <w:top w:val="none" w:sz="0" w:space="0" w:color="auto"/>
            <w:left w:val="none" w:sz="0" w:space="0" w:color="auto"/>
            <w:bottom w:val="none" w:sz="0" w:space="0" w:color="auto"/>
            <w:right w:val="none" w:sz="0" w:space="0" w:color="auto"/>
          </w:divBdr>
        </w:div>
        <w:div w:id="928538428">
          <w:marLeft w:val="0"/>
          <w:marRight w:val="0"/>
          <w:marTop w:val="0"/>
          <w:marBottom w:val="0"/>
          <w:divBdr>
            <w:top w:val="none" w:sz="0" w:space="0" w:color="auto"/>
            <w:left w:val="none" w:sz="0" w:space="0" w:color="auto"/>
            <w:bottom w:val="none" w:sz="0" w:space="0" w:color="auto"/>
            <w:right w:val="none" w:sz="0" w:space="0" w:color="auto"/>
          </w:divBdr>
        </w:div>
        <w:div w:id="945700631">
          <w:marLeft w:val="0"/>
          <w:marRight w:val="0"/>
          <w:marTop w:val="0"/>
          <w:marBottom w:val="0"/>
          <w:divBdr>
            <w:top w:val="none" w:sz="0" w:space="0" w:color="auto"/>
            <w:left w:val="none" w:sz="0" w:space="0" w:color="auto"/>
            <w:bottom w:val="none" w:sz="0" w:space="0" w:color="auto"/>
            <w:right w:val="none" w:sz="0" w:space="0" w:color="auto"/>
          </w:divBdr>
        </w:div>
        <w:div w:id="962689908">
          <w:marLeft w:val="0"/>
          <w:marRight w:val="0"/>
          <w:marTop w:val="0"/>
          <w:marBottom w:val="0"/>
          <w:divBdr>
            <w:top w:val="none" w:sz="0" w:space="0" w:color="auto"/>
            <w:left w:val="none" w:sz="0" w:space="0" w:color="auto"/>
            <w:bottom w:val="none" w:sz="0" w:space="0" w:color="auto"/>
            <w:right w:val="none" w:sz="0" w:space="0" w:color="auto"/>
          </w:divBdr>
        </w:div>
        <w:div w:id="998340678">
          <w:marLeft w:val="0"/>
          <w:marRight w:val="0"/>
          <w:marTop w:val="0"/>
          <w:marBottom w:val="0"/>
          <w:divBdr>
            <w:top w:val="none" w:sz="0" w:space="0" w:color="auto"/>
            <w:left w:val="none" w:sz="0" w:space="0" w:color="auto"/>
            <w:bottom w:val="none" w:sz="0" w:space="0" w:color="auto"/>
            <w:right w:val="none" w:sz="0" w:space="0" w:color="auto"/>
          </w:divBdr>
        </w:div>
        <w:div w:id="1068459265">
          <w:marLeft w:val="0"/>
          <w:marRight w:val="0"/>
          <w:marTop w:val="0"/>
          <w:marBottom w:val="0"/>
          <w:divBdr>
            <w:top w:val="none" w:sz="0" w:space="0" w:color="auto"/>
            <w:left w:val="none" w:sz="0" w:space="0" w:color="auto"/>
            <w:bottom w:val="none" w:sz="0" w:space="0" w:color="auto"/>
            <w:right w:val="none" w:sz="0" w:space="0" w:color="auto"/>
          </w:divBdr>
        </w:div>
        <w:div w:id="1190601527">
          <w:marLeft w:val="0"/>
          <w:marRight w:val="0"/>
          <w:marTop w:val="0"/>
          <w:marBottom w:val="0"/>
          <w:divBdr>
            <w:top w:val="none" w:sz="0" w:space="0" w:color="auto"/>
            <w:left w:val="none" w:sz="0" w:space="0" w:color="auto"/>
            <w:bottom w:val="none" w:sz="0" w:space="0" w:color="auto"/>
            <w:right w:val="none" w:sz="0" w:space="0" w:color="auto"/>
          </w:divBdr>
        </w:div>
        <w:div w:id="1367563532">
          <w:marLeft w:val="0"/>
          <w:marRight w:val="0"/>
          <w:marTop w:val="0"/>
          <w:marBottom w:val="0"/>
          <w:divBdr>
            <w:top w:val="none" w:sz="0" w:space="0" w:color="auto"/>
            <w:left w:val="none" w:sz="0" w:space="0" w:color="auto"/>
            <w:bottom w:val="none" w:sz="0" w:space="0" w:color="auto"/>
            <w:right w:val="none" w:sz="0" w:space="0" w:color="auto"/>
          </w:divBdr>
        </w:div>
        <w:div w:id="1566913761">
          <w:marLeft w:val="0"/>
          <w:marRight w:val="0"/>
          <w:marTop w:val="0"/>
          <w:marBottom w:val="0"/>
          <w:divBdr>
            <w:top w:val="none" w:sz="0" w:space="0" w:color="auto"/>
            <w:left w:val="none" w:sz="0" w:space="0" w:color="auto"/>
            <w:bottom w:val="none" w:sz="0" w:space="0" w:color="auto"/>
            <w:right w:val="none" w:sz="0" w:space="0" w:color="auto"/>
          </w:divBdr>
        </w:div>
        <w:div w:id="1621767734">
          <w:marLeft w:val="0"/>
          <w:marRight w:val="0"/>
          <w:marTop w:val="0"/>
          <w:marBottom w:val="0"/>
          <w:divBdr>
            <w:top w:val="none" w:sz="0" w:space="0" w:color="auto"/>
            <w:left w:val="none" w:sz="0" w:space="0" w:color="auto"/>
            <w:bottom w:val="none" w:sz="0" w:space="0" w:color="auto"/>
            <w:right w:val="none" w:sz="0" w:space="0" w:color="auto"/>
          </w:divBdr>
        </w:div>
        <w:div w:id="1760247563">
          <w:marLeft w:val="0"/>
          <w:marRight w:val="0"/>
          <w:marTop w:val="0"/>
          <w:marBottom w:val="0"/>
          <w:divBdr>
            <w:top w:val="none" w:sz="0" w:space="0" w:color="auto"/>
            <w:left w:val="none" w:sz="0" w:space="0" w:color="auto"/>
            <w:bottom w:val="none" w:sz="0" w:space="0" w:color="auto"/>
            <w:right w:val="none" w:sz="0" w:space="0" w:color="auto"/>
          </w:divBdr>
        </w:div>
        <w:div w:id="1858230841">
          <w:marLeft w:val="0"/>
          <w:marRight w:val="0"/>
          <w:marTop w:val="0"/>
          <w:marBottom w:val="0"/>
          <w:divBdr>
            <w:top w:val="none" w:sz="0" w:space="0" w:color="auto"/>
            <w:left w:val="none" w:sz="0" w:space="0" w:color="auto"/>
            <w:bottom w:val="none" w:sz="0" w:space="0" w:color="auto"/>
            <w:right w:val="none" w:sz="0" w:space="0" w:color="auto"/>
          </w:divBdr>
        </w:div>
        <w:div w:id="1947424580">
          <w:marLeft w:val="0"/>
          <w:marRight w:val="0"/>
          <w:marTop w:val="0"/>
          <w:marBottom w:val="0"/>
          <w:divBdr>
            <w:top w:val="none" w:sz="0" w:space="0" w:color="auto"/>
            <w:left w:val="none" w:sz="0" w:space="0" w:color="auto"/>
            <w:bottom w:val="none" w:sz="0" w:space="0" w:color="auto"/>
            <w:right w:val="none" w:sz="0" w:space="0" w:color="auto"/>
          </w:divBdr>
        </w:div>
        <w:div w:id="2012219743">
          <w:marLeft w:val="0"/>
          <w:marRight w:val="0"/>
          <w:marTop w:val="0"/>
          <w:marBottom w:val="0"/>
          <w:divBdr>
            <w:top w:val="none" w:sz="0" w:space="0" w:color="auto"/>
            <w:left w:val="none" w:sz="0" w:space="0" w:color="auto"/>
            <w:bottom w:val="none" w:sz="0" w:space="0" w:color="auto"/>
            <w:right w:val="none" w:sz="0" w:space="0" w:color="auto"/>
          </w:divBdr>
        </w:div>
        <w:div w:id="2040936980">
          <w:marLeft w:val="0"/>
          <w:marRight w:val="0"/>
          <w:marTop w:val="0"/>
          <w:marBottom w:val="0"/>
          <w:divBdr>
            <w:top w:val="none" w:sz="0" w:space="0" w:color="auto"/>
            <w:left w:val="none" w:sz="0" w:space="0" w:color="auto"/>
            <w:bottom w:val="none" w:sz="0" w:space="0" w:color="auto"/>
            <w:right w:val="none" w:sz="0" w:space="0" w:color="auto"/>
          </w:divBdr>
        </w:div>
        <w:div w:id="2097748597">
          <w:marLeft w:val="0"/>
          <w:marRight w:val="0"/>
          <w:marTop w:val="0"/>
          <w:marBottom w:val="0"/>
          <w:divBdr>
            <w:top w:val="none" w:sz="0" w:space="0" w:color="auto"/>
            <w:left w:val="none" w:sz="0" w:space="0" w:color="auto"/>
            <w:bottom w:val="none" w:sz="0" w:space="0" w:color="auto"/>
            <w:right w:val="none" w:sz="0" w:space="0" w:color="auto"/>
          </w:divBdr>
        </w:div>
      </w:divsChild>
    </w:div>
    <w:div w:id="396366896">
      <w:bodyDiv w:val="1"/>
      <w:marLeft w:val="0"/>
      <w:marRight w:val="0"/>
      <w:marTop w:val="0"/>
      <w:marBottom w:val="0"/>
      <w:divBdr>
        <w:top w:val="none" w:sz="0" w:space="0" w:color="auto"/>
        <w:left w:val="none" w:sz="0" w:space="0" w:color="auto"/>
        <w:bottom w:val="none" w:sz="0" w:space="0" w:color="auto"/>
        <w:right w:val="none" w:sz="0" w:space="0" w:color="auto"/>
      </w:divBdr>
      <w:divsChild>
        <w:div w:id="51853441">
          <w:marLeft w:val="0"/>
          <w:marRight w:val="0"/>
          <w:marTop w:val="0"/>
          <w:marBottom w:val="0"/>
          <w:divBdr>
            <w:top w:val="none" w:sz="0" w:space="0" w:color="auto"/>
            <w:left w:val="none" w:sz="0" w:space="0" w:color="auto"/>
            <w:bottom w:val="none" w:sz="0" w:space="0" w:color="auto"/>
            <w:right w:val="none" w:sz="0" w:space="0" w:color="auto"/>
          </w:divBdr>
        </w:div>
        <w:div w:id="86268355">
          <w:marLeft w:val="0"/>
          <w:marRight w:val="0"/>
          <w:marTop w:val="0"/>
          <w:marBottom w:val="0"/>
          <w:divBdr>
            <w:top w:val="none" w:sz="0" w:space="0" w:color="auto"/>
            <w:left w:val="none" w:sz="0" w:space="0" w:color="auto"/>
            <w:bottom w:val="none" w:sz="0" w:space="0" w:color="auto"/>
            <w:right w:val="none" w:sz="0" w:space="0" w:color="auto"/>
          </w:divBdr>
        </w:div>
        <w:div w:id="89200281">
          <w:marLeft w:val="0"/>
          <w:marRight w:val="0"/>
          <w:marTop w:val="0"/>
          <w:marBottom w:val="0"/>
          <w:divBdr>
            <w:top w:val="none" w:sz="0" w:space="0" w:color="auto"/>
            <w:left w:val="none" w:sz="0" w:space="0" w:color="auto"/>
            <w:bottom w:val="none" w:sz="0" w:space="0" w:color="auto"/>
            <w:right w:val="none" w:sz="0" w:space="0" w:color="auto"/>
          </w:divBdr>
        </w:div>
        <w:div w:id="95831989">
          <w:marLeft w:val="0"/>
          <w:marRight w:val="0"/>
          <w:marTop w:val="0"/>
          <w:marBottom w:val="0"/>
          <w:divBdr>
            <w:top w:val="none" w:sz="0" w:space="0" w:color="auto"/>
            <w:left w:val="none" w:sz="0" w:space="0" w:color="auto"/>
            <w:bottom w:val="none" w:sz="0" w:space="0" w:color="auto"/>
            <w:right w:val="none" w:sz="0" w:space="0" w:color="auto"/>
          </w:divBdr>
        </w:div>
        <w:div w:id="104664139">
          <w:marLeft w:val="0"/>
          <w:marRight w:val="0"/>
          <w:marTop w:val="0"/>
          <w:marBottom w:val="0"/>
          <w:divBdr>
            <w:top w:val="none" w:sz="0" w:space="0" w:color="auto"/>
            <w:left w:val="none" w:sz="0" w:space="0" w:color="auto"/>
            <w:bottom w:val="none" w:sz="0" w:space="0" w:color="auto"/>
            <w:right w:val="none" w:sz="0" w:space="0" w:color="auto"/>
          </w:divBdr>
        </w:div>
        <w:div w:id="116533257">
          <w:marLeft w:val="0"/>
          <w:marRight w:val="0"/>
          <w:marTop w:val="0"/>
          <w:marBottom w:val="0"/>
          <w:divBdr>
            <w:top w:val="none" w:sz="0" w:space="0" w:color="auto"/>
            <w:left w:val="none" w:sz="0" w:space="0" w:color="auto"/>
            <w:bottom w:val="none" w:sz="0" w:space="0" w:color="auto"/>
            <w:right w:val="none" w:sz="0" w:space="0" w:color="auto"/>
          </w:divBdr>
        </w:div>
        <w:div w:id="138697142">
          <w:marLeft w:val="0"/>
          <w:marRight w:val="0"/>
          <w:marTop w:val="0"/>
          <w:marBottom w:val="0"/>
          <w:divBdr>
            <w:top w:val="none" w:sz="0" w:space="0" w:color="auto"/>
            <w:left w:val="none" w:sz="0" w:space="0" w:color="auto"/>
            <w:bottom w:val="none" w:sz="0" w:space="0" w:color="auto"/>
            <w:right w:val="none" w:sz="0" w:space="0" w:color="auto"/>
          </w:divBdr>
        </w:div>
        <w:div w:id="237911312">
          <w:marLeft w:val="0"/>
          <w:marRight w:val="0"/>
          <w:marTop w:val="0"/>
          <w:marBottom w:val="0"/>
          <w:divBdr>
            <w:top w:val="none" w:sz="0" w:space="0" w:color="auto"/>
            <w:left w:val="none" w:sz="0" w:space="0" w:color="auto"/>
            <w:bottom w:val="none" w:sz="0" w:space="0" w:color="auto"/>
            <w:right w:val="none" w:sz="0" w:space="0" w:color="auto"/>
          </w:divBdr>
        </w:div>
        <w:div w:id="267395176">
          <w:marLeft w:val="0"/>
          <w:marRight w:val="0"/>
          <w:marTop w:val="0"/>
          <w:marBottom w:val="0"/>
          <w:divBdr>
            <w:top w:val="none" w:sz="0" w:space="0" w:color="auto"/>
            <w:left w:val="none" w:sz="0" w:space="0" w:color="auto"/>
            <w:bottom w:val="none" w:sz="0" w:space="0" w:color="auto"/>
            <w:right w:val="none" w:sz="0" w:space="0" w:color="auto"/>
          </w:divBdr>
        </w:div>
        <w:div w:id="545725630">
          <w:marLeft w:val="0"/>
          <w:marRight w:val="0"/>
          <w:marTop w:val="0"/>
          <w:marBottom w:val="0"/>
          <w:divBdr>
            <w:top w:val="none" w:sz="0" w:space="0" w:color="auto"/>
            <w:left w:val="none" w:sz="0" w:space="0" w:color="auto"/>
            <w:bottom w:val="none" w:sz="0" w:space="0" w:color="auto"/>
            <w:right w:val="none" w:sz="0" w:space="0" w:color="auto"/>
          </w:divBdr>
        </w:div>
        <w:div w:id="576087547">
          <w:marLeft w:val="0"/>
          <w:marRight w:val="0"/>
          <w:marTop w:val="0"/>
          <w:marBottom w:val="0"/>
          <w:divBdr>
            <w:top w:val="none" w:sz="0" w:space="0" w:color="auto"/>
            <w:left w:val="none" w:sz="0" w:space="0" w:color="auto"/>
            <w:bottom w:val="none" w:sz="0" w:space="0" w:color="auto"/>
            <w:right w:val="none" w:sz="0" w:space="0" w:color="auto"/>
          </w:divBdr>
        </w:div>
        <w:div w:id="742530359">
          <w:marLeft w:val="0"/>
          <w:marRight w:val="0"/>
          <w:marTop w:val="0"/>
          <w:marBottom w:val="0"/>
          <w:divBdr>
            <w:top w:val="none" w:sz="0" w:space="0" w:color="auto"/>
            <w:left w:val="none" w:sz="0" w:space="0" w:color="auto"/>
            <w:bottom w:val="none" w:sz="0" w:space="0" w:color="auto"/>
            <w:right w:val="none" w:sz="0" w:space="0" w:color="auto"/>
          </w:divBdr>
        </w:div>
        <w:div w:id="784618764">
          <w:marLeft w:val="0"/>
          <w:marRight w:val="0"/>
          <w:marTop w:val="0"/>
          <w:marBottom w:val="0"/>
          <w:divBdr>
            <w:top w:val="none" w:sz="0" w:space="0" w:color="auto"/>
            <w:left w:val="none" w:sz="0" w:space="0" w:color="auto"/>
            <w:bottom w:val="none" w:sz="0" w:space="0" w:color="auto"/>
            <w:right w:val="none" w:sz="0" w:space="0" w:color="auto"/>
          </w:divBdr>
        </w:div>
        <w:div w:id="850031240">
          <w:marLeft w:val="0"/>
          <w:marRight w:val="0"/>
          <w:marTop w:val="0"/>
          <w:marBottom w:val="0"/>
          <w:divBdr>
            <w:top w:val="none" w:sz="0" w:space="0" w:color="auto"/>
            <w:left w:val="none" w:sz="0" w:space="0" w:color="auto"/>
            <w:bottom w:val="none" w:sz="0" w:space="0" w:color="auto"/>
            <w:right w:val="none" w:sz="0" w:space="0" w:color="auto"/>
          </w:divBdr>
        </w:div>
        <w:div w:id="898710821">
          <w:marLeft w:val="0"/>
          <w:marRight w:val="0"/>
          <w:marTop w:val="0"/>
          <w:marBottom w:val="0"/>
          <w:divBdr>
            <w:top w:val="none" w:sz="0" w:space="0" w:color="auto"/>
            <w:left w:val="none" w:sz="0" w:space="0" w:color="auto"/>
            <w:bottom w:val="none" w:sz="0" w:space="0" w:color="auto"/>
            <w:right w:val="none" w:sz="0" w:space="0" w:color="auto"/>
          </w:divBdr>
        </w:div>
        <w:div w:id="942565636">
          <w:marLeft w:val="0"/>
          <w:marRight w:val="0"/>
          <w:marTop w:val="0"/>
          <w:marBottom w:val="0"/>
          <w:divBdr>
            <w:top w:val="none" w:sz="0" w:space="0" w:color="auto"/>
            <w:left w:val="none" w:sz="0" w:space="0" w:color="auto"/>
            <w:bottom w:val="none" w:sz="0" w:space="0" w:color="auto"/>
            <w:right w:val="none" w:sz="0" w:space="0" w:color="auto"/>
          </w:divBdr>
        </w:div>
        <w:div w:id="949165374">
          <w:marLeft w:val="0"/>
          <w:marRight w:val="0"/>
          <w:marTop w:val="0"/>
          <w:marBottom w:val="0"/>
          <w:divBdr>
            <w:top w:val="none" w:sz="0" w:space="0" w:color="auto"/>
            <w:left w:val="none" w:sz="0" w:space="0" w:color="auto"/>
            <w:bottom w:val="none" w:sz="0" w:space="0" w:color="auto"/>
            <w:right w:val="none" w:sz="0" w:space="0" w:color="auto"/>
          </w:divBdr>
        </w:div>
        <w:div w:id="967205136">
          <w:marLeft w:val="0"/>
          <w:marRight w:val="0"/>
          <w:marTop w:val="0"/>
          <w:marBottom w:val="0"/>
          <w:divBdr>
            <w:top w:val="none" w:sz="0" w:space="0" w:color="auto"/>
            <w:left w:val="none" w:sz="0" w:space="0" w:color="auto"/>
            <w:bottom w:val="none" w:sz="0" w:space="0" w:color="auto"/>
            <w:right w:val="none" w:sz="0" w:space="0" w:color="auto"/>
          </w:divBdr>
        </w:div>
        <w:div w:id="1056197166">
          <w:marLeft w:val="0"/>
          <w:marRight w:val="0"/>
          <w:marTop w:val="0"/>
          <w:marBottom w:val="0"/>
          <w:divBdr>
            <w:top w:val="none" w:sz="0" w:space="0" w:color="auto"/>
            <w:left w:val="none" w:sz="0" w:space="0" w:color="auto"/>
            <w:bottom w:val="none" w:sz="0" w:space="0" w:color="auto"/>
            <w:right w:val="none" w:sz="0" w:space="0" w:color="auto"/>
          </w:divBdr>
        </w:div>
        <w:div w:id="1082289440">
          <w:marLeft w:val="0"/>
          <w:marRight w:val="0"/>
          <w:marTop w:val="0"/>
          <w:marBottom w:val="0"/>
          <w:divBdr>
            <w:top w:val="none" w:sz="0" w:space="0" w:color="auto"/>
            <w:left w:val="none" w:sz="0" w:space="0" w:color="auto"/>
            <w:bottom w:val="none" w:sz="0" w:space="0" w:color="auto"/>
            <w:right w:val="none" w:sz="0" w:space="0" w:color="auto"/>
          </w:divBdr>
        </w:div>
        <w:div w:id="1175848437">
          <w:marLeft w:val="0"/>
          <w:marRight w:val="0"/>
          <w:marTop w:val="0"/>
          <w:marBottom w:val="0"/>
          <w:divBdr>
            <w:top w:val="none" w:sz="0" w:space="0" w:color="auto"/>
            <w:left w:val="none" w:sz="0" w:space="0" w:color="auto"/>
            <w:bottom w:val="none" w:sz="0" w:space="0" w:color="auto"/>
            <w:right w:val="none" w:sz="0" w:space="0" w:color="auto"/>
          </w:divBdr>
        </w:div>
        <w:div w:id="1205093049">
          <w:marLeft w:val="0"/>
          <w:marRight w:val="0"/>
          <w:marTop w:val="0"/>
          <w:marBottom w:val="0"/>
          <w:divBdr>
            <w:top w:val="none" w:sz="0" w:space="0" w:color="auto"/>
            <w:left w:val="none" w:sz="0" w:space="0" w:color="auto"/>
            <w:bottom w:val="none" w:sz="0" w:space="0" w:color="auto"/>
            <w:right w:val="none" w:sz="0" w:space="0" w:color="auto"/>
          </w:divBdr>
        </w:div>
        <w:div w:id="1210268449">
          <w:marLeft w:val="0"/>
          <w:marRight w:val="0"/>
          <w:marTop w:val="0"/>
          <w:marBottom w:val="0"/>
          <w:divBdr>
            <w:top w:val="none" w:sz="0" w:space="0" w:color="auto"/>
            <w:left w:val="none" w:sz="0" w:space="0" w:color="auto"/>
            <w:bottom w:val="none" w:sz="0" w:space="0" w:color="auto"/>
            <w:right w:val="none" w:sz="0" w:space="0" w:color="auto"/>
          </w:divBdr>
        </w:div>
        <w:div w:id="1282884214">
          <w:marLeft w:val="0"/>
          <w:marRight w:val="0"/>
          <w:marTop w:val="0"/>
          <w:marBottom w:val="0"/>
          <w:divBdr>
            <w:top w:val="none" w:sz="0" w:space="0" w:color="auto"/>
            <w:left w:val="none" w:sz="0" w:space="0" w:color="auto"/>
            <w:bottom w:val="none" w:sz="0" w:space="0" w:color="auto"/>
            <w:right w:val="none" w:sz="0" w:space="0" w:color="auto"/>
          </w:divBdr>
        </w:div>
        <w:div w:id="1319842946">
          <w:marLeft w:val="0"/>
          <w:marRight w:val="0"/>
          <w:marTop w:val="0"/>
          <w:marBottom w:val="0"/>
          <w:divBdr>
            <w:top w:val="none" w:sz="0" w:space="0" w:color="auto"/>
            <w:left w:val="none" w:sz="0" w:space="0" w:color="auto"/>
            <w:bottom w:val="none" w:sz="0" w:space="0" w:color="auto"/>
            <w:right w:val="none" w:sz="0" w:space="0" w:color="auto"/>
          </w:divBdr>
        </w:div>
        <w:div w:id="1421294613">
          <w:marLeft w:val="0"/>
          <w:marRight w:val="0"/>
          <w:marTop w:val="0"/>
          <w:marBottom w:val="0"/>
          <w:divBdr>
            <w:top w:val="none" w:sz="0" w:space="0" w:color="auto"/>
            <w:left w:val="none" w:sz="0" w:space="0" w:color="auto"/>
            <w:bottom w:val="none" w:sz="0" w:space="0" w:color="auto"/>
            <w:right w:val="none" w:sz="0" w:space="0" w:color="auto"/>
          </w:divBdr>
        </w:div>
        <w:div w:id="1465543131">
          <w:marLeft w:val="0"/>
          <w:marRight w:val="0"/>
          <w:marTop w:val="0"/>
          <w:marBottom w:val="0"/>
          <w:divBdr>
            <w:top w:val="none" w:sz="0" w:space="0" w:color="auto"/>
            <w:left w:val="none" w:sz="0" w:space="0" w:color="auto"/>
            <w:bottom w:val="none" w:sz="0" w:space="0" w:color="auto"/>
            <w:right w:val="none" w:sz="0" w:space="0" w:color="auto"/>
          </w:divBdr>
        </w:div>
        <w:div w:id="1501001675">
          <w:marLeft w:val="0"/>
          <w:marRight w:val="0"/>
          <w:marTop w:val="0"/>
          <w:marBottom w:val="0"/>
          <w:divBdr>
            <w:top w:val="none" w:sz="0" w:space="0" w:color="auto"/>
            <w:left w:val="none" w:sz="0" w:space="0" w:color="auto"/>
            <w:bottom w:val="none" w:sz="0" w:space="0" w:color="auto"/>
            <w:right w:val="none" w:sz="0" w:space="0" w:color="auto"/>
          </w:divBdr>
        </w:div>
        <w:div w:id="1509252683">
          <w:marLeft w:val="0"/>
          <w:marRight w:val="0"/>
          <w:marTop w:val="0"/>
          <w:marBottom w:val="0"/>
          <w:divBdr>
            <w:top w:val="none" w:sz="0" w:space="0" w:color="auto"/>
            <w:left w:val="none" w:sz="0" w:space="0" w:color="auto"/>
            <w:bottom w:val="none" w:sz="0" w:space="0" w:color="auto"/>
            <w:right w:val="none" w:sz="0" w:space="0" w:color="auto"/>
          </w:divBdr>
        </w:div>
        <w:div w:id="1537618751">
          <w:marLeft w:val="0"/>
          <w:marRight w:val="0"/>
          <w:marTop w:val="0"/>
          <w:marBottom w:val="0"/>
          <w:divBdr>
            <w:top w:val="none" w:sz="0" w:space="0" w:color="auto"/>
            <w:left w:val="none" w:sz="0" w:space="0" w:color="auto"/>
            <w:bottom w:val="none" w:sz="0" w:space="0" w:color="auto"/>
            <w:right w:val="none" w:sz="0" w:space="0" w:color="auto"/>
          </w:divBdr>
        </w:div>
        <w:div w:id="1563255788">
          <w:marLeft w:val="0"/>
          <w:marRight w:val="0"/>
          <w:marTop w:val="0"/>
          <w:marBottom w:val="0"/>
          <w:divBdr>
            <w:top w:val="none" w:sz="0" w:space="0" w:color="auto"/>
            <w:left w:val="none" w:sz="0" w:space="0" w:color="auto"/>
            <w:bottom w:val="none" w:sz="0" w:space="0" w:color="auto"/>
            <w:right w:val="none" w:sz="0" w:space="0" w:color="auto"/>
          </w:divBdr>
        </w:div>
        <w:div w:id="1566065657">
          <w:marLeft w:val="0"/>
          <w:marRight w:val="0"/>
          <w:marTop w:val="0"/>
          <w:marBottom w:val="0"/>
          <w:divBdr>
            <w:top w:val="none" w:sz="0" w:space="0" w:color="auto"/>
            <w:left w:val="none" w:sz="0" w:space="0" w:color="auto"/>
            <w:bottom w:val="none" w:sz="0" w:space="0" w:color="auto"/>
            <w:right w:val="none" w:sz="0" w:space="0" w:color="auto"/>
          </w:divBdr>
        </w:div>
        <w:div w:id="1611694054">
          <w:marLeft w:val="0"/>
          <w:marRight w:val="0"/>
          <w:marTop w:val="0"/>
          <w:marBottom w:val="0"/>
          <w:divBdr>
            <w:top w:val="none" w:sz="0" w:space="0" w:color="auto"/>
            <w:left w:val="none" w:sz="0" w:space="0" w:color="auto"/>
            <w:bottom w:val="none" w:sz="0" w:space="0" w:color="auto"/>
            <w:right w:val="none" w:sz="0" w:space="0" w:color="auto"/>
          </w:divBdr>
        </w:div>
        <w:div w:id="1789425011">
          <w:marLeft w:val="0"/>
          <w:marRight w:val="0"/>
          <w:marTop w:val="0"/>
          <w:marBottom w:val="0"/>
          <w:divBdr>
            <w:top w:val="none" w:sz="0" w:space="0" w:color="auto"/>
            <w:left w:val="none" w:sz="0" w:space="0" w:color="auto"/>
            <w:bottom w:val="none" w:sz="0" w:space="0" w:color="auto"/>
            <w:right w:val="none" w:sz="0" w:space="0" w:color="auto"/>
          </w:divBdr>
        </w:div>
        <w:div w:id="1832064458">
          <w:marLeft w:val="0"/>
          <w:marRight w:val="0"/>
          <w:marTop w:val="0"/>
          <w:marBottom w:val="0"/>
          <w:divBdr>
            <w:top w:val="none" w:sz="0" w:space="0" w:color="auto"/>
            <w:left w:val="none" w:sz="0" w:space="0" w:color="auto"/>
            <w:bottom w:val="none" w:sz="0" w:space="0" w:color="auto"/>
            <w:right w:val="none" w:sz="0" w:space="0" w:color="auto"/>
          </w:divBdr>
        </w:div>
        <w:div w:id="1882473814">
          <w:marLeft w:val="0"/>
          <w:marRight w:val="0"/>
          <w:marTop w:val="0"/>
          <w:marBottom w:val="0"/>
          <w:divBdr>
            <w:top w:val="none" w:sz="0" w:space="0" w:color="auto"/>
            <w:left w:val="none" w:sz="0" w:space="0" w:color="auto"/>
            <w:bottom w:val="none" w:sz="0" w:space="0" w:color="auto"/>
            <w:right w:val="none" w:sz="0" w:space="0" w:color="auto"/>
          </w:divBdr>
        </w:div>
        <w:div w:id="1884906676">
          <w:marLeft w:val="0"/>
          <w:marRight w:val="0"/>
          <w:marTop w:val="0"/>
          <w:marBottom w:val="0"/>
          <w:divBdr>
            <w:top w:val="none" w:sz="0" w:space="0" w:color="auto"/>
            <w:left w:val="none" w:sz="0" w:space="0" w:color="auto"/>
            <w:bottom w:val="none" w:sz="0" w:space="0" w:color="auto"/>
            <w:right w:val="none" w:sz="0" w:space="0" w:color="auto"/>
          </w:divBdr>
        </w:div>
        <w:div w:id="1891064601">
          <w:marLeft w:val="0"/>
          <w:marRight w:val="0"/>
          <w:marTop w:val="0"/>
          <w:marBottom w:val="0"/>
          <w:divBdr>
            <w:top w:val="none" w:sz="0" w:space="0" w:color="auto"/>
            <w:left w:val="none" w:sz="0" w:space="0" w:color="auto"/>
            <w:bottom w:val="none" w:sz="0" w:space="0" w:color="auto"/>
            <w:right w:val="none" w:sz="0" w:space="0" w:color="auto"/>
          </w:divBdr>
        </w:div>
        <w:div w:id="1974943020">
          <w:marLeft w:val="0"/>
          <w:marRight w:val="0"/>
          <w:marTop w:val="0"/>
          <w:marBottom w:val="0"/>
          <w:divBdr>
            <w:top w:val="none" w:sz="0" w:space="0" w:color="auto"/>
            <w:left w:val="none" w:sz="0" w:space="0" w:color="auto"/>
            <w:bottom w:val="none" w:sz="0" w:space="0" w:color="auto"/>
            <w:right w:val="none" w:sz="0" w:space="0" w:color="auto"/>
          </w:divBdr>
        </w:div>
        <w:div w:id="1975282886">
          <w:marLeft w:val="0"/>
          <w:marRight w:val="0"/>
          <w:marTop w:val="0"/>
          <w:marBottom w:val="0"/>
          <w:divBdr>
            <w:top w:val="none" w:sz="0" w:space="0" w:color="auto"/>
            <w:left w:val="none" w:sz="0" w:space="0" w:color="auto"/>
            <w:bottom w:val="none" w:sz="0" w:space="0" w:color="auto"/>
            <w:right w:val="none" w:sz="0" w:space="0" w:color="auto"/>
          </w:divBdr>
        </w:div>
        <w:div w:id="1977952245">
          <w:marLeft w:val="0"/>
          <w:marRight w:val="0"/>
          <w:marTop w:val="0"/>
          <w:marBottom w:val="0"/>
          <w:divBdr>
            <w:top w:val="none" w:sz="0" w:space="0" w:color="auto"/>
            <w:left w:val="none" w:sz="0" w:space="0" w:color="auto"/>
            <w:bottom w:val="none" w:sz="0" w:space="0" w:color="auto"/>
            <w:right w:val="none" w:sz="0" w:space="0" w:color="auto"/>
          </w:divBdr>
        </w:div>
        <w:div w:id="1985355447">
          <w:marLeft w:val="0"/>
          <w:marRight w:val="0"/>
          <w:marTop w:val="0"/>
          <w:marBottom w:val="0"/>
          <w:divBdr>
            <w:top w:val="none" w:sz="0" w:space="0" w:color="auto"/>
            <w:left w:val="none" w:sz="0" w:space="0" w:color="auto"/>
            <w:bottom w:val="none" w:sz="0" w:space="0" w:color="auto"/>
            <w:right w:val="none" w:sz="0" w:space="0" w:color="auto"/>
          </w:divBdr>
        </w:div>
        <w:div w:id="1997493490">
          <w:marLeft w:val="0"/>
          <w:marRight w:val="0"/>
          <w:marTop w:val="0"/>
          <w:marBottom w:val="0"/>
          <w:divBdr>
            <w:top w:val="none" w:sz="0" w:space="0" w:color="auto"/>
            <w:left w:val="none" w:sz="0" w:space="0" w:color="auto"/>
            <w:bottom w:val="none" w:sz="0" w:space="0" w:color="auto"/>
            <w:right w:val="none" w:sz="0" w:space="0" w:color="auto"/>
          </w:divBdr>
        </w:div>
        <w:div w:id="2032297224">
          <w:marLeft w:val="0"/>
          <w:marRight w:val="0"/>
          <w:marTop w:val="0"/>
          <w:marBottom w:val="0"/>
          <w:divBdr>
            <w:top w:val="none" w:sz="0" w:space="0" w:color="auto"/>
            <w:left w:val="none" w:sz="0" w:space="0" w:color="auto"/>
            <w:bottom w:val="none" w:sz="0" w:space="0" w:color="auto"/>
            <w:right w:val="none" w:sz="0" w:space="0" w:color="auto"/>
          </w:divBdr>
        </w:div>
        <w:div w:id="2102136878">
          <w:marLeft w:val="0"/>
          <w:marRight w:val="0"/>
          <w:marTop w:val="0"/>
          <w:marBottom w:val="0"/>
          <w:divBdr>
            <w:top w:val="none" w:sz="0" w:space="0" w:color="auto"/>
            <w:left w:val="none" w:sz="0" w:space="0" w:color="auto"/>
            <w:bottom w:val="none" w:sz="0" w:space="0" w:color="auto"/>
            <w:right w:val="none" w:sz="0" w:space="0" w:color="auto"/>
          </w:divBdr>
        </w:div>
        <w:div w:id="2135051755">
          <w:marLeft w:val="0"/>
          <w:marRight w:val="0"/>
          <w:marTop w:val="0"/>
          <w:marBottom w:val="0"/>
          <w:divBdr>
            <w:top w:val="none" w:sz="0" w:space="0" w:color="auto"/>
            <w:left w:val="none" w:sz="0" w:space="0" w:color="auto"/>
            <w:bottom w:val="none" w:sz="0" w:space="0" w:color="auto"/>
            <w:right w:val="none" w:sz="0" w:space="0" w:color="auto"/>
          </w:divBdr>
        </w:div>
        <w:div w:id="2143450917">
          <w:marLeft w:val="0"/>
          <w:marRight w:val="0"/>
          <w:marTop w:val="0"/>
          <w:marBottom w:val="0"/>
          <w:divBdr>
            <w:top w:val="none" w:sz="0" w:space="0" w:color="auto"/>
            <w:left w:val="none" w:sz="0" w:space="0" w:color="auto"/>
            <w:bottom w:val="none" w:sz="0" w:space="0" w:color="auto"/>
            <w:right w:val="none" w:sz="0" w:space="0" w:color="auto"/>
          </w:divBdr>
        </w:div>
      </w:divsChild>
    </w:div>
    <w:div w:id="400719027">
      <w:bodyDiv w:val="1"/>
      <w:marLeft w:val="0"/>
      <w:marRight w:val="0"/>
      <w:marTop w:val="0"/>
      <w:marBottom w:val="0"/>
      <w:divBdr>
        <w:top w:val="none" w:sz="0" w:space="0" w:color="auto"/>
        <w:left w:val="none" w:sz="0" w:space="0" w:color="auto"/>
        <w:bottom w:val="none" w:sz="0" w:space="0" w:color="auto"/>
        <w:right w:val="none" w:sz="0" w:space="0" w:color="auto"/>
      </w:divBdr>
    </w:div>
    <w:div w:id="401149395">
      <w:bodyDiv w:val="1"/>
      <w:marLeft w:val="0"/>
      <w:marRight w:val="0"/>
      <w:marTop w:val="0"/>
      <w:marBottom w:val="0"/>
      <w:divBdr>
        <w:top w:val="none" w:sz="0" w:space="0" w:color="auto"/>
        <w:left w:val="none" w:sz="0" w:space="0" w:color="auto"/>
        <w:bottom w:val="none" w:sz="0" w:space="0" w:color="auto"/>
        <w:right w:val="none" w:sz="0" w:space="0" w:color="auto"/>
      </w:divBdr>
      <w:divsChild>
        <w:div w:id="619066983">
          <w:marLeft w:val="0"/>
          <w:marRight w:val="0"/>
          <w:marTop w:val="0"/>
          <w:marBottom w:val="0"/>
          <w:divBdr>
            <w:top w:val="none" w:sz="0" w:space="0" w:color="auto"/>
            <w:left w:val="none" w:sz="0" w:space="0" w:color="auto"/>
            <w:bottom w:val="none" w:sz="0" w:space="0" w:color="auto"/>
            <w:right w:val="none" w:sz="0" w:space="0" w:color="auto"/>
          </w:divBdr>
        </w:div>
        <w:div w:id="626543977">
          <w:marLeft w:val="0"/>
          <w:marRight w:val="0"/>
          <w:marTop w:val="0"/>
          <w:marBottom w:val="0"/>
          <w:divBdr>
            <w:top w:val="none" w:sz="0" w:space="0" w:color="auto"/>
            <w:left w:val="none" w:sz="0" w:space="0" w:color="auto"/>
            <w:bottom w:val="none" w:sz="0" w:space="0" w:color="auto"/>
            <w:right w:val="none" w:sz="0" w:space="0" w:color="auto"/>
          </w:divBdr>
        </w:div>
        <w:div w:id="1587806956">
          <w:marLeft w:val="0"/>
          <w:marRight w:val="0"/>
          <w:marTop w:val="0"/>
          <w:marBottom w:val="0"/>
          <w:divBdr>
            <w:top w:val="none" w:sz="0" w:space="0" w:color="auto"/>
            <w:left w:val="none" w:sz="0" w:space="0" w:color="auto"/>
            <w:bottom w:val="none" w:sz="0" w:space="0" w:color="auto"/>
            <w:right w:val="none" w:sz="0" w:space="0" w:color="auto"/>
          </w:divBdr>
        </w:div>
      </w:divsChild>
    </w:div>
    <w:div w:id="402877357">
      <w:bodyDiv w:val="1"/>
      <w:marLeft w:val="0"/>
      <w:marRight w:val="0"/>
      <w:marTop w:val="0"/>
      <w:marBottom w:val="0"/>
      <w:divBdr>
        <w:top w:val="none" w:sz="0" w:space="0" w:color="auto"/>
        <w:left w:val="none" w:sz="0" w:space="0" w:color="auto"/>
        <w:bottom w:val="none" w:sz="0" w:space="0" w:color="auto"/>
        <w:right w:val="none" w:sz="0" w:space="0" w:color="auto"/>
      </w:divBdr>
    </w:div>
    <w:div w:id="417219881">
      <w:bodyDiv w:val="1"/>
      <w:marLeft w:val="0"/>
      <w:marRight w:val="0"/>
      <w:marTop w:val="0"/>
      <w:marBottom w:val="0"/>
      <w:divBdr>
        <w:top w:val="none" w:sz="0" w:space="0" w:color="auto"/>
        <w:left w:val="none" w:sz="0" w:space="0" w:color="auto"/>
        <w:bottom w:val="none" w:sz="0" w:space="0" w:color="auto"/>
        <w:right w:val="none" w:sz="0" w:space="0" w:color="auto"/>
      </w:divBdr>
    </w:div>
    <w:div w:id="422262280">
      <w:bodyDiv w:val="1"/>
      <w:marLeft w:val="0"/>
      <w:marRight w:val="0"/>
      <w:marTop w:val="0"/>
      <w:marBottom w:val="0"/>
      <w:divBdr>
        <w:top w:val="none" w:sz="0" w:space="0" w:color="auto"/>
        <w:left w:val="none" w:sz="0" w:space="0" w:color="auto"/>
        <w:bottom w:val="none" w:sz="0" w:space="0" w:color="auto"/>
        <w:right w:val="none" w:sz="0" w:space="0" w:color="auto"/>
      </w:divBdr>
    </w:div>
    <w:div w:id="428358552">
      <w:bodyDiv w:val="1"/>
      <w:marLeft w:val="0"/>
      <w:marRight w:val="0"/>
      <w:marTop w:val="0"/>
      <w:marBottom w:val="0"/>
      <w:divBdr>
        <w:top w:val="none" w:sz="0" w:space="0" w:color="auto"/>
        <w:left w:val="none" w:sz="0" w:space="0" w:color="auto"/>
        <w:bottom w:val="none" w:sz="0" w:space="0" w:color="auto"/>
        <w:right w:val="none" w:sz="0" w:space="0" w:color="auto"/>
      </w:divBdr>
      <w:divsChild>
        <w:div w:id="112984115">
          <w:marLeft w:val="0"/>
          <w:marRight w:val="0"/>
          <w:marTop w:val="0"/>
          <w:marBottom w:val="0"/>
          <w:divBdr>
            <w:top w:val="none" w:sz="0" w:space="0" w:color="auto"/>
            <w:left w:val="none" w:sz="0" w:space="0" w:color="auto"/>
            <w:bottom w:val="none" w:sz="0" w:space="0" w:color="auto"/>
            <w:right w:val="none" w:sz="0" w:space="0" w:color="auto"/>
          </w:divBdr>
        </w:div>
        <w:div w:id="252324402">
          <w:marLeft w:val="0"/>
          <w:marRight w:val="0"/>
          <w:marTop w:val="0"/>
          <w:marBottom w:val="0"/>
          <w:divBdr>
            <w:top w:val="none" w:sz="0" w:space="0" w:color="auto"/>
            <w:left w:val="none" w:sz="0" w:space="0" w:color="auto"/>
            <w:bottom w:val="none" w:sz="0" w:space="0" w:color="auto"/>
            <w:right w:val="none" w:sz="0" w:space="0" w:color="auto"/>
          </w:divBdr>
        </w:div>
        <w:div w:id="304553373">
          <w:marLeft w:val="0"/>
          <w:marRight w:val="0"/>
          <w:marTop w:val="0"/>
          <w:marBottom w:val="0"/>
          <w:divBdr>
            <w:top w:val="none" w:sz="0" w:space="0" w:color="auto"/>
            <w:left w:val="none" w:sz="0" w:space="0" w:color="auto"/>
            <w:bottom w:val="none" w:sz="0" w:space="0" w:color="auto"/>
            <w:right w:val="none" w:sz="0" w:space="0" w:color="auto"/>
          </w:divBdr>
        </w:div>
        <w:div w:id="370299490">
          <w:marLeft w:val="0"/>
          <w:marRight w:val="0"/>
          <w:marTop w:val="0"/>
          <w:marBottom w:val="0"/>
          <w:divBdr>
            <w:top w:val="none" w:sz="0" w:space="0" w:color="auto"/>
            <w:left w:val="none" w:sz="0" w:space="0" w:color="auto"/>
            <w:bottom w:val="none" w:sz="0" w:space="0" w:color="auto"/>
            <w:right w:val="none" w:sz="0" w:space="0" w:color="auto"/>
          </w:divBdr>
        </w:div>
        <w:div w:id="426389077">
          <w:marLeft w:val="0"/>
          <w:marRight w:val="0"/>
          <w:marTop w:val="0"/>
          <w:marBottom w:val="0"/>
          <w:divBdr>
            <w:top w:val="none" w:sz="0" w:space="0" w:color="auto"/>
            <w:left w:val="none" w:sz="0" w:space="0" w:color="auto"/>
            <w:bottom w:val="none" w:sz="0" w:space="0" w:color="auto"/>
            <w:right w:val="none" w:sz="0" w:space="0" w:color="auto"/>
          </w:divBdr>
        </w:div>
        <w:div w:id="565454965">
          <w:marLeft w:val="0"/>
          <w:marRight w:val="0"/>
          <w:marTop w:val="0"/>
          <w:marBottom w:val="0"/>
          <w:divBdr>
            <w:top w:val="none" w:sz="0" w:space="0" w:color="auto"/>
            <w:left w:val="none" w:sz="0" w:space="0" w:color="auto"/>
            <w:bottom w:val="none" w:sz="0" w:space="0" w:color="auto"/>
            <w:right w:val="none" w:sz="0" w:space="0" w:color="auto"/>
          </w:divBdr>
        </w:div>
        <w:div w:id="613946339">
          <w:marLeft w:val="0"/>
          <w:marRight w:val="0"/>
          <w:marTop w:val="0"/>
          <w:marBottom w:val="0"/>
          <w:divBdr>
            <w:top w:val="none" w:sz="0" w:space="0" w:color="auto"/>
            <w:left w:val="none" w:sz="0" w:space="0" w:color="auto"/>
            <w:bottom w:val="none" w:sz="0" w:space="0" w:color="auto"/>
            <w:right w:val="none" w:sz="0" w:space="0" w:color="auto"/>
          </w:divBdr>
        </w:div>
        <w:div w:id="690838614">
          <w:marLeft w:val="0"/>
          <w:marRight w:val="0"/>
          <w:marTop w:val="0"/>
          <w:marBottom w:val="0"/>
          <w:divBdr>
            <w:top w:val="none" w:sz="0" w:space="0" w:color="auto"/>
            <w:left w:val="none" w:sz="0" w:space="0" w:color="auto"/>
            <w:bottom w:val="none" w:sz="0" w:space="0" w:color="auto"/>
            <w:right w:val="none" w:sz="0" w:space="0" w:color="auto"/>
          </w:divBdr>
        </w:div>
        <w:div w:id="807892470">
          <w:marLeft w:val="0"/>
          <w:marRight w:val="0"/>
          <w:marTop w:val="0"/>
          <w:marBottom w:val="0"/>
          <w:divBdr>
            <w:top w:val="none" w:sz="0" w:space="0" w:color="auto"/>
            <w:left w:val="none" w:sz="0" w:space="0" w:color="auto"/>
            <w:bottom w:val="none" w:sz="0" w:space="0" w:color="auto"/>
            <w:right w:val="none" w:sz="0" w:space="0" w:color="auto"/>
          </w:divBdr>
        </w:div>
        <w:div w:id="1028529078">
          <w:marLeft w:val="0"/>
          <w:marRight w:val="0"/>
          <w:marTop w:val="0"/>
          <w:marBottom w:val="0"/>
          <w:divBdr>
            <w:top w:val="none" w:sz="0" w:space="0" w:color="auto"/>
            <w:left w:val="none" w:sz="0" w:space="0" w:color="auto"/>
            <w:bottom w:val="none" w:sz="0" w:space="0" w:color="auto"/>
            <w:right w:val="none" w:sz="0" w:space="0" w:color="auto"/>
          </w:divBdr>
        </w:div>
        <w:div w:id="1491360157">
          <w:marLeft w:val="0"/>
          <w:marRight w:val="0"/>
          <w:marTop w:val="0"/>
          <w:marBottom w:val="0"/>
          <w:divBdr>
            <w:top w:val="none" w:sz="0" w:space="0" w:color="auto"/>
            <w:left w:val="none" w:sz="0" w:space="0" w:color="auto"/>
            <w:bottom w:val="none" w:sz="0" w:space="0" w:color="auto"/>
            <w:right w:val="none" w:sz="0" w:space="0" w:color="auto"/>
          </w:divBdr>
        </w:div>
        <w:div w:id="1549800929">
          <w:marLeft w:val="0"/>
          <w:marRight w:val="0"/>
          <w:marTop w:val="0"/>
          <w:marBottom w:val="0"/>
          <w:divBdr>
            <w:top w:val="none" w:sz="0" w:space="0" w:color="auto"/>
            <w:left w:val="none" w:sz="0" w:space="0" w:color="auto"/>
            <w:bottom w:val="none" w:sz="0" w:space="0" w:color="auto"/>
            <w:right w:val="none" w:sz="0" w:space="0" w:color="auto"/>
          </w:divBdr>
        </w:div>
        <w:div w:id="1595093419">
          <w:marLeft w:val="0"/>
          <w:marRight w:val="0"/>
          <w:marTop w:val="0"/>
          <w:marBottom w:val="0"/>
          <w:divBdr>
            <w:top w:val="none" w:sz="0" w:space="0" w:color="auto"/>
            <w:left w:val="none" w:sz="0" w:space="0" w:color="auto"/>
            <w:bottom w:val="none" w:sz="0" w:space="0" w:color="auto"/>
            <w:right w:val="none" w:sz="0" w:space="0" w:color="auto"/>
          </w:divBdr>
        </w:div>
        <w:div w:id="1791168314">
          <w:marLeft w:val="0"/>
          <w:marRight w:val="0"/>
          <w:marTop w:val="0"/>
          <w:marBottom w:val="0"/>
          <w:divBdr>
            <w:top w:val="none" w:sz="0" w:space="0" w:color="auto"/>
            <w:left w:val="none" w:sz="0" w:space="0" w:color="auto"/>
            <w:bottom w:val="none" w:sz="0" w:space="0" w:color="auto"/>
            <w:right w:val="none" w:sz="0" w:space="0" w:color="auto"/>
          </w:divBdr>
        </w:div>
        <w:div w:id="1877891572">
          <w:marLeft w:val="0"/>
          <w:marRight w:val="0"/>
          <w:marTop w:val="0"/>
          <w:marBottom w:val="0"/>
          <w:divBdr>
            <w:top w:val="none" w:sz="0" w:space="0" w:color="auto"/>
            <w:left w:val="none" w:sz="0" w:space="0" w:color="auto"/>
            <w:bottom w:val="none" w:sz="0" w:space="0" w:color="auto"/>
            <w:right w:val="none" w:sz="0" w:space="0" w:color="auto"/>
          </w:divBdr>
        </w:div>
        <w:div w:id="2001814212">
          <w:marLeft w:val="0"/>
          <w:marRight w:val="0"/>
          <w:marTop w:val="0"/>
          <w:marBottom w:val="0"/>
          <w:divBdr>
            <w:top w:val="none" w:sz="0" w:space="0" w:color="auto"/>
            <w:left w:val="none" w:sz="0" w:space="0" w:color="auto"/>
            <w:bottom w:val="none" w:sz="0" w:space="0" w:color="auto"/>
            <w:right w:val="none" w:sz="0" w:space="0" w:color="auto"/>
          </w:divBdr>
        </w:div>
        <w:div w:id="2028098465">
          <w:marLeft w:val="0"/>
          <w:marRight w:val="0"/>
          <w:marTop w:val="0"/>
          <w:marBottom w:val="0"/>
          <w:divBdr>
            <w:top w:val="none" w:sz="0" w:space="0" w:color="auto"/>
            <w:left w:val="none" w:sz="0" w:space="0" w:color="auto"/>
            <w:bottom w:val="none" w:sz="0" w:space="0" w:color="auto"/>
            <w:right w:val="none" w:sz="0" w:space="0" w:color="auto"/>
          </w:divBdr>
        </w:div>
        <w:div w:id="2094468973">
          <w:marLeft w:val="0"/>
          <w:marRight w:val="0"/>
          <w:marTop w:val="0"/>
          <w:marBottom w:val="0"/>
          <w:divBdr>
            <w:top w:val="none" w:sz="0" w:space="0" w:color="auto"/>
            <w:left w:val="none" w:sz="0" w:space="0" w:color="auto"/>
            <w:bottom w:val="none" w:sz="0" w:space="0" w:color="auto"/>
            <w:right w:val="none" w:sz="0" w:space="0" w:color="auto"/>
          </w:divBdr>
        </w:div>
        <w:div w:id="2105223259">
          <w:marLeft w:val="0"/>
          <w:marRight w:val="0"/>
          <w:marTop w:val="0"/>
          <w:marBottom w:val="0"/>
          <w:divBdr>
            <w:top w:val="none" w:sz="0" w:space="0" w:color="auto"/>
            <w:left w:val="none" w:sz="0" w:space="0" w:color="auto"/>
            <w:bottom w:val="none" w:sz="0" w:space="0" w:color="auto"/>
            <w:right w:val="none" w:sz="0" w:space="0" w:color="auto"/>
          </w:divBdr>
        </w:div>
      </w:divsChild>
    </w:div>
    <w:div w:id="433863517">
      <w:bodyDiv w:val="1"/>
      <w:marLeft w:val="0"/>
      <w:marRight w:val="0"/>
      <w:marTop w:val="0"/>
      <w:marBottom w:val="0"/>
      <w:divBdr>
        <w:top w:val="none" w:sz="0" w:space="0" w:color="auto"/>
        <w:left w:val="none" w:sz="0" w:space="0" w:color="auto"/>
        <w:bottom w:val="none" w:sz="0" w:space="0" w:color="auto"/>
        <w:right w:val="none" w:sz="0" w:space="0" w:color="auto"/>
      </w:divBdr>
    </w:div>
    <w:div w:id="447629689">
      <w:bodyDiv w:val="1"/>
      <w:marLeft w:val="0"/>
      <w:marRight w:val="0"/>
      <w:marTop w:val="0"/>
      <w:marBottom w:val="0"/>
      <w:divBdr>
        <w:top w:val="none" w:sz="0" w:space="0" w:color="auto"/>
        <w:left w:val="none" w:sz="0" w:space="0" w:color="auto"/>
        <w:bottom w:val="none" w:sz="0" w:space="0" w:color="auto"/>
        <w:right w:val="none" w:sz="0" w:space="0" w:color="auto"/>
      </w:divBdr>
      <w:divsChild>
        <w:div w:id="18944035">
          <w:marLeft w:val="0"/>
          <w:marRight w:val="0"/>
          <w:marTop w:val="0"/>
          <w:marBottom w:val="0"/>
          <w:divBdr>
            <w:top w:val="none" w:sz="0" w:space="0" w:color="auto"/>
            <w:left w:val="none" w:sz="0" w:space="0" w:color="auto"/>
            <w:bottom w:val="none" w:sz="0" w:space="0" w:color="auto"/>
            <w:right w:val="none" w:sz="0" w:space="0" w:color="auto"/>
          </w:divBdr>
        </w:div>
        <w:div w:id="22289119">
          <w:marLeft w:val="0"/>
          <w:marRight w:val="0"/>
          <w:marTop w:val="0"/>
          <w:marBottom w:val="0"/>
          <w:divBdr>
            <w:top w:val="none" w:sz="0" w:space="0" w:color="auto"/>
            <w:left w:val="none" w:sz="0" w:space="0" w:color="auto"/>
            <w:bottom w:val="none" w:sz="0" w:space="0" w:color="auto"/>
            <w:right w:val="none" w:sz="0" w:space="0" w:color="auto"/>
          </w:divBdr>
        </w:div>
        <w:div w:id="26951502">
          <w:marLeft w:val="0"/>
          <w:marRight w:val="0"/>
          <w:marTop w:val="0"/>
          <w:marBottom w:val="0"/>
          <w:divBdr>
            <w:top w:val="none" w:sz="0" w:space="0" w:color="auto"/>
            <w:left w:val="none" w:sz="0" w:space="0" w:color="auto"/>
            <w:bottom w:val="none" w:sz="0" w:space="0" w:color="auto"/>
            <w:right w:val="none" w:sz="0" w:space="0" w:color="auto"/>
          </w:divBdr>
        </w:div>
        <w:div w:id="29765838">
          <w:marLeft w:val="0"/>
          <w:marRight w:val="0"/>
          <w:marTop w:val="0"/>
          <w:marBottom w:val="0"/>
          <w:divBdr>
            <w:top w:val="none" w:sz="0" w:space="0" w:color="auto"/>
            <w:left w:val="none" w:sz="0" w:space="0" w:color="auto"/>
            <w:bottom w:val="none" w:sz="0" w:space="0" w:color="auto"/>
            <w:right w:val="none" w:sz="0" w:space="0" w:color="auto"/>
          </w:divBdr>
        </w:div>
        <w:div w:id="34740297">
          <w:marLeft w:val="0"/>
          <w:marRight w:val="0"/>
          <w:marTop w:val="0"/>
          <w:marBottom w:val="0"/>
          <w:divBdr>
            <w:top w:val="none" w:sz="0" w:space="0" w:color="auto"/>
            <w:left w:val="none" w:sz="0" w:space="0" w:color="auto"/>
            <w:bottom w:val="none" w:sz="0" w:space="0" w:color="auto"/>
            <w:right w:val="none" w:sz="0" w:space="0" w:color="auto"/>
          </w:divBdr>
        </w:div>
        <w:div w:id="41446529">
          <w:marLeft w:val="0"/>
          <w:marRight w:val="0"/>
          <w:marTop w:val="0"/>
          <w:marBottom w:val="0"/>
          <w:divBdr>
            <w:top w:val="none" w:sz="0" w:space="0" w:color="auto"/>
            <w:left w:val="none" w:sz="0" w:space="0" w:color="auto"/>
            <w:bottom w:val="none" w:sz="0" w:space="0" w:color="auto"/>
            <w:right w:val="none" w:sz="0" w:space="0" w:color="auto"/>
          </w:divBdr>
        </w:div>
        <w:div w:id="48579085">
          <w:marLeft w:val="0"/>
          <w:marRight w:val="0"/>
          <w:marTop w:val="0"/>
          <w:marBottom w:val="0"/>
          <w:divBdr>
            <w:top w:val="none" w:sz="0" w:space="0" w:color="auto"/>
            <w:left w:val="none" w:sz="0" w:space="0" w:color="auto"/>
            <w:bottom w:val="none" w:sz="0" w:space="0" w:color="auto"/>
            <w:right w:val="none" w:sz="0" w:space="0" w:color="auto"/>
          </w:divBdr>
        </w:div>
        <w:div w:id="69276812">
          <w:marLeft w:val="0"/>
          <w:marRight w:val="0"/>
          <w:marTop w:val="0"/>
          <w:marBottom w:val="0"/>
          <w:divBdr>
            <w:top w:val="none" w:sz="0" w:space="0" w:color="auto"/>
            <w:left w:val="none" w:sz="0" w:space="0" w:color="auto"/>
            <w:bottom w:val="none" w:sz="0" w:space="0" w:color="auto"/>
            <w:right w:val="none" w:sz="0" w:space="0" w:color="auto"/>
          </w:divBdr>
        </w:div>
        <w:div w:id="93205972">
          <w:marLeft w:val="0"/>
          <w:marRight w:val="0"/>
          <w:marTop w:val="0"/>
          <w:marBottom w:val="0"/>
          <w:divBdr>
            <w:top w:val="none" w:sz="0" w:space="0" w:color="auto"/>
            <w:left w:val="none" w:sz="0" w:space="0" w:color="auto"/>
            <w:bottom w:val="none" w:sz="0" w:space="0" w:color="auto"/>
            <w:right w:val="none" w:sz="0" w:space="0" w:color="auto"/>
          </w:divBdr>
        </w:div>
        <w:div w:id="118188399">
          <w:marLeft w:val="0"/>
          <w:marRight w:val="0"/>
          <w:marTop w:val="0"/>
          <w:marBottom w:val="0"/>
          <w:divBdr>
            <w:top w:val="none" w:sz="0" w:space="0" w:color="auto"/>
            <w:left w:val="none" w:sz="0" w:space="0" w:color="auto"/>
            <w:bottom w:val="none" w:sz="0" w:space="0" w:color="auto"/>
            <w:right w:val="none" w:sz="0" w:space="0" w:color="auto"/>
          </w:divBdr>
        </w:div>
        <w:div w:id="130099630">
          <w:marLeft w:val="0"/>
          <w:marRight w:val="0"/>
          <w:marTop w:val="0"/>
          <w:marBottom w:val="0"/>
          <w:divBdr>
            <w:top w:val="none" w:sz="0" w:space="0" w:color="auto"/>
            <w:left w:val="none" w:sz="0" w:space="0" w:color="auto"/>
            <w:bottom w:val="none" w:sz="0" w:space="0" w:color="auto"/>
            <w:right w:val="none" w:sz="0" w:space="0" w:color="auto"/>
          </w:divBdr>
        </w:div>
        <w:div w:id="138378834">
          <w:marLeft w:val="0"/>
          <w:marRight w:val="0"/>
          <w:marTop w:val="0"/>
          <w:marBottom w:val="0"/>
          <w:divBdr>
            <w:top w:val="none" w:sz="0" w:space="0" w:color="auto"/>
            <w:left w:val="none" w:sz="0" w:space="0" w:color="auto"/>
            <w:bottom w:val="none" w:sz="0" w:space="0" w:color="auto"/>
            <w:right w:val="none" w:sz="0" w:space="0" w:color="auto"/>
          </w:divBdr>
        </w:div>
        <w:div w:id="149443184">
          <w:marLeft w:val="0"/>
          <w:marRight w:val="0"/>
          <w:marTop w:val="0"/>
          <w:marBottom w:val="0"/>
          <w:divBdr>
            <w:top w:val="none" w:sz="0" w:space="0" w:color="auto"/>
            <w:left w:val="none" w:sz="0" w:space="0" w:color="auto"/>
            <w:bottom w:val="none" w:sz="0" w:space="0" w:color="auto"/>
            <w:right w:val="none" w:sz="0" w:space="0" w:color="auto"/>
          </w:divBdr>
        </w:div>
        <w:div w:id="153568758">
          <w:marLeft w:val="0"/>
          <w:marRight w:val="0"/>
          <w:marTop w:val="0"/>
          <w:marBottom w:val="0"/>
          <w:divBdr>
            <w:top w:val="none" w:sz="0" w:space="0" w:color="auto"/>
            <w:left w:val="none" w:sz="0" w:space="0" w:color="auto"/>
            <w:bottom w:val="none" w:sz="0" w:space="0" w:color="auto"/>
            <w:right w:val="none" w:sz="0" w:space="0" w:color="auto"/>
          </w:divBdr>
        </w:div>
        <w:div w:id="169562351">
          <w:marLeft w:val="0"/>
          <w:marRight w:val="0"/>
          <w:marTop w:val="0"/>
          <w:marBottom w:val="0"/>
          <w:divBdr>
            <w:top w:val="none" w:sz="0" w:space="0" w:color="auto"/>
            <w:left w:val="none" w:sz="0" w:space="0" w:color="auto"/>
            <w:bottom w:val="none" w:sz="0" w:space="0" w:color="auto"/>
            <w:right w:val="none" w:sz="0" w:space="0" w:color="auto"/>
          </w:divBdr>
        </w:div>
        <w:div w:id="174345945">
          <w:marLeft w:val="0"/>
          <w:marRight w:val="0"/>
          <w:marTop w:val="0"/>
          <w:marBottom w:val="0"/>
          <w:divBdr>
            <w:top w:val="none" w:sz="0" w:space="0" w:color="auto"/>
            <w:left w:val="none" w:sz="0" w:space="0" w:color="auto"/>
            <w:bottom w:val="none" w:sz="0" w:space="0" w:color="auto"/>
            <w:right w:val="none" w:sz="0" w:space="0" w:color="auto"/>
          </w:divBdr>
        </w:div>
        <w:div w:id="204290871">
          <w:marLeft w:val="0"/>
          <w:marRight w:val="0"/>
          <w:marTop w:val="0"/>
          <w:marBottom w:val="0"/>
          <w:divBdr>
            <w:top w:val="none" w:sz="0" w:space="0" w:color="auto"/>
            <w:left w:val="none" w:sz="0" w:space="0" w:color="auto"/>
            <w:bottom w:val="none" w:sz="0" w:space="0" w:color="auto"/>
            <w:right w:val="none" w:sz="0" w:space="0" w:color="auto"/>
          </w:divBdr>
        </w:div>
        <w:div w:id="215362823">
          <w:marLeft w:val="0"/>
          <w:marRight w:val="0"/>
          <w:marTop w:val="0"/>
          <w:marBottom w:val="0"/>
          <w:divBdr>
            <w:top w:val="none" w:sz="0" w:space="0" w:color="auto"/>
            <w:left w:val="none" w:sz="0" w:space="0" w:color="auto"/>
            <w:bottom w:val="none" w:sz="0" w:space="0" w:color="auto"/>
            <w:right w:val="none" w:sz="0" w:space="0" w:color="auto"/>
          </w:divBdr>
        </w:div>
        <w:div w:id="234555834">
          <w:marLeft w:val="0"/>
          <w:marRight w:val="0"/>
          <w:marTop w:val="0"/>
          <w:marBottom w:val="0"/>
          <w:divBdr>
            <w:top w:val="none" w:sz="0" w:space="0" w:color="auto"/>
            <w:left w:val="none" w:sz="0" w:space="0" w:color="auto"/>
            <w:bottom w:val="none" w:sz="0" w:space="0" w:color="auto"/>
            <w:right w:val="none" w:sz="0" w:space="0" w:color="auto"/>
          </w:divBdr>
        </w:div>
        <w:div w:id="240070992">
          <w:marLeft w:val="0"/>
          <w:marRight w:val="0"/>
          <w:marTop w:val="0"/>
          <w:marBottom w:val="0"/>
          <w:divBdr>
            <w:top w:val="none" w:sz="0" w:space="0" w:color="auto"/>
            <w:left w:val="none" w:sz="0" w:space="0" w:color="auto"/>
            <w:bottom w:val="none" w:sz="0" w:space="0" w:color="auto"/>
            <w:right w:val="none" w:sz="0" w:space="0" w:color="auto"/>
          </w:divBdr>
        </w:div>
        <w:div w:id="245962150">
          <w:marLeft w:val="0"/>
          <w:marRight w:val="0"/>
          <w:marTop w:val="0"/>
          <w:marBottom w:val="0"/>
          <w:divBdr>
            <w:top w:val="none" w:sz="0" w:space="0" w:color="auto"/>
            <w:left w:val="none" w:sz="0" w:space="0" w:color="auto"/>
            <w:bottom w:val="none" w:sz="0" w:space="0" w:color="auto"/>
            <w:right w:val="none" w:sz="0" w:space="0" w:color="auto"/>
          </w:divBdr>
        </w:div>
        <w:div w:id="278609951">
          <w:marLeft w:val="0"/>
          <w:marRight w:val="0"/>
          <w:marTop w:val="0"/>
          <w:marBottom w:val="0"/>
          <w:divBdr>
            <w:top w:val="none" w:sz="0" w:space="0" w:color="auto"/>
            <w:left w:val="none" w:sz="0" w:space="0" w:color="auto"/>
            <w:bottom w:val="none" w:sz="0" w:space="0" w:color="auto"/>
            <w:right w:val="none" w:sz="0" w:space="0" w:color="auto"/>
          </w:divBdr>
        </w:div>
        <w:div w:id="295306695">
          <w:marLeft w:val="0"/>
          <w:marRight w:val="0"/>
          <w:marTop w:val="0"/>
          <w:marBottom w:val="0"/>
          <w:divBdr>
            <w:top w:val="none" w:sz="0" w:space="0" w:color="auto"/>
            <w:left w:val="none" w:sz="0" w:space="0" w:color="auto"/>
            <w:bottom w:val="none" w:sz="0" w:space="0" w:color="auto"/>
            <w:right w:val="none" w:sz="0" w:space="0" w:color="auto"/>
          </w:divBdr>
        </w:div>
        <w:div w:id="297537341">
          <w:marLeft w:val="0"/>
          <w:marRight w:val="0"/>
          <w:marTop w:val="0"/>
          <w:marBottom w:val="0"/>
          <w:divBdr>
            <w:top w:val="none" w:sz="0" w:space="0" w:color="auto"/>
            <w:left w:val="none" w:sz="0" w:space="0" w:color="auto"/>
            <w:bottom w:val="none" w:sz="0" w:space="0" w:color="auto"/>
            <w:right w:val="none" w:sz="0" w:space="0" w:color="auto"/>
          </w:divBdr>
        </w:div>
        <w:div w:id="302852399">
          <w:marLeft w:val="0"/>
          <w:marRight w:val="0"/>
          <w:marTop w:val="0"/>
          <w:marBottom w:val="0"/>
          <w:divBdr>
            <w:top w:val="none" w:sz="0" w:space="0" w:color="auto"/>
            <w:left w:val="none" w:sz="0" w:space="0" w:color="auto"/>
            <w:bottom w:val="none" w:sz="0" w:space="0" w:color="auto"/>
            <w:right w:val="none" w:sz="0" w:space="0" w:color="auto"/>
          </w:divBdr>
        </w:div>
        <w:div w:id="306862545">
          <w:marLeft w:val="0"/>
          <w:marRight w:val="0"/>
          <w:marTop w:val="0"/>
          <w:marBottom w:val="0"/>
          <w:divBdr>
            <w:top w:val="none" w:sz="0" w:space="0" w:color="auto"/>
            <w:left w:val="none" w:sz="0" w:space="0" w:color="auto"/>
            <w:bottom w:val="none" w:sz="0" w:space="0" w:color="auto"/>
            <w:right w:val="none" w:sz="0" w:space="0" w:color="auto"/>
          </w:divBdr>
        </w:div>
        <w:div w:id="323901646">
          <w:marLeft w:val="0"/>
          <w:marRight w:val="0"/>
          <w:marTop w:val="0"/>
          <w:marBottom w:val="0"/>
          <w:divBdr>
            <w:top w:val="none" w:sz="0" w:space="0" w:color="auto"/>
            <w:left w:val="none" w:sz="0" w:space="0" w:color="auto"/>
            <w:bottom w:val="none" w:sz="0" w:space="0" w:color="auto"/>
            <w:right w:val="none" w:sz="0" w:space="0" w:color="auto"/>
          </w:divBdr>
        </w:div>
        <w:div w:id="365719251">
          <w:marLeft w:val="0"/>
          <w:marRight w:val="0"/>
          <w:marTop w:val="0"/>
          <w:marBottom w:val="0"/>
          <w:divBdr>
            <w:top w:val="none" w:sz="0" w:space="0" w:color="auto"/>
            <w:left w:val="none" w:sz="0" w:space="0" w:color="auto"/>
            <w:bottom w:val="none" w:sz="0" w:space="0" w:color="auto"/>
            <w:right w:val="none" w:sz="0" w:space="0" w:color="auto"/>
          </w:divBdr>
        </w:div>
        <w:div w:id="369065747">
          <w:marLeft w:val="0"/>
          <w:marRight w:val="0"/>
          <w:marTop w:val="0"/>
          <w:marBottom w:val="0"/>
          <w:divBdr>
            <w:top w:val="none" w:sz="0" w:space="0" w:color="auto"/>
            <w:left w:val="none" w:sz="0" w:space="0" w:color="auto"/>
            <w:bottom w:val="none" w:sz="0" w:space="0" w:color="auto"/>
            <w:right w:val="none" w:sz="0" w:space="0" w:color="auto"/>
          </w:divBdr>
        </w:div>
        <w:div w:id="376974623">
          <w:marLeft w:val="0"/>
          <w:marRight w:val="0"/>
          <w:marTop w:val="0"/>
          <w:marBottom w:val="0"/>
          <w:divBdr>
            <w:top w:val="none" w:sz="0" w:space="0" w:color="auto"/>
            <w:left w:val="none" w:sz="0" w:space="0" w:color="auto"/>
            <w:bottom w:val="none" w:sz="0" w:space="0" w:color="auto"/>
            <w:right w:val="none" w:sz="0" w:space="0" w:color="auto"/>
          </w:divBdr>
        </w:div>
        <w:div w:id="388459156">
          <w:marLeft w:val="0"/>
          <w:marRight w:val="0"/>
          <w:marTop w:val="0"/>
          <w:marBottom w:val="0"/>
          <w:divBdr>
            <w:top w:val="none" w:sz="0" w:space="0" w:color="auto"/>
            <w:left w:val="none" w:sz="0" w:space="0" w:color="auto"/>
            <w:bottom w:val="none" w:sz="0" w:space="0" w:color="auto"/>
            <w:right w:val="none" w:sz="0" w:space="0" w:color="auto"/>
          </w:divBdr>
        </w:div>
        <w:div w:id="393235996">
          <w:marLeft w:val="0"/>
          <w:marRight w:val="0"/>
          <w:marTop w:val="0"/>
          <w:marBottom w:val="0"/>
          <w:divBdr>
            <w:top w:val="none" w:sz="0" w:space="0" w:color="auto"/>
            <w:left w:val="none" w:sz="0" w:space="0" w:color="auto"/>
            <w:bottom w:val="none" w:sz="0" w:space="0" w:color="auto"/>
            <w:right w:val="none" w:sz="0" w:space="0" w:color="auto"/>
          </w:divBdr>
        </w:div>
        <w:div w:id="402607979">
          <w:marLeft w:val="0"/>
          <w:marRight w:val="0"/>
          <w:marTop w:val="0"/>
          <w:marBottom w:val="0"/>
          <w:divBdr>
            <w:top w:val="none" w:sz="0" w:space="0" w:color="auto"/>
            <w:left w:val="none" w:sz="0" w:space="0" w:color="auto"/>
            <w:bottom w:val="none" w:sz="0" w:space="0" w:color="auto"/>
            <w:right w:val="none" w:sz="0" w:space="0" w:color="auto"/>
          </w:divBdr>
        </w:div>
        <w:div w:id="414596806">
          <w:marLeft w:val="0"/>
          <w:marRight w:val="0"/>
          <w:marTop w:val="0"/>
          <w:marBottom w:val="0"/>
          <w:divBdr>
            <w:top w:val="none" w:sz="0" w:space="0" w:color="auto"/>
            <w:left w:val="none" w:sz="0" w:space="0" w:color="auto"/>
            <w:bottom w:val="none" w:sz="0" w:space="0" w:color="auto"/>
            <w:right w:val="none" w:sz="0" w:space="0" w:color="auto"/>
          </w:divBdr>
        </w:div>
        <w:div w:id="466046735">
          <w:marLeft w:val="0"/>
          <w:marRight w:val="0"/>
          <w:marTop w:val="0"/>
          <w:marBottom w:val="0"/>
          <w:divBdr>
            <w:top w:val="none" w:sz="0" w:space="0" w:color="auto"/>
            <w:left w:val="none" w:sz="0" w:space="0" w:color="auto"/>
            <w:bottom w:val="none" w:sz="0" w:space="0" w:color="auto"/>
            <w:right w:val="none" w:sz="0" w:space="0" w:color="auto"/>
          </w:divBdr>
        </w:div>
        <w:div w:id="493956368">
          <w:marLeft w:val="0"/>
          <w:marRight w:val="0"/>
          <w:marTop w:val="0"/>
          <w:marBottom w:val="0"/>
          <w:divBdr>
            <w:top w:val="none" w:sz="0" w:space="0" w:color="auto"/>
            <w:left w:val="none" w:sz="0" w:space="0" w:color="auto"/>
            <w:bottom w:val="none" w:sz="0" w:space="0" w:color="auto"/>
            <w:right w:val="none" w:sz="0" w:space="0" w:color="auto"/>
          </w:divBdr>
        </w:div>
        <w:div w:id="509761543">
          <w:marLeft w:val="0"/>
          <w:marRight w:val="0"/>
          <w:marTop w:val="0"/>
          <w:marBottom w:val="0"/>
          <w:divBdr>
            <w:top w:val="none" w:sz="0" w:space="0" w:color="auto"/>
            <w:left w:val="none" w:sz="0" w:space="0" w:color="auto"/>
            <w:bottom w:val="none" w:sz="0" w:space="0" w:color="auto"/>
            <w:right w:val="none" w:sz="0" w:space="0" w:color="auto"/>
          </w:divBdr>
        </w:div>
        <w:div w:id="530270218">
          <w:marLeft w:val="0"/>
          <w:marRight w:val="0"/>
          <w:marTop w:val="0"/>
          <w:marBottom w:val="0"/>
          <w:divBdr>
            <w:top w:val="none" w:sz="0" w:space="0" w:color="auto"/>
            <w:left w:val="none" w:sz="0" w:space="0" w:color="auto"/>
            <w:bottom w:val="none" w:sz="0" w:space="0" w:color="auto"/>
            <w:right w:val="none" w:sz="0" w:space="0" w:color="auto"/>
          </w:divBdr>
        </w:div>
        <w:div w:id="532814009">
          <w:marLeft w:val="0"/>
          <w:marRight w:val="0"/>
          <w:marTop w:val="0"/>
          <w:marBottom w:val="0"/>
          <w:divBdr>
            <w:top w:val="none" w:sz="0" w:space="0" w:color="auto"/>
            <w:left w:val="none" w:sz="0" w:space="0" w:color="auto"/>
            <w:bottom w:val="none" w:sz="0" w:space="0" w:color="auto"/>
            <w:right w:val="none" w:sz="0" w:space="0" w:color="auto"/>
          </w:divBdr>
        </w:div>
        <w:div w:id="533273768">
          <w:marLeft w:val="0"/>
          <w:marRight w:val="0"/>
          <w:marTop w:val="0"/>
          <w:marBottom w:val="0"/>
          <w:divBdr>
            <w:top w:val="none" w:sz="0" w:space="0" w:color="auto"/>
            <w:left w:val="none" w:sz="0" w:space="0" w:color="auto"/>
            <w:bottom w:val="none" w:sz="0" w:space="0" w:color="auto"/>
            <w:right w:val="none" w:sz="0" w:space="0" w:color="auto"/>
          </w:divBdr>
        </w:div>
        <w:div w:id="581840380">
          <w:marLeft w:val="0"/>
          <w:marRight w:val="0"/>
          <w:marTop w:val="0"/>
          <w:marBottom w:val="0"/>
          <w:divBdr>
            <w:top w:val="none" w:sz="0" w:space="0" w:color="auto"/>
            <w:left w:val="none" w:sz="0" w:space="0" w:color="auto"/>
            <w:bottom w:val="none" w:sz="0" w:space="0" w:color="auto"/>
            <w:right w:val="none" w:sz="0" w:space="0" w:color="auto"/>
          </w:divBdr>
        </w:div>
        <w:div w:id="600341157">
          <w:marLeft w:val="0"/>
          <w:marRight w:val="0"/>
          <w:marTop w:val="0"/>
          <w:marBottom w:val="0"/>
          <w:divBdr>
            <w:top w:val="none" w:sz="0" w:space="0" w:color="auto"/>
            <w:left w:val="none" w:sz="0" w:space="0" w:color="auto"/>
            <w:bottom w:val="none" w:sz="0" w:space="0" w:color="auto"/>
            <w:right w:val="none" w:sz="0" w:space="0" w:color="auto"/>
          </w:divBdr>
        </w:div>
        <w:div w:id="619995401">
          <w:marLeft w:val="0"/>
          <w:marRight w:val="0"/>
          <w:marTop w:val="0"/>
          <w:marBottom w:val="0"/>
          <w:divBdr>
            <w:top w:val="none" w:sz="0" w:space="0" w:color="auto"/>
            <w:left w:val="none" w:sz="0" w:space="0" w:color="auto"/>
            <w:bottom w:val="none" w:sz="0" w:space="0" w:color="auto"/>
            <w:right w:val="none" w:sz="0" w:space="0" w:color="auto"/>
          </w:divBdr>
        </w:div>
        <w:div w:id="629169980">
          <w:marLeft w:val="0"/>
          <w:marRight w:val="0"/>
          <w:marTop w:val="0"/>
          <w:marBottom w:val="0"/>
          <w:divBdr>
            <w:top w:val="none" w:sz="0" w:space="0" w:color="auto"/>
            <w:left w:val="none" w:sz="0" w:space="0" w:color="auto"/>
            <w:bottom w:val="none" w:sz="0" w:space="0" w:color="auto"/>
            <w:right w:val="none" w:sz="0" w:space="0" w:color="auto"/>
          </w:divBdr>
        </w:div>
        <w:div w:id="630330758">
          <w:marLeft w:val="0"/>
          <w:marRight w:val="0"/>
          <w:marTop w:val="0"/>
          <w:marBottom w:val="0"/>
          <w:divBdr>
            <w:top w:val="none" w:sz="0" w:space="0" w:color="auto"/>
            <w:left w:val="none" w:sz="0" w:space="0" w:color="auto"/>
            <w:bottom w:val="none" w:sz="0" w:space="0" w:color="auto"/>
            <w:right w:val="none" w:sz="0" w:space="0" w:color="auto"/>
          </w:divBdr>
        </w:div>
        <w:div w:id="635335122">
          <w:marLeft w:val="0"/>
          <w:marRight w:val="0"/>
          <w:marTop w:val="0"/>
          <w:marBottom w:val="0"/>
          <w:divBdr>
            <w:top w:val="none" w:sz="0" w:space="0" w:color="auto"/>
            <w:left w:val="none" w:sz="0" w:space="0" w:color="auto"/>
            <w:bottom w:val="none" w:sz="0" w:space="0" w:color="auto"/>
            <w:right w:val="none" w:sz="0" w:space="0" w:color="auto"/>
          </w:divBdr>
        </w:div>
        <w:div w:id="657534959">
          <w:marLeft w:val="0"/>
          <w:marRight w:val="0"/>
          <w:marTop w:val="0"/>
          <w:marBottom w:val="0"/>
          <w:divBdr>
            <w:top w:val="none" w:sz="0" w:space="0" w:color="auto"/>
            <w:left w:val="none" w:sz="0" w:space="0" w:color="auto"/>
            <w:bottom w:val="none" w:sz="0" w:space="0" w:color="auto"/>
            <w:right w:val="none" w:sz="0" w:space="0" w:color="auto"/>
          </w:divBdr>
        </w:div>
        <w:div w:id="662701284">
          <w:marLeft w:val="0"/>
          <w:marRight w:val="0"/>
          <w:marTop w:val="0"/>
          <w:marBottom w:val="0"/>
          <w:divBdr>
            <w:top w:val="none" w:sz="0" w:space="0" w:color="auto"/>
            <w:left w:val="none" w:sz="0" w:space="0" w:color="auto"/>
            <w:bottom w:val="none" w:sz="0" w:space="0" w:color="auto"/>
            <w:right w:val="none" w:sz="0" w:space="0" w:color="auto"/>
          </w:divBdr>
        </w:div>
        <w:div w:id="681666565">
          <w:marLeft w:val="0"/>
          <w:marRight w:val="0"/>
          <w:marTop w:val="0"/>
          <w:marBottom w:val="0"/>
          <w:divBdr>
            <w:top w:val="none" w:sz="0" w:space="0" w:color="auto"/>
            <w:left w:val="none" w:sz="0" w:space="0" w:color="auto"/>
            <w:bottom w:val="none" w:sz="0" w:space="0" w:color="auto"/>
            <w:right w:val="none" w:sz="0" w:space="0" w:color="auto"/>
          </w:divBdr>
        </w:div>
        <w:div w:id="703097208">
          <w:marLeft w:val="0"/>
          <w:marRight w:val="0"/>
          <w:marTop w:val="0"/>
          <w:marBottom w:val="0"/>
          <w:divBdr>
            <w:top w:val="none" w:sz="0" w:space="0" w:color="auto"/>
            <w:left w:val="none" w:sz="0" w:space="0" w:color="auto"/>
            <w:bottom w:val="none" w:sz="0" w:space="0" w:color="auto"/>
            <w:right w:val="none" w:sz="0" w:space="0" w:color="auto"/>
          </w:divBdr>
        </w:div>
        <w:div w:id="708990207">
          <w:marLeft w:val="0"/>
          <w:marRight w:val="0"/>
          <w:marTop w:val="0"/>
          <w:marBottom w:val="0"/>
          <w:divBdr>
            <w:top w:val="none" w:sz="0" w:space="0" w:color="auto"/>
            <w:left w:val="none" w:sz="0" w:space="0" w:color="auto"/>
            <w:bottom w:val="none" w:sz="0" w:space="0" w:color="auto"/>
            <w:right w:val="none" w:sz="0" w:space="0" w:color="auto"/>
          </w:divBdr>
        </w:div>
        <w:div w:id="719745659">
          <w:marLeft w:val="0"/>
          <w:marRight w:val="0"/>
          <w:marTop w:val="0"/>
          <w:marBottom w:val="0"/>
          <w:divBdr>
            <w:top w:val="none" w:sz="0" w:space="0" w:color="auto"/>
            <w:left w:val="none" w:sz="0" w:space="0" w:color="auto"/>
            <w:bottom w:val="none" w:sz="0" w:space="0" w:color="auto"/>
            <w:right w:val="none" w:sz="0" w:space="0" w:color="auto"/>
          </w:divBdr>
        </w:div>
        <w:div w:id="721252327">
          <w:marLeft w:val="0"/>
          <w:marRight w:val="0"/>
          <w:marTop w:val="0"/>
          <w:marBottom w:val="0"/>
          <w:divBdr>
            <w:top w:val="none" w:sz="0" w:space="0" w:color="auto"/>
            <w:left w:val="none" w:sz="0" w:space="0" w:color="auto"/>
            <w:bottom w:val="none" w:sz="0" w:space="0" w:color="auto"/>
            <w:right w:val="none" w:sz="0" w:space="0" w:color="auto"/>
          </w:divBdr>
        </w:div>
        <w:div w:id="723138989">
          <w:marLeft w:val="0"/>
          <w:marRight w:val="0"/>
          <w:marTop w:val="0"/>
          <w:marBottom w:val="0"/>
          <w:divBdr>
            <w:top w:val="none" w:sz="0" w:space="0" w:color="auto"/>
            <w:left w:val="none" w:sz="0" w:space="0" w:color="auto"/>
            <w:bottom w:val="none" w:sz="0" w:space="0" w:color="auto"/>
            <w:right w:val="none" w:sz="0" w:space="0" w:color="auto"/>
          </w:divBdr>
        </w:div>
        <w:div w:id="728192667">
          <w:marLeft w:val="0"/>
          <w:marRight w:val="0"/>
          <w:marTop w:val="0"/>
          <w:marBottom w:val="0"/>
          <w:divBdr>
            <w:top w:val="none" w:sz="0" w:space="0" w:color="auto"/>
            <w:left w:val="none" w:sz="0" w:space="0" w:color="auto"/>
            <w:bottom w:val="none" w:sz="0" w:space="0" w:color="auto"/>
            <w:right w:val="none" w:sz="0" w:space="0" w:color="auto"/>
          </w:divBdr>
        </w:div>
        <w:div w:id="736435445">
          <w:marLeft w:val="0"/>
          <w:marRight w:val="0"/>
          <w:marTop w:val="0"/>
          <w:marBottom w:val="0"/>
          <w:divBdr>
            <w:top w:val="none" w:sz="0" w:space="0" w:color="auto"/>
            <w:left w:val="none" w:sz="0" w:space="0" w:color="auto"/>
            <w:bottom w:val="none" w:sz="0" w:space="0" w:color="auto"/>
            <w:right w:val="none" w:sz="0" w:space="0" w:color="auto"/>
          </w:divBdr>
        </w:div>
        <w:div w:id="738596607">
          <w:marLeft w:val="0"/>
          <w:marRight w:val="0"/>
          <w:marTop w:val="0"/>
          <w:marBottom w:val="0"/>
          <w:divBdr>
            <w:top w:val="none" w:sz="0" w:space="0" w:color="auto"/>
            <w:left w:val="none" w:sz="0" w:space="0" w:color="auto"/>
            <w:bottom w:val="none" w:sz="0" w:space="0" w:color="auto"/>
            <w:right w:val="none" w:sz="0" w:space="0" w:color="auto"/>
          </w:divBdr>
        </w:div>
        <w:div w:id="776026626">
          <w:marLeft w:val="0"/>
          <w:marRight w:val="0"/>
          <w:marTop w:val="0"/>
          <w:marBottom w:val="0"/>
          <w:divBdr>
            <w:top w:val="none" w:sz="0" w:space="0" w:color="auto"/>
            <w:left w:val="none" w:sz="0" w:space="0" w:color="auto"/>
            <w:bottom w:val="none" w:sz="0" w:space="0" w:color="auto"/>
            <w:right w:val="none" w:sz="0" w:space="0" w:color="auto"/>
          </w:divBdr>
        </w:div>
        <w:div w:id="783614684">
          <w:marLeft w:val="0"/>
          <w:marRight w:val="0"/>
          <w:marTop w:val="0"/>
          <w:marBottom w:val="0"/>
          <w:divBdr>
            <w:top w:val="none" w:sz="0" w:space="0" w:color="auto"/>
            <w:left w:val="none" w:sz="0" w:space="0" w:color="auto"/>
            <w:bottom w:val="none" w:sz="0" w:space="0" w:color="auto"/>
            <w:right w:val="none" w:sz="0" w:space="0" w:color="auto"/>
          </w:divBdr>
        </w:div>
        <w:div w:id="813911947">
          <w:marLeft w:val="0"/>
          <w:marRight w:val="0"/>
          <w:marTop w:val="0"/>
          <w:marBottom w:val="0"/>
          <w:divBdr>
            <w:top w:val="none" w:sz="0" w:space="0" w:color="auto"/>
            <w:left w:val="none" w:sz="0" w:space="0" w:color="auto"/>
            <w:bottom w:val="none" w:sz="0" w:space="0" w:color="auto"/>
            <w:right w:val="none" w:sz="0" w:space="0" w:color="auto"/>
          </w:divBdr>
        </w:div>
        <w:div w:id="823356190">
          <w:marLeft w:val="0"/>
          <w:marRight w:val="0"/>
          <w:marTop w:val="0"/>
          <w:marBottom w:val="0"/>
          <w:divBdr>
            <w:top w:val="none" w:sz="0" w:space="0" w:color="auto"/>
            <w:left w:val="none" w:sz="0" w:space="0" w:color="auto"/>
            <w:bottom w:val="none" w:sz="0" w:space="0" w:color="auto"/>
            <w:right w:val="none" w:sz="0" w:space="0" w:color="auto"/>
          </w:divBdr>
        </w:div>
        <w:div w:id="852300806">
          <w:marLeft w:val="0"/>
          <w:marRight w:val="0"/>
          <w:marTop w:val="0"/>
          <w:marBottom w:val="0"/>
          <w:divBdr>
            <w:top w:val="none" w:sz="0" w:space="0" w:color="auto"/>
            <w:left w:val="none" w:sz="0" w:space="0" w:color="auto"/>
            <w:bottom w:val="none" w:sz="0" w:space="0" w:color="auto"/>
            <w:right w:val="none" w:sz="0" w:space="0" w:color="auto"/>
          </w:divBdr>
        </w:div>
        <w:div w:id="864561268">
          <w:marLeft w:val="0"/>
          <w:marRight w:val="0"/>
          <w:marTop w:val="0"/>
          <w:marBottom w:val="0"/>
          <w:divBdr>
            <w:top w:val="none" w:sz="0" w:space="0" w:color="auto"/>
            <w:left w:val="none" w:sz="0" w:space="0" w:color="auto"/>
            <w:bottom w:val="none" w:sz="0" w:space="0" w:color="auto"/>
            <w:right w:val="none" w:sz="0" w:space="0" w:color="auto"/>
          </w:divBdr>
        </w:div>
        <w:div w:id="879973368">
          <w:marLeft w:val="0"/>
          <w:marRight w:val="0"/>
          <w:marTop w:val="0"/>
          <w:marBottom w:val="0"/>
          <w:divBdr>
            <w:top w:val="none" w:sz="0" w:space="0" w:color="auto"/>
            <w:left w:val="none" w:sz="0" w:space="0" w:color="auto"/>
            <w:bottom w:val="none" w:sz="0" w:space="0" w:color="auto"/>
            <w:right w:val="none" w:sz="0" w:space="0" w:color="auto"/>
          </w:divBdr>
        </w:div>
        <w:div w:id="901789867">
          <w:marLeft w:val="0"/>
          <w:marRight w:val="0"/>
          <w:marTop w:val="0"/>
          <w:marBottom w:val="0"/>
          <w:divBdr>
            <w:top w:val="none" w:sz="0" w:space="0" w:color="auto"/>
            <w:left w:val="none" w:sz="0" w:space="0" w:color="auto"/>
            <w:bottom w:val="none" w:sz="0" w:space="0" w:color="auto"/>
            <w:right w:val="none" w:sz="0" w:space="0" w:color="auto"/>
          </w:divBdr>
        </w:div>
        <w:div w:id="911813245">
          <w:marLeft w:val="0"/>
          <w:marRight w:val="0"/>
          <w:marTop w:val="0"/>
          <w:marBottom w:val="0"/>
          <w:divBdr>
            <w:top w:val="none" w:sz="0" w:space="0" w:color="auto"/>
            <w:left w:val="none" w:sz="0" w:space="0" w:color="auto"/>
            <w:bottom w:val="none" w:sz="0" w:space="0" w:color="auto"/>
            <w:right w:val="none" w:sz="0" w:space="0" w:color="auto"/>
          </w:divBdr>
        </w:div>
        <w:div w:id="923030272">
          <w:marLeft w:val="0"/>
          <w:marRight w:val="0"/>
          <w:marTop w:val="0"/>
          <w:marBottom w:val="0"/>
          <w:divBdr>
            <w:top w:val="none" w:sz="0" w:space="0" w:color="auto"/>
            <w:left w:val="none" w:sz="0" w:space="0" w:color="auto"/>
            <w:bottom w:val="none" w:sz="0" w:space="0" w:color="auto"/>
            <w:right w:val="none" w:sz="0" w:space="0" w:color="auto"/>
          </w:divBdr>
        </w:div>
        <w:div w:id="939872901">
          <w:marLeft w:val="0"/>
          <w:marRight w:val="0"/>
          <w:marTop w:val="0"/>
          <w:marBottom w:val="0"/>
          <w:divBdr>
            <w:top w:val="none" w:sz="0" w:space="0" w:color="auto"/>
            <w:left w:val="none" w:sz="0" w:space="0" w:color="auto"/>
            <w:bottom w:val="none" w:sz="0" w:space="0" w:color="auto"/>
            <w:right w:val="none" w:sz="0" w:space="0" w:color="auto"/>
          </w:divBdr>
        </w:div>
        <w:div w:id="956369192">
          <w:marLeft w:val="0"/>
          <w:marRight w:val="0"/>
          <w:marTop w:val="0"/>
          <w:marBottom w:val="0"/>
          <w:divBdr>
            <w:top w:val="none" w:sz="0" w:space="0" w:color="auto"/>
            <w:left w:val="none" w:sz="0" w:space="0" w:color="auto"/>
            <w:bottom w:val="none" w:sz="0" w:space="0" w:color="auto"/>
            <w:right w:val="none" w:sz="0" w:space="0" w:color="auto"/>
          </w:divBdr>
        </w:div>
        <w:div w:id="958754671">
          <w:marLeft w:val="0"/>
          <w:marRight w:val="0"/>
          <w:marTop w:val="0"/>
          <w:marBottom w:val="0"/>
          <w:divBdr>
            <w:top w:val="none" w:sz="0" w:space="0" w:color="auto"/>
            <w:left w:val="none" w:sz="0" w:space="0" w:color="auto"/>
            <w:bottom w:val="none" w:sz="0" w:space="0" w:color="auto"/>
            <w:right w:val="none" w:sz="0" w:space="0" w:color="auto"/>
          </w:divBdr>
        </w:div>
        <w:div w:id="964892215">
          <w:marLeft w:val="0"/>
          <w:marRight w:val="0"/>
          <w:marTop w:val="0"/>
          <w:marBottom w:val="0"/>
          <w:divBdr>
            <w:top w:val="none" w:sz="0" w:space="0" w:color="auto"/>
            <w:left w:val="none" w:sz="0" w:space="0" w:color="auto"/>
            <w:bottom w:val="none" w:sz="0" w:space="0" w:color="auto"/>
            <w:right w:val="none" w:sz="0" w:space="0" w:color="auto"/>
          </w:divBdr>
        </w:div>
        <w:div w:id="1000112112">
          <w:marLeft w:val="0"/>
          <w:marRight w:val="0"/>
          <w:marTop w:val="0"/>
          <w:marBottom w:val="0"/>
          <w:divBdr>
            <w:top w:val="none" w:sz="0" w:space="0" w:color="auto"/>
            <w:left w:val="none" w:sz="0" w:space="0" w:color="auto"/>
            <w:bottom w:val="none" w:sz="0" w:space="0" w:color="auto"/>
            <w:right w:val="none" w:sz="0" w:space="0" w:color="auto"/>
          </w:divBdr>
        </w:div>
        <w:div w:id="1002313204">
          <w:marLeft w:val="0"/>
          <w:marRight w:val="0"/>
          <w:marTop w:val="0"/>
          <w:marBottom w:val="0"/>
          <w:divBdr>
            <w:top w:val="none" w:sz="0" w:space="0" w:color="auto"/>
            <w:left w:val="none" w:sz="0" w:space="0" w:color="auto"/>
            <w:bottom w:val="none" w:sz="0" w:space="0" w:color="auto"/>
            <w:right w:val="none" w:sz="0" w:space="0" w:color="auto"/>
          </w:divBdr>
        </w:div>
        <w:div w:id="1004280731">
          <w:marLeft w:val="0"/>
          <w:marRight w:val="0"/>
          <w:marTop w:val="0"/>
          <w:marBottom w:val="0"/>
          <w:divBdr>
            <w:top w:val="none" w:sz="0" w:space="0" w:color="auto"/>
            <w:left w:val="none" w:sz="0" w:space="0" w:color="auto"/>
            <w:bottom w:val="none" w:sz="0" w:space="0" w:color="auto"/>
            <w:right w:val="none" w:sz="0" w:space="0" w:color="auto"/>
          </w:divBdr>
        </w:div>
        <w:div w:id="1037660952">
          <w:marLeft w:val="0"/>
          <w:marRight w:val="0"/>
          <w:marTop w:val="0"/>
          <w:marBottom w:val="0"/>
          <w:divBdr>
            <w:top w:val="none" w:sz="0" w:space="0" w:color="auto"/>
            <w:left w:val="none" w:sz="0" w:space="0" w:color="auto"/>
            <w:bottom w:val="none" w:sz="0" w:space="0" w:color="auto"/>
            <w:right w:val="none" w:sz="0" w:space="0" w:color="auto"/>
          </w:divBdr>
        </w:div>
        <w:div w:id="1042709102">
          <w:marLeft w:val="0"/>
          <w:marRight w:val="0"/>
          <w:marTop w:val="0"/>
          <w:marBottom w:val="0"/>
          <w:divBdr>
            <w:top w:val="none" w:sz="0" w:space="0" w:color="auto"/>
            <w:left w:val="none" w:sz="0" w:space="0" w:color="auto"/>
            <w:bottom w:val="none" w:sz="0" w:space="0" w:color="auto"/>
            <w:right w:val="none" w:sz="0" w:space="0" w:color="auto"/>
          </w:divBdr>
        </w:div>
        <w:div w:id="1044989032">
          <w:marLeft w:val="0"/>
          <w:marRight w:val="0"/>
          <w:marTop w:val="0"/>
          <w:marBottom w:val="0"/>
          <w:divBdr>
            <w:top w:val="none" w:sz="0" w:space="0" w:color="auto"/>
            <w:left w:val="none" w:sz="0" w:space="0" w:color="auto"/>
            <w:bottom w:val="none" w:sz="0" w:space="0" w:color="auto"/>
            <w:right w:val="none" w:sz="0" w:space="0" w:color="auto"/>
          </w:divBdr>
        </w:div>
        <w:div w:id="1054355262">
          <w:marLeft w:val="0"/>
          <w:marRight w:val="0"/>
          <w:marTop w:val="0"/>
          <w:marBottom w:val="0"/>
          <w:divBdr>
            <w:top w:val="none" w:sz="0" w:space="0" w:color="auto"/>
            <w:left w:val="none" w:sz="0" w:space="0" w:color="auto"/>
            <w:bottom w:val="none" w:sz="0" w:space="0" w:color="auto"/>
            <w:right w:val="none" w:sz="0" w:space="0" w:color="auto"/>
          </w:divBdr>
        </w:div>
        <w:div w:id="1068268035">
          <w:marLeft w:val="0"/>
          <w:marRight w:val="0"/>
          <w:marTop w:val="0"/>
          <w:marBottom w:val="0"/>
          <w:divBdr>
            <w:top w:val="none" w:sz="0" w:space="0" w:color="auto"/>
            <w:left w:val="none" w:sz="0" w:space="0" w:color="auto"/>
            <w:bottom w:val="none" w:sz="0" w:space="0" w:color="auto"/>
            <w:right w:val="none" w:sz="0" w:space="0" w:color="auto"/>
          </w:divBdr>
        </w:div>
        <w:div w:id="1101491520">
          <w:marLeft w:val="0"/>
          <w:marRight w:val="0"/>
          <w:marTop w:val="0"/>
          <w:marBottom w:val="0"/>
          <w:divBdr>
            <w:top w:val="none" w:sz="0" w:space="0" w:color="auto"/>
            <w:left w:val="none" w:sz="0" w:space="0" w:color="auto"/>
            <w:bottom w:val="none" w:sz="0" w:space="0" w:color="auto"/>
            <w:right w:val="none" w:sz="0" w:space="0" w:color="auto"/>
          </w:divBdr>
        </w:div>
        <w:div w:id="1108356457">
          <w:marLeft w:val="0"/>
          <w:marRight w:val="0"/>
          <w:marTop w:val="0"/>
          <w:marBottom w:val="0"/>
          <w:divBdr>
            <w:top w:val="none" w:sz="0" w:space="0" w:color="auto"/>
            <w:left w:val="none" w:sz="0" w:space="0" w:color="auto"/>
            <w:bottom w:val="none" w:sz="0" w:space="0" w:color="auto"/>
            <w:right w:val="none" w:sz="0" w:space="0" w:color="auto"/>
          </w:divBdr>
        </w:div>
        <w:div w:id="1109592950">
          <w:marLeft w:val="0"/>
          <w:marRight w:val="0"/>
          <w:marTop w:val="0"/>
          <w:marBottom w:val="0"/>
          <w:divBdr>
            <w:top w:val="none" w:sz="0" w:space="0" w:color="auto"/>
            <w:left w:val="none" w:sz="0" w:space="0" w:color="auto"/>
            <w:bottom w:val="none" w:sz="0" w:space="0" w:color="auto"/>
            <w:right w:val="none" w:sz="0" w:space="0" w:color="auto"/>
          </w:divBdr>
        </w:div>
        <w:div w:id="1114863456">
          <w:marLeft w:val="0"/>
          <w:marRight w:val="0"/>
          <w:marTop w:val="0"/>
          <w:marBottom w:val="0"/>
          <w:divBdr>
            <w:top w:val="none" w:sz="0" w:space="0" w:color="auto"/>
            <w:left w:val="none" w:sz="0" w:space="0" w:color="auto"/>
            <w:bottom w:val="none" w:sz="0" w:space="0" w:color="auto"/>
            <w:right w:val="none" w:sz="0" w:space="0" w:color="auto"/>
          </w:divBdr>
        </w:div>
        <w:div w:id="1121337846">
          <w:marLeft w:val="0"/>
          <w:marRight w:val="0"/>
          <w:marTop w:val="0"/>
          <w:marBottom w:val="0"/>
          <w:divBdr>
            <w:top w:val="none" w:sz="0" w:space="0" w:color="auto"/>
            <w:left w:val="none" w:sz="0" w:space="0" w:color="auto"/>
            <w:bottom w:val="none" w:sz="0" w:space="0" w:color="auto"/>
            <w:right w:val="none" w:sz="0" w:space="0" w:color="auto"/>
          </w:divBdr>
        </w:div>
        <w:div w:id="1147741597">
          <w:marLeft w:val="0"/>
          <w:marRight w:val="0"/>
          <w:marTop w:val="0"/>
          <w:marBottom w:val="0"/>
          <w:divBdr>
            <w:top w:val="none" w:sz="0" w:space="0" w:color="auto"/>
            <w:left w:val="none" w:sz="0" w:space="0" w:color="auto"/>
            <w:bottom w:val="none" w:sz="0" w:space="0" w:color="auto"/>
            <w:right w:val="none" w:sz="0" w:space="0" w:color="auto"/>
          </w:divBdr>
        </w:div>
        <w:div w:id="1152212548">
          <w:marLeft w:val="0"/>
          <w:marRight w:val="0"/>
          <w:marTop w:val="0"/>
          <w:marBottom w:val="0"/>
          <w:divBdr>
            <w:top w:val="none" w:sz="0" w:space="0" w:color="auto"/>
            <w:left w:val="none" w:sz="0" w:space="0" w:color="auto"/>
            <w:bottom w:val="none" w:sz="0" w:space="0" w:color="auto"/>
            <w:right w:val="none" w:sz="0" w:space="0" w:color="auto"/>
          </w:divBdr>
        </w:div>
        <w:div w:id="1160120540">
          <w:marLeft w:val="0"/>
          <w:marRight w:val="0"/>
          <w:marTop w:val="0"/>
          <w:marBottom w:val="0"/>
          <w:divBdr>
            <w:top w:val="none" w:sz="0" w:space="0" w:color="auto"/>
            <w:left w:val="none" w:sz="0" w:space="0" w:color="auto"/>
            <w:bottom w:val="none" w:sz="0" w:space="0" w:color="auto"/>
            <w:right w:val="none" w:sz="0" w:space="0" w:color="auto"/>
          </w:divBdr>
        </w:div>
        <w:div w:id="1205871402">
          <w:marLeft w:val="0"/>
          <w:marRight w:val="0"/>
          <w:marTop w:val="0"/>
          <w:marBottom w:val="0"/>
          <w:divBdr>
            <w:top w:val="none" w:sz="0" w:space="0" w:color="auto"/>
            <w:left w:val="none" w:sz="0" w:space="0" w:color="auto"/>
            <w:bottom w:val="none" w:sz="0" w:space="0" w:color="auto"/>
            <w:right w:val="none" w:sz="0" w:space="0" w:color="auto"/>
          </w:divBdr>
        </w:div>
        <w:div w:id="1220291079">
          <w:marLeft w:val="0"/>
          <w:marRight w:val="0"/>
          <w:marTop w:val="0"/>
          <w:marBottom w:val="0"/>
          <w:divBdr>
            <w:top w:val="none" w:sz="0" w:space="0" w:color="auto"/>
            <w:left w:val="none" w:sz="0" w:space="0" w:color="auto"/>
            <w:bottom w:val="none" w:sz="0" w:space="0" w:color="auto"/>
            <w:right w:val="none" w:sz="0" w:space="0" w:color="auto"/>
          </w:divBdr>
        </w:div>
        <w:div w:id="1240599802">
          <w:marLeft w:val="0"/>
          <w:marRight w:val="0"/>
          <w:marTop w:val="0"/>
          <w:marBottom w:val="0"/>
          <w:divBdr>
            <w:top w:val="none" w:sz="0" w:space="0" w:color="auto"/>
            <w:left w:val="none" w:sz="0" w:space="0" w:color="auto"/>
            <w:bottom w:val="none" w:sz="0" w:space="0" w:color="auto"/>
            <w:right w:val="none" w:sz="0" w:space="0" w:color="auto"/>
          </w:divBdr>
        </w:div>
        <w:div w:id="1250650575">
          <w:marLeft w:val="0"/>
          <w:marRight w:val="0"/>
          <w:marTop w:val="0"/>
          <w:marBottom w:val="0"/>
          <w:divBdr>
            <w:top w:val="none" w:sz="0" w:space="0" w:color="auto"/>
            <w:left w:val="none" w:sz="0" w:space="0" w:color="auto"/>
            <w:bottom w:val="none" w:sz="0" w:space="0" w:color="auto"/>
            <w:right w:val="none" w:sz="0" w:space="0" w:color="auto"/>
          </w:divBdr>
        </w:div>
        <w:div w:id="1292860885">
          <w:marLeft w:val="0"/>
          <w:marRight w:val="0"/>
          <w:marTop w:val="0"/>
          <w:marBottom w:val="0"/>
          <w:divBdr>
            <w:top w:val="none" w:sz="0" w:space="0" w:color="auto"/>
            <w:left w:val="none" w:sz="0" w:space="0" w:color="auto"/>
            <w:bottom w:val="none" w:sz="0" w:space="0" w:color="auto"/>
            <w:right w:val="none" w:sz="0" w:space="0" w:color="auto"/>
          </w:divBdr>
        </w:div>
        <w:div w:id="1301879768">
          <w:marLeft w:val="0"/>
          <w:marRight w:val="0"/>
          <w:marTop w:val="0"/>
          <w:marBottom w:val="0"/>
          <w:divBdr>
            <w:top w:val="none" w:sz="0" w:space="0" w:color="auto"/>
            <w:left w:val="none" w:sz="0" w:space="0" w:color="auto"/>
            <w:bottom w:val="none" w:sz="0" w:space="0" w:color="auto"/>
            <w:right w:val="none" w:sz="0" w:space="0" w:color="auto"/>
          </w:divBdr>
        </w:div>
        <w:div w:id="1311448757">
          <w:marLeft w:val="0"/>
          <w:marRight w:val="0"/>
          <w:marTop w:val="0"/>
          <w:marBottom w:val="0"/>
          <w:divBdr>
            <w:top w:val="none" w:sz="0" w:space="0" w:color="auto"/>
            <w:left w:val="none" w:sz="0" w:space="0" w:color="auto"/>
            <w:bottom w:val="none" w:sz="0" w:space="0" w:color="auto"/>
            <w:right w:val="none" w:sz="0" w:space="0" w:color="auto"/>
          </w:divBdr>
        </w:div>
        <w:div w:id="1323466026">
          <w:marLeft w:val="0"/>
          <w:marRight w:val="0"/>
          <w:marTop w:val="0"/>
          <w:marBottom w:val="0"/>
          <w:divBdr>
            <w:top w:val="none" w:sz="0" w:space="0" w:color="auto"/>
            <w:left w:val="none" w:sz="0" w:space="0" w:color="auto"/>
            <w:bottom w:val="none" w:sz="0" w:space="0" w:color="auto"/>
            <w:right w:val="none" w:sz="0" w:space="0" w:color="auto"/>
          </w:divBdr>
        </w:div>
        <w:div w:id="1324238631">
          <w:marLeft w:val="0"/>
          <w:marRight w:val="0"/>
          <w:marTop w:val="0"/>
          <w:marBottom w:val="0"/>
          <w:divBdr>
            <w:top w:val="none" w:sz="0" w:space="0" w:color="auto"/>
            <w:left w:val="none" w:sz="0" w:space="0" w:color="auto"/>
            <w:bottom w:val="none" w:sz="0" w:space="0" w:color="auto"/>
            <w:right w:val="none" w:sz="0" w:space="0" w:color="auto"/>
          </w:divBdr>
        </w:div>
        <w:div w:id="1335376654">
          <w:marLeft w:val="0"/>
          <w:marRight w:val="0"/>
          <w:marTop w:val="0"/>
          <w:marBottom w:val="0"/>
          <w:divBdr>
            <w:top w:val="none" w:sz="0" w:space="0" w:color="auto"/>
            <w:left w:val="none" w:sz="0" w:space="0" w:color="auto"/>
            <w:bottom w:val="none" w:sz="0" w:space="0" w:color="auto"/>
            <w:right w:val="none" w:sz="0" w:space="0" w:color="auto"/>
          </w:divBdr>
        </w:div>
        <w:div w:id="1342660661">
          <w:marLeft w:val="0"/>
          <w:marRight w:val="0"/>
          <w:marTop w:val="0"/>
          <w:marBottom w:val="0"/>
          <w:divBdr>
            <w:top w:val="none" w:sz="0" w:space="0" w:color="auto"/>
            <w:left w:val="none" w:sz="0" w:space="0" w:color="auto"/>
            <w:bottom w:val="none" w:sz="0" w:space="0" w:color="auto"/>
            <w:right w:val="none" w:sz="0" w:space="0" w:color="auto"/>
          </w:divBdr>
        </w:div>
        <w:div w:id="1346706168">
          <w:marLeft w:val="0"/>
          <w:marRight w:val="0"/>
          <w:marTop w:val="0"/>
          <w:marBottom w:val="0"/>
          <w:divBdr>
            <w:top w:val="none" w:sz="0" w:space="0" w:color="auto"/>
            <w:left w:val="none" w:sz="0" w:space="0" w:color="auto"/>
            <w:bottom w:val="none" w:sz="0" w:space="0" w:color="auto"/>
            <w:right w:val="none" w:sz="0" w:space="0" w:color="auto"/>
          </w:divBdr>
        </w:div>
        <w:div w:id="1348216940">
          <w:marLeft w:val="0"/>
          <w:marRight w:val="0"/>
          <w:marTop w:val="0"/>
          <w:marBottom w:val="0"/>
          <w:divBdr>
            <w:top w:val="none" w:sz="0" w:space="0" w:color="auto"/>
            <w:left w:val="none" w:sz="0" w:space="0" w:color="auto"/>
            <w:bottom w:val="none" w:sz="0" w:space="0" w:color="auto"/>
            <w:right w:val="none" w:sz="0" w:space="0" w:color="auto"/>
          </w:divBdr>
        </w:div>
        <w:div w:id="1351450573">
          <w:marLeft w:val="0"/>
          <w:marRight w:val="0"/>
          <w:marTop w:val="0"/>
          <w:marBottom w:val="0"/>
          <w:divBdr>
            <w:top w:val="none" w:sz="0" w:space="0" w:color="auto"/>
            <w:left w:val="none" w:sz="0" w:space="0" w:color="auto"/>
            <w:bottom w:val="none" w:sz="0" w:space="0" w:color="auto"/>
            <w:right w:val="none" w:sz="0" w:space="0" w:color="auto"/>
          </w:divBdr>
        </w:div>
        <w:div w:id="1358502580">
          <w:marLeft w:val="0"/>
          <w:marRight w:val="0"/>
          <w:marTop w:val="0"/>
          <w:marBottom w:val="0"/>
          <w:divBdr>
            <w:top w:val="none" w:sz="0" w:space="0" w:color="auto"/>
            <w:left w:val="none" w:sz="0" w:space="0" w:color="auto"/>
            <w:bottom w:val="none" w:sz="0" w:space="0" w:color="auto"/>
            <w:right w:val="none" w:sz="0" w:space="0" w:color="auto"/>
          </w:divBdr>
        </w:div>
        <w:div w:id="1359769720">
          <w:marLeft w:val="0"/>
          <w:marRight w:val="0"/>
          <w:marTop w:val="0"/>
          <w:marBottom w:val="0"/>
          <w:divBdr>
            <w:top w:val="none" w:sz="0" w:space="0" w:color="auto"/>
            <w:left w:val="none" w:sz="0" w:space="0" w:color="auto"/>
            <w:bottom w:val="none" w:sz="0" w:space="0" w:color="auto"/>
            <w:right w:val="none" w:sz="0" w:space="0" w:color="auto"/>
          </w:divBdr>
        </w:div>
        <w:div w:id="1390613658">
          <w:marLeft w:val="0"/>
          <w:marRight w:val="0"/>
          <w:marTop w:val="0"/>
          <w:marBottom w:val="0"/>
          <w:divBdr>
            <w:top w:val="none" w:sz="0" w:space="0" w:color="auto"/>
            <w:left w:val="none" w:sz="0" w:space="0" w:color="auto"/>
            <w:bottom w:val="none" w:sz="0" w:space="0" w:color="auto"/>
            <w:right w:val="none" w:sz="0" w:space="0" w:color="auto"/>
          </w:divBdr>
        </w:div>
        <w:div w:id="1399590838">
          <w:marLeft w:val="0"/>
          <w:marRight w:val="0"/>
          <w:marTop w:val="0"/>
          <w:marBottom w:val="0"/>
          <w:divBdr>
            <w:top w:val="none" w:sz="0" w:space="0" w:color="auto"/>
            <w:left w:val="none" w:sz="0" w:space="0" w:color="auto"/>
            <w:bottom w:val="none" w:sz="0" w:space="0" w:color="auto"/>
            <w:right w:val="none" w:sz="0" w:space="0" w:color="auto"/>
          </w:divBdr>
        </w:div>
        <w:div w:id="1411150907">
          <w:marLeft w:val="0"/>
          <w:marRight w:val="0"/>
          <w:marTop w:val="0"/>
          <w:marBottom w:val="0"/>
          <w:divBdr>
            <w:top w:val="none" w:sz="0" w:space="0" w:color="auto"/>
            <w:left w:val="none" w:sz="0" w:space="0" w:color="auto"/>
            <w:bottom w:val="none" w:sz="0" w:space="0" w:color="auto"/>
            <w:right w:val="none" w:sz="0" w:space="0" w:color="auto"/>
          </w:divBdr>
        </w:div>
        <w:div w:id="1416127577">
          <w:marLeft w:val="0"/>
          <w:marRight w:val="0"/>
          <w:marTop w:val="0"/>
          <w:marBottom w:val="0"/>
          <w:divBdr>
            <w:top w:val="none" w:sz="0" w:space="0" w:color="auto"/>
            <w:left w:val="none" w:sz="0" w:space="0" w:color="auto"/>
            <w:bottom w:val="none" w:sz="0" w:space="0" w:color="auto"/>
            <w:right w:val="none" w:sz="0" w:space="0" w:color="auto"/>
          </w:divBdr>
        </w:div>
        <w:div w:id="1437745849">
          <w:marLeft w:val="0"/>
          <w:marRight w:val="0"/>
          <w:marTop w:val="0"/>
          <w:marBottom w:val="0"/>
          <w:divBdr>
            <w:top w:val="none" w:sz="0" w:space="0" w:color="auto"/>
            <w:left w:val="none" w:sz="0" w:space="0" w:color="auto"/>
            <w:bottom w:val="none" w:sz="0" w:space="0" w:color="auto"/>
            <w:right w:val="none" w:sz="0" w:space="0" w:color="auto"/>
          </w:divBdr>
        </w:div>
        <w:div w:id="1449276673">
          <w:marLeft w:val="0"/>
          <w:marRight w:val="0"/>
          <w:marTop w:val="0"/>
          <w:marBottom w:val="0"/>
          <w:divBdr>
            <w:top w:val="none" w:sz="0" w:space="0" w:color="auto"/>
            <w:left w:val="none" w:sz="0" w:space="0" w:color="auto"/>
            <w:bottom w:val="none" w:sz="0" w:space="0" w:color="auto"/>
            <w:right w:val="none" w:sz="0" w:space="0" w:color="auto"/>
          </w:divBdr>
        </w:div>
        <w:div w:id="1449661516">
          <w:marLeft w:val="0"/>
          <w:marRight w:val="0"/>
          <w:marTop w:val="0"/>
          <w:marBottom w:val="0"/>
          <w:divBdr>
            <w:top w:val="none" w:sz="0" w:space="0" w:color="auto"/>
            <w:left w:val="none" w:sz="0" w:space="0" w:color="auto"/>
            <w:bottom w:val="none" w:sz="0" w:space="0" w:color="auto"/>
            <w:right w:val="none" w:sz="0" w:space="0" w:color="auto"/>
          </w:divBdr>
        </w:div>
        <w:div w:id="1452867788">
          <w:marLeft w:val="0"/>
          <w:marRight w:val="0"/>
          <w:marTop w:val="0"/>
          <w:marBottom w:val="0"/>
          <w:divBdr>
            <w:top w:val="none" w:sz="0" w:space="0" w:color="auto"/>
            <w:left w:val="none" w:sz="0" w:space="0" w:color="auto"/>
            <w:bottom w:val="none" w:sz="0" w:space="0" w:color="auto"/>
            <w:right w:val="none" w:sz="0" w:space="0" w:color="auto"/>
          </w:divBdr>
        </w:div>
        <w:div w:id="1477380118">
          <w:marLeft w:val="0"/>
          <w:marRight w:val="0"/>
          <w:marTop w:val="0"/>
          <w:marBottom w:val="0"/>
          <w:divBdr>
            <w:top w:val="none" w:sz="0" w:space="0" w:color="auto"/>
            <w:left w:val="none" w:sz="0" w:space="0" w:color="auto"/>
            <w:bottom w:val="none" w:sz="0" w:space="0" w:color="auto"/>
            <w:right w:val="none" w:sz="0" w:space="0" w:color="auto"/>
          </w:divBdr>
        </w:div>
        <w:div w:id="1481968807">
          <w:marLeft w:val="0"/>
          <w:marRight w:val="0"/>
          <w:marTop w:val="0"/>
          <w:marBottom w:val="0"/>
          <w:divBdr>
            <w:top w:val="none" w:sz="0" w:space="0" w:color="auto"/>
            <w:left w:val="none" w:sz="0" w:space="0" w:color="auto"/>
            <w:bottom w:val="none" w:sz="0" w:space="0" w:color="auto"/>
            <w:right w:val="none" w:sz="0" w:space="0" w:color="auto"/>
          </w:divBdr>
        </w:div>
        <w:div w:id="1495488578">
          <w:marLeft w:val="0"/>
          <w:marRight w:val="0"/>
          <w:marTop w:val="0"/>
          <w:marBottom w:val="0"/>
          <w:divBdr>
            <w:top w:val="none" w:sz="0" w:space="0" w:color="auto"/>
            <w:left w:val="none" w:sz="0" w:space="0" w:color="auto"/>
            <w:bottom w:val="none" w:sz="0" w:space="0" w:color="auto"/>
            <w:right w:val="none" w:sz="0" w:space="0" w:color="auto"/>
          </w:divBdr>
        </w:div>
        <w:div w:id="1541548777">
          <w:marLeft w:val="0"/>
          <w:marRight w:val="0"/>
          <w:marTop w:val="0"/>
          <w:marBottom w:val="0"/>
          <w:divBdr>
            <w:top w:val="none" w:sz="0" w:space="0" w:color="auto"/>
            <w:left w:val="none" w:sz="0" w:space="0" w:color="auto"/>
            <w:bottom w:val="none" w:sz="0" w:space="0" w:color="auto"/>
            <w:right w:val="none" w:sz="0" w:space="0" w:color="auto"/>
          </w:divBdr>
        </w:div>
        <w:div w:id="1572689766">
          <w:marLeft w:val="0"/>
          <w:marRight w:val="0"/>
          <w:marTop w:val="0"/>
          <w:marBottom w:val="0"/>
          <w:divBdr>
            <w:top w:val="none" w:sz="0" w:space="0" w:color="auto"/>
            <w:left w:val="none" w:sz="0" w:space="0" w:color="auto"/>
            <w:bottom w:val="none" w:sz="0" w:space="0" w:color="auto"/>
            <w:right w:val="none" w:sz="0" w:space="0" w:color="auto"/>
          </w:divBdr>
        </w:div>
        <w:div w:id="1595673643">
          <w:marLeft w:val="0"/>
          <w:marRight w:val="0"/>
          <w:marTop w:val="0"/>
          <w:marBottom w:val="0"/>
          <w:divBdr>
            <w:top w:val="none" w:sz="0" w:space="0" w:color="auto"/>
            <w:left w:val="none" w:sz="0" w:space="0" w:color="auto"/>
            <w:bottom w:val="none" w:sz="0" w:space="0" w:color="auto"/>
            <w:right w:val="none" w:sz="0" w:space="0" w:color="auto"/>
          </w:divBdr>
        </w:div>
        <w:div w:id="1626079883">
          <w:marLeft w:val="0"/>
          <w:marRight w:val="0"/>
          <w:marTop w:val="0"/>
          <w:marBottom w:val="0"/>
          <w:divBdr>
            <w:top w:val="none" w:sz="0" w:space="0" w:color="auto"/>
            <w:left w:val="none" w:sz="0" w:space="0" w:color="auto"/>
            <w:bottom w:val="none" w:sz="0" w:space="0" w:color="auto"/>
            <w:right w:val="none" w:sz="0" w:space="0" w:color="auto"/>
          </w:divBdr>
        </w:div>
        <w:div w:id="1727796832">
          <w:marLeft w:val="0"/>
          <w:marRight w:val="0"/>
          <w:marTop w:val="0"/>
          <w:marBottom w:val="0"/>
          <w:divBdr>
            <w:top w:val="none" w:sz="0" w:space="0" w:color="auto"/>
            <w:left w:val="none" w:sz="0" w:space="0" w:color="auto"/>
            <w:bottom w:val="none" w:sz="0" w:space="0" w:color="auto"/>
            <w:right w:val="none" w:sz="0" w:space="0" w:color="auto"/>
          </w:divBdr>
        </w:div>
        <w:div w:id="1741978290">
          <w:marLeft w:val="0"/>
          <w:marRight w:val="0"/>
          <w:marTop w:val="0"/>
          <w:marBottom w:val="0"/>
          <w:divBdr>
            <w:top w:val="none" w:sz="0" w:space="0" w:color="auto"/>
            <w:left w:val="none" w:sz="0" w:space="0" w:color="auto"/>
            <w:bottom w:val="none" w:sz="0" w:space="0" w:color="auto"/>
            <w:right w:val="none" w:sz="0" w:space="0" w:color="auto"/>
          </w:divBdr>
        </w:div>
        <w:div w:id="1760903037">
          <w:marLeft w:val="0"/>
          <w:marRight w:val="0"/>
          <w:marTop w:val="0"/>
          <w:marBottom w:val="0"/>
          <w:divBdr>
            <w:top w:val="none" w:sz="0" w:space="0" w:color="auto"/>
            <w:left w:val="none" w:sz="0" w:space="0" w:color="auto"/>
            <w:bottom w:val="none" w:sz="0" w:space="0" w:color="auto"/>
            <w:right w:val="none" w:sz="0" w:space="0" w:color="auto"/>
          </w:divBdr>
        </w:div>
        <w:div w:id="1825773786">
          <w:marLeft w:val="0"/>
          <w:marRight w:val="0"/>
          <w:marTop w:val="0"/>
          <w:marBottom w:val="0"/>
          <w:divBdr>
            <w:top w:val="none" w:sz="0" w:space="0" w:color="auto"/>
            <w:left w:val="none" w:sz="0" w:space="0" w:color="auto"/>
            <w:bottom w:val="none" w:sz="0" w:space="0" w:color="auto"/>
            <w:right w:val="none" w:sz="0" w:space="0" w:color="auto"/>
          </w:divBdr>
        </w:div>
        <w:div w:id="1827895777">
          <w:marLeft w:val="0"/>
          <w:marRight w:val="0"/>
          <w:marTop w:val="0"/>
          <w:marBottom w:val="0"/>
          <w:divBdr>
            <w:top w:val="none" w:sz="0" w:space="0" w:color="auto"/>
            <w:left w:val="none" w:sz="0" w:space="0" w:color="auto"/>
            <w:bottom w:val="none" w:sz="0" w:space="0" w:color="auto"/>
            <w:right w:val="none" w:sz="0" w:space="0" w:color="auto"/>
          </w:divBdr>
        </w:div>
        <w:div w:id="1832060177">
          <w:marLeft w:val="0"/>
          <w:marRight w:val="0"/>
          <w:marTop w:val="0"/>
          <w:marBottom w:val="0"/>
          <w:divBdr>
            <w:top w:val="none" w:sz="0" w:space="0" w:color="auto"/>
            <w:left w:val="none" w:sz="0" w:space="0" w:color="auto"/>
            <w:bottom w:val="none" w:sz="0" w:space="0" w:color="auto"/>
            <w:right w:val="none" w:sz="0" w:space="0" w:color="auto"/>
          </w:divBdr>
        </w:div>
        <w:div w:id="1838377918">
          <w:marLeft w:val="0"/>
          <w:marRight w:val="0"/>
          <w:marTop w:val="0"/>
          <w:marBottom w:val="0"/>
          <w:divBdr>
            <w:top w:val="none" w:sz="0" w:space="0" w:color="auto"/>
            <w:left w:val="none" w:sz="0" w:space="0" w:color="auto"/>
            <w:bottom w:val="none" w:sz="0" w:space="0" w:color="auto"/>
            <w:right w:val="none" w:sz="0" w:space="0" w:color="auto"/>
          </w:divBdr>
        </w:div>
        <w:div w:id="1844853809">
          <w:marLeft w:val="0"/>
          <w:marRight w:val="0"/>
          <w:marTop w:val="0"/>
          <w:marBottom w:val="0"/>
          <w:divBdr>
            <w:top w:val="none" w:sz="0" w:space="0" w:color="auto"/>
            <w:left w:val="none" w:sz="0" w:space="0" w:color="auto"/>
            <w:bottom w:val="none" w:sz="0" w:space="0" w:color="auto"/>
            <w:right w:val="none" w:sz="0" w:space="0" w:color="auto"/>
          </w:divBdr>
        </w:div>
        <w:div w:id="1851799525">
          <w:marLeft w:val="0"/>
          <w:marRight w:val="0"/>
          <w:marTop w:val="0"/>
          <w:marBottom w:val="0"/>
          <w:divBdr>
            <w:top w:val="none" w:sz="0" w:space="0" w:color="auto"/>
            <w:left w:val="none" w:sz="0" w:space="0" w:color="auto"/>
            <w:bottom w:val="none" w:sz="0" w:space="0" w:color="auto"/>
            <w:right w:val="none" w:sz="0" w:space="0" w:color="auto"/>
          </w:divBdr>
        </w:div>
        <w:div w:id="1855722623">
          <w:marLeft w:val="0"/>
          <w:marRight w:val="0"/>
          <w:marTop w:val="0"/>
          <w:marBottom w:val="0"/>
          <w:divBdr>
            <w:top w:val="none" w:sz="0" w:space="0" w:color="auto"/>
            <w:left w:val="none" w:sz="0" w:space="0" w:color="auto"/>
            <w:bottom w:val="none" w:sz="0" w:space="0" w:color="auto"/>
            <w:right w:val="none" w:sz="0" w:space="0" w:color="auto"/>
          </w:divBdr>
        </w:div>
        <w:div w:id="1860580934">
          <w:marLeft w:val="0"/>
          <w:marRight w:val="0"/>
          <w:marTop w:val="0"/>
          <w:marBottom w:val="0"/>
          <w:divBdr>
            <w:top w:val="none" w:sz="0" w:space="0" w:color="auto"/>
            <w:left w:val="none" w:sz="0" w:space="0" w:color="auto"/>
            <w:bottom w:val="none" w:sz="0" w:space="0" w:color="auto"/>
            <w:right w:val="none" w:sz="0" w:space="0" w:color="auto"/>
          </w:divBdr>
        </w:div>
        <w:div w:id="1880972837">
          <w:marLeft w:val="0"/>
          <w:marRight w:val="0"/>
          <w:marTop w:val="0"/>
          <w:marBottom w:val="0"/>
          <w:divBdr>
            <w:top w:val="none" w:sz="0" w:space="0" w:color="auto"/>
            <w:left w:val="none" w:sz="0" w:space="0" w:color="auto"/>
            <w:bottom w:val="none" w:sz="0" w:space="0" w:color="auto"/>
            <w:right w:val="none" w:sz="0" w:space="0" w:color="auto"/>
          </w:divBdr>
        </w:div>
        <w:div w:id="1929003135">
          <w:marLeft w:val="0"/>
          <w:marRight w:val="0"/>
          <w:marTop w:val="0"/>
          <w:marBottom w:val="0"/>
          <w:divBdr>
            <w:top w:val="none" w:sz="0" w:space="0" w:color="auto"/>
            <w:left w:val="none" w:sz="0" w:space="0" w:color="auto"/>
            <w:bottom w:val="none" w:sz="0" w:space="0" w:color="auto"/>
            <w:right w:val="none" w:sz="0" w:space="0" w:color="auto"/>
          </w:divBdr>
        </w:div>
        <w:div w:id="1929651750">
          <w:marLeft w:val="0"/>
          <w:marRight w:val="0"/>
          <w:marTop w:val="0"/>
          <w:marBottom w:val="0"/>
          <w:divBdr>
            <w:top w:val="none" w:sz="0" w:space="0" w:color="auto"/>
            <w:left w:val="none" w:sz="0" w:space="0" w:color="auto"/>
            <w:bottom w:val="none" w:sz="0" w:space="0" w:color="auto"/>
            <w:right w:val="none" w:sz="0" w:space="0" w:color="auto"/>
          </w:divBdr>
        </w:div>
        <w:div w:id="1934780639">
          <w:marLeft w:val="0"/>
          <w:marRight w:val="0"/>
          <w:marTop w:val="0"/>
          <w:marBottom w:val="0"/>
          <w:divBdr>
            <w:top w:val="none" w:sz="0" w:space="0" w:color="auto"/>
            <w:left w:val="none" w:sz="0" w:space="0" w:color="auto"/>
            <w:bottom w:val="none" w:sz="0" w:space="0" w:color="auto"/>
            <w:right w:val="none" w:sz="0" w:space="0" w:color="auto"/>
          </w:divBdr>
        </w:div>
        <w:div w:id="1935899538">
          <w:marLeft w:val="0"/>
          <w:marRight w:val="0"/>
          <w:marTop w:val="0"/>
          <w:marBottom w:val="0"/>
          <w:divBdr>
            <w:top w:val="none" w:sz="0" w:space="0" w:color="auto"/>
            <w:left w:val="none" w:sz="0" w:space="0" w:color="auto"/>
            <w:bottom w:val="none" w:sz="0" w:space="0" w:color="auto"/>
            <w:right w:val="none" w:sz="0" w:space="0" w:color="auto"/>
          </w:divBdr>
        </w:div>
        <w:div w:id="1974825262">
          <w:marLeft w:val="0"/>
          <w:marRight w:val="0"/>
          <w:marTop w:val="0"/>
          <w:marBottom w:val="0"/>
          <w:divBdr>
            <w:top w:val="none" w:sz="0" w:space="0" w:color="auto"/>
            <w:left w:val="none" w:sz="0" w:space="0" w:color="auto"/>
            <w:bottom w:val="none" w:sz="0" w:space="0" w:color="auto"/>
            <w:right w:val="none" w:sz="0" w:space="0" w:color="auto"/>
          </w:divBdr>
        </w:div>
        <w:div w:id="1979609394">
          <w:marLeft w:val="0"/>
          <w:marRight w:val="0"/>
          <w:marTop w:val="0"/>
          <w:marBottom w:val="0"/>
          <w:divBdr>
            <w:top w:val="none" w:sz="0" w:space="0" w:color="auto"/>
            <w:left w:val="none" w:sz="0" w:space="0" w:color="auto"/>
            <w:bottom w:val="none" w:sz="0" w:space="0" w:color="auto"/>
            <w:right w:val="none" w:sz="0" w:space="0" w:color="auto"/>
          </w:divBdr>
        </w:div>
        <w:div w:id="1997220461">
          <w:marLeft w:val="0"/>
          <w:marRight w:val="0"/>
          <w:marTop w:val="0"/>
          <w:marBottom w:val="0"/>
          <w:divBdr>
            <w:top w:val="none" w:sz="0" w:space="0" w:color="auto"/>
            <w:left w:val="none" w:sz="0" w:space="0" w:color="auto"/>
            <w:bottom w:val="none" w:sz="0" w:space="0" w:color="auto"/>
            <w:right w:val="none" w:sz="0" w:space="0" w:color="auto"/>
          </w:divBdr>
        </w:div>
        <w:div w:id="2001039970">
          <w:marLeft w:val="0"/>
          <w:marRight w:val="0"/>
          <w:marTop w:val="0"/>
          <w:marBottom w:val="0"/>
          <w:divBdr>
            <w:top w:val="none" w:sz="0" w:space="0" w:color="auto"/>
            <w:left w:val="none" w:sz="0" w:space="0" w:color="auto"/>
            <w:bottom w:val="none" w:sz="0" w:space="0" w:color="auto"/>
            <w:right w:val="none" w:sz="0" w:space="0" w:color="auto"/>
          </w:divBdr>
        </w:div>
        <w:div w:id="2031297013">
          <w:marLeft w:val="0"/>
          <w:marRight w:val="0"/>
          <w:marTop w:val="0"/>
          <w:marBottom w:val="0"/>
          <w:divBdr>
            <w:top w:val="none" w:sz="0" w:space="0" w:color="auto"/>
            <w:left w:val="none" w:sz="0" w:space="0" w:color="auto"/>
            <w:bottom w:val="none" w:sz="0" w:space="0" w:color="auto"/>
            <w:right w:val="none" w:sz="0" w:space="0" w:color="auto"/>
          </w:divBdr>
        </w:div>
        <w:div w:id="2071265587">
          <w:marLeft w:val="0"/>
          <w:marRight w:val="0"/>
          <w:marTop w:val="0"/>
          <w:marBottom w:val="0"/>
          <w:divBdr>
            <w:top w:val="none" w:sz="0" w:space="0" w:color="auto"/>
            <w:left w:val="none" w:sz="0" w:space="0" w:color="auto"/>
            <w:bottom w:val="none" w:sz="0" w:space="0" w:color="auto"/>
            <w:right w:val="none" w:sz="0" w:space="0" w:color="auto"/>
          </w:divBdr>
        </w:div>
        <w:div w:id="2090928286">
          <w:marLeft w:val="0"/>
          <w:marRight w:val="0"/>
          <w:marTop w:val="0"/>
          <w:marBottom w:val="0"/>
          <w:divBdr>
            <w:top w:val="none" w:sz="0" w:space="0" w:color="auto"/>
            <w:left w:val="none" w:sz="0" w:space="0" w:color="auto"/>
            <w:bottom w:val="none" w:sz="0" w:space="0" w:color="auto"/>
            <w:right w:val="none" w:sz="0" w:space="0" w:color="auto"/>
          </w:divBdr>
        </w:div>
        <w:div w:id="2096703693">
          <w:marLeft w:val="0"/>
          <w:marRight w:val="0"/>
          <w:marTop w:val="0"/>
          <w:marBottom w:val="0"/>
          <w:divBdr>
            <w:top w:val="none" w:sz="0" w:space="0" w:color="auto"/>
            <w:left w:val="none" w:sz="0" w:space="0" w:color="auto"/>
            <w:bottom w:val="none" w:sz="0" w:space="0" w:color="auto"/>
            <w:right w:val="none" w:sz="0" w:space="0" w:color="auto"/>
          </w:divBdr>
        </w:div>
        <w:div w:id="2113275987">
          <w:marLeft w:val="0"/>
          <w:marRight w:val="0"/>
          <w:marTop w:val="0"/>
          <w:marBottom w:val="0"/>
          <w:divBdr>
            <w:top w:val="none" w:sz="0" w:space="0" w:color="auto"/>
            <w:left w:val="none" w:sz="0" w:space="0" w:color="auto"/>
            <w:bottom w:val="none" w:sz="0" w:space="0" w:color="auto"/>
            <w:right w:val="none" w:sz="0" w:space="0" w:color="auto"/>
          </w:divBdr>
        </w:div>
        <w:div w:id="2125804912">
          <w:marLeft w:val="0"/>
          <w:marRight w:val="0"/>
          <w:marTop w:val="0"/>
          <w:marBottom w:val="0"/>
          <w:divBdr>
            <w:top w:val="none" w:sz="0" w:space="0" w:color="auto"/>
            <w:left w:val="none" w:sz="0" w:space="0" w:color="auto"/>
            <w:bottom w:val="none" w:sz="0" w:space="0" w:color="auto"/>
            <w:right w:val="none" w:sz="0" w:space="0" w:color="auto"/>
          </w:divBdr>
        </w:div>
        <w:div w:id="2135637880">
          <w:marLeft w:val="0"/>
          <w:marRight w:val="0"/>
          <w:marTop w:val="0"/>
          <w:marBottom w:val="0"/>
          <w:divBdr>
            <w:top w:val="none" w:sz="0" w:space="0" w:color="auto"/>
            <w:left w:val="none" w:sz="0" w:space="0" w:color="auto"/>
            <w:bottom w:val="none" w:sz="0" w:space="0" w:color="auto"/>
            <w:right w:val="none" w:sz="0" w:space="0" w:color="auto"/>
          </w:divBdr>
        </w:div>
      </w:divsChild>
    </w:div>
    <w:div w:id="474756755">
      <w:bodyDiv w:val="1"/>
      <w:marLeft w:val="0"/>
      <w:marRight w:val="0"/>
      <w:marTop w:val="0"/>
      <w:marBottom w:val="0"/>
      <w:divBdr>
        <w:top w:val="none" w:sz="0" w:space="0" w:color="auto"/>
        <w:left w:val="none" w:sz="0" w:space="0" w:color="auto"/>
        <w:bottom w:val="none" w:sz="0" w:space="0" w:color="auto"/>
        <w:right w:val="none" w:sz="0" w:space="0" w:color="auto"/>
      </w:divBdr>
    </w:div>
    <w:div w:id="478348401">
      <w:bodyDiv w:val="1"/>
      <w:marLeft w:val="0"/>
      <w:marRight w:val="0"/>
      <w:marTop w:val="0"/>
      <w:marBottom w:val="0"/>
      <w:divBdr>
        <w:top w:val="none" w:sz="0" w:space="0" w:color="auto"/>
        <w:left w:val="none" w:sz="0" w:space="0" w:color="auto"/>
        <w:bottom w:val="none" w:sz="0" w:space="0" w:color="auto"/>
        <w:right w:val="none" w:sz="0" w:space="0" w:color="auto"/>
      </w:divBdr>
    </w:div>
    <w:div w:id="484590905">
      <w:bodyDiv w:val="1"/>
      <w:marLeft w:val="0"/>
      <w:marRight w:val="0"/>
      <w:marTop w:val="0"/>
      <w:marBottom w:val="0"/>
      <w:divBdr>
        <w:top w:val="none" w:sz="0" w:space="0" w:color="auto"/>
        <w:left w:val="none" w:sz="0" w:space="0" w:color="auto"/>
        <w:bottom w:val="none" w:sz="0" w:space="0" w:color="auto"/>
        <w:right w:val="none" w:sz="0" w:space="0" w:color="auto"/>
      </w:divBdr>
      <w:divsChild>
        <w:div w:id="85620882">
          <w:marLeft w:val="0"/>
          <w:marRight w:val="0"/>
          <w:marTop w:val="0"/>
          <w:marBottom w:val="0"/>
          <w:divBdr>
            <w:top w:val="none" w:sz="0" w:space="0" w:color="auto"/>
            <w:left w:val="none" w:sz="0" w:space="0" w:color="auto"/>
            <w:bottom w:val="none" w:sz="0" w:space="0" w:color="auto"/>
            <w:right w:val="none" w:sz="0" w:space="0" w:color="auto"/>
          </w:divBdr>
        </w:div>
      </w:divsChild>
    </w:div>
    <w:div w:id="490826602">
      <w:bodyDiv w:val="1"/>
      <w:marLeft w:val="0"/>
      <w:marRight w:val="0"/>
      <w:marTop w:val="0"/>
      <w:marBottom w:val="0"/>
      <w:divBdr>
        <w:top w:val="none" w:sz="0" w:space="0" w:color="auto"/>
        <w:left w:val="none" w:sz="0" w:space="0" w:color="auto"/>
        <w:bottom w:val="none" w:sz="0" w:space="0" w:color="auto"/>
        <w:right w:val="none" w:sz="0" w:space="0" w:color="auto"/>
      </w:divBdr>
      <w:divsChild>
        <w:div w:id="1236010802">
          <w:marLeft w:val="0"/>
          <w:marRight w:val="0"/>
          <w:marTop w:val="0"/>
          <w:marBottom w:val="0"/>
          <w:divBdr>
            <w:top w:val="none" w:sz="0" w:space="0" w:color="auto"/>
            <w:left w:val="none" w:sz="0" w:space="0" w:color="auto"/>
            <w:bottom w:val="none" w:sz="0" w:space="0" w:color="auto"/>
            <w:right w:val="none" w:sz="0" w:space="0" w:color="auto"/>
          </w:divBdr>
          <w:divsChild>
            <w:div w:id="16968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39370">
      <w:bodyDiv w:val="1"/>
      <w:marLeft w:val="0"/>
      <w:marRight w:val="0"/>
      <w:marTop w:val="0"/>
      <w:marBottom w:val="0"/>
      <w:divBdr>
        <w:top w:val="none" w:sz="0" w:space="0" w:color="auto"/>
        <w:left w:val="none" w:sz="0" w:space="0" w:color="auto"/>
        <w:bottom w:val="none" w:sz="0" w:space="0" w:color="auto"/>
        <w:right w:val="none" w:sz="0" w:space="0" w:color="auto"/>
      </w:divBdr>
    </w:div>
    <w:div w:id="495877316">
      <w:bodyDiv w:val="1"/>
      <w:marLeft w:val="0"/>
      <w:marRight w:val="0"/>
      <w:marTop w:val="0"/>
      <w:marBottom w:val="0"/>
      <w:divBdr>
        <w:top w:val="none" w:sz="0" w:space="0" w:color="auto"/>
        <w:left w:val="none" w:sz="0" w:space="0" w:color="auto"/>
        <w:bottom w:val="none" w:sz="0" w:space="0" w:color="auto"/>
        <w:right w:val="none" w:sz="0" w:space="0" w:color="auto"/>
      </w:divBdr>
    </w:div>
    <w:div w:id="496574997">
      <w:bodyDiv w:val="1"/>
      <w:marLeft w:val="0"/>
      <w:marRight w:val="0"/>
      <w:marTop w:val="0"/>
      <w:marBottom w:val="0"/>
      <w:divBdr>
        <w:top w:val="none" w:sz="0" w:space="0" w:color="auto"/>
        <w:left w:val="none" w:sz="0" w:space="0" w:color="auto"/>
        <w:bottom w:val="none" w:sz="0" w:space="0" w:color="auto"/>
        <w:right w:val="none" w:sz="0" w:space="0" w:color="auto"/>
      </w:divBdr>
      <w:divsChild>
        <w:div w:id="16273583">
          <w:marLeft w:val="0"/>
          <w:marRight w:val="0"/>
          <w:marTop w:val="0"/>
          <w:marBottom w:val="0"/>
          <w:divBdr>
            <w:top w:val="none" w:sz="0" w:space="0" w:color="auto"/>
            <w:left w:val="none" w:sz="0" w:space="0" w:color="auto"/>
            <w:bottom w:val="none" w:sz="0" w:space="0" w:color="auto"/>
            <w:right w:val="none" w:sz="0" w:space="0" w:color="auto"/>
          </w:divBdr>
        </w:div>
        <w:div w:id="22942752">
          <w:marLeft w:val="0"/>
          <w:marRight w:val="0"/>
          <w:marTop w:val="0"/>
          <w:marBottom w:val="0"/>
          <w:divBdr>
            <w:top w:val="none" w:sz="0" w:space="0" w:color="auto"/>
            <w:left w:val="none" w:sz="0" w:space="0" w:color="auto"/>
            <w:bottom w:val="none" w:sz="0" w:space="0" w:color="auto"/>
            <w:right w:val="none" w:sz="0" w:space="0" w:color="auto"/>
          </w:divBdr>
        </w:div>
        <w:div w:id="43868017">
          <w:marLeft w:val="0"/>
          <w:marRight w:val="0"/>
          <w:marTop w:val="0"/>
          <w:marBottom w:val="0"/>
          <w:divBdr>
            <w:top w:val="none" w:sz="0" w:space="0" w:color="auto"/>
            <w:left w:val="none" w:sz="0" w:space="0" w:color="auto"/>
            <w:bottom w:val="none" w:sz="0" w:space="0" w:color="auto"/>
            <w:right w:val="none" w:sz="0" w:space="0" w:color="auto"/>
          </w:divBdr>
        </w:div>
        <w:div w:id="94861855">
          <w:marLeft w:val="0"/>
          <w:marRight w:val="0"/>
          <w:marTop w:val="0"/>
          <w:marBottom w:val="0"/>
          <w:divBdr>
            <w:top w:val="none" w:sz="0" w:space="0" w:color="auto"/>
            <w:left w:val="none" w:sz="0" w:space="0" w:color="auto"/>
            <w:bottom w:val="none" w:sz="0" w:space="0" w:color="auto"/>
            <w:right w:val="none" w:sz="0" w:space="0" w:color="auto"/>
          </w:divBdr>
        </w:div>
        <w:div w:id="184291226">
          <w:marLeft w:val="0"/>
          <w:marRight w:val="0"/>
          <w:marTop w:val="0"/>
          <w:marBottom w:val="0"/>
          <w:divBdr>
            <w:top w:val="none" w:sz="0" w:space="0" w:color="auto"/>
            <w:left w:val="none" w:sz="0" w:space="0" w:color="auto"/>
            <w:bottom w:val="none" w:sz="0" w:space="0" w:color="auto"/>
            <w:right w:val="none" w:sz="0" w:space="0" w:color="auto"/>
          </w:divBdr>
        </w:div>
        <w:div w:id="191192985">
          <w:marLeft w:val="0"/>
          <w:marRight w:val="0"/>
          <w:marTop w:val="0"/>
          <w:marBottom w:val="0"/>
          <w:divBdr>
            <w:top w:val="none" w:sz="0" w:space="0" w:color="auto"/>
            <w:left w:val="none" w:sz="0" w:space="0" w:color="auto"/>
            <w:bottom w:val="none" w:sz="0" w:space="0" w:color="auto"/>
            <w:right w:val="none" w:sz="0" w:space="0" w:color="auto"/>
          </w:divBdr>
        </w:div>
        <w:div w:id="214510036">
          <w:marLeft w:val="0"/>
          <w:marRight w:val="0"/>
          <w:marTop w:val="0"/>
          <w:marBottom w:val="0"/>
          <w:divBdr>
            <w:top w:val="none" w:sz="0" w:space="0" w:color="auto"/>
            <w:left w:val="none" w:sz="0" w:space="0" w:color="auto"/>
            <w:bottom w:val="none" w:sz="0" w:space="0" w:color="auto"/>
            <w:right w:val="none" w:sz="0" w:space="0" w:color="auto"/>
          </w:divBdr>
        </w:div>
        <w:div w:id="242377997">
          <w:marLeft w:val="0"/>
          <w:marRight w:val="0"/>
          <w:marTop w:val="0"/>
          <w:marBottom w:val="0"/>
          <w:divBdr>
            <w:top w:val="none" w:sz="0" w:space="0" w:color="auto"/>
            <w:left w:val="none" w:sz="0" w:space="0" w:color="auto"/>
            <w:bottom w:val="none" w:sz="0" w:space="0" w:color="auto"/>
            <w:right w:val="none" w:sz="0" w:space="0" w:color="auto"/>
          </w:divBdr>
        </w:div>
        <w:div w:id="267661599">
          <w:marLeft w:val="0"/>
          <w:marRight w:val="0"/>
          <w:marTop w:val="0"/>
          <w:marBottom w:val="0"/>
          <w:divBdr>
            <w:top w:val="none" w:sz="0" w:space="0" w:color="auto"/>
            <w:left w:val="none" w:sz="0" w:space="0" w:color="auto"/>
            <w:bottom w:val="none" w:sz="0" w:space="0" w:color="auto"/>
            <w:right w:val="none" w:sz="0" w:space="0" w:color="auto"/>
          </w:divBdr>
        </w:div>
        <w:div w:id="275137986">
          <w:marLeft w:val="0"/>
          <w:marRight w:val="0"/>
          <w:marTop w:val="0"/>
          <w:marBottom w:val="0"/>
          <w:divBdr>
            <w:top w:val="none" w:sz="0" w:space="0" w:color="auto"/>
            <w:left w:val="none" w:sz="0" w:space="0" w:color="auto"/>
            <w:bottom w:val="none" w:sz="0" w:space="0" w:color="auto"/>
            <w:right w:val="none" w:sz="0" w:space="0" w:color="auto"/>
          </w:divBdr>
        </w:div>
        <w:div w:id="401216634">
          <w:marLeft w:val="0"/>
          <w:marRight w:val="0"/>
          <w:marTop w:val="0"/>
          <w:marBottom w:val="0"/>
          <w:divBdr>
            <w:top w:val="none" w:sz="0" w:space="0" w:color="auto"/>
            <w:left w:val="none" w:sz="0" w:space="0" w:color="auto"/>
            <w:bottom w:val="none" w:sz="0" w:space="0" w:color="auto"/>
            <w:right w:val="none" w:sz="0" w:space="0" w:color="auto"/>
          </w:divBdr>
        </w:div>
        <w:div w:id="1141383580">
          <w:marLeft w:val="0"/>
          <w:marRight w:val="0"/>
          <w:marTop w:val="0"/>
          <w:marBottom w:val="0"/>
          <w:divBdr>
            <w:top w:val="none" w:sz="0" w:space="0" w:color="auto"/>
            <w:left w:val="none" w:sz="0" w:space="0" w:color="auto"/>
            <w:bottom w:val="none" w:sz="0" w:space="0" w:color="auto"/>
            <w:right w:val="none" w:sz="0" w:space="0" w:color="auto"/>
          </w:divBdr>
        </w:div>
        <w:div w:id="1215703489">
          <w:marLeft w:val="0"/>
          <w:marRight w:val="0"/>
          <w:marTop w:val="0"/>
          <w:marBottom w:val="0"/>
          <w:divBdr>
            <w:top w:val="none" w:sz="0" w:space="0" w:color="auto"/>
            <w:left w:val="none" w:sz="0" w:space="0" w:color="auto"/>
            <w:bottom w:val="none" w:sz="0" w:space="0" w:color="auto"/>
            <w:right w:val="none" w:sz="0" w:space="0" w:color="auto"/>
          </w:divBdr>
        </w:div>
        <w:div w:id="1384793000">
          <w:marLeft w:val="0"/>
          <w:marRight w:val="0"/>
          <w:marTop w:val="0"/>
          <w:marBottom w:val="0"/>
          <w:divBdr>
            <w:top w:val="none" w:sz="0" w:space="0" w:color="auto"/>
            <w:left w:val="none" w:sz="0" w:space="0" w:color="auto"/>
            <w:bottom w:val="none" w:sz="0" w:space="0" w:color="auto"/>
            <w:right w:val="none" w:sz="0" w:space="0" w:color="auto"/>
          </w:divBdr>
        </w:div>
        <w:div w:id="1429082897">
          <w:marLeft w:val="0"/>
          <w:marRight w:val="0"/>
          <w:marTop w:val="0"/>
          <w:marBottom w:val="0"/>
          <w:divBdr>
            <w:top w:val="none" w:sz="0" w:space="0" w:color="auto"/>
            <w:left w:val="none" w:sz="0" w:space="0" w:color="auto"/>
            <w:bottom w:val="none" w:sz="0" w:space="0" w:color="auto"/>
            <w:right w:val="none" w:sz="0" w:space="0" w:color="auto"/>
          </w:divBdr>
        </w:div>
        <w:div w:id="1533181350">
          <w:marLeft w:val="0"/>
          <w:marRight w:val="0"/>
          <w:marTop w:val="0"/>
          <w:marBottom w:val="0"/>
          <w:divBdr>
            <w:top w:val="none" w:sz="0" w:space="0" w:color="auto"/>
            <w:left w:val="none" w:sz="0" w:space="0" w:color="auto"/>
            <w:bottom w:val="none" w:sz="0" w:space="0" w:color="auto"/>
            <w:right w:val="none" w:sz="0" w:space="0" w:color="auto"/>
          </w:divBdr>
        </w:div>
        <w:div w:id="1673095838">
          <w:marLeft w:val="0"/>
          <w:marRight w:val="0"/>
          <w:marTop w:val="0"/>
          <w:marBottom w:val="0"/>
          <w:divBdr>
            <w:top w:val="none" w:sz="0" w:space="0" w:color="auto"/>
            <w:left w:val="none" w:sz="0" w:space="0" w:color="auto"/>
            <w:bottom w:val="none" w:sz="0" w:space="0" w:color="auto"/>
            <w:right w:val="none" w:sz="0" w:space="0" w:color="auto"/>
          </w:divBdr>
        </w:div>
        <w:div w:id="1749502264">
          <w:marLeft w:val="0"/>
          <w:marRight w:val="0"/>
          <w:marTop w:val="0"/>
          <w:marBottom w:val="0"/>
          <w:divBdr>
            <w:top w:val="none" w:sz="0" w:space="0" w:color="auto"/>
            <w:left w:val="none" w:sz="0" w:space="0" w:color="auto"/>
            <w:bottom w:val="none" w:sz="0" w:space="0" w:color="auto"/>
            <w:right w:val="none" w:sz="0" w:space="0" w:color="auto"/>
          </w:divBdr>
        </w:div>
      </w:divsChild>
    </w:div>
    <w:div w:id="497040658">
      <w:bodyDiv w:val="1"/>
      <w:marLeft w:val="0"/>
      <w:marRight w:val="0"/>
      <w:marTop w:val="0"/>
      <w:marBottom w:val="0"/>
      <w:divBdr>
        <w:top w:val="none" w:sz="0" w:space="0" w:color="auto"/>
        <w:left w:val="none" w:sz="0" w:space="0" w:color="auto"/>
        <w:bottom w:val="none" w:sz="0" w:space="0" w:color="auto"/>
        <w:right w:val="none" w:sz="0" w:space="0" w:color="auto"/>
      </w:divBdr>
    </w:div>
    <w:div w:id="497767354">
      <w:bodyDiv w:val="1"/>
      <w:marLeft w:val="0"/>
      <w:marRight w:val="0"/>
      <w:marTop w:val="0"/>
      <w:marBottom w:val="0"/>
      <w:divBdr>
        <w:top w:val="none" w:sz="0" w:space="0" w:color="auto"/>
        <w:left w:val="none" w:sz="0" w:space="0" w:color="auto"/>
        <w:bottom w:val="none" w:sz="0" w:space="0" w:color="auto"/>
        <w:right w:val="none" w:sz="0" w:space="0" w:color="auto"/>
      </w:divBdr>
      <w:divsChild>
        <w:div w:id="509298944">
          <w:marLeft w:val="0"/>
          <w:marRight w:val="0"/>
          <w:marTop w:val="0"/>
          <w:marBottom w:val="0"/>
          <w:divBdr>
            <w:top w:val="none" w:sz="0" w:space="0" w:color="auto"/>
            <w:left w:val="none" w:sz="0" w:space="0" w:color="auto"/>
            <w:bottom w:val="none" w:sz="0" w:space="0" w:color="auto"/>
            <w:right w:val="none" w:sz="0" w:space="0" w:color="auto"/>
          </w:divBdr>
        </w:div>
        <w:div w:id="538469504">
          <w:marLeft w:val="0"/>
          <w:marRight w:val="0"/>
          <w:marTop w:val="0"/>
          <w:marBottom w:val="0"/>
          <w:divBdr>
            <w:top w:val="none" w:sz="0" w:space="0" w:color="auto"/>
            <w:left w:val="none" w:sz="0" w:space="0" w:color="auto"/>
            <w:bottom w:val="none" w:sz="0" w:space="0" w:color="auto"/>
            <w:right w:val="none" w:sz="0" w:space="0" w:color="auto"/>
          </w:divBdr>
        </w:div>
        <w:div w:id="575672876">
          <w:marLeft w:val="0"/>
          <w:marRight w:val="0"/>
          <w:marTop w:val="0"/>
          <w:marBottom w:val="0"/>
          <w:divBdr>
            <w:top w:val="none" w:sz="0" w:space="0" w:color="auto"/>
            <w:left w:val="none" w:sz="0" w:space="0" w:color="auto"/>
            <w:bottom w:val="none" w:sz="0" w:space="0" w:color="auto"/>
            <w:right w:val="none" w:sz="0" w:space="0" w:color="auto"/>
          </w:divBdr>
        </w:div>
        <w:div w:id="1252737980">
          <w:marLeft w:val="0"/>
          <w:marRight w:val="0"/>
          <w:marTop w:val="0"/>
          <w:marBottom w:val="0"/>
          <w:divBdr>
            <w:top w:val="none" w:sz="0" w:space="0" w:color="auto"/>
            <w:left w:val="none" w:sz="0" w:space="0" w:color="auto"/>
            <w:bottom w:val="none" w:sz="0" w:space="0" w:color="auto"/>
            <w:right w:val="none" w:sz="0" w:space="0" w:color="auto"/>
          </w:divBdr>
        </w:div>
      </w:divsChild>
    </w:div>
    <w:div w:id="510416578">
      <w:bodyDiv w:val="1"/>
      <w:marLeft w:val="0"/>
      <w:marRight w:val="0"/>
      <w:marTop w:val="0"/>
      <w:marBottom w:val="0"/>
      <w:divBdr>
        <w:top w:val="none" w:sz="0" w:space="0" w:color="auto"/>
        <w:left w:val="none" w:sz="0" w:space="0" w:color="auto"/>
        <w:bottom w:val="none" w:sz="0" w:space="0" w:color="auto"/>
        <w:right w:val="none" w:sz="0" w:space="0" w:color="auto"/>
      </w:divBdr>
    </w:div>
    <w:div w:id="531961649">
      <w:bodyDiv w:val="1"/>
      <w:marLeft w:val="0"/>
      <w:marRight w:val="0"/>
      <w:marTop w:val="0"/>
      <w:marBottom w:val="0"/>
      <w:divBdr>
        <w:top w:val="none" w:sz="0" w:space="0" w:color="auto"/>
        <w:left w:val="none" w:sz="0" w:space="0" w:color="auto"/>
        <w:bottom w:val="none" w:sz="0" w:space="0" w:color="auto"/>
        <w:right w:val="none" w:sz="0" w:space="0" w:color="auto"/>
      </w:divBdr>
      <w:divsChild>
        <w:div w:id="8261272">
          <w:marLeft w:val="0"/>
          <w:marRight w:val="0"/>
          <w:marTop w:val="0"/>
          <w:marBottom w:val="0"/>
          <w:divBdr>
            <w:top w:val="none" w:sz="0" w:space="0" w:color="auto"/>
            <w:left w:val="none" w:sz="0" w:space="0" w:color="auto"/>
            <w:bottom w:val="none" w:sz="0" w:space="0" w:color="auto"/>
            <w:right w:val="none" w:sz="0" w:space="0" w:color="auto"/>
          </w:divBdr>
        </w:div>
        <w:div w:id="17123961">
          <w:marLeft w:val="0"/>
          <w:marRight w:val="0"/>
          <w:marTop w:val="0"/>
          <w:marBottom w:val="0"/>
          <w:divBdr>
            <w:top w:val="none" w:sz="0" w:space="0" w:color="auto"/>
            <w:left w:val="none" w:sz="0" w:space="0" w:color="auto"/>
            <w:bottom w:val="none" w:sz="0" w:space="0" w:color="auto"/>
            <w:right w:val="none" w:sz="0" w:space="0" w:color="auto"/>
          </w:divBdr>
        </w:div>
        <w:div w:id="145436421">
          <w:marLeft w:val="0"/>
          <w:marRight w:val="0"/>
          <w:marTop w:val="0"/>
          <w:marBottom w:val="0"/>
          <w:divBdr>
            <w:top w:val="none" w:sz="0" w:space="0" w:color="auto"/>
            <w:left w:val="none" w:sz="0" w:space="0" w:color="auto"/>
            <w:bottom w:val="none" w:sz="0" w:space="0" w:color="auto"/>
            <w:right w:val="none" w:sz="0" w:space="0" w:color="auto"/>
          </w:divBdr>
        </w:div>
        <w:div w:id="611323099">
          <w:marLeft w:val="0"/>
          <w:marRight w:val="0"/>
          <w:marTop w:val="0"/>
          <w:marBottom w:val="0"/>
          <w:divBdr>
            <w:top w:val="none" w:sz="0" w:space="0" w:color="auto"/>
            <w:left w:val="none" w:sz="0" w:space="0" w:color="auto"/>
            <w:bottom w:val="none" w:sz="0" w:space="0" w:color="auto"/>
            <w:right w:val="none" w:sz="0" w:space="0" w:color="auto"/>
          </w:divBdr>
        </w:div>
        <w:div w:id="612251293">
          <w:marLeft w:val="0"/>
          <w:marRight w:val="0"/>
          <w:marTop w:val="0"/>
          <w:marBottom w:val="0"/>
          <w:divBdr>
            <w:top w:val="none" w:sz="0" w:space="0" w:color="auto"/>
            <w:left w:val="none" w:sz="0" w:space="0" w:color="auto"/>
            <w:bottom w:val="none" w:sz="0" w:space="0" w:color="auto"/>
            <w:right w:val="none" w:sz="0" w:space="0" w:color="auto"/>
          </w:divBdr>
        </w:div>
        <w:div w:id="685250988">
          <w:marLeft w:val="0"/>
          <w:marRight w:val="0"/>
          <w:marTop w:val="0"/>
          <w:marBottom w:val="0"/>
          <w:divBdr>
            <w:top w:val="none" w:sz="0" w:space="0" w:color="auto"/>
            <w:left w:val="none" w:sz="0" w:space="0" w:color="auto"/>
            <w:bottom w:val="none" w:sz="0" w:space="0" w:color="auto"/>
            <w:right w:val="none" w:sz="0" w:space="0" w:color="auto"/>
          </w:divBdr>
        </w:div>
        <w:div w:id="745808665">
          <w:marLeft w:val="0"/>
          <w:marRight w:val="0"/>
          <w:marTop w:val="0"/>
          <w:marBottom w:val="0"/>
          <w:divBdr>
            <w:top w:val="none" w:sz="0" w:space="0" w:color="auto"/>
            <w:left w:val="none" w:sz="0" w:space="0" w:color="auto"/>
            <w:bottom w:val="none" w:sz="0" w:space="0" w:color="auto"/>
            <w:right w:val="none" w:sz="0" w:space="0" w:color="auto"/>
          </w:divBdr>
        </w:div>
        <w:div w:id="783034318">
          <w:marLeft w:val="0"/>
          <w:marRight w:val="0"/>
          <w:marTop w:val="0"/>
          <w:marBottom w:val="0"/>
          <w:divBdr>
            <w:top w:val="none" w:sz="0" w:space="0" w:color="auto"/>
            <w:left w:val="none" w:sz="0" w:space="0" w:color="auto"/>
            <w:bottom w:val="none" w:sz="0" w:space="0" w:color="auto"/>
            <w:right w:val="none" w:sz="0" w:space="0" w:color="auto"/>
          </w:divBdr>
        </w:div>
        <w:div w:id="905453812">
          <w:marLeft w:val="0"/>
          <w:marRight w:val="0"/>
          <w:marTop w:val="0"/>
          <w:marBottom w:val="0"/>
          <w:divBdr>
            <w:top w:val="none" w:sz="0" w:space="0" w:color="auto"/>
            <w:left w:val="none" w:sz="0" w:space="0" w:color="auto"/>
            <w:bottom w:val="none" w:sz="0" w:space="0" w:color="auto"/>
            <w:right w:val="none" w:sz="0" w:space="0" w:color="auto"/>
          </w:divBdr>
        </w:div>
        <w:div w:id="976033618">
          <w:marLeft w:val="0"/>
          <w:marRight w:val="0"/>
          <w:marTop w:val="0"/>
          <w:marBottom w:val="0"/>
          <w:divBdr>
            <w:top w:val="none" w:sz="0" w:space="0" w:color="auto"/>
            <w:left w:val="none" w:sz="0" w:space="0" w:color="auto"/>
            <w:bottom w:val="none" w:sz="0" w:space="0" w:color="auto"/>
            <w:right w:val="none" w:sz="0" w:space="0" w:color="auto"/>
          </w:divBdr>
        </w:div>
        <w:div w:id="990478237">
          <w:marLeft w:val="0"/>
          <w:marRight w:val="0"/>
          <w:marTop w:val="0"/>
          <w:marBottom w:val="0"/>
          <w:divBdr>
            <w:top w:val="none" w:sz="0" w:space="0" w:color="auto"/>
            <w:left w:val="none" w:sz="0" w:space="0" w:color="auto"/>
            <w:bottom w:val="none" w:sz="0" w:space="0" w:color="auto"/>
            <w:right w:val="none" w:sz="0" w:space="0" w:color="auto"/>
          </w:divBdr>
        </w:div>
        <w:div w:id="1011760688">
          <w:marLeft w:val="0"/>
          <w:marRight w:val="0"/>
          <w:marTop w:val="0"/>
          <w:marBottom w:val="0"/>
          <w:divBdr>
            <w:top w:val="none" w:sz="0" w:space="0" w:color="auto"/>
            <w:left w:val="none" w:sz="0" w:space="0" w:color="auto"/>
            <w:bottom w:val="none" w:sz="0" w:space="0" w:color="auto"/>
            <w:right w:val="none" w:sz="0" w:space="0" w:color="auto"/>
          </w:divBdr>
        </w:div>
        <w:div w:id="1309745267">
          <w:marLeft w:val="0"/>
          <w:marRight w:val="0"/>
          <w:marTop w:val="0"/>
          <w:marBottom w:val="0"/>
          <w:divBdr>
            <w:top w:val="none" w:sz="0" w:space="0" w:color="auto"/>
            <w:left w:val="none" w:sz="0" w:space="0" w:color="auto"/>
            <w:bottom w:val="none" w:sz="0" w:space="0" w:color="auto"/>
            <w:right w:val="none" w:sz="0" w:space="0" w:color="auto"/>
          </w:divBdr>
        </w:div>
        <w:div w:id="1484469944">
          <w:marLeft w:val="0"/>
          <w:marRight w:val="0"/>
          <w:marTop w:val="0"/>
          <w:marBottom w:val="0"/>
          <w:divBdr>
            <w:top w:val="none" w:sz="0" w:space="0" w:color="auto"/>
            <w:left w:val="none" w:sz="0" w:space="0" w:color="auto"/>
            <w:bottom w:val="none" w:sz="0" w:space="0" w:color="auto"/>
            <w:right w:val="none" w:sz="0" w:space="0" w:color="auto"/>
          </w:divBdr>
        </w:div>
        <w:div w:id="1505510980">
          <w:marLeft w:val="0"/>
          <w:marRight w:val="0"/>
          <w:marTop w:val="0"/>
          <w:marBottom w:val="0"/>
          <w:divBdr>
            <w:top w:val="none" w:sz="0" w:space="0" w:color="auto"/>
            <w:left w:val="none" w:sz="0" w:space="0" w:color="auto"/>
            <w:bottom w:val="none" w:sz="0" w:space="0" w:color="auto"/>
            <w:right w:val="none" w:sz="0" w:space="0" w:color="auto"/>
          </w:divBdr>
        </w:div>
        <w:div w:id="1618483719">
          <w:marLeft w:val="0"/>
          <w:marRight w:val="0"/>
          <w:marTop w:val="0"/>
          <w:marBottom w:val="0"/>
          <w:divBdr>
            <w:top w:val="none" w:sz="0" w:space="0" w:color="auto"/>
            <w:left w:val="none" w:sz="0" w:space="0" w:color="auto"/>
            <w:bottom w:val="none" w:sz="0" w:space="0" w:color="auto"/>
            <w:right w:val="none" w:sz="0" w:space="0" w:color="auto"/>
          </w:divBdr>
        </w:div>
        <w:div w:id="1700158128">
          <w:marLeft w:val="0"/>
          <w:marRight w:val="0"/>
          <w:marTop w:val="0"/>
          <w:marBottom w:val="0"/>
          <w:divBdr>
            <w:top w:val="none" w:sz="0" w:space="0" w:color="auto"/>
            <w:left w:val="none" w:sz="0" w:space="0" w:color="auto"/>
            <w:bottom w:val="none" w:sz="0" w:space="0" w:color="auto"/>
            <w:right w:val="none" w:sz="0" w:space="0" w:color="auto"/>
          </w:divBdr>
        </w:div>
        <w:div w:id="1763409909">
          <w:marLeft w:val="0"/>
          <w:marRight w:val="0"/>
          <w:marTop w:val="0"/>
          <w:marBottom w:val="0"/>
          <w:divBdr>
            <w:top w:val="none" w:sz="0" w:space="0" w:color="auto"/>
            <w:left w:val="none" w:sz="0" w:space="0" w:color="auto"/>
            <w:bottom w:val="none" w:sz="0" w:space="0" w:color="auto"/>
            <w:right w:val="none" w:sz="0" w:space="0" w:color="auto"/>
          </w:divBdr>
        </w:div>
        <w:div w:id="1769158982">
          <w:marLeft w:val="0"/>
          <w:marRight w:val="0"/>
          <w:marTop w:val="0"/>
          <w:marBottom w:val="0"/>
          <w:divBdr>
            <w:top w:val="none" w:sz="0" w:space="0" w:color="auto"/>
            <w:left w:val="none" w:sz="0" w:space="0" w:color="auto"/>
            <w:bottom w:val="none" w:sz="0" w:space="0" w:color="auto"/>
            <w:right w:val="none" w:sz="0" w:space="0" w:color="auto"/>
          </w:divBdr>
        </w:div>
        <w:div w:id="1898661740">
          <w:marLeft w:val="0"/>
          <w:marRight w:val="0"/>
          <w:marTop w:val="0"/>
          <w:marBottom w:val="0"/>
          <w:divBdr>
            <w:top w:val="none" w:sz="0" w:space="0" w:color="auto"/>
            <w:left w:val="none" w:sz="0" w:space="0" w:color="auto"/>
            <w:bottom w:val="none" w:sz="0" w:space="0" w:color="auto"/>
            <w:right w:val="none" w:sz="0" w:space="0" w:color="auto"/>
          </w:divBdr>
        </w:div>
        <w:div w:id="1998149781">
          <w:marLeft w:val="0"/>
          <w:marRight w:val="0"/>
          <w:marTop w:val="0"/>
          <w:marBottom w:val="0"/>
          <w:divBdr>
            <w:top w:val="none" w:sz="0" w:space="0" w:color="auto"/>
            <w:left w:val="none" w:sz="0" w:space="0" w:color="auto"/>
            <w:bottom w:val="none" w:sz="0" w:space="0" w:color="auto"/>
            <w:right w:val="none" w:sz="0" w:space="0" w:color="auto"/>
          </w:divBdr>
        </w:div>
        <w:div w:id="2118980894">
          <w:marLeft w:val="0"/>
          <w:marRight w:val="0"/>
          <w:marTop w:val="0"/>
          <w:marBottom w:val="0"/>
          <w:divBdr>
            <w:top w:val="none" w:sz="0" w:space="0" w:color="auto"/>
            <w:left w:val="none" w:sz="0" w:space="0" w:color="auto"/>
            <w:bottom w:val="none" w:sz="0" w:space="0" w:color="auto"/>
            <w:right w:val="none" w:sz="0" w:space="0" w:color="auto"/>
          </w:divBdr>
        </w:div>
      </w:divsChild>
    </w:div>
    <w:div w:id="535701476">
      <w:bodyDiv w:val="1"/>
      <w:marLeft w:val="0"/>
      <w:marRight w:val="0"/>
      <w:marTop w:val="0"/>
      <w:marBottom w:val="0"/>
      <w:divBdr>
        <w:top w:val="none" w:sz="0" w:space="0" w:color="auto"/>
        <w:left w:val="none" w:sz="0" w:space="0" w:color="auto"/>
        <w:bottom w:val="none" w:sz="0" w:space="0" w:color="auto"/>
        <w:right w:val="none" w:sz="0" w:space="0" w:color="auto"/>
      </w:divBdr>
      <w:divsChild>
        <w:div w:id="1769957491">
          <w:marLeft w:val="0"/>
          <w:marRight w:val="0"/>
          <w:marTop w:val="0"/>
          <w:marBottom w:val="0"/>
          <w:divBdr>
            <w:top w:val="none" w:sz="0" w:space="0" w:color="auto"/>
            <w:left w:val="none" w:sz="0" w:space="0" w:color="auto"/>
            <w:bottom w:val="none" w:sz="0" w:space="0" w:color="auto"/>
            <w:right w:val="none" w:sz="0" w:space="0" w:color="auto"/>
          </w:divBdr>
          <w:divsChild>
            <w:div w:id="172880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819473">
      <w:bodyDiv w:val="1"/>
      <w:marLeft w:val="0"/>
      <w:marRight w:val="0"/>
      <w:marTop w:val="0"/>
      <w:marBottom w:val="0"/>
      <w:divBdr>
        <w:top w:val="none" w:sz="0" w:space="0" w:color="auto"/>
        <w:left w:val="none" w:sz="0" w:space="0" w:color="auto"/>
        <w:bottom w:val="none" w:sz="0" w:space="0" w:color="auto"/>
        <w:right w:val="none" w:sz="0" w:space="0" w:color="auto"/>
      </w:divBdr>
      <w:divsChild>
        <w:div w:id="1837459791">
          <w:marLeft w:val="0"/>
          <w:marRight w:val="0"/>
          <w:marTop w:val="0"/>
          <w:marBottom w:val="0"/>
          <w:divBdr>
            <w:top w:val="none" w:sz="0" w:space="0" w:color="auto"/>
            <w:left w:val="none" w:sz="0" w:space="0" w:color="auto"/>
            <w:bottom w:val="none" w:sz="0" w:space="0" w:color="auto"/>
            <w:right w:val="none" w:sz="0" w:space="0" w:color="auto"/>
          </w:divBdr>
          <w:divsChild>
            <w:div w:id="270743452">
              <w:marLeft w:val="0"/>
              <w:marRight w:val="0"/>
              <w:marTop w:val="0"/>
              <w:marBottom w:val="0"/>
              <w:divBdr>
                <w:top w:val="none" w:sz="0" w:space="0" w:color="auto"/>
                <w:left w:val="none" w:sz="0" w:space="0" w:color="auto"/>
                <w:bottom w:val="none" w:sz="0" w:space="0" w:color="auto"/>
                <w:right w:val="none" w:sz="0" w:space="0" w:color="auto"/>
              </w:divBdr>
              <w:divsChild>
                <w:div w:id="1644693057">
                  <w:marLeft w:val="0"/>
                  <w:marRight w:val="0"/>
                  <w:marTop w:val="0"/>
                  <w:marBottom w:val="0"/>
                  <w:divBdr>
                    <w:top w:val="none" w:sz="0" w:space="0" w:color="auto"/>
                    <w:left w:val="none" w:sz="0" w:space="0" w:color="auto"/>
                    <w:bottom w:val="none" w:sz="0" w:space="0" w:color="auto"/>
                    <w:right w:val="none" w:sz="0" w:space="0" w:color="auto"/>
                  </w:divBdr>
                </w:div>
                <w:div w:id="1811513093">
                  <w:marLeft w:val="0"/>
                  <w:marRight w:val="0"/>
                  <w:marTop w:val="0"/>
                  <w:marBottom w:val="0"/>
                  <w:divBdr>
                    <w:top w:val="none" w:sz="0" w:space="0" w:color="auto"/>
                    <w:left w:val="none" w:sz="0" w:space="0" w:color="auto"/>
                    <w:bottom w:val="none" w:sz="0" w:space="0" w:color="auto"/>
                    <w:right w:val="none" w:sz="0" w:space="0" w:color="auto"/>
                  </w:divBdr>
                </w:div>
              </w:divsChild>
            </w:div>
            <w:div w:id="879630992">
              <w:marLeft w:val="0"/>
              <w:marRight w:val="0"/>
              <w:marTop w:val="0"/>
              <w:marBottom w:val="0"/>
              <w:divBdr>
                <w:top w:val="none" w:sz="0" w:space="0" w:color="auto"/>
                <w:left w:val="none" w:sz="0" w:space="0" w:color="auto"/>
                <w:bottom w:val="none" w:sz="0" w:space="0" w:color="auto"/>
                <w:right w:val="none" w:sz="0" w:space="0" w:color="auto"/>
              </w:divBdr>
              <w:divsChild>
                <w:div w:id="876510989">
                  <w:marLeft w:val="0"/>
                  <w:marRight w:val="0"/>
                  <w:marTop w:val="0"/>
                  <w:marBottom w:val="0"/>
                  <w:divBdr>
                    <w:top w:val="none" w:sz="0" w:space="0" w:color="auto"/>
                    <w:left w:val="none" w:sz="0" w:space="0" w:color="auto"/>
                    <w:bottom w:val="none" w:sz="0" w:space="0" w:color="auto"/>
                    <w:right w:val="none" w:sz="0" w:space="0" w:color="auto"/>
                  </w:divBdr>
                </w:div>
                <w:div w:id="1111626618">
                  <w:marLeft w:val="0"/>
                  <w:marRight w:val="0"/>
                  <w:marTop w:val="0"/>
                  <w:marBottom w:val="0"/>
                  <w:divBdr>
                    <w:top w:val="none" w:sz="0" w:space="0" w:color="auto"/>
                    <w:left w:val="none" w:sz="0" w:space="0" w:color="auto"/>
                    <w:bottom w:val="none" w:sz="0" w:space="0" w:color="auto"/>
                    <w:right w:val="none" w:sz="0" w:space="0" w:color="auto"/>
                  </w:divBdr>
                </w:div>
              </w:divsChild>
            </w:div>
            <w:div w:id="1078213218">
              <w:marLeft w:val="0"/>
              <w:marRight w:val="0"/>
              <w:marTop w:val="0"/>
              <w:marBottom w:val="0"/>
              <w:divBdr>
                <w:top w:val="none" w:sz="0" w:space="0" w:color="auto"/>
                <w:left w:val="none" w:sz="0" w:space="0" w:color="auto"/>
                <w:bottom w:val="none" w:sz="0" w:space="0" w:color="auto"/>
                <w:right w:val="none" w:sz="0" w:space="0" w:color="auto"/>
              </w:divBdr>
              <w:divsChild>
                <w:div w:id="261646924">
                  <w:marLeft w:val="0"/>
                  <w:marRight w:val="0"/>
                  <w:marTop w:val="0"/>
                  <w:marBottom w:val="0"/>
                  <w:divBdr>
                    <w:top w:val="none" w:sz="0" w:space="0" w:color="auto"/>
                    <w:left w:val="none" w:sz="0" w:space="0" w:color="auto"/>
                    <w:bottom w:val="none" w:sz="0" w:space="0" w:color="auto"/>
                    <w:right w:val="none" w:sz="0" w:space="0" w:color="auto"/>
                  </w:divBdr>
                </w:div>
                <w:div w:id="205843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94133">
      <w:bodyDiv w:val="1"/>
      <w:marLeft w:val="0"/>
      <w:marRight w:val="0"/>
      <w:marTop w:val="0"/>
      <w:marBottom w:val="0"/>
      <w:divBdr>
        <w:top w:val="none" w:sz="0" w:space="0" w:color="auto"/>
        <w:left w:val="none" w:sz="0" w:space="0" w:color="auto"/>
        <w:bottom w:val="none" w:sz="0" w:space="0" w:color="auto"/>
        <w:right w:val="none" w:sz="0" w:space="0" w:color="auto"/>
      </w:divBdr>
      <w:divsChild>
        <w:div w:id="437218727">
          <w:marLeft w:val="0"/>
          <w:marRight w:val="0"/>
          <w:marTop w:val="0"/>
          <w:marBottom w:val="0"/>
          <w:divBdr>
            <w:top w:val="none" w:sz="0" w:space="0" w:color="auto"/>
            <w:left w:val="none" w:sz="0" w:space="0" w:color="auto"/>
            <w:bottom w:val="none" w:sz="0" w:space="0" w:color="auto"/>
            <w:right w:val="none" w:sz="0" w:space="0" w:color="auto"/>
          </w:divBdr>
        </w:div>
        <w:div w:id="703990759">
          <w:marLeft w:val="0"/>
          <w:marRight w:val="0"/>
          <w:marTop w:val="0"/>
          <w:marBottom w:val="0"/>
          <w:divBdr>
            <w:top w:val="none" w:sz="0" w:space="0" w:color="auto"/>
            <w:left w:val="none" w:sz="0" w:space="0" w:color="auto"/>
            <w:bottom w:val="none" w:sz="0" w:space="0" w:color="auto"/>
            <w:right w:val="none" w:sz="0" w:space="0" w:color="auto"/>
          </w:divBdr>
        </w:div>
        <w:div w:id="868641969">
          <w:marLeft w:val="0"/>
          <w:marRight w:val="0"/>
          <w:marTop w:val="0"/>
          <w:marBottom w:val="0"/>
          <w:divBdr>
            <w:top w:val="none" w:sz="0" w:space="0" w:color="auto"/>
            <w:left w:val="none" w:sz="0" w:space="0" w:color="auto"/>
            <w:bottom w:val="none" w:sz="0" w:space="0" w:color="auto"/>
            <w:right w:val="none" w:sz="0" w:space="0" w:color="auto"/>
          </w:divBdr>
        </w:div>
        <w:div w:id="948050925">
          <w:marLeft w:val="0"/>
          <w:marRight w:val="0"/>
          <w:marTop w:val="0"/>
          <w:marBottom w:val="0"/>
          <w:divBdr>
            <w:top w:val="none" w:sz="0" w:space="0" w:color="auto"/>
            <w:left w:val="none" w:sz="0" w:space="0" w:color="auto"/>
            <w:bottom w:val="none" w:sz="0" w:space="0" w:color="auto"/>
            <w:right w:val="none" w:sz="0" w:space="0" w:color="auto"/>
          </w:divBdr>
        </w:div>
        <w:div w:id="1400010738">
          <w:marLeft w:val="0"/>
          <w:marRight w:val="0"/>
          <w:marTop w:val="0"/>
          <w:marBottom w:val="0"/>
          <w:divBdr>
            <w:top w:val="none" w:sz="0" w:space="0" w:color="auto"/>
            <w:left w:val="none" w:sz="0" w:space="0" w:color="auto"/>
            <w:bottom w:val="none" w:sz="0" w:space="0" w:color="auto"/>
            <w:right w:val="none" w:sz="0" w:space="0" w:color="auto"/>
          </w:divBdr>
        </w:div>
        <w:div w:id="1698117980">
          <w:marLeft w:val="0"/>
          <w:marRight w:val="0"/>
          <w:marTop w:val="0"/>
          <w:marBottom w:val="0"/>
          <w:divBdr>
            <w:top w:val="none" w:sz="0" w:space="0" w:color="auto"/>
            <w:left w:val="none" w:sz="0" w:space="0" w:color="auto"/>
            <w:bottom w:val="none" w:sz="0" w:space="0" w:color="auto"/>
            <w:right w:val="none" w:sz="0" w:space="0" w:color="auto"/>
          </w:divBdr>
        </w:div>
        <w:div w:id="1910650036">
          <w:marLeft w:val="0"/>
          <w:marRight w:val="0"/>
          <w:marTop w:val="0"/>
          <w:marBottom w:val="0"/>
          <w:divBdr>
            <w:top w:val="none" w:sz="0" w:space="0" w:color="auto"/>
            <w:left w:val="none" w:sz="0" w:space="0" w:color="auto"/>
            <w:bottom w:val="none" w:sz="0" w:space="0" w:color="auto"/>
            <w:right w:val="none" w:sz="0" w:space="0" w:color="auto"/>
          </w:divBdr>
        </w:div>
        <w:div w:id="1918904609">
          <w:marLeft w:val="0"/>
          <w:marRight w:val="0"/>
          <w:marTop w:val="0"/>
          <w:marBottom w:val="0"/>
          <w:divBdr>
            <w:top w:val="none" w:sz="0" w:space="0" w:color="auto"/>
            <w:left w:val="none" w:sz="0" w:space="0" w:color="auto"/>
            <w:bottom w:val="none" w:sz="0" w:space="0" w:color="auto"/>
            <w:right w:val="none" w:sz="0" w:space="0" w:color="auto"/>
          </w:divBdr>
        </w:div>
        <w:div w:id="2009750352">
          <w:marLeft w:val="0"/>
          <w:marRight w:val="0"/>
          <w:marTop w:val="0"/>
          <w:marBottom w:val="0"/>
          <w:divBdr>
            <w:top w:val="none" w:sz="0" w:space="0" w:color="auto"/>
            <w:left w:val="none" w:sz="0" w:space="0" w:color="auto"/>
            <w:bottom w:val="none" w:sz="0" w:space="0" w:color="auto"/>
            <w:right w:val="none" w:sz="0" w:space="0" w:color="auto"/>
          </w:divBdr>
        </w:div>
      </w:divsChild>
    </w:div>
    <w:div w:id="547302962">
      <w:bodyDiv w:val="1"/>
      <w:marLeft w:val="0"/>
      <w:marRight w:val="0"/>
      <w:marTop w:val="0"/>
      <w:marBottom w:val="0"/>
      <w:divBdr>
        <w:top w:val="none" w:sz="0" w:space="0" w:color="auto"/>
        <w:left w:val="none" w:sz="0" w:space="0" w:color="auto"/>
        <w:bottom w:val="none" w:sz="0" w:space="0" w:color="auto"/>
        <w:right w:val="none" w:sz="0" w:space="0" w:color="auto"/>
      </w:divBdr>
    </w:div>
    <w:div w:id="564990747">
      <w:bodyDiv w:val="1"/>
      <w:marLeft w:val="0"/>
      <w:marRight w:val="0"/>
      <w:marTop w:val="0"/>
      <w:marBottom w:val="0"/>
      <w:divBdr>
        <w:top w:val="none" w:sz="0" w:space="0" w:color="auto"/>
        <w:left w:val="none" w:sz="0" w:space="0" w:color="auto"/>
        <w:bottom w:val="none" w:sz="0" w:space="0" w:color="auto"/>
        <w:right w:val="none" w:sz="0" w:space="0" w:color="auto"/>
      </w:divBdr>
    </w:div>
    <w:div w:id="568081845">
      <w:bodyDiv w:val="1"/>
      <w:marLeft w:val="0"/>
      <w:marRight w:val="0"/>
      <w:marTop w:val="0"/>
      <w:marBottom w:val="0"/>
      <w:divBdr>
        <w:top w:val="none" w:sz="0" w:space="0" w:color="auto"/>
        <w:left w:val="none" w:sz="0" w:space="0" w:color="auto"/>
        <w:bottom w:val="none" w:sz="0" w:space="0" w:color="auto"/>
        <w:right w:val="none" w:sz="0" w:space="0" w:color="auto"/>
      </w:divBdr>
      <w:divsChild>
        <w:div w:id="7290298">
          <w:marLeft w:val="0"/>
          <w:marRight w:val="0"/>
          <w:marTop w:val="0"/>
          <w:marBottom w:val="0"/>
          <w:divBdr>
            <w:top w:val="none" w:sz="0" w:space="0" w:color="auto"/>
            <w:left w:val="none" w:sz="0" w:space="0" w:color="auto"/>
            <w:bottom w:val="none" w:sz="0" w:space="0" w:color="auto"/>
            <w:right w:val="none" w:sz="0" w:space="0" w:color="auto"/>
          </w:divBdr>
        </w:div>
        <w:div w:id="204485637">
          <w:marLeft w:val="0"/>
          <w:marRight w:val="0"/>
          <w:marTop w:val="0"/>
          <w:marBottom w:val="0"/>
          <w:divBdr>
            <w:top w:val="none" w:sz="0" w:space="0" w:color="auto"/>
            <w:left w:val="none" w:sz="0" w:space="0" w:color="auto"/>
            <w:bottom w:val="none" w:sz="0" w:space="0" w:color="auto"/>
            <w:right w:val="none" w:sz="0" w:space="0" w:color="auto"/>
          </w:divBdr>
        </w:div>
        <w:div w:id="268464393">
          <w:marLeft w:val="0"/>
          <w:marRight w:val="0"/>
          <w:marTop w:val="0"/>
          <w:marBottom w:val="0"/>
          <w:divBdr>
            <w:top w:val="none" w:sz="0" w:space="0" w:color="auto"/>
            <w:left w:val="none" w:sz="0" w:space="0" w:color="auto"/>
            <w:bottom w:val="none" w:sz="0" w:space="0" w:color="auto"/>
            <w:right w:val="none" w:sz="0" w:space="0" w:color="auto"/>
          </w:divBdr>
        </w:div>
        <w:div w:id="273289600">
          <w:marLeft w:val="0"/>
          <w:marRight w:val="0"/>
          <w:marTop w:val="0"/>
          <w:marBottom w:val="0"/>
          <w:divBdr>
            <w:top w:val="none" w:sz="0" w:space="0" w:color="auto"/>
            <w:left w:val="none" w:sz="0" w:space="0" w:color="auto"/>
            <w:bottom w:val="none" w:sz="0" w:space="0" w:color="auto"/>
            <w:right w:val="none" w:sz="0" w:space="0" w:color="auto"/>
          </w:divBdr>
        </w:div>
        <w:div w:id="294917885">
          <w:marLeft w:val="0"/>
          <w:marRight w:val="0"/>
          <w:marTop w:val="0"/>
          <w:marBottom w:val="0"/>
          <w:divBdr>
            <w:top w:val="none" w:sz="0" w:space="0" w:color="auto"/>
            <w:left w:val="none" w:sz="0" w:space="0" w:color="auto"/>
            <w:bottom w:val="none" w:sz="0" w:space="0" w:color="auto"/>
            <w:right w:val="none" w:sz="0" w:space="0" w:color="auto"/>
          </w:divBdr>
        </w:div>
        <w:div w:id="313097852">
          <w:marLeft w:val="0"/>
          <w:marRight w:val="0"/>
          <w:marTop w:val="0"/>
          <w:marBottom w:val="0"/>
          <w:divBdr>
            <w:top w:val="none" w:sz="0" w:space="0" w:color="auto"/>
            <w:left w:val="none" w:sz="0" w:space="0" w:color="auto"/>
            <w:bottom w:val="none" w:sz="0" w:space="0" w:color="auto"/>
            <w:right w:val="none" w:sz="0" w:space="0" w:color="auto"/>
          </w:divBdr>
        </w:div>
        <w:div w:id="324819069">
          <w:marLeft w:val="0"/>
          <w:marRight w:val="0"/>
          <w:marTop w:val="0"/>
          <w:marBottom w:val="0"/>
          <w:divBdr>
            <w:top w:val="none" w:sz="0" w:space="0" w:color="auto"/>
            <w:left w:val="none" w:sz="0" w:space="0" w:color="auto"/>
            <w:bottom w:val="none" w:sz="0" w:space="0" w:color="auto"/>
            <w:right w:val="none" w:sz="0" w:space="0" w:color="auto"/>
          </w:divBdr>
        </w:div>
        <w:div w:id="327176742">
          <w:marLeft w:val="0"/>
          <w:marRight w:val="0"/>
          <w:marTop w:val="0"/>
          <w:marBottom w:val="0"/>
          <w:divBdr>
            <w:top w:val="none" w:sz="0" w:space="0" w:color="auto"/>
            <w:left w:val="none" w:sz="0" w:space="0" w:color="auto"/>
            <w:bottom w:val="none" w:sz="0" w:space="0" w:color="auto"/>
            <w:right w:val="none" w:sz="0" w:space="0" w:color="auto"/>
          </w:divBdr>
        </w:div>
        <w:div w:id="336923757">
          <w:marLeft w:val="0"/>
          <w:marRight w:val="0"/>
          <w:marTop w:val="0"/>
          <w:marBottom w:val="0"/>
          <w:divBdr>
            <w:top w:val="none" w:sz="0" w:space="0" w:color="auto"/>
            <w:left w:val="none" w:sz="0" w:space="0" w:color="auto"/>
            <w:bottom w:val="none" w:sz="0" w:space="0" w:color="auto"/>
            <w:right w:val="none" w:sz="0" w:space="0" w:color="auto"/>
          </w:divBdr>
        </w:div>
        <w:div w:id="364185663">
          <w:marLeft w:val="0"/>
          <w:marRight w:val="0"/>
          <w:marTop w:val="0"/>
          <w:marBottom w:val="0"/>
          <w:divBdr>
            <w:top w:val="none" w:sz="0" w:space="0" w:color="auto"/>
            <w:left w:val="none" w:sz="0" w:space="0" w:color="auto"/>
            <w:bottom w:val="none" w:sz="0" w:space="0" w:color="auto"/>
            <w:right w:val="none" w:sz="0" w:space="0" w:color="auto"/>
          </w:divBdr>
        </w:div>
        <w:div w:id="464782113">
          <w:marLeft w:val="0"/>
          <w:marRight w:val="0"/>
          <w:marTop w:val="0"/>
          <w:marBottom w:val="0"/>
          <w:divBdr>
            <w:top w:val="none" w:sz="0" w:space="0" w:color="auto"/>
            <w:left w:val="none" w:sz="0" w:space="0" w:color="auto"/>
            <w:bottom w:val="none" w:sz="0" w:space="0" w:color="auto"/>
            <w:right w:val="none" w:sz="0" w:space="0" w:color="auto"/>
          </w:divBdr>
        </w:div>
        <w:div w:id="495611358">
          <w:marLeft w:val="0"/>
          <w:marRight w:val="0"/>
          <w:marTop w:val="0"/>
          <w:marBottom w:val="0"/>
          <w:divBdr>
            <w:top w:val="none" w:sz="0" w:space="0" w:color="auto"/>
            <w:left w:val="none" w:sz="0" w:space="0" w:color="auto"/>
            <w:bottom w:val="none" w:sz="0" w:space="0" w:color="auto"/>
            <w:right w:val="none" w:sz="0" w:space="0" w:color="auto"/>
          </w:divBdr>
        </w:div>
        <w:div w:id="525798274">
          <w:marLeft w:val="0"/>
          <w:marRight w:val="0"/>
          <w:marTop w:val="0"/>
          <w:marBottom w:val="0"/>
          <w:divBdr>
            <w:top w:val="none" w:sz="0" w:space="0" w:color="auto"/>
            <w:left w:val="none" w:sz="0" w:space="0" w:color="auto"/>
            <w:bottom w:val="none" w:sz="0" w:space="0" w:color="auto"/>
            <w:right w:val="none" w:sz="0" w:space="0" w:color="auto"/>
          </w:divBdr>
        </w:div>
        <w:div w:id="586035296">
          <w:marLeft w:val="0"/>
          <w:marRight w:val="0"/>
          <w:marTop w:val="0"/>
          <w:marBottom w:val="0"/>
          <w:divBdr>
            <w:top w:val="none" w:sz="0" w:space="0" w:color="auto"/>
            <w:left w:val="none" w:sz="0" w:space="0" w:color="auto"/>
            <w:bottom w:val="none" w:sz="0" w:space="0" w:color="auto"/>
            <w:right w:val="none" w:sz="0" w:space="0" w:color="auto"/>
          </w:divBdr>
        </w:div>
        <w:div w:id="683630198">
          <w:marLeft w:val="0"/>
          <w:marRight w:val="0"/>
          <w:marTop w:val="0"/>
          <w:marBottom w:val="0"/>
          <w:divBdr>
            <w:top w:val="none" w:sz="0" w:space="0" w:color="auto"/>
            <w:left w:val="none" w:sz="0" w:space="0" w:color="auto"/>
            <w:bottom w:val="none" w:sz="0" w:space="0" w:color="auto"/>
            <w:right w:val="none" w:sz="0" w:space="0" w:color="auto"/>
          </w:divBdr>
        </w:div>
        <w:div w:id="708190188">
          <w:marLeft w:val="0"/>
          <w:marRight w:val="0"/>
          <w:marTop w:val="0"/>
          <w:marBottom w:val="0"/>
          <w:divBdr>
            <w:top w:val="none" w:sz="0" w:space="0" w:color="auto"/>
            <w:left w:val="none" w:sz="0" w:space="0" w:color="auto"/>
            <w:bottom w:val="none" w:sz="0" w:space="0" w:color="auto"/>
            <w:right w:val="none" w:sz="0" w:space="0" w:color="auto"/>
          </w:divBdr>
        </w:div>
        <w:div w:id="752631288">
          <w:marLeft w:val="0"/>
          <w:marRight w:val="0"/>
          <w:marTop w:val="0"/>
          <w:marBottom w:val="0"/>
          <w:divBdr>
            <w:top w:val="none" w:sz="0" w:space="0" w:color="auto"/>
            <w:left w:val="none" w:sz="0" w:space="0" w:color="auto"/>
            <w:bottom w:val="none" w:sz="0" w:space="0" w:color="auto"/>
            <w:right w:val="none" w:sz="0" w:space="0" w:color="auto"/>
          </w:divBdr>
        </w:div>
        <w:div w:id="914390495">
          <w:marLeft w:val="0"/>
          <w:marRight w:val="0"/>
          <w:marTop w:val="0"/>
          <w:marBottom w:val="0"/>
          <w:divBdr>
            <w:top w:val="none" w:sz="0" w:space="0" w:color="auto"/>
            <w:left w:val="none" w:sz="0" w:space="0" w:color="auto"/>
            <w:bottom w:val="none" w:sz="0" w:space="0" w:color="auto"/>
            <w:right w:val="none" w:sz="0" w:space="0" w:color="auto"/>
          </w:divBdr>
        </w:div>
        <w:div w:id="1016729886">
          <w:marLeft w:val="0"/>
          <w:marRight w:val="0"/>
          <w:marTop w:val="0"/>
          <w:marBottom w:val="0"/>
          <w:divBdr>
            <w:top w:val="none" w:sz="0" w:space="0" w:color="auto"/>
            <w:left w:val="none" w:sz="0" w:space="0" w:color="auto"/>
            <w:bottom w:val="none" w:sz="0" w:space="0" w:color="auto"/>
            <w:right w:val="none" w:sz="0" w:space="0" w:color="auto"/>
          </w:divBdr>
        </w:div>
        <w:div w:id="1040741750">
          <w:marLeft w:val="0"/>
          <w:marRight w:val="0"/>
          <w:marTop w:val="0"/>
          <w:marBottom w:val="0"/>
          <w:divBdr>
            <w:top w:val="none" w:sz="0" w:space="0" w:color="auto"/>
            <w:left w:val="none" w:sz="0" w:space="0" w:color="auto"/>
            <w:bottom w:val="none" w:sz="0" w:space="0" w:color="auto"/>
            <w:right w:val="none" w:sz="0" w:space="0" w:color="auto"/>
          </w:divBdr>
        </w:div>
        <w:div w:id="1068311582">
          <w:marLeft w:val="0"/>
          <w:marRight w:val="0"/>
          <w:marTop w:val="0"/>
          <w:marBottom w:val="0"/>
          <w:divBdr>
            <w:top w:val="none" w:sz="0" w:space="0" w:color="auto"/>
            <w:left w:val="none" w:sz="0" w:space="0" w:color="auto"/>
            <w:bottom w:val="none" w:sz="0" w:space="0" w:color="auto"/>
            <w:right w:val="none" w:sz="0" w:space="0" w:color="auto"/>
          </w:divBdr>
        </w:div>
        <w:div w:id="1108282957">
          <w:marLeft w:val="0"/>
          <w:marRight w:val="0"/>
          <w:marTop w:val="0"/>
          <w:marBottom w:val="0"/>
          <w:divBdr>
            <w:top w:val="none" w:sz="0" w:space="0" w:color="auto"/>
            <w:left w:val="none" w:sz="0" w:space="0" w:color="auto"/>
            <w:bottom w:val="none" w:sz="0" w:space="0" w:color="auto"/>
            <w:right w:val="none" w:sz="0" w:space="0" w:color="auto"/>
          </w:divBdr>
        </w:div>
        <w:div w:id="1201672909">
          <w:marLeft w:val="0"/>
          <w:marRight w:val="0"/>
          <w:marTop w:val="0"/>
          <w:marBottom w:val="0"/>
          <w:divBdr>
            <w:top w:val="none" w:sz="0" w:space="0" w:color="auto"/>
            <w:left w:val="none" w:sz="0" w:space="0" w:color="auto"/>
            <w:bottom w:val="none" w:sz="0" w:space="0" w:color="auto"/>
            <w:right w:val="none" w:sz="0" w:space="0" w:color="auto"/>
          </w:divBdr>
        </w:div>
        <w:div w:id="1253467127">
          <w:marLeft w:val="0"/>
          <w:marRight w:val="0"/>
          <w:marTop w:val="0"/>
          <w:marBottom w:val="0"/>
          <w:divBdr>
            <w:top w:val="none" w:sz="0" w:space="0" w:color="auto"/>
            <w:left w:val="none" w:sz="0" w:space="0" w:color="auto"/>
            <w:bottom w:val="none" w:sz="0" w:space="0" w:color="auto"/>
            <w:right w:val="none" w:sz="0" w:space="0" w:color="auto"/>
          </w:divBdr>
        </w:div>
        <w:div w:id="1347711840">
          <w:marLeft w:val="0"/>
          <w:marRight w:val="0"/>
          <w:marTop w:val="0"/>
          <w:marBottom w:val="0"/>
          <w:divBdr>
            <w:top w:val="none" w:sz="0" w:space="0" w:color="auto"/>
            <w:left w:val="none" w:sz="0" w:space="0" w:color="auto"/>
            <w:bottom w:val="none" w:sz="0" w:space="0" w:color="auto"/>
            <w:right w:val="none" w:sz="0" w:space="0" w:color="auto"/>
          </w:divBdr>
        </w:div>
        <w:div w:id="1384521431">
          <w:marLeft w:val="0"/>
          <w:marRight w:val="0"/>
          <w:marTop w:val="0"/>
          <w:marBottom w:val="0"/>
          <w:divBdr>
            <w:top w:val="none" w:sz="0" w:space="0" w:color="auto"/>
            <w:left w:val="none" w:sz="0" w:space="0" w:color="auto"/>
            <w:bottom w:val="none" w:sz="0" w:space="0" w:color="auto"/>
            <w:right w:val="none" w:sz="0" w:space="0" w:color="auto"/>
          </w:divBdr>
        </w:div>
        <w:div w:id="1401975946">
          <w:marLeft w:val="0"/>
          <w:marRight w:val="0"/>
          <w:marTop w:val="0"/>
          <w:marBottom w:val="0"/>
          <w:divBdr>
            <w:top w:val="none" w:sz="0" w:space="0" w:color="auto"/>
            <w:left w:val="none" w:sz="0" w:space="0" w:color="auto"/>
            <w:bottom w:val="none" w:sz="0" w:space="0" w:color="auto"/>
            <w:right w:val="none" w:sz="0" w:space="0" w:color="auto"/>
          </w:divBdr>
        </w:div>
        <w:div w:id="1419520147">
          <w:marLeft w:val="0"/>
          <w:marRight w:val="0"/>
          <w:marTop w:val="0"/>
          <w:marBottom w:val="0"/>
          <w:divBdr>
            <w:top w:val="none" w:sz="0" w:space="0" w:color="auto"/>
            <w:left w:val="none" w:sz="0" w:space="0" w:color="auto"/>
            <w:bottom w:val="none" w:sz="0" w:space="0" w:color="auto"/>
            <w:right w:val="none" w:sz="0" w:space="0" w:color="auto"/>
          </w:divBdr>
        </w:div>
        <w:div w:id="1548419944">
          <w:marLeft w:val="0"/>
          <w:marRight w:val="0"/>
          <w:marTop w:val="0"/>
          <w:marBottom w:val="0"/>
          <w:divBdr>
            <w:top w:val="none" w:sz="0" w:space="0" w:color="auto"/>
            <w:left w:val="none" w:sz="0" w:space="0" w:color="auto"/>
            <w:bottom w:val="none" w:sz="0" w:space="0" w:color="auto"/>
            <w:right w:val="none" w:sz="0" w:space="0" w:color="auto"/>
          </w:divBdr>
        </w:div>
        <w:div w:id="1568489971">
          <w:marLeft w:val="0"/>
          <w:marRight w:val="0"/>
          <w:marTop w:val="0"/>
          <w:marBottom w:val="0"/>
          <w:divBdr>
            <w:top w:val="none" w:sz="0" w:space="0" w:color="auto"/>
            <w:left w:val="none" w:sz="0" w:space="0" w:color="auto"/>
            <w:bottom w:val="none" w:sz="0" w:space="0" w:color="auto"/>
            <w:right w:val="none" w:sz="0" w:space="0" w:color="auto"/>
          </w:divBdr>
        </w:div>
        <w:div w:id="1716731939">
          <w:marLeft w:val="0"/>
          <w:marRight w:val="0"/>
          <w:marTop w:val="0"/>
          <w:marBottom w:val="0"/>
          <w:divBdr>
            <w:top w:val="none" w:sz="0" w:space="0" w:color="auto"/>
            <w:left w:val="none" w:sz="0" w:space="0" w:color="auto"/>
            <w:bottom w:val="none" w:sz="0" w:space="0" w:color="auto"/>
            <w:right w:val="none" w:sz="0" w:space="0" w:color="auto"/>
          </w:divBdr>
        </w:div>
        <w:div w:id="1726025179">
          <w:marLeft w:val="0"/>
          <w:marRight w:val="0"/>
          <w:marTop w:val="0"/>
          <w:marBottom w:val="0"/>
          <w:divBdr>
            <w:top w:val="none" w:sz="0" w:space="0" w:color="auto"/>
            <w:left w:val="none" w:sz="0" w:space="0" w:color="auto"/>
            <w:bottom w:val="none" w:sz="0" w:space="0" w:color="auto"/>
            <w:right w:val="none" w:sz="0" w:space="0" w:color="auto"/>
          </w:divBdr>
        </w:div>
        <w:div w:id="1763799085">
          <w:marLeft w:val="0"/>
          <w:marRight w:val="0"/>
          <w:marTop w:val="0"/>
          <w:marBottom w:val="0"/>
          <w:divBdr>
            <w:top w:val="none" w:sz="0" w:space="0" w:color="auto"/>
            <w:left w:val="none" w:sz="0" w:space="0" w:color="auto"/>
            <w:bottom w:val="none" w:sz="0" w:space="0" w:color="auto"/>
            <w:right w:val="none" w:sz="0" w:space="0" w:color="auto"/>
          </w:divBdr>
        </w:div>
        <w:div w:id="1799300488">
          <w:marLeft w:val="0"/>
          <w:marRight w:val="0"/>
          <w:marTop w:val="0"/>
          <w:marBottom w:val="0"/>
          <w:divBdr>
            <w:top w:val="none" w:sz="0" w:space="0" w:color="auto"/>
            <w:left w:val="none" w:sz="0" w:space="0" w:color="auto"/>
            <w:bottom w:val="none" w:sz="0" w:space="0" w:color="auto"/>
            <w:right w:val="none" w:sz="0" w:space="0" w:color="auto"/>
          </w:divBdr>
        </w:div>
        <w:div w:id="1913077936">
          <w:marLeft w:val="0"/>
          <w:marRight w:val="0"/>
          <w:marTop w:val="0"/>
          <w:marBottom w:val="0"/>
          <w:divBdr>
            <w:top w:val="none" w:sz="0" w:space="0" w:color="auto"/>
            <w:left w:val="none" w:sz="0" w:space="0" w:color="auto"/>
            <w:bottom w:val="none" w:sz="0" w:space="0" w:color="auto"/>
            <w:right w:val="none" w:sz="0" w:space="0" w:color="auto"/>
          </w:divBdr>
        </w:div>
        <w:div w:id="1943226289">
          <w:marLeft w:val="0"/>
          <w:marRight w:val="0"/>
          <w:marTop w:val="0"/>
          <w:marBottom w:val="0"/>
          <w:divBdr>
            <w:top w:val="none" w:sz="0" w:space="0" w:color="auto"/>
            <w:left w:val="none" w:sz="0" w:space="0" w:color="auto"/>
            <w:bottom w:val="none" w:sz="0" w:space="0" w:color="auto"/>
            <w:right w:val="none" w:sz="0" w:space="0" w:color="auto"/>
          </w:divBdr>
        </w:div>
        <w:div w:id="2020498385">
          <w:marLeft w:val="0"/>
          <w:marRight w:val="0"/>
          <w:marTop w:val="0"/>
          <w:marBottom w:val="0"/>
          <w:divBdr>
            <w:top w:val="none" w:sz="0" w:space="0" w:color="auto"/>
            <w:left w:val="none" w:sz="0" w:space="0" w:color="auto"/>
            <w:bottom w:val="none" w:sz="0" w:space="0" w:color="auto"/>
            <w:right w:val="none" w:sz="0" w:space="0" w:color="auto"/>
          </w:divBdr>
        </w:div>
        <w:div w:id="2052147927">
          <w:marLeft w:val="0"/>
          <w:marRight w:val="0"/>
          <w:marTop w:val="0"/>
          <w:marBottom w:val="0"/>
          <w:divBdr>
            <w:top w:val="none" w:sz="0" w:space="0" w:color="auto"/>
            <w:left w:val="none" w:sz="0" w:space="0" w:color="auto"/>
            <w:bottom w:val="none" w:sz="0" w:space="0" w:color="auto"/>
            <w:right w:val="none" w:sz="0" w:space="0" w:color="auto"/>
          </w:divBdr>
        </w:div>
      </w:divsChild>
    </w:div>
    <w:div w:id="573859173">
      <w:bodyDiv w:val="1"/>
      <w:marLeft w:val="0"/>
      <w:marRight w:val="0"/>
      <w:marTop w:val="0"/>
      <w:marBottom w:val="0"/>
      <w:divBdr>
        <w:top w:val="none" w:sz="0" w:space="0" w:color="auto"/>
        <w:left w:val="none" w:sz="0" w:space="0" w:color="auto"/>
        <w:bottom w:val="none" w:sz="0" w:space="0" w:color="auto"/>
        <w:right w:val="none" w:sz="0" w:space="0" w:color="auto"/>
      </w:divBdr>
    </w:div>
    <w:div w:id="574321035">
      <w:bodyDiv w:val="1"/>
      <w:marLeft w:val="0"/>
      <w:marRight w:val="0"/>
      <w:marTop w:val="0"/>
      <w:marBottom w:val="0"/>
      <w:divBdr>
        <w:top w:val="none" w:sz="0" w:space="0" w:color="auto"/>
        <w:left w:val="none" w:sz="0" w:space="0" w:color="auto"/>
        <w:bottom w:val="none" w:sz="0" w:space="0" w:color="auto"/>
        <w:right w:val="none" w:sz="0" w:space="0" w:color="auto"/>
      </w:divBdr>
      <w:divsChild>
        <w:div w:id="162359777">
          <w:marLeft w:val="0"/>
          <w:marRight w:val="0"/>
          <w:marTop w:val="0"/>
          <w:marBottom w:val="0"/>
          <w:divBdr>
            <w:top w:val="none" w:sz="0" w:space="0" w:color="auto"/>
            <w:left w:val="none" w:sz="0" w:space="0" w:color="auto"/>
            <w:bottom w:val="none" w:sz="0" w:space="0" w:color="auto"/>
            <w:right w:val="none" w:sz="0" w:space="0" w:color="auto"/>
          </w:divBdr>
        </w:div>
        <w:div w:id="265889382">
          <w:marLeft w:val="0"/>
          <w:marRight w:val="0"/>
          <w:marTop w:val="0"/>
          <w:marBottom w:val="0"/>
          <w:divBdr>
            <w:top w:val="none" w:sz="0" w:space="0" w:color="auto"/>
            <w:left w:val="none" w:sz="0" w:space="0" w:color="auto"/>
            <w:bottom w:val="none" w:sz="0" w:space="0" w:color="auto"/>
            <w:right w:val="none" w:sz="0" w:space="0" w:color="auto"/>
          </w:divBdr>
        </w:div>
        <w:div w:id="275912385">
          <w:marLeft w:val="0"/>
          <w:marRight w:val="0"/>
          <w:marTop w:val="0"/>
          <w:marBottom w:val="0"/>
          <w:divBdr>
            <w:top w:val="none" w:sz="0" w:space="0" w:color="auto"/>
            <w:left w:val="none" w:sz="0" w:space="0" w:color="auto"/>
            <w:bottom w:val="none" w:sz="0" w:space="0" w:color="auto"/>
            <w:right w:val="none" w:sz="0" w:space="0" w:color="auto"/>
          </w:divBdr>
        </w:div>
        <w:div w:id="306518477">
          <w:marLeft w:val="0"/>
          <w:marRight w:val="0"/>
          <w:marTop w:val="0"/>
          <w:marBottom w:val="0"/>
          <w:divBdr>
            <w:top w:val="none" w:sz="0" w:space="0" w:color="auto"/>
            <w:left w:val="none" w:sz="0" w:space="0" w:color="auto"/>
            <w:bottom w:val="none" w:sz="0" w:space="0" w:color="auto"/>
            <w:right w:val="none" w:sz="0" w:space="0" w:color="auto"/>
          </w:divBdr>
        </w:div>
        <w:div w:id="338821213">
          <w:marLeft w:val="0"/>
          <w:marRight w:val="0"/>
          <w:marTop w:val="0"/>
          <w:marBottom w:val="0"/>
          <w:divBdr>
            <w:top w:val="none" w:sz="0" w:space="0" w:color="auto"/>
            <w:left w:val="none" w:sz="0" w:space="0" w:color="auto"/>
            <w:bottom w:val="none" w:sz="0" w:space="0" w:color="auto"/>
            <w:right w:val="none" w:sz="0" w:space="0" w:color="auto"/>
          </w:divBdr>
        </w:div>
        <w:div w:id="367028540">
          <w:marLeft w:val="0"/>
          <w:marRight w:val="0"/>
          <w:marTop w:val="0"/>
          <w:marBottom w:val="0"/>
          <w:divBdr>
            <w:top w:val="none" w:sz="0" w:space="0" w:color="auto"/>
            <w:left w:val="none" w:sz="0" w:space="0" w:color="auto"/>
            <w:bottom w:val="none" w:sz="0" w:space="0" w:color="auto"/>
            <w:right w:val="none" w:sz="0" w:space="0" w:color="auto"/>
          </w:divBdr>
        </w:div>
        <w:div w:id="415633984">
          <w:marLeft w:val="0"/>
          <w:marRight w:val="0"/>
          <w:marTop w:val="0"/>
          <w:marBottom w:val="0"/>
          <w:divBdr>
            <w:top w:val="none" w:sz="0" w:space="0" w:color="auto"/>
            <w:left w:val="none" w:sz="0" w:space="0" w:color="auto"/>
            <w:bottom w:val="none" w:sz="0" w:space="0" w:color="auto"/>
            <w:right w:val="none" w:sz="0" w:space="0" w:color="auto"/>
          </w:divBdr>
        </w:div>
        <w:div w:id="429014402">
          <w:marLeft w:val="0"/>
          <w:marRight w:val="0"/>
          <w:marTop w:val="0"/>
          <w:marBottom w:val="0"/>
          <w:divBdr>
            <w:top w:val="none" w:sz="0" w:space="0" w:color="auto"/>
            <w:left w:val="none" w:sz="0" w:space="0" w:color="auto"/>
            <w:bottom w:val="none" w:sz="0" w:space="0" w:color="auto"/>
            <w:right w:val="none" w:sz="0" w:space="0" w:color="auto"/>
          </w:divBdr>
        </w:div>
        <w:div w:id="448822213">
          <w:marLeft w:val="0"/>
          <w:marRight w:val="0"/>
          <w:marTop w:val="0"/>
          <w:marBottom w:val="0"/>
          <w:divBdr>
            <w:top w:val="none" w:sz="0" w:space="0" w:color="auto"/>
            <w:left w:val="none" w:sz="0" w:space="0" w:color="auto"/>
            <w:bottom w:val="none" w:sz="0" w:space="0" w:color="auto"/>
            <w:right w:val="none" w:sz="0" w:space="0" w:color="auto"/>
          </w:divBdr>
        </w:div>
        <w:div w:id="481166125">
          <w:marLeft w:val="0"/>
          <w:marRight w:val="0"/>
          <w:marTop w:val="0"/>
          <w:marBottom w:val="0"/>
          <w:divBdr>
            <w:top w:val="none" w:sz="0" w:space="0" w:color="auto"/>
            <w:left w:val="none" w:sz="0" w:space="0" w:color="auto"/>
            <w:bottom w:val="none" w:sz="0" w:space="0" w:color="auto"/>
            <w:right w:val="none" w:sz="0" w:space="0" w:color="auto"/>
          </w:divBdr>
        </w:div>
        <w:div w:id="544294931">
          <w:marLeft w:val="0"/>
          <w:marRight w:val="0"/>
          <w:marTop w:val="0"/>
          <w:marBottom w:val="0"/>
          <w:divBdr>
            <w:top w:val="none" w:sz="0" w:space="0" w:color="auto"/>
            <w:left w:val="none" w:sz="0" w:space="0" w:color="auto"/>
            <w:bottom w:val="none" w:sz="0" w:space="0" w:color="auto"/>
            <w:right w:val="none" w:sz="0" w:space="0" w:color="auto"/>
          </w:divBdr>
        </w:div>
        <w:div w:id="569079422">
          <w:marLeft w:val="0"/>
          <w:marRight w:val="0"/>
          <w:marTop w:val="0"/>
          <w:marBottom w:val="0"/>
          <w:divBdr>
            <w:top w:val="none" w:sz="0" w:space="0" w:color="auto"/>
            <w:left w:val="none" w:sz="0" w:space="0" w:color="auto"/>
            <w:bottom w:val="none" w:sz="0" w:space="0" w:color="auto"/>
            <w:right w:val="none" w:sz="0" w:space="0" w:color="auto"/>
          </w:divBdr>
        </w:div>
        <w:div w:id="642468508">
          <w:marLeft w:val="0"/>
          <w:marRight w:val="0"/>
          <w:marTop w:val="0"/>
          <w:marBottom w:val="0"/>
          <w:divBdr>
            <w:top w:val="none" w:sz="0" w:space="0" w:color="auto"/>
            <w:left w:val="none" w:sz="0" w:space="0" w:color="auto"/>
            <w:bottom w:val="none" w:sz="0" w:space="0" w:color="auto"/>
            <w:right w:val="none" w:sz="0" w:space="0" w:color="auto"/>
          </w:divBdr>
        </w:div>
        <w:div w:id="809828378">
          <w:marLeft w:val="0"/>
          <w:marRight w:val="0"/>
          <w:marTop w:val="0"/>
          <w:marBottom w:val="0"/>
          <w:divBdr>
            <w:top w:val="none" w:sz="0" w:space="0" w:color="auto"/>
            <w:left w:val="none" w:sz="0" w:space="0" w:color="auto"/>
            <w:bottom w:val="none" w:sz="0" w:space="0" w:color="auto"/>
            <w:right w:val="none" w:sz="0" w:space="0" w:color="auto"/>
          </w:divBdr>
        </w:div>
        <w:div w:id="956331121">
          <w:marLeft w:val="0"/>
          <w:marRight w:val="0"/>
          <w:marTop w:val="0"/>
          <w:marBottom w:val="0"/>
          <w:divBdr>
            <w:top w:val="none" w:sz="0" w:space="0" w:color="auto"/>
            <w:left w:val="none" w:sz="0" w:space="0" w:color="auto"/>
            <w:bottom w:val="none" w:sz="0" w:space="0" w:color="auto"/>
            <w:right w:val="none" w:sz="0" w:space="0" w:color="auto"/>
          </w:divBdr>
        </w:div>
        <w:div w:id="1019235161">
          <w:marLeft w:val="0"/>
          <w:marRight w:val="0"/>
          <w:marTop w:val="0"/>
          <w:marBottom w:val="0"/>
          <w:divBdr>
            <w:top w:val="none" w:sz="0" w:space="0" w:color="auto"/>
            <w:left w:val="none" w:sz="0" w:space="0" w:color="auto"/>
            <w:bottom w:val="none" w:sz="0" w:space="0" w:color="auto"/>
            <w:right w:val="none" w:sz="0" w:space="0" w:color="auto"/>
          </w:divBdr>
        </w:div>
        <w:div w:id="1055618237">
          <w:marLeft w:val="0"/>
          <w:marRight w:val="0"/>
          <w:marTop w:val="0"/>
          <w:marBottom w:val="0"/>
          <w:divBdr>
            <w:top w:val="none" w:sz="0" w:space="0" w:color="auto"/>
            <w:left w:val="none" w:sz="0" w:space="0" w:color="auto"/>
            <w:bottom w:val="none" w:sz="0" w:space="0" w:color="auto"/>
            <w:right w:val="none" w:sz="0" w:space="0" w:color="auto"/>
          </w:divBdr>
        </w:div>
        <w:div w:id="1123767524">
          <w:marLeft w:val="0"/>
          <w:marRight w:val="0"/>
          <w:marTop w:val="0"/>
          <w:marBottom w:val="0"/>
          <w:divBdr>
            <w:top w:val="none" w:sz="0" w:space="0" w:color="auto"/>
            <w:left w:val="none" w:sz="0" w:space="0" w:color="auto"/>
            <w:bottom w:val="none" w:sz="0" w:space="0" w:color="auto"/>
            <w:right w:val="none" w:sz="0" w:space="0" w:color="auto"/>
          </w:divBdr>
        </w:div>
        <w:div w:id="1149051516">
          <w:marLeft w:val="0"/>
          <w:marRight w:val="0"/>
          <w:marTop w:val="0"/>
          <w:marBottom w:val="0"/>
          <w:divBdr>
            <w:top w:val="none" w:sz="0" w:space="0" w:color="auto"/>
            <w:left w:val="none" w:sz="0" w:space="0" w:color="auto"/>
            <w:bottom w:val="none" w:sz="0" w:space="0" w:color="auto"/>
            <w:right w:val="none" w:sz="0" w:space="0" w:color="auto"/>
          </w:divBdr>
        </w:div>
        <w:div w:id="1290090237">
          <w:marLeft w:val="0"/>
          <w:marRight w:val="0"/>
          <w:marTop w:val="0"/>
          <w:marBottom w:val="0"/>
          <w:divBdr>
            <w:top w:val="none" w:sz="0" w:space="0" w:color="auto"/>
            <w:left w:val="none" w:sz="0" w:space="0" w:color="auto"/>
            <w:bottom w:val="none" w:sz="0" w:space="0" w:color="auto"/>
            <w:right w:val="none" w:sz="0" w:space="0" w:color="auto"/>
          </w:divBdr>
        </w:div>
        <w:div w:id="1349790802">
          <w:marLeft w:val="0"/>
          <w:marRight w:val="0"/>
          <w:marTop w:val="0"/>
          <w:marBottom w:val="0"/>
          <w:divBdr>
            <w:top w:val="none" w:sz="0" w:space="0" w:color="auto"/>
            <w:left w:val="none" w:sz="0" w:space="0" w:color="auto"/>
            <w:bottom w:val="none" w:sz="0" w:space="0" w:color="auto"/>
            <w:right w:val="none" w:sz="0" w:space="0" w:color="auto"/>
          </w:divBdr>
        </w:div>
        <w:div w:id="1356687087">
          <w:marLeft w:val="0"/>
          <w:marRight w:val="0"/>
          <w:marTop w:val="0"/>
          <w:marBottom w:val="0"/>
          <w:divBdr>
            <w:top w:val="none" w:sz="0" w:space="0" w:color="auto"/>
            <w:left w:val="none" w:sz="0" w:space="0" w:color="auto"/>
            <w:bottom w:val="none" w:sz="0" w:space="0" w:color="auto"/>
            <w:right w:val="none" w:sz="0" w:space="0" w:color="auto"/>
          </w:divBdr>
        </w:div>
        <w:div w:id="1358577444">
          <w:marLeft w:val="0"/>
          <w:marRight w:val="0"/>
          <w:marTop w:val="0"/>
          <w:marBottom w:val="0"/>
          <w:divBdr>
            <w:top w:val="none" w:sz="0" w:space="0" w:color="auto"/>
            <w:left w:val="none" w:sz="0" w:space="0" w:color="auto"/>
            <w:bottom w:val="none" w:sz="0" w:space="0" w:color="auto"/>
            <w:right w:val="none" w:sz="0" w:space="0" w:color="auto"/>
          </w:divBdr>
        </w:div>
        <w:div w:id="1503811174">
          <w:marLeft w:val="0"/>
          <w:marRight w:val="0"/>
          <w:marTop w:val="0"/>
          <w:marBottom w:val="0"/>
          <w:divBdr>
            <w:top w:val="none" w:sz="0" w:space="0" w:color="auto"/>
            <w:left w:val="none" w:sz="0" w:space="0" w:color="auto"/>
            <w:bottom w:val="none" w:sz="0" w:space="0" w:color="auto"/>
            <w:right w:val="none" w:sz="0" w:space="0" w:color="auto"/>
          </w:divBdr>
        </w:div>
        <w:div w:id="1551917878">
          <w:marLeft w:val="0"/>
          <w:marRight w:val="0"/>
          <w:marTop w:val="0"/>
          <w:marBottom w:val="0"/>
          <w:divBdr>
            <w:top w:val="none" w:sz="0" w:space="0" w:color="auto"/>
            <w:left w:val="none" w:sz="0" w:space="0" w:color="auto"/>
            <w:bottom w:val="none" w:sz="0" w:space="0" w:color="auto"/>
            <w:right w:val="none" w:sz="0" w:space="0" w:color="auto"/>
          </w:divBdr>
        </w:div>
        <w:div w:id="1564868970">
          <w:marLeft w:val="0"/>
          <w:marRight w:val="0"/>
          <w:marTop w:val="0"/>
          <w:marBottom w:val="0"/>
          <w:divBdr>
            <w:top w:val="none" w:sz="0" w:space="0" w:color="auto"/>
            <w:left w:val="none" w:sz="0" w:space="0" w:color="auto"/>
            <w:bottom w:val="none" w:sz="0" w:space="0" w:color="auto"/>
            <w:right w:val="none" w:sz="0" w:space="0" w:color="auto"/>
          </w:divBdr>
        </w:div>
        <w:div w:id="1593588756">
          <w:marLeft w:val="0"/>
          <w:marRight w:val="0"/>
          <w:marTop w:val="0"/>
          <w:marBottom w:val="0"/>
          <w:divBdr>
            <w:top w:val="none" w:sz="0" w:space="0" w:color="auto"/>
            <w:left w:val="none" w:sz="0" w:space="0" w:color="auto"/>
            <w:bottom w:val="none" w:sz="0" w:space="0" w:color="auto"/>
            <w:right w:val="none" w:sz="0" w:space="0" w:color="auto"/>
          </w:divBdr>
        </w:div>
        <w:div w:id="1620258148">
          <w:marLeft w:val="0"/>
          <w:marRight w:val="0"/>
          <w:marTop w:val="0"/>
          <w:marBottom w:val="0"/>
          <w:divBdr>
            <w:top w:val="none" w:sz="0" w:space="0" w:color="auto"/>
            <w:left w:val="none" w:sz="0" w:space="0" w:color="auto"/>
            <w:bottom w:val="none" w:sz="0" w:space="0" w:color="auto"/>
            <w:right w:val="none" w:sz="0" w:space="0" w:color="auto"/>
          </w:divBdr>
        </w:div>
        <w:div w:id="1622496526">
          <w:marLeft w:val="0"/>
          <w:marRight w:val="0"/>
          <w:marTop w:val="0"/>
          <w:marBottom w:val="0"/>
          <w:divBdr>
            <w:top w:val="none" w:sz="0" w:space="0" w:color="auto"/>
            <w:left w:val="none" w:sz="0" w:space="0" w:color="auto"/>
            <w:bottom w:val="none" w:sz="0" w:space="0" w:color="auto"/>
            <w:right w:val="none" w:sz="0" w:space="0" w:color="auto"/>
          </w:divBdr>
        </w:div>
        <w:div w:id="1695572538">
          <w:marLeft w:val="0"/>
          <w:marRight w:val="0"/>
          <w:marTop w:val="0"/>
          <w:marBottom w:val="0"/>
          <w:divBdr>
            <w:top w:val="none" w:sz="0" w:space="0" w:color="auto"/>
            <w:left w:val="none" w:sz="0" w:space="0" w:color="auto"/>
            <w:bottom w:val="none" w:sz="0" w:space="0" w:color="auto"/>
            <w:right w:val="none" w:sz="0" w:space="0" w:color="auto"/>
          </w:divBdr>
        </w:div>
        <w:div w:id="1713918723">
          <w:marLeft w:val="0"/>
          <w:marRight w:val="0"/>
          <w:marTop w:val="0"/>
          <w:marBottom w:val="0"/>
          <w:divBdr>
            <w:top w:val="none" w:sz="0" w:space="0" w:color="auto"/>
            <w:left w:val="none" w:sz="0" w:space="0" w:color="auto"/>
            <w:bottom w:val="none" w:sz="0" w:space="0" w:color="auto"/>
            <w:right w:val="none" w:sz="0" w:space="0" w:color="auto"/>
          </w:divBdr>
        </w:div>
        <w:div w:id="1725104563">
          <w:marLeft w:val="0"/>
          <w:marRight w:val="0"/>
          <w:marTop w:val="0"/>
          <w:marBottom w:val="0"/>
          <w:divBdr>
            <w:top w:val="none" w:sz="0" w:space="0" w:color="auto"/>
            <w:left w:val="none" w:sz="0" w:space="0" w:color="auto"/>
            <w:bottom w:val="none" w:sz="0" w:space="0" w:color="auto"/>
            <w:right w:val="none" w:sz="0" w:space="0" w:color="auto"/>
          </w:divBdr>
        </w:div>
        <w:div w:id="1822623239">
          <w:marLeft w:val="0"/>
          <w:marRight w:val="0"/>
          <w:marTop w:val="0"/>
          <w:marBottom w:val="0"/>
          <w:divBdr>
            <w:top w:val="none" w:sz="0" w:space="0" w:color="auto"/>
            <w:left w:val="none" w:sz="0" w:space="0" w:color="auto"/>
            <w:bottom w:val="none" w:sz="0" w:space="0" w:color="auto"/>
            <w:right w:val="none" w:sz="0" w:space="0" w:color="auto"/>
          </w:divBdr>
        </w:div>
        <w:div w:id="1848058404">
          <w:marLeft w:val="0"/>
          <w:marRight w:val="0"/>
          <w:marTop w:val="0"/>
          <w:marBottom w:val="0"/>
          <w:divBdr>
            <w:top w:val="none" w:sz="0" w:space="0" w:color="auto"/>
            <w:left w:val="none" w:sz="0" w:space="0" w:color="auto"/>
            <w:bottom w:val="none" w:sz="0" w:space="0" w:color="auto"/>
            <w:right w:val="none" w:sz="0" w:space="0" w:color="auto"/>
          </w:divBdr>
        </w:div>
        <w:div w:id="1908030207">
          <w:marLeft w:val="0"/>
          <w:marRight w:val="0"/>
          <w:marTop w:val="0"/>
          <w:marBottom w:val="0"/>
          <w:divBdr>
            <w:top w:val="none" w:sz="0" w:space="0" w:color="auto"/>
            <w:left w:val="none" w:sz="0" w:space="0" w:color="auto"/>
            <w:bottom w:val="none" w:sz="0" w:space="0" w:color="auto"/>
            <w:right w:val="none" w:sz="0" w:space="0" w:color="auto"/>
          </w:divBdr>
        </w:div>
        <w:div w:id="1962032481">
          <w:marLeft w:val="0"/>
          <w:marRight w:val="0"/>
          <w:marTop w:val="0"/>
          <w:marBottom w:val="0"/>
          <w:divBdr>
            <w:top w:val="none" w:sz="0" w:space="0" w:color="auto"/>
            <w:left w:val="none" w:sz="0" w:space="0" w:color="auto"/>
            <w:bottom w:val="none" w:sz="0" w:space="0" w:color="auto"/>
            <w:right w:val="none" w:sz="0" w:space="0" w:color="auto"/>
          </w:divBdr>
        </w:div>
        <w:div w:id="1974675599">
          <w:marLeft w:val="0"/>
          <w:marRight w:val="0"/>
          <w:marTop w:val="0"/>
          <w:marBottom w:val="0"/>
          <w:divBdr>
            <w:top w:val="none" w:sz="0" w:space="0" w:color="auto"/>
            <w:left w:val="none" w:sz="0" w:space="0" w:color="auto"/>
            <w:bottom w:val="none" w:sz="0" w:space="0" w:color="auto"/>
            <w:right w:val="none" w:sz="0" w:space="0" w:color="auto"/>
          </w:divBdr>
        </w:div>
        <w:div w:id="2071221850">
          <w:marLeft w:val="0"/>
          <w:marRight w:val="0"/>
          <w:marTop w:val="0"/>
          <w:marBottom w:val="0"/>
          <w:divBdr>
            <w:top w:val="none" w:sz="0" w:space="0" w:color="auto"/>
            <w:left w:val="none" w:sz="0" w:space="0" w:color="auto"/>
            <w:bottom w:val="none" w:sz="0" w:space="0" w:color="auto"/>
            <w:right w:val="none" w:sz="0" w:space="0" w:color="auto"/>
          </w:divBdr>
        </w:div>
      </w:divsChild>
    </w:div>
    <w:div w:id="574978447">
      <w:bodyDiv w:val="1"/>
      <w:marLeft w:val="0"/>
      <w:marRight w:val="0"/>
      <w:marTop w:val="0"/>
      <w:marBottom w:val="0"/>
      <w:divBdr>
        <w:top w:val="none" w:sz="0" w:space="0" w:color="auto"/>
        <w:left w:val="none" w:sz="0" w:space="0" w:color="auto"/>
        <w:bottom w:val="none" w:sz="0" w:space="0" w:color="auto"/>
        <w:right w:val="none" w:sz="0" w:space="0" w:color="auto"/>
      </w:divBdr>
    </w:div>
    <w:div w:id="594098280">
      <w:bodyDiv w:val="1"/>
      <w:marLeft w:val="0"/>
      <w:marRight w:val="0"/>
      <w:marTop w:val="0"/>
      <w:marBottom w:val="0"/>
      <w:divBdr>
        <w:top w:val="none" w:sz="0" w:space="0" w:color="auto"/>
        <w:left w:val="none" w:sz="0" w:space="0" w:color="auto"/>
        <w:bottom w:val="none" w:sz="0" w:space="0" w:color="auto"/>
        <w:right w:val="none" w:sz="0" w:space="0" w:color="auto"/>
      </w:divBdr>
    </w:div>
    <w:div w:id="598803093">
      <w:bodyDiv w:val="1"/>
      <w:marLeft w:val="0"/>
      <w:marRight w:val="0"/>
      <w:marTop w:val="0"/>
      <w:marBottom w:val="0"/>
      <w:divBdr>
        <w:top w:val="none" w:sz="0" w:space="0" w:color="auto"/>
        <w:left w:val="none" w:sz="0" w:space="0" w:color="auto"/>
        <w:bottom w:val="none" w:sz="0" w:space="0" w:color="auto"/>
        <w:right w:val="none" w:sz="0" w:space="0" w:color="auto"/>
      </w:divBdr>
      <w:divsChild>
        <w:div w:id="533080926">
          <w:marLeft w:val="0"/>
          <w:marRight w:val="0"/>
          <w:marTop w:val="0"/>
          <w:marBottom w:val="0"/>
          <w:divBdr>
            <w:top w:val="none" w:sz="0" w:space="0" w:color="auto"/>
            <w:left w:val="none" w:sz="0" w:space="0" w:color="auto"/>
            <w:bottom w:val="none" w:sz="0" w:space="0" w:color="auto"/>
            <w:right w:val="none" w:sz="0" w:space="0" w:color="auto"/>
          </w:divBdr>
        </w:div>
        <w:div w:id="592401282">
          <w:marLeft w:val="0"/>
          <w:marRight w:val="0"/>
          <w:marTop w:val="0"/>
          <w:marBottom w:val="0"/>
          <w:divBdr>
            <w:top w:val="none" w:sz="0" w:space="0" w:color="auto"/>
            <w:left w:val="none" w:sz="0" w:space="0" w:color="auto"/>
            <w:bottom w:val="none" w:sz="0" w:space="0" w:color="auto"/>
            <w:right w:val="none" w:sz="0" w:space="0" w:color="auto"/>
          </w:divBdr>
        </w:div>
        <w:div w:id="672880135">
          <w:marLeft w:val="0"/>
          <w:marRight w:val="0"/>
          <w:marTop w:val="0"/>
          <w:marBottom w:val="0"/>
          <w:divBdr>
            <w:top w:val="none" w:sz="0" w:space="0" w:color="auto"/>
            <w:left w:val="none" w:sz="0" w:space="0" w:color="auto"/>
            <w:bottom w:val="none" w:sz="0" w:space="0" w:color="auto"/>
            <w:right w:val="none" w:sz="0" w:space="0" w:color="auto"/>
          </w:divBdr>
        </w:div>
        <w:div w:id="772239427">
          <w:marLeft w:val="0"/>
          <w:marRight w:val="0"/>
          <w:marTop w:val="0"/>
          <w:marBottom w:val="0"/>
          <w:divBdr>
            <w:top w:val="none" w:sz="0" w:space="0" w:color="auto"/>
            <w:left w:val="none" w:sz="0" w:space="0" w:color="auto"/>
            <w:bottom w:val="none" w:sz="0" w:space="0" w:color="auto"/>
            <w:right w:val="none" w:sz="0" w:space="0" w:color="auto"/>
          </w:divBdr>
        </w:div>
        <w:div w:id="797337651">
          <w:marLeft w:val="0"/>
          <w:marRight w:val="0"/>
          <w:marTop w:val="0"/>
          <w:marBottom w:val="0"/>
          <w:divBdr>
            <w:top w:val="none" w:sz="0" w:space="0" w:color="auto"/>
            <w:left w:val="none" w:sz="0" w:space="0" w:color="auto"/>
            <w:bottom w:val="none" w:sz="0" w:space="0" w:color="auto"/>
            <w:right w:val="none" w:sz="0" w:space="0" w:color="auto"/>
          </w:divBdr>
        </w:div>
        <w:div w:id="1043018585">
          <w:marLeft w:val="0"/>
          <w:marRight w:val="0"/>
          <w:marTop w:val="0"/>
          <w:marBottom w:val="0"/>
          <w:divBdr>
            <w:top w:val="none" w:sz="0" w:space="0" w:color="auto"/>
            <w:left w:val="none" w:sz="0" w:space="0" w:color="auto"/>
            <w:bottom w:val="none" w:sz="0" w:space="0" w:color="auto"/>
            <w:right w:val="none" w:sz="0" w:space="0" w:color="auto"/>
          </w:divBdr>
        </w:div>
        <w:div w:id="1180851563">
          <w:marLeft w:val="0"/>
          <w:marRight w:val="0"/>
          <w:marTop w:val="0"/>
          <w:marBottom w:val="0"/>
          <w:divBdr>
            <w:top w:val="none" w:sz="0" w:space="0" w:color="auto"/>
            <w:left w:val="none" w:sz="0" w:space="0" w:color="auto"/>
            <w:bottom w:val="none" w:sz="0" w:space="0" w:color="auto"/>
            <w:right w:val="none" w:sz="0" w:space="0" w:color="auto"/>
          </w:divBdr>
        </w:div>
        <w:div w:id="1270968469">
          <w:marLeft w:val="0"/>
          <w:marRight w:val="0"/>
          <w:marTop w:val="0"/>
          <w:marBottom w:val="0"/>
          <w:divBdr>
            <w:top w:val="none" w:sz="0" w:space="0" w:color="auto"/>
            <w:left w:val="none" w:sz="0" w:space="0" w:color="auto"/>
            <w:bottom w:val="none" w:sz="0" w:space="0" w:color="auto"/>
            <w:right w:val="none" w:sz="0" w:space="0" w:color="auto"/>
          </w:divBdr>
        </w:div>
        <w:div w:id="1650206326">
          <w:marLeft w:val="0"/>
          <w:marRight w:val="0"/>
          <w:marTop w:val="0"/>
          <w:marBottom w:val="0"/>
          <w:divBdr>
            <w:top w:val="none" w:sz="0" w:space="0" w:color="auto"/>
            <w:left w:val="none" w:sz="0" w:space="0" w:color="auto"/>
            <w:bottom w:val="none" w:sz="0" w:space="0" w:color="auto"/>
            <w:right w:val="none" w:sz="0" w:space="0" w:color="auto"/>
          </w:divBdr>
        </w:div>
        <w:div w:id="1654483406">
          <w:marLeft w:val="0"/>
          <w:marRight w:val="0"/>
          <w:marTop w:val="0"/>
          <w:marBottom w:val="0"/>
          <w:divBdr>
            <w:top w:val="none" w:sz="0" w:space="0" w:color="auto"/>
            <w:left w:val="none" w:sz="0" w:space="0" w:color="auto"/>
            <w:bottom w:val="none" w:sz="0" w:space="0" w:color="auto"/>
            <w:right w:val="none" w:sz="0" w:space="0" w:color="auto"/>
          </w:divBdr>
        </w:div>
        <w:div w:id="1691371290">
          <w:marLeft w:val="0"/>
          <w:marRight w:val="0"/>
          <w:marTop w:val="0"/>
          <w:marBottom w:val="0"/>
          <w:divBdr>
            <w:top w:val="none" w:sz="0" w:space="0" w:color="auto"/>
            <w:left w:val="none" w:sz="0" w:space="0" w:color="auto"/>
            <w:bottom w:val="none" w:sz="0" w:space="0" w:color="auto"/>
            <w:right w:val="none" w:sz="0" w:space="0" w:color="auto"/>
          </w:divBdr>
        </w:div>
        <w:div w:id="1764061093">
          <w:marLeft w:val="0"/>
          <w:marRight w:val="0"/>
          <w:marTop w:val="0"/>
          <w:marBottom w:val="0"/>
          <w:divBdr>
            <w:top w:val="none" w:sz="0" w:space="0" w:color="auto"/>
            <w:left w:val="none" w:sz="0" w:space="0" w:color="auto"/>
            <w:bottom w:val="none" w:sz="0" w:space="0" w:color="auto"/>
            <w:right w:val="none" w:sz="0" w:space="0" w:color="auto"/>
          </w:divBdr>
        </w:div>
        <w:div w:id="1931966824">
          <w:marLeft w:val="0"/>
          <w:marRight w:val="0"/>
          <w:marTop w:val="0"/>
          <w:marBottom w:val="0"/>
          <w:divBdr>
            <w:top w:val="none" w:sz="0" w:space="0" w:color="auto"/>
            <w:left w:val="none" w:sz="0" w:space="0" w:color="auto"/>
            <w:bottom w:val="none" w:sz="0" w:space="0" w:color="auto"/>
            <w:right w:val="none" w:sz="0" w:space="0" w:color="auto"/>
          </w:divBdr>
        </w:div>
      </w:divsChild>
    </w:div>
    <w:div w:id="607393051">
      <w:bodyDiv w:val="1"/>
      <w:marLeft w:val="0"/>
      <w:marRight w:val="0"/>
      <w:marTop w:val="0"/>
      <w:marBottom w:val="0"/>
      <w:divBdr>
        <w:top w:val="none" w:sz="0" w:space="0" w:color="auto"/>
        <w:left w:val="none" w:sz="0" w:space="0" w:color="auto"/>
        <w:bottom w:val="none" w:sz="0" w:space="0" w:color="auto"/>
        <w:right w:val="none" w:sz="0" w:space="0" w:color="auto"/>
      </w:divBdr>
      <w:divsChild>
        <w:div w:id="30228456">
          <w:marLeft w:val="0"/>
          <w:marRight w:val="0"/>
          <w:marTop w:val="0"/>
          <w:marBottom w:val="0"/>
          <w:divBdr>
            <w:top w:val="none" w:sz="0" w:space="0" w:color="auto"/>
            <w:left w:val="none" w:sz="0" w:space="0" w:color="auto"/>
            <w:bottom w:val="none" w:sz="0" w:space="0" w:color="auto"/>
            <w:right w:val="none" w:sz="0" w:space="0" w:color="auto"/>
          </w:divBdr>
        </w:div>
        <w:div w:id="69813073">
          <w:marLeft w:val="0"/>
          <w:marRight w:val="0"/>
          <w:marTop w:val="0"/>
          <w:marBottom w:val="0"/>
          <w:divBdr>
            <w:top w:val="none" w:sz="0" w:space="0" w:color="auto"/>
            <w:left w:val="none" w:sz="0" w:space="0" w:color="auto"/>
            <w:bottom w:val="none" w:sz="0" w:space="0" w:color="auto"/>
            <w:right w:val="none" w:sz="0" w:space="0" w:color="auto"/>
          </w:divBdr>
        </w:div>
        <w:div w:id="605842500">
          <w:marLeft w:val="0"/>
          <w:marRight w:val="0"/>
          <w:marTop w:val="0"/>
          <w:marBottom w:val="0"/>
          <w:divBdr>
            <w:top w:val="none" w:sz="0" w:space="0" w:color="auto"/>
            <w:left w:val="none" w:sz="0" w:space="0" w:color="auto"/>
            <w:bottom w:val="none" w:sz="0" w:space="0" w:color="auto"/>
            <w:right w:val="none" w:sz="0" w:space="0" w:color="auto"/>
          </w:divBdr>
        </w:div>
        <w:div w:id="636880335">
          <w:marLeft w:val="0"/>
          <w:marRight w:val="0"/>
          <w:marTop w:val="0"/>
          <w:marBottom w:val="0"/>
          <w:divBdr>
            <w:top w:val="none" w:sz="0" w:space="0" w:color="auto"/>
            <w:left w:val="none" w:sz="0" w:space="0" w:color="auto"/>
            <w:bottom w:val="none" w:sz="0" w:space="0" w:color="auto"/>
            <w:right w:val="none" w:sz="0" w:space="0" w:color="auto"/>
          </w:divBdr>
        </w:div>
        <w:div w:id="1139491880">
          <w:marLeft w:val="0"/>
          <w:marRight w:val="0"/>
          <w:marTop w:val="0"/>
          <w:marBottom w:val="0"/>
          <w:divBdr>
            <w:top w:val="none" w:sz="0" w:space="0" w:color="auto"/>
            <w:left w:val="none" w:sz="0" w:space="0" w:color="auto"/>
            <w:bottom w:val="none" w:sz="0" w:space="0" w:color="auto"/>
            <w:right w:val="none" w:sz="0" w:space="0" w:color="auto"/>
          </w:divBdr>
        </w:div>
        <w:div w:id="1298879217">
          <w:marLeft w:val="0"/>
          <w:marRight w:val="0"/>
          <w:marTop w:val="0"/>
          <w:marBottom w:val="0"/>
          <w:divBdr>
            <w:top w:val="none" w:sz="0" w:space="0" w:color="auto"/>
            <w:left w:val="none" w:sz="0" w:space="0" w:color="auto"/>
            <w:bottom w:val="none" w:sz="0" w:space="0" w:color="auto"/>
            <w:right w:val="none" w:sz="0" w:space="0" w:color="auto"/>
          </w:divBdr>
        </w:div>
        <w:div w:id="1394232159">
          <w:marLeft w:val="0"/>
          <w:marRight w:val="0"/>
          <w:marTop w:val="0"/>
          <w:marBottom w:val="0"/>
          <w:divBdr>
            <w:top w:val="none" w:sz="0" w:space="0" w:color="auto"/>
            <w:left w:val="none" w:sz="0" w:space="0" w:color="auto"/>
            <w:bottom w:val="none" w:sz="0" w:space="0" w:color="auto"/>
            <w:right w:val="none" w:sz="0" w:space="0" w:color="auto"/>
          </w:divBdr>
        </w:div>
        <w:div w:id="2061900565">
          <w:marLeft w:val="0"/>
          <w:marRight w:val="0"/>
          <w:marTop w:val="0"/>
          <w:marBottom w:val="0"/>
          <w:divBdr>
            <w:top w:val="none" w:sz="0" w:space="0" w:color="auto"/>
            <w:left w:val="none" w:sz="0" w:space="0" w:color="auto"/>
            <w:bottom w:val="none" w:sz="0" w:space="0" w:color="auto"/>
            <w:right w:val="none" w:sz="0" w:space="0" w:color="auto"/>
          </w:divBdr>
        </w:div>
      </w:divsChild>
    </w:div>
    <w:div w:id="610090680">
      <w:bodyDiv w:val="1"/>
      <w:marLeft w:val="0"/>
      <w:marRight w:val="0"/>
      <w:marTop w:val="0"/>
      <w:marBottom w:val="0"/>
      <w:divBdr>
        <w:top w:val="none" w:sz="0" w:space="0" w:color="auto"/>
        <w:left w:val="none" w:sz="0" w:space="0" w:color="auto"/>
        <w:bottom w:val="none" w:sz="0" w:space="0" w:color="auto"/>
        <w:right w:val="none" w:sz="0" w:space="0" w:color="auto"/>
      </w:divBdr>
    </w:div>
    <w:div w:id="612326804">
      <w:bodyDiv w:val="1"/>
      <w:marLeft w:val="0"/>
      <w:marRight w:val="0"/>
      <w:marTop w:val="0"/>
      <w:marBottom w:val="0"/>
      <w:divBdr>
        <w:top w:val="none" w:sz="0" w:space="0" w:color="auto"/>
        <w:left w:val="none" w:sz="0" w:space="0" w:color="auto"/>
        <w:bottom w:val="none" w:sz="0" w:space="0" w:color="auto"/>
        <w:right w:val="none" w:sz="0" w:space="0" w:color="auto"/>
      </w:divBdr>
      <w:divsChild>
        <w:div w:id="290936949">
          <w:marLeft w:val="0"/>
          <w:marRight w:val="0"/>
          <w:marTop w:val="0"/>
          <w:marBottom w:val="0"/>
          <w:divBdr>
            <w:top w:val="none" w:sz="0" w:space="0" w:color="auto"/>
            <w:left w:val="none" w:sz="0" w:space="0" w:color="auto"/>
            <w:bottom w:val="none" w:sz="0" w:space="0" w:color="auto"/>
            <w:right w:val="none" w:sz="0" w:space="0" w:color="auto"/>
          </w:divBdr>
        </w:div>
        <w:div w:id="303851396">
          <w:marLeft w:val="0"/>
          <w:marRight w:val="0"/>
          <w:marTop w:val="0"/>
          <w:marBottom w:val="0"/>
          <w:divBdr>
            <w:top w:val="none" w:sz="0" w:space="0" w:color="auto"/>
            <w:left w:val="none" w:sz="0" w:space="0" w:color="auto"/>
            <w:bottom w:val="none" w:sz="0" w:space="0" w:color="auto"/>
            <w:right w:val="none" w:sz="0" w:space="0" w:color="auto"/>
          </w:divBdr>
        </w:div>
        <w:div w:id="440880455">
          <w:marLeft w:val="0"/>
          <w:marRight w:val="0"/>
          <w:marTop w:val="0"/>
          <w:marBottom w:val="0"/>
          <w:divBdr>
            <w:top w:val="none" w:sz="0" w:space="0" w:color="auto"/>
            <w:left w:val="none" w:sz="0" w:space="0" w:color="auto"/>
            <w:bottom w:val="none" w:sz="0" w:space="0" w:color="auto"/>
            <w:right w:val="none" w:sz="0" w:space="0" w:color="auto"/>
          </w:divBdr>
        </w:div>
        <w:div w:id="480385802">
          <w:marLeft w:val="0"/>
          <w:marRight w:val="0"/>
          <w:marTop w:val="0"/>
          <w:marBottom w:val="0"/>
          <w:divBdr>
            <w:top w:val="none" w:sz="0" w:space="0" w:color="auto"/>
            <w:left w:val="none" w:sz="0" w:space="0" w:color="auto"/>
            <w:bottom w:val="none" w:sz="0" w:space="0" w:color="auto"/>
            <w:right w:val="none" w:sz="0" w:space="0" w:color="auto"/>
          </w:divBdr>
        </w:div>
        <w:div w:id="480734904">
          <w:marLeft w:val="0"/>
          <w:marRight w:val="0"/>
          <w:marTop w:val="0"/>
          <w:marBottom w:val="0"/>
          <w:divBdr>
            <w:top w:val="none" w:sz="0" w:space="0" w:color="auto"/>
            <w:left w:val="none" w:sz="0" w:space="0" w:color="auto"/>
            <w:bottom w:val="none" w:sz="0" w:space="0" w:color="auto"/>
            <w:right w:val="none" w:sz="0" w:space="0" w:color="auto"/>
          </w:divBdr>
        </w:div>
        <w:div w:id="588654739">
          <w:marLeft w:val="0"/>
          <w:marRight w:val="0"/>
          <w:marTop w:val="0"/>
          <w:marBottom w:val="0"/>
          <w:divBdr>
            <w:top w:val="none" w:sz="0" w:space="0" w:color="auto"/>
            <w:left w:val="none" w:sz="0" w:space="0" w:color="auto"/>
            <w:bottom w:val="none" w:sz="0" w:space="0" w:color="auto"/>
            <w:right w:val="none" w:sz="0" w:space="0" w:color="auto"/>
          </w:divBdr>
        </w:div>
        <w:div w:id="594050124">
          <w:marLeft w:val="0"/>
          <w:marRight w:val="0"/>
          <w:marTop w:val="0"/>
          <w:marBottom w:val="0"/>
          <w:divBdr>
            <w:top w:val="none" w:sz="0" w:space="0" w:color="auto"/>
            <w:left w:val="none" w:sz="0" w:space="0" w:color="auto"/>
            <w:bottom w:val="none" w:sz="0" w:space="0" w:color="auto"/>
            <w:right w:val="none" w:sz="0" w:space="0" w:color="auto"/>
          </w:divBdr>
        </w:div>
        <w:div w:id="790706074">
          <w:marLeft w:val="0"/>
          <w:marRight w:val="0"/>
          <w:marTop w:val="0"/>
          <w:marBottom w:val="0"/>
          <w:divBdr>
            <w:top w:val="none" w:sz="0" w:space="0" w:color="auto"/>
            <w:left w:val="none" w:sz="0" w:space="0" w:color="auto"/>
            <w:bottom w:val="none" w:sz="0" w:space="0" w:color="auto"/>
            <w:right w:val="none" w:sz="0" w:space="0" w:color="auto"/>
          </w:divBdr>
        </w:div>
        <w:div w:id="793720073">
          <w:marLeft w:val="0"/>
          <w:marRight w:val="0"/>
          <w:marTop w:val="0"/>
          <w:marBottom w:val="0"/>
          <w:divBdr>
            <w:top w:val="none" w:sz="0" w:space="0" w:color="auto"/>
            <w:left w:val="none" w:sz="0" w:space="0" w:color="auto"/>
            <w:bottom w:val="none" w:sz="0" w:space="0" w:color="auto"/>
            <w:right w:val="none" w:sz="0" w:space="0" w:color="auto"/>
          </w:divBdr>
        </w:div>
        <w:div w:id="808866966">
          <w:marLeft w:val="0"/>
          <w:marRight w:val="0"/>
          <w:marTop w:val="0"/>
          <w:marBottom w:val="0"/>
          <w:divBdr>
            <w:top w:val="none" w:sz="0" w:space="0" w:color="auto"/>
            <w:left w:val="none" w:sz="0" w:space="0" w:color="auto"/>
            <w:bottom w:val="none" w:sz="0" w:space="0" w:color="auto"/>
            <w:right w:val="none" w:sz="0" w:space="0" w:color="auto"/>
          </w:divBdr>
        </w:div>
        <w:div w:id="844051444">
          <w:marLeft w:val="0"/>
          <w:marRight w:val="0"/>
          <w:marTop w:val="0"/>
          <w:marBottom w:val="0"/>
          <w:divBdr>
            <w:top w:val="none" w:sz="0" w:space="0" w:color="auto"/>
            <w:left w:val="none" w:sz="0" w:space="0" w:color="auto"/>
            <w:bottom w:val="none" w:sz="0" w:space="0" w:color="auto"/>
            <w:right w:val="none" w:sz="0" w:space="0" w:color="auto"/>
          </w:divBdr>
        </w:div>
        <w:div w:id="849176227">
          <w:marLeft w:val="0"/>
          <w:marRight w:val="0"/>
          <w:marTop w:val="0"/>
          <w:marBottom w:val="0"/>
          <w:divBdr>
            <w:top w:val="none" w:sz="0" w:space="0" w:color="auto"/>
            <w:left w:val="none" w:sz="0" w:space="0" w:color="auto"/>
            <w:bottom w:val="none" w:sz="0" w:space="0" w:color="auto"/>
            <w:right w:val="none" w:sz="0" w:space="0" w:color="auto"/>
          </w:divBdr>
        </w:div>
        <w:div w:id="882600191">
          <w:marLeft w:val="0"/>
          <w:marRight w:val="0"/>
          <w:marTop w:val="0"/>
          <w:marBottom w:val="0"/>
          <w:divBdr>
            <w:top w:val="none" w:sz="0" w:space="0" w:color="auto"/>
            <w:left w:val="none" w:sz="0" w:space="0" w:color="auto"/>
            <w:bottom w:val="none" w:sz="0" w:space="0" w:color="auto"/>
            <w:right w:val="none" w:sz="0" w:space="0" w:color="auto"/>
          </w:divBdr>
        </w:div>
        <w:div w:id="1237281424">
          <w:marLeft w:val="0"/>
          <w:marRight w:val="0"/>
          <w:marTop w:val="0"/>
          <w:marBottom w:val="0"/>
          <w:divBdr>
            <w:top w:val="none" w:sz="0" w:space="0" w:color="auto"/>
            <w:left w:val="none" w:sz="0" w:space="0" w:color="auto"/>
            <w:bottom w:val="none" w:sz="0" w:space="0" w:color="auto"/>
            <w:right w:val="none" w:sz="0" w:space="0" w:color="auto"/>
          </w:divBdr>
        </w:div>
        <w:div w:id="1249196826">
          <w:marLeft w:val="0"/>
          <w:marRight w:val="0"/>
          <w:marTop w:val="0"/>
          <w:marBottom w:val="0"/>
          <w:divBdr>
            <w:top w:val="none" w:sz="0" w:space="0" w:color="auto"/>
            <w:left w:val="none" w:sz="0" w:space="0" w:color="auto"/>
            <w:bottom w:val="none" w:sz="0" w:space="0" w:color="auto"/>
            <w:right w:val="none" w:sz="0" w:space="0" w:color="auto"/>
          </w:divBdr>
        </w:div>
        <w:div w:id="1251423709">
          <w:marLeft w:val="0"/>
          <w:marRight w:val="0"/>
          <w:marTop w:val="0"/>
          <w:marBottom w:val="0"/>
          <w:divBdr>
            <w:top w:val="none" w:sz="0" w:space="0" w:color="auto"/>
            <w:left w:val="none" w:sz="0" w:space="0" w:color="auto"/>
            <w:bottom w:val="none" w:sz="0" w:space="0" w:color="auto"/>
            <w:right w:val="none" w:sz="0" w:space="0" w:color="auto"/>
          </w:divBdr>
        </w:div>
        <w:div w:id="1536885390">
          <w:marLeft w:val="0"/>
          <w:marRight w:val="0"/>
          <w:marTop w:val="0"/>
          <w:marBottom w:val="0"/>
          <w:divBdr>
            <w:top w:val="none" w:sz="0" w:space="0" w:color="auto"/>
            <w:left w:val="none" w:sz="0" w:space="0" w:color="auto"/>
            <w:bottom w:val="none" w:sz="0" w:space="0" w:color="auto"/>
            <w:right w:val="none" w:sz="0" w:space="0" w:color="auto"/>
          </w:divBdr>
        </w:div>
        <w:div w:id="1730573082">
          <w:marLeft w:val="0"/>
          <w:marRight w:val="0"/>
          <w:marTop w:val="0"/>
          <w:marBottom w:val="0"/>
          <w:divBdr>
            <w:top w:val="none" w:sz="0" w:space="0" w:color="auto"/>
            <w:left w:val="none" w:sz="0" w:space="0" w:color="auto"/>
            <w:bottom w:val="none" w:sz="0" w:space="0" w:color="auto"/>
            <w:right w:val="none" w:sz="0" w:space="0" w:color="auto"/>
          </w:divBdr>
        </w:div>
        <w:div w:id="1851136741">
          <w:marLeft w:val="0"/>
          <w:marRight w:val="0"/>
          <w:marTop w:val="0"/>
          <w:marBottom w:val="0"/>
          <w:divBdr>
            <w:top w:val="none" w:sz="0" w:space="0" w:color="auto"/>
            <w:left w:val="none" w:sz="0" w:space="0" w:color="auto"/>
            <w:bottom w:val="none" w:sz="0" w:space="0" w:color="auto"/>
            <w:right w:val="none" w:sz="0" w:space="0" w:color="auto"/>
          </w:divBdr>
        </w:div>
        <w:div w:id="2041778825">
          <w:marLeft w:val="0"/>
          <w:marRight w:val="0"/>
          <w:marTop w:val="0"/>
          <w:marBottom w:val="0"/>
          <w:divBdr>
            <w:top w:val="none" w:sz="0" w:space="0" w:color="auto"/>
            <w:left w:val="none" w:sz="0" w:space="0" w:color="auto"/>
            <w:bottom w:val="none" w:sz="0" w:space="0" w:color="auto"/>
            <w:right w:val="none" w:sz="0" w:space="0" w:color="auto"/>
          </w:divBdr>
        </w:div>
      </w:divsChild>
    </w:div>
    <w:div w:id="614672395">
      <w:bodyDiv w:val="1"/>
      <w:marLeft w:val="0"/>
      <w:marRight w:val="0"/>
      <w:marTop w:val="0"/>
      <w:marBottom w:val="0"/>
      <w:divBdr>
        <w:top w:val="none" w:sz="0" w:space="0" w:color="auto"/>
        <w:left w:val="none" w:sz="0" w:space="0" w:color="auto"/>
        <w:bottom w:val="none" w:sz="0" w:space="0" w:color="auto"/>
        <w:right w:val="none" w:sz="0" w:space="0" w:color="auto"/>
      </w:divBdr>
      <w:divsChild>
        <w:div w:id="268395025">
          <w:marLeft w:val="0"/>
          <w:marRight w:val="0"/>
          <w:marTop w:val="0"/>
          <w:marBottom w:val="0"/>
          <w:divBdr>
            <w:top w:val="none" w:sz="0" w:space="0" w:color="auto"/>
            <w:left w:val="none" w:sz="0" w:space="0" w:color="auto"/>
            <w:bottom w:val="none" w:sz="0" w:space="0" w:color="auto"/>
            <w:right w:val="none" w:sz="0" w:space="0" w:color="auto"/>
          </w:divBdr>
        </w:div>
        <w:div w:id="269511084">
          <w:marLeft w:val="0"/>
          <w:marRight w:val="0"/>
          <w:marTop w:val="0"/>
          <w:marBottom w:val="0"/>
          <w:divBdr>
            <w:top w:val="none" w:sz="0" w:space="0" w:color="auto"/>
            <w:left w:val="none" w:sz="0" w:space="0" w:color="auto"/>
            <w:bottom w:val="none" w:sz="0" w:space="0" w:color="auto"/>
            <w:right w:val="none" w:sz="0" w:space="0" w:color="auto"/>
          </w:divBdr>
        </w:div>
        <w:div w:id="403796832">
          <w:marLeft w:val="0"/>
          <w:marRight w:val="0"/>
          <w:marTop w:val="0"/>
          <w:marBottom w:val="0"/>
          <w:divBdr>
            <w:top w:val="none" w:sz="0" w:space="0" w:color="auto"/>
            <w:left w:val="none" w:sz="0" w:space="0" w:color="auto"/>
            <w:bottom w:val="none" w:sz="0" w:space="0" w:color="auto"/>
            <w:right w:val="none" w:sz="0" w:space="0" w:color="auto"/>
          </w:divBdr>
        </w:div>
        <w:div w:id="415253150">
          <w:marLeft w:val="0"/>
          <w:marRight w:val="0"/>
          <w:marTop w:val="0"/>
          <w:marBottom w:val="0"/>
          <w:divBdr>
            <w:top w:val="none" w:sz="0" w:space="0" w:color="auto"/>
            <w:left w:val="none" w:sz="0" w:space="0" w:color="auto"/>
            <w:bottom w:val="none" w:sz="0" w:space="0" w:color="auto"/>
            <w:right w:val="none" w:sz="0" w:space="0" w:color="auto"/>
          </w:divBdr>
        </w:div>
        <w:div w:id="1041394433">
          <w:marLeft w:val="0"/>
          <w:marRight w:val="0"/>
          <w:marTop w:val="0"/>
          <w:marBottom w:val="0"/>
          <w:divBdr>
            <w:top w:val="none" w:sz="0" w:space="0" w:color="auto"/>
            <w:left w:val="none" w:sz="0" w:space="0" w:color="auto"/>
            <w:bottom w:val="none" w:sz="0" w:space="0" w:color="auto"/>
            <w:right w:val="none" w:sz="0" w:space="0" w:color="auto"/>
          </w:divBdr>
        </w:div>
        <w:div w:id="1252275810">
          <w:marLeft w:val="0"/>
          <w:marRight w:val="0"/>
          <w:marTop w:val="0"/>
          <w:marBottom w:val="0"/>
          <w:divBdr>
            <w:top w:val="none" w:sz="0" w:space="0" w:color="auto"/>
            <w:left w:val="none" w:sz="0" w:space="0" w:color="auto"/>
            <w:bottom w:val="none" w:sz="0" w:space="0" w:color="auto"/>
            <w:right w:val="none" w:sz="0" w:space="0" w:color="auto"/>
          </w:divBdr>
        </w:div>
        <w:div w:id="1256012165">
          <w:marLeft w:val="0"/>
          <w:marRight w:val="0"/>
          <w:marTop w:val="0"/>
          <w:marBottom w:val="0"/>
          <w:divBdr>
            <w:top w:val="none" w:sz="0" w:space="0" w:color="auto"/>
            <w:left w:val="none" w:sz="0" w:space="0" w:color="auto"/>
            <w:bottom w:val="none" w:sz="0" w:space="0" w:color="auto"/>
            <w:right w:val="none" w:sz="0" w:space="0" w:color="auto"/>
          </w:divBdr>
        </w:div>
        <w:div w:id="1362441709">
          <w:marLeft w:val="0"/>
          <w:marRight w:val="0"/>
          <w:marTop w:val="0"/>
          <w:marBottom w:val="0"/>
          <w:divBdr>
            <w:top w:val="none" w:sz="0" w:space="0" w:color="auto"/>
            <w:left w:val="none" w:sz="0" w:space="0" w:color="auto"/>
            <w:bottom w:val="none" w:sz="0" w:space="0" w:color="auto"/>
            <w:right w:val="none" w:sz="0" w:space="0" w:color="auto"/>
          </w:divBdr>
        </w:div>
        <w:div w:id="1371296367">
          <w:marLeft w:val="0"/>
          <w:marRight w:val="0"/>
          <w:marTop w:val="0"/>
          <w:marBottom w:val="0"/>
          <w:divBdr>
            <w:top w:val="none" w:sz="0" w:space="0" w:color="auto"/>
            <w:left w:val="none" w:sz="0" w:space="0" w:color="auto"/>
            <w:bottom w:val="none" w:sz="0" w:space="0" w:color="auto"/>
            <w:right w:val="none" w:sz="0" w:space="0" w:color="auto"/>
          </w:divBdr>
        </w:div>
        <w:div w:id="1430396417">
          <w:marLeft w:val="0"/>
          <w:marRight w:val="0"/>
          <w:marTop w:val="0"/>
          <w:marBottom w:val="0"/>
          <w:divBdr>
            <w:top w:val="none" w:sz="0" w:space="0" w:color="auto"/>
            <w:left w:val="none" w:sz="0" w:space="0" w:color="auto"/>
            <w:bottom w:val="none" w:sz="0" w:space="0" w:color="auto"/>
            <w:right w:val="none" w:sz="0" w:space="0" w:color="auto"/>
          </w:divBdr>
        </w:div>
        <w:div w:id="1439333975">
          <w:marLeft w:val="0"/>
          <w:marRight w:val="0"/>
          <w:marTop w:val="0"/>
          <w:marBottom w:val="0"/>
          <w:divBdr>
            <w:top w:val="none" w:sz="0" w:space="0" w:color="auto"/>
            <w:left w:val="none" w:sz="0" w:space="0" w:color="auto"/>
            <w:bottom w:val="none" w:sz="0" w:space="0" w:color="auto"/>
            <w:right w:val="none" w:sz="0" w:space="0" w:color="auto"/>
          </w:divBdr>
        </w:div>
        <w:div w:id="1930776619">
          <w:marLeft w:val="0"/>
          <w:marRight w:val="0"/>
          <w:marTop w:val="0"/>
          <w:marBottom w:val="0"/>
          <w:divBdr>
            <w:top w:val="none" w:sz="0" w:space="0" w:color="auto"/>
            <w:left w:val="none" w:sz="0" w:space="0" w:color="auto"/>
            <w:bottom w:val="none" w:sz="0" w:space="0" w:color="auto"/>
            <w:right w:val="none" w:sz="0" w:space="0" w:color="auto"/>
          </w:divBdr>
        </w:div>
      </w:divsChild>
    </w:div>
    <w:div w:id="620570064">
      <w:bodyDiv w:val="1"/>
      <w:marLeft w:val="0"/>
      <w:marRight w:val="0"/>
      <w:marTop w:val="0"/>
      <w:marBottom w:val="0"/>
      <w:divBdr>
        <w:top w:val="none" w:sz="0" w:space="0" w:color="auto"/>
        <w:left w:val="none" w:sz="0" w:space="0" w:color="auto"/>
        <w:bottom w:val="none" w:sz="0" w:space="0" w:color="auto"/>
        <w:right w:val="none" w:sz="0" w:space="0" w:color="auto"/>
      </w:divBdr>
    </w:div>
    <w:div w:id="628515300">
      <w:bodyDiv w:val="1"/>
      <w:marLeft w:val="0"/>
      <w:marRight w:val="0"/>
      <w:marTop w:val="0"/>
      <w:marBottom w:val="0"/>
      <w:divBdr>
        <w:top w:val="none" w:sz="0" w:space="0" w:color="auto"/>
        <w:left w:val="none" w:sz="0" w:space="0" w:color="auto"/>
        <w:bottom w:val="none" w:sz="0" w:space="0" w:color="auto"/>
        <w:right w:val="none" w:sz="0" w:space="0" w:color="auto"/>
      </w:divBdr>
      <w:divsChild>
        <w:div w:id="828791527">
          <w:marLeft w:val="0"/>
          <w:marRight w:val="0"/>
          <w:marTop w:val="0"/>
          <w:marBottom w:val="0"/>
          <w:divBdr>
            <w:top w:val="none" w:sz="0" w:space="0" w:color="auto"/>
            <w:left w:val="none" w:sz="0" w:space="0" w:color="auto"/>
            <w:bottom w:val="none" w:sz="0" w:space="0" w:color="auto"/>
            <w:right w:val="none" w:sz="0" w:space="0" w:color="auto"/>
          </w:divBdr>
        </w:div>
        <w:div w:id="1992906896">
          <w:marLeft w:val="0"/>
          <w:marRight w:val="0"/>
          <w:marTop w:val="0"/>
          <w:marBottom w:val="0"/>
          <w:divBdr>
            <w:top w:val="none" w:sz="0" w:space="0" w:color="auto"/>
            <w:left w:val="none" w:sz="0" w:space="0" w:color="auto"/>
            <w:bottom w:val="none" w:sz="0" w:space="0" w:color="auto"/>
            <w:right w:val="none" w:sz="0" w:space="0" w:color="auto"/>
          </w:divBdr>
        </w:div>
      </w:divsChild>
    </w:div>
    <w:div w:id="633491095">
      <w:bodyDiv w:val="1"/>
      <w:marLeft w:val="0"/>
      <w:marRight w:val="0"/>
      <w:marTop w:val="0"/>
      <w:marBottom w:val="0"/>
      <w:divBdr>
        <w:top w:val="none" w:sz="0" w:space="0" w:color="auto"/>
        <w:left w:val="none" w:sz="0" w:space="0" w:color="auto"/>
        <w:bottom w:val="none" w:sz="0" w:space="0" w:color="auto"/>
        <w:right w:val="none" w:sz="0" w:space="0" w:color="auto"/>
      </w:divBdr>
      <w:divsChild>
        <w:div w:id="40446705">
          <w:marLeft w:val="0"/>
          <w:marRight w:val="0"/>
          <w:marTop w:val="0"/>
          <w:marBottom w:val="0"/>
          <w:divBdr>
            <w:top w:val="none" w:sz="0" w:space="0" w:color="auto"/>
            <w:left w:val="none" w:sz="0" w:space="0" w:color="auto"/>
            <w:bottom w:val="none" w:sz="0" w:space="0" w:color="auto"/>
            <w:right w:val="none" w:sz="0" w:space="0" w:color="auto"/>
          </w:divBdr>
        </w:div>
        <w:div w:id="51585249">
          <w:marLeft w:val="0"/>
          <w:marRight w:val="0"/>
          <w:marTop w:val="0"/>
          <w:marBottom w:val="0"/>
          <w:divBdr>
            <w:top w:val="none" w:sz="0" w:space="0" w:color="auto"/>
            <w:left w:val="none" w:sz="0" w:space="0" w:color="auto"/>
            <w:bottom w:val="none" w:sz="0" w:space="0" w:color="auto"/>
            <w:right w:val="none" w:sz="0" w:space="0" w:color="auto"/>
          </w:divBdr>
        </w:div>
        <w:div w:id="608321504">
          <w:marLeft w:val="0"/>
          <w:marRight w:val="0"/>
          <w:marTop w:val="0"/>
          <w:marBottom w:val="0"/>
          <w:divBdr>
            <w:top w:val="none" w:sz="0" w:space="0" w:color="auto"/>
            <w:left w:val="none" w:sz="0" w:space="0" w:color="auto"/>
            <w:bottom w:val="none" w:sz="0" w:space="0" w:color="auto"/>
            <w:right w:val="none" w:sz="0" w:space="0" w:color="auto"/>
          </w:divBdr>
        </w:div>
        <w:div w:id="1624920748">
          <w:marLeft w:val="0"/>
          <w:marRight w:val="0"/>
          <w:marTop w:val="0"/>
          <w:marBottom w:val="0"/>
          <w:divBdr>
            <w:top w:val="none" w:sz="0" w:space="0" w:color="auto"/>
            <w:left w:val="none" w:sz="0" w:space="0" w:color="auto"/>
            <w:bottom w:val="none" w:sz="0" w:space="0" w:color="auto"/>
            <w:right w:val="none" w:sz="0" w:space="0" w:color="auto"/>
          </w:divBdr>
        </w:div>
      </w:divsChild>
    </w:div>
    <w:div w:id="635453098">
      <w:bodyDiv w:val="1"/>
      <w:marLeft w:val="0"/>
      <w:marRight w:val="0"/>
      <w:marTop w:val="0"/>
      <w:marBottom w:val="0"/>
      <w:divBdr>
        <w:top w:val="none" w:sz="0" w:space="0" w:color="auto"/>
        <w:left w:val="none" w:sz="0" w:space="0" w:color="auto"/>
        <w:bottom w:val="none" w:sz="0" w:space="0" w:color="auto"/>
        <w:right w:val="none" w:sz="0" w:space="0" w:color="auto"/>
      </w:divBdr>
      <w:divsChild>
        <w:div w:id="52313497">
          <w:marLeft w:val="0"/>
          <w:marRight w:val="0"/>
          <w:marTop w:val="0"/>
          <w:marBottom w:val="0"/>
          <w:divBdr>
            <w:top w:val="none" w:sz="0" w:space="0" w:color="auto"/>
            <w:left w:val="none" w:sz="0" w:space="0" w:color="auto"/>
            <w:bottom w:val="none" w:sz="0" w:space="0" w:color="auto"/>
            <w:right w:val="none" w:sz="0" w:space="0" w:color="auto"/>
          </w:divBdr>
        </w:div>
        <w:div w:id="84770651">
          <w:marLeft w:val="0"/>
          <w:marRight w:val="0"/>
          <w:marTop w:val="0"/>
          <w:marBottom w:val="0"/>
          <w:divBdr>
            <w:top w:val="none" w:sz="0" w:space="0" w:color="auto"/>
            <w:left w:val="none" w:sz="0" w:space="0" w:color="auto"/>
            <w:bottom w:val="none" w:sz="0" w:space="0" w:color="auto"/>
            <w:right w:val="none" w:sz="0" w:space="0" w:color="auto"/>
          </w:divBdr>
        </w:div>
        <w:div w:id="217979911">
          <w:marLeft w:val="0"/>
          <w:marRight w:val="0"/>
          <w:marTop w:val="0"/>
          <w:marBottom w:val="0"/>
          <w:divBdr>
            <w:top w:val="none" w:sz="0" w:space="0" w:color="auto"/>
            <w:left w:val="none" w:sz="0" w:space="0" w:color="auto"/>
            <w:bottom w:val="none" w:sz="0" w:space="0" w:color="auto"/>
            <w:right w:val="none" w:sz="0" w:space="0" w:color="auto"/>
          </w:divBdr>
        </w:div>
        <w:div w:id="218786055">
          <w:marLeft w:val="0"/>
          <w:marRight w:val="0"/>
          <w:marTop w:val="0"/>
          <w:marBottom w:val="0"/>
          <w:divBdr>
            <w:top w:val="none" w:sz="0" w:space="0" w:color="auto"/>
            <w:left w:val="none" w:sz="0" w:space="0" w:color="auto"/>
            <w:bottom w:val="none" w:sz="0" w:space="0" w:color="auto"/>
            <w:right w:val="none" w:sz="0" w:space="0" w:color="auto"/>
          </w:divBdr>
        </w:div>
        <w:div w:id="478152054">
          <w:marLeft w:val="0"/>
          <w:marRight w:val="0"/>
          <w:marTop w:val="0"/>
          <w:marBottom w:val="0"/>
          <w:divBdr>
            <w:top w:val="none" w:sz="0" w:space="0" w:color="auto"/>
            <w:left w:val="none" w:sz="0" w:space="0" w:color="auto"/>
            <w:bottom w:val="none" w:sz="0" w:space="0" w:color="auto"/>
            <w:right w:val="none" w:sz="0" w:space="0" w:color="auto"/>
          </w:divBdr>
        </w:div>
        <w:div w:id="514854105">
          <w:marLeft w:val="0"/>
          <w:marRight w:val="0"/>
          <w:marTop w:val="0"/>
          <w:marBottom w:val="0"/>
          <w:divBdr>
            <w:top w:val="none" w:sz="0" w:space="0" w:color="auto"/>
            <w:left w:val="none" w:sz="0" w:space="0" w:color="auto"/>
            <w:bottom w:val="none" w:sz="0" w:space="0" w:color="auto"/>
            <w:right w:val="none" w:sz="0" w:space="0" w:color="auto"/>
          </w:divBdr>
        </w:div>
        <w:div w:id="532310029">
          <w:marLeft w:val="0"/>
          <w:marRight w:val="0"/>
          <w:marTop w:val="0"/>
          <w:marBottom w:val="0"/>
          <w:divBdr>
            <w:top w:val="none" w:sz="0" w:space="0" w:color="auto"/>
            <w:left w:val="none" w:sz="0" w:space="0" w:color="auto"/>
            <w:bottom w:val="none" w:sz="0" w:space="0" w:color="auto"/>
            <w:right w:val="none" w:sz="0" w:space="0" w:color="auto"/>
          </w:divBdr>
        </w:div>
        <w:div w:id="652106883">
          <w:marLeft w:val="0"/>
          <w:marRight w:val="0"/>
          <w:marTop w:val="0"/>
          <w:marBottom w:val="0"/>
          <w:divBdr>
            <w:top w:val="none" w:sz="0" w:space="0" w:color="auto"/>
            <w:left w:val="none" w:sz="0" w:space="0" w:color="auto"/>
            <w:bottom w:val="none" w:sz="0" w:space="0" w:color="auto"/>
            <w:right w:val="none" w:sz="0" w:space="0" w:color="auto"/>
          </w:divBdr>
        </w:div>
        <w:div w:id="785807275">
          <w:marLeft w:val="0"/>
          <w:marRight w:val="0"/>
          <w:marTop w:val="0"/>
          <w:marBottom w:val="0"/>
          <w:divBdr>
            <w:top w:val="none" w:sz="0" w:space="0" w:color="auto"/>
            <w:left w:val="none" w:sz="0" w:space="0" w:color="auto"/>
            <w:bottom w:val="none" w:sz="0" w:space="0" w:color="auto"/>
            <w:right w:val="none" w:sz="0" w:space="0" w:color="auto"/>
          </w:divBdr>
        </w:div>
        <w:div w:id="799153900">
          <w:marLeft w:val="0"/>
          <w:marRight w:val="0"/>
          <w:marTop w:val="0"/>
          <w:marBottom w:val="0"/>
          <w:divBdr>
            <w:top w:val="none" w:sz="0" w:space="0" w:color="auto"/>
            <w:left w:val="none" w:sz="0" w:space="0" w:color="auto"/>
            <w:bottom w:val="none" w:sz="0" w:space="0" w:color="auto"/>
            <w:right w:val="none" w:sz="0" w:space="0" w:color="auto"/>
          </w:divBdr>
        </w:div>
        <w:div w:id="1014958860">
          <w:marLeft w:val="0"/>
          <w:marRight w:val="0"/>
          <w:marTop w:val="0"/>
          <w:marBottom w:val="0"/>
          <w:divBdr>
            <w:top w:val="none" w:sz="0" w:space="0" w:color="auto"/>
            <w:left w:val="none" w:sz="0" w:space="0" w:color="auto"/>
            <w:bottom w:val="none" w:sz="0" w:space="0" w:color="auto"/>
            <w:right w:val="none" w:sz="0" w:space="0" w:color="auto"/>
          </w:divBdr>
        </w:div>
        <w:div w:id="1230307399">
          <w:marLeft w:val="0"/>
          <w:marRight w:val="0"/>
          <w:marTop w:val="0"/>
          <w:marBottom w:val="0"/>
          <w:divBdr>
            <w:top w:val="none" w:sz="0" w:space="0" w:color="auto"/>
            <w:left w:val="none" w:sz="0" w:space="0" w:color="auto"/>
            <w:bottom w:val="none" w:sz="0" w:space="0" w:color="auto"/>
            <w:right w:val="none" w:sz="0" w:space="0" w:color="auto"/>
          </w:divBdr>
        </w:div>
        <w:div w:id="1252158995">
          <w:marLeft w:val="0"/>
          <w:marRight w:val="0"/>
          <w:marTop w:val="0"/>
          <w:marBottom w:val="0"/>
          <w:divBdr>
            <w:top w:val="none" w:sz="0" w:space="0" w:color="auto"/>
            <w:left w:val="none" w:sz="0" w:space="0" w:color="auto"/>
            <w:bottom w:val="none" w:sz="0" w:space="0" w:color="auto"/>
            <w:right w:val="none" w:sz="0" w:space="0" w:color="auto"/>
          </w:divBdr>
        </w:div>
        <w:div w:id="1254171825">
          <w:marLeft w:val="0"/>
          <w:marRight w:val="0"/>
          <w:marTop w:val="0"/>
          <w:marBottom w:val="0"/>
          <w:divBdr>
            <w:top w:val="none" w:sz="0" w:space="0" w:color="auto"/>
            <w:left w:val="none" w:sz="0" w:space="0" w:color="auto"/>
            <w:bottom w:val="none" w:sz="0" w:space="0" w:color="auto"/>
            <w:right w:val="none" w:sz="0" w:space="0" w:color="auto"/>
          </w:divBdr>
        </w:div>
        <w:div w:id="1297098984">
          <w:marLeft w:val="0"/>
          <w:marRight w:val="0"/>
          <w:marTop w:val="0"/>
          <w:marBottom w:val="0"/>
          <w:divBdr>
            <w:top w:val="none" w:sz="0" w:space="0" w:color="auto"/>
            <w:left w:val="none" w:sz="0" w:space="0" w:color="auto"/>
            <w:bottom w:val="none" w:sz="0" w:space="0" w:color="auto"/>
            <w:right w:val="none" w:sz="0" w:space="0" w:color="auto"/>
          </w:divBdr>
        </w:div>
        <w:div w:id="1508517903">
          <w:marLeft w:val="0"/>
          <w:marRight w:val="0"/>
          <w:marTop w:val="0"/>
          <w:marBottom w:val="0"/>
          <w:divBdr>
            <w:top w:val="none" w:sz="0" w:space="0" w:color="auto"/>
            <w:left w:val="none" w:sz="0" w:space="0" w:color="auto"/>
            <w:bottom w:val="none" w:sz="0" w:space="0" w:color="auto"/>
            <w:right w:val="none" w:sz="0" w:space="0" w:color="auto"/>
          </w:divBdr>
        </w:div>
        <w:div w:id="1612469423">
          <w:marLeft w:val="0"/>
          <w:marRight w:val="0"/>
          <w:marTop w:val="0"/>
          <w:marBottom w:val="0"/>
          <w:divBdr>
            <w:top w:val="none" w:sz="0" w:space="0" w:color="auto"/>
            <w:left w:val="none" w:sz="0" w:space="0" w:color="auto"/>
            <w:bottom w:val="none" w:sz="0" w:space="0" w:color="auto"/>
            <w:right w:val="none" w:sz="0" w:space="0" w:color="auto"/>
          </w:divBdr>
        </w:div>
        <w:div w:id="1689990114">
          <w:marLeft w:val="0"/>
          <w:marRight w:val="0"/>
          <w:marTop w:val="0"/>
          <w:marBottom w:val="0"/>
          <w:divBdr>
            <w:top w:val="none" w:sz="0" w:space="0" w:color="auto"/>
            <w:left w:val="none" w:sz="0" w:space="0" w:color="auto"/>
            <w:bottom w:val="none" w:sz="0" w:space="0" w:color="auto"/>
            <w:right w:val="none" w:sz="0" w:space="0" w:color="auto"/>
          </w:divBdr>
        </w:div>
        <w:div w:id="1727295356">
          <w:marLeft w:val="0"/>
          <w:marRight w:val="0"/>
          <w:marTop w:val="0"/>
          <w:marBottom w:val="0"/>
          <w:divBdr>
            <w:top w:val="none" w:sz="0" w:space="0" w:color="auto"/>
            <w:left w:val="none" w:sz="0" w:space="0" w:color="auto"/>
            <w:bottom w:val="none" w:sz="0" w:space="0" w:color="auto"/>
            <w:right w:val="none" w:sz="0" w:space="0" w:color="auto"/>
          </w:divBdr>
        </w:div>
        <w:div w:id="1747654937">
          <w:marLeft w:val="0"/>
          <w:marRight w:val="0"/>
          <w:marTop w:val="0"/>
          <w:marBottom w:val="0"/>
          <w:divBdr>
            <w:top w:val="none" w:sz="0" w:space="0" w:color="auto"/>
            <w:left w:val="none" w:sz="0" w:space="0" w:color="auto"/>
            <w:bottom w:val="none" w:sz="0" w:space="0" w:color="auto"/>
            <w:right w:val="none" w:sz="0" w:space="0" w:color="auto"/>
          </w:divBdr>
        </w:div>
        <w:div w:id="1777216524">
          <w:marLeft w:val="0"/>
          <w:marRight w:val="0"/>
          <w:marTop w:val="0"/>
          <w:marBottom w:val="0"/>
          <w:divBdr>
            <w:top w:val="none" w:sz="0" w:space="0" w:color="auto"/>
            <w:left w:val="none" w:sz="0" w:space="0" w:color="auto"/>
            <w:bottom w:val="none" w:sz="0" w:space="0" w:color="auto"/>
            <w:right w:val="none" w:sz="0" w:space="0" w:color="auto"/>
          </w:divBdr>
        </w:div>
        <w:div w:id="1898973582">
          <w:marLeft w:val="0"/>
          <w:marRight w:val="0"/>
          <w:marTop w:val="0"/>
          <w:marBottom w:val="0"/>
          <w:divBdr>
            <w:top w:val="none" w:sz="0" w:space="0" w:color="auto"/>
            <w:left w:val="none" w:sz="0" w:space="0" w:color="auto"/>
            <w:bottom w:val="none" w:sz="0" w:space="0" w:color="auto"/>
            <w:right w:val="none" w:sz="0" w:space="0" w:color="auto"/>
          </w:divBdr>
        </w:div>
        <w:div w:id="1910454820">
          <w:marLeft w:val="0"/>
          <w:marRight w:val="0"/>
          <w:marTop w:val="0"/>
          <w:marBottom w:val="0"/>
          <w:divBdr>
            <w:top w:val="none" w:sz="0" w:space="0" w:color="auto"/>
            <w:left w:val="none" w:sz="0" w:space="0" w:color="auto"/>
            <w:bottom w:val="none" w:sz="0" w:space="0" w:color="auto"/>
            <w:right w:val="none" w:sz="0" w:space="0" w:color="auto"/>
          </w:divBdr>
        </w:div>
        <w:div w:id="2003119075">
          <w:marLeft w:val="0"/>
          <w:marRight w:val="0"/>
          <w:marTop w:val="0"/>
          <w:marBottom w:val="0"/>
          <w:divBdr>
            <w:top w:val="none" w:sz="0" w:space="0" w:color="auto"/>
            <w:left w:val="none" w:sz="0" w:space="0" w:color="auto"/>
            <w:bottom w:val="none" w:sz="0" w:space="0" w:color="auto"/>
            <w:right w:val="none" w:sz="0" w:space="0" w:color="auto"/>
          </w:divBdr>
        </w:div>
        <w:div w:id="2010742551">
          <w:marLeft w:val="0"/>
          <w:marRight w:val="0"/>
          <w:marTop w:val="0"/>
          <w:marBottom w:val="0"/>
          <w:divBdr>
            <w:top w:val="none" w:sz="0" w:space="0" w:color="auto"/>
            <w:left w:val="none" w:sz="0" w:space="0" w:color="auto"/>
            <w:bottom w:val="none" w:sz="0" w:space="0" w:color="auto"/>
            <w:right w:val="none" w:sz="0" w:space="0" w:color="auto"/>
          </w:divBdr>
        </w:div>
        <w:div w:id="2123912132">
          <w:marLeft w:val="0"/>
          <w:marRight w:val="0"/>
          <w:marTop w:val="0"/>
          <w:marBottom w:val="0"/>
          <w:divBdr>
            <w:top w:val="none" w:sz="0" w:space="0" w:color="auto"/>
            <w:left w:val="none" w:sz="0" w:space="0" w:color="auto"/>
            <w:bottom w:val="none" w:sz="0" w:space="0" w:color="auto"/>
            <w:right w:val="none" w:sz="0" w:space="0" w:color="auto"/>
          </w:divBdr>
        </w:div>
      </w:divsChild>
    </w:div>
    <w:div w:id="638606217">
      <w:bodyDiv w:val="1"/>
      <w:marLeft w:val="0"/>
      <w:marRight w:val="0"/>
      <w:marTop w:val="0"/>
      <w:marBottom w:val="0"/>
      <w:divBdr>
        <w:top w:val="none" w:sz="0" w:space="0" w:color="auto"/>
        <w:left w:val="none" w:sz="0" w:space="0" w:color="auto"/>
        <w:bottom w:val="none" w:sz="0" w:space="0" w:color="auto"/>
        <w:right w:val="none" w:sz="0" w:space="0" w:color="auto"/>
      </w:divBdr>
    </w:div>
    <w:div w:id="638651103">
      <w:bodyDiv w:val="1"/>
      <w:marLeft w:val="0"/>
      <w:marRight w:val="0"/>
      <w:marTop w:val="0"/>
      <w:marBottom w:val="0"/>
      <w:divBdr>
        <w:top w:val="none" w:sz="0" w:space="0" w:color="auto"/>
        <w:left w:val="none" w:sz="0" w:space="0" w:color="auto"/>
        <w:bottom w:val="none" w:sz="0" w:space="0" w:color="auto"/>
        <w:right w:val="none" w:sz="0" w:space="0" w:color="auto"/>
      </w:divBdr>
      <w:divsChild>
        <w:div w:id="2054111748">
          <w:marLeft w:val="0"/>
          <w:marRight w:val="0"/>
          <w:marTop w:val="0"/>
          <w:marBottom w:val="0"/>
          <w:divBdr>
            <w:top w:val="none" w:sz="0" w:space="0" w:color="auto"/>
            <w:left w:val="none" w:sz="0" w:space="0" w:color="auto"/>
            <w:bottom w:val="none" w:sz="0" w:space="0" w:color="auto"/>
            <w:right w:val="none" w:sz="0" w:space="0" w:color="auto"/>
          </w:divBdr>
          <w:divsChild>
            <w:div w:id="824665859">
              <w:marLeft w:val="0"/>
              <w:marRight w:val="0"/>
              <w:marTop w:val="0"/>
              <w:marBottom w:val="0"/>
              <w:divBdr>
                <w:top w:val="none" w:sz="0" w:space="0" w:color="auto"/>
                <w:left w:val="none" w:sz="0" w:space="0" w:color="auto"/>
                <w:bottom w:val="none" w:sz="0" w:space="0" w:color="auto"/>
                <w:right w:val="none" w:sz="0" w:space="0" w:color="auto"/>
              </w:divBdr>
              <w:divsChild>
                <w:div w:id="1814903236">
                  <w:marLeft w:val="0"/>
                  <w:marRight w:val="0"/>
                  <w:marTop w:val="0"/>
                  <w:marBottom w:val="0"/>
                  <w:divBdr>
                    <w:top w:val="none" w:sz="0" w:space="0" w:color="auto"/>
                    <w:left w:val="none" w:sz="0" w:space="0" w:color="auto"/>
                    <w:bottom w:val="none" w:sz="0" w:space="0" w:color="auto"/>
                    <w:right w:val="none" w:sz="0" w:space="0" w:color="auto"/>
                  </w:divBdr>
                  <w:divsChild>
                    <w:div w:id="143192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916983">
      <w:bodyDiv w:val="1"/>
      <w:marLeft w:val="0"/>
      <w:marRight w:val="0"/>
      <w:marTop w:val="0"/>
      <w:marBottom w:val="0"/>
      <w:divBdr>
        <w:top w:val="none" w:sz="0" w:space="0" w:color="auto"/>
        <w:left w:val="none" w:sz="0" w:space="0" w:color="auto"/>
        <w:bottom w:val="none" w:sz="0" w:space="0" w:color="auto"/>
        <w:right w:val="none" w:sz="0" w:space="0" w:color="auto"/>
      </w:divBdr>
      <w:divsChild>
        <w:div w:id="185488220">
          <w:marLeft w:val="0"/>
          <w:marRight w:val="0"/>
          <w:marTop w:val="0"/>
          <w:marBottom w:val="0"/>
          <w:divBdr>
            <w:top w:val="none" w:sz="0" w:space="0" w:color="auto"/>
            <w:left w:val="none" w:sz="0" w:space="0" w:color="auto"/>
            <w:bottom w:val="none" w:sz="0" w:space="0" w:color="auto"/>
            <w:right w:val="none" w:sz="0" w:space="0" w:color="auto"/>
          </w:divBdr>
        </w:div>
        <w:div w:id="268319920">
          <w:marLeft w:val="0"/>
          <w:marRight w:val="0"/>
          <w:marTop w:val="0"/>
          <w:marBottom w:val="0"/>
          <w:divBdr>
            <w:top w:val="none" w:sz="0" w:space="0" w:color="auto"/>
            <w:left w:val="none" w:sz="0" w:space="0" w:color="auto"/>
            <w:bottom w:val="none" w:sz="0" w:space="0" w:color="auto"/>
            <w:right w:val="none" w:sz="0" w:space="0" w:color="auto"/>
          </w:divBdr>
        </w:div>
        <w:div w:id="286737411">
          <w:marLeft w:val="0"/>
          <w:marRight w:val="0"/>
          <w:marTop w:val="0"/>
          <w:marBottom w:val="0"/>
          <w:divBdr>
            <w:top w:val="none" w:sz="0" w:space="0" w:color="auto"/>
            <w:left w:val="none" w:sz="0" w:space="0" w:color="auto"/>
            <w:bottom w:val="none" w:sz="0" w:space="0" w:color="auto"/>
            <w:right w:val="none" w:sz="0" w:space="0" w:color="auto"/>
          </w:divBdr>
        </w:div>
        <w:div w:id="345139752">
          <w:marLeft w:val="0"/>
          <w:marRight w:val="0"/>
          <w:marTop w:val="0"/>
          <w:marBottom w:val="0"/>
          <w:divBdr>
            <w:top w:val="none" w:sz="0" w:space="0" w:color="auto"/>
            <w:left w:val="none" w:sz="0" w:space="0" w:color="auto"/>
            <w:bottom w:val="none" w:sz="0" w:space="0" w:color="auto"/>
            <w:right w:val="none" w:sz="0" w:space="0" w:color="auto"/>
          </w:divBdr>
        </w:div>
        <w:div w:id="377322261">
          <w:marLeft w:val="0"/>
          <w:marRight w:val="0"/>
          <w:marTop w:val="0"/>
          <w:marBottom w:val="0"/>
          <w:divBdr>
            <w:top w:val="none" w:sz="0" w:space="0" w:color="auto"/>
            <w:left w:val="none" w:sz="0" w:space="0" w:color="auto"/>
            <w:bottom w:val="none" w:sz="0" w:space="0" w:color="auto"/>
            <w:right w:val="none" w:sz="0" w:space="0" w:color="auto"/>
          </w:divBdr>
        </w:div>
        <w:div w:id="431167818">
          <w:marLeft w:val="0"/>
          <w:marRight w:val="0"/>
          <w:marTop w:val="0"/>
          <w:marBottom w:val="0"/>
          <w:divBdr>
            <w:top w:val="none" w:sz="0" w:space="0" w:color="auto"/>
            <w:left w:val="none" w:sz="0" w:space="0" w:color="auto"/>
            <w:bottom w:val="none" w:sz="0" w:space="0" w:color="auto"/>
            <w:right w:val="none" w:sz="0" w:space="0" w:color="auto"/>
          </w:divBdr>
        </w:div>
        <w:div w:id="520438061">
          <w:marLeft w:val="0"/>
          <w:marRight w:val="0"/>
          <w:marTop w:val="0"/>
          <w:marBottom w:val="0"/>
          <w:divBdr>
            <w:top w:val="none" w:sz="0" w:space="0" w:color="auto"/>
            <w:left w:val="none" w:sz="0" w:space="0" w:color="auto"/>
            <w:bottom w:val="none" w:sz="0" w:space="0" w:color="auto"/>
            <w:right w:val="none" w:sz="0" w:space="0" w:color="auto"/>
          </w:divBdr>
        </w:div>
        <w:div w:id="543980674">
          <w:marLeft w:val="0"/>
          <w:marRight w:val="0"/>
          <w:marTop w:val="0"/>
          <w:marBottom w:val="0"/>
          <w:divBdr>
            <w:top w:val="none" w:sz="0" w:space="0" w:color="auto"/>
            <w:left w:val="none" w:sz="0" w:space="0" w:color="auto"/>
            <w:bottom w:val="none" w:sz="0" w:space="0" w:color="auto"/>
            <w:right w:val="none" w:sz="0" w:space="0" w:color="auto"/>
          </w:divBdr>
        </w:div>
        <w:div w:id="768768938">
          <w:marLeft w:val="0"/>
          <w:marRight w:val="0"/>
          <w:marTop w:val="0"/>
          <w:marBottom w:val="0"/>
          <w:divBdr>
            <w:top w:val="none" w:sz="0" w:space="0" w:color="auto"/>
            <w:left w:val="none" w:sz="0" w:space="0" w:color="auto"/>
            <w:bottom w:val="none" w:sz="0" w:space="0" w:color="auto"/>
            <w:right w:val="none" w:sz="0" w:space="0" w:color="auto"/>
          </w:divBdr>
        </w:div>
        <w:div w:id="787892791">
          <w:marLeft w:val="0"/>
          <w:marRight w:val="0"/>
          <w:marTop w:val="0"/>
          <w:marBottom w:val="0"/>
          <w:divBdr>
            <w:top w:val="none" w:sz="0" w:space="0" w:color="auto"/>
            <w:left w:val="none" w:sz="0" w:space="0" w:color="auto"/>
            <w:bottom w:val="none" w:sz="0" w:space="0" w:color="auto"/>
            <w:right w:val="none" w:sz="0" w:space="0" w:color="auto"/>
          </w:divBdr>
        </w:div>
        <w:div w:id="886724867">
          <w:marLeft w:val="0"/>
          <w:marRight w:val="0"/>
          <w:marTop w:val="0"/>
          <w:marBottom w:val="0"/>
          <w:divBdr>
            <w:top w:val="none" w:sz="0" w:space="0" w:color="auto"/>
            <w:left w:val="none" w:sz="0" w:space="0" w:color="auto"/>
            <w:bottom w:val="none" w:sz="0" w:space="0" w:color="auto"/>
            <w:right w:val="none" w:sz="0" w:space="0" w:color="auto"/>
          </w:divBdr>
        </w:div>
        <w:div w:id="918831827">
          <w:marLeft w:val="0"/>
          <w:marRight w:val="0"/>
          <w:marTop w:val="0"/>
          <w:marBottom w:val="0"/>
          <w:divBdr>
            <w:top w:val="none" w:sz="0" w:space="0" w:color="auto"/>
            <w:left w:val="none" w:sz="0" w:space="0" w:color="auto"/>
            <w:bottom w:val="none" w:sz="0" w:space="0" w:color="auto"/>
            <w:right w:val="none" w:sz="0" w:space="0" w:color="auto"/>
          </w:divBdr>
        </w:div>
        <w:div w:id="995886957">
          <w:marLeft w:val="0"/>
          <w:marRight w:val="0"/>
          <w:marTop w:val="0"/>
          <w:marBottom w:val="0"/>
          <w:divBdr>
            <w:top w:val="none" w:sz="0" w:space="0" w:color="auto"/>
            <w:left w:val="none" w:sz="0" w:space="0" w:color="auto"/>
            <w:bottom w:val="none" w:sz="0" w:space="0" w:color="auto"/>
            <w:right w:val="none" w:sz="0" w:space="0" w:color="auto"/>
          </w:divBdr>
        </w:div>
        <w:div w:id="1032613525">
          <w:marLeft w:val="0"/>
          <w:marRight w:val="0"/>
          <w:marTop w:val="0"/>
          <w:marBottom w:val="0"/>
          <w:divBdr>
            <w:top w:val="none" w:sz="0" w:space="0" w:color="auto"/>
            <w:left w:val="none" w:sz="0" w:space="0" w:color="auto"/>
            <w:bottom w:val="none" w:sz="0" w:space="0" w:color="auto"/>
            <w:right w:val="none" w:sz="0" w:space="0" w:color="auto"/>
          </w:divBdr>
        </w:div>
        <w:div w:id="1057047668">
          <w:marLeft w:val="0"/>
          <w:marRight w:val="0"/>
          <w:marTop w:val="0"/>
          <w:marBottom w:val="0"/>
          <w:divBdr>
            <w:top w:val="none" w:sz="0" w:space="0" w:color="auto"/>
            <w:left w:val="none" w:sz="0" w:space="0" w:color="auto"/>
            <w:bottom w:val="none" w:sz="0" w:space="0" w:color="auto"/>
            <w:right w:val="none" w:sz="0" w:space="0" w:color="auto"/>
          </w:divBdr>
        </w:div>
        <w:div w:id="1162237084">
          <w:marLeft w:val="0"/>
          <w:marRight w:val="0"/>
          <w:marTop w:val="0"/>
          <w:marBottom w:val="0"/>
          <w:divBdr>
            <w:top w:val="none" w:sz="0" w:space="0" w:color="auto"/>
            <w:left w:val="none" w:sz="0" w:space="0" w:color="auto"/>
            <w:bottom w:val="none" w:sz="0" w:space="0" w:color="auto"/>
            <w:right w:val="none" w:sz="0" w:space="0" w:color="auto"/>
          </w:divBdr>
        </w:div>
        <w:div w:id="1163202684">
          <w:marLeft w:val="0"/>
          <w:marRight w:val="0"/>
          <w:marTop w:val="0"/>
          <w:marBottom w:val="0"/>
          <w:divBdr>
            <w:top w:val="none" w:sz="0" w:space="0" w:color="auto"/>
            <w:left w:val="none" w:sz="0" w:space="0" w:color="auto"/>
            <w:bottom w:val="none" w:sz="0" w:space="0" w:color="auto"/>
            <w:right w:val="none" w:sz="0" w:space="0" w:color="auto"/>
          </w:divBdr>
        </w:div>
        <w:div w:id="1165165702">
          <w:marLeft w:val="0"/>
          <w:marRight w:val="0"/>
          <w:marTop w:val="0"/>
          <w:marBottom w:val="0"/>
          <w:divBdr>
            <w:top w:val="none" w:sz="0" w:space="0" w:color="auto"/>
            <w:left w:val="none" w:sz="0" w:space="0" w:color="auto"/>
            <w:bottom w:val="none" w:sz="0" w:space="0" w:color="auto"/>
            <w:right w:val="none" w:sz="0" w:space="0" w:color="auto"/>
          </w:divBdr>
        </w:div>
        <w:div w:id="1171869233">
          <w:marLeft w:val="0"/>
          <w:marRight w:val="0"/>
          <w:marTop w:val="0"/>
          <w:marBottom w:val="0"/>
          <w:divBdr>
            <w:top w:val="none" w:sz="0" w:space="0" w:color="auto"/>
            <w:left w:val="none" w:sz="0" w:space="0" w:color="auto"/>
            <w:bottom w:val="none" w:sz="0" w:space="0" w:color="auto"/>
            <w:right w:val="none" w:sz="0" w:space="0" w:color="auto"/>
          </w:divBdr>
        </w:div>
        <w:div w:id="1336573667">
          <w:marLeft w:val="0"/>
          <w:marRight w:val="0"/>
          <w:marTop w:val="0"/>
          <w:marBottom w:val="0"/>
          <w:divBdr>
            <w:top w:val="none" w:sz="0" w:space="0" w:color="auto"/>
            <w:left w:val="none" w:sz="0" w:space="0" w:color="auto"/>
            <w:bottom w:val="none" w:sz="0" w:space="0" w:color="auto"/>
            <w:right w:val="none" w:sz="0" w:space="0" w:color="auto"/>
          </w:divBdr>
        </w:div>
        <w:div w:id="1445923785">
          <w:marLeft w:val="0"/>
          <w:marRight w:val="0"/>
          <w:marTop w:val="0"/>
          <w:marBottom w:val="0"/>
          <w:divBdr>
            <w:top w:val="none" w:sz="0" w:space="0" w:color="auto"/>
            <w:left w:val="none" w:sz="0" w:space="0" w:color="auto"/>
            <w:bottom w:val="none" w:sz="0" w:space="0" w:color="auto"/>
            <w:right w:val="none" w:sz="0" w:space="0" w:color="auto"/>
          </w:divBdr>
        </w:div>
        <w:div w:id="1572696235">
          <w:marLeft w:val="0"/>
          <w:marRight w:val="0"/>
          <w:marTop w:val="0"/>
          <w:marBottom w:val="0"/>
          <w:divBdr>
            <w:top w:val="none" w:sz="0" w:space="0" w:color="auto"/>
            <w:left w:val="none" w:sz="0" w:space="0" w:color="auto"/>
            <w:bottom w:val="none" w:sz="0" w:space="0" w:color="auto"/>
            <w:right w:val="none" w:sz="0" w:space="0" w:color="auto"/>
          </w:divBdr>
        </w:div>
        <w:div w:id="1613514765">
          <w:marLeft w:val="0"/>
          <w:marRight w:val="0"/>
          <w:marTop w:val="0"/>
          <w:marBottom w:val="0"/>
          <w:divBdr>
            <w:top w:val="none" w:sz="0" w:space="0" w:color="auto"/>
            <w:left w:val="none" w:sz="0" w:space="0" w:color="auto"/>
            <w:bottom w:val="none" w:sz="0" w:space="0" w:color="auto"/>
            <w:right w:val="none" w:sz="0" w:space="0" w:color="auto"/>
          </w:divBdr>
        </w:div>
        <w:div w:id="1695499863">
          <w:marLeft w:val="0"/>
          <w:marRight w:val="0"/>
          <w:marTop w:val="0"/>
          <w:marBottom w:val="0"/>
          <w:divBdr>
            <w:top w:val="none" w:sz="0" w:space="0" w:color="auto"/>
            <w:left w:val="none" w:sz="0" w:space="0" w:color="auto"/>
            <w:bottom w:val="none" w:sz="0" w:space="0" w:color="auto"/>
            <w:right w:val="none" w:sz="0" w:space="0" w:color="auto"/>
          </w:divBdr>
        </w:div>
        <w:div w:id="1726417320">
          <w:marLeft w:val="0"/>
          <w:marRight w:val="0"/>
          <w:marTop w:val="0"/>
          <w:marBottom w:val="0"/>
          <w:divBdr>
            <w:top w:val="none" w:sz="0" w:space="0" w:color="auto"/>
            <w:left w:val="none" w:sz="0" w:space="0" w:color="auto"/>
            <w:bottom w:val="none" w:sz="0" w:space="0" w:color="auto"/>
            <w:right w:val="none" w:sz="0" w:space="0" w:color="auto"/>
          </w:divBdr>
        </w:div>
        <w:div w:id="1831359379">
          <w:marLeft w:val="0"/>
          <w:marRight w:val="0"/>
          <w:marTop w:val="0"/>
          <w:marBottom w:val="0"/>
          <w:divBdr>
            <w:top w:val="none" w:sz="0" w:space="0" w:color="auto"/>
            <w:left w:val="none" w:sz="0" w:space="0" w:color="auto"/>
            <w:bottom w:val="none" w:sz="0" w:space="0" w:color="auto"/>
            <w:right w:val="none" w:sz="0" w:space="0" w:color="auto"/>
          </w:divBdr>
        </w:div>
        <w:div w:id="1864705109">
          <w:marLeft w:val="0"/>
          <w:marRight w:val="0"/>
          <w:marTop w:val="0"/>
          <w:marBottom w:val="0"/>
          <w:divBdr>
            <w:top w:val="none" w:sz="0" w:space="0" w:color="auto"/>
            <w:left w:val="none" w:sz="0" w:space="0" w:color="auto"/>
            <w:bottom w:val="none" w:sz="0" w:space="0" w:color="auto"/>
            <w:right w:val="none" w:sz="0" w:space="0" w:color="auto"/>
          </w:divBdr>
        </w:div>
        <w:div w:id="1931622227">
          <w:marLeft w:val="0"/>
          <w:marRight w:val="0"/>
          <w:marTop w:val="0"/>
          <w:marBottom w:val="0"/>
          <w:divBdr>
            <w:top w:val="none" w:sz="0" w:space="0" w:color="auto"/>
            <w:left w:val="none" w:sz="0" w:space="0" w:color="auto"/>
            <w:bottom w:val="none" w:sz="0" w:space="0" w:color="auto"/>
            <w:right w:val="none" w:sz="0" w:space="0" w:color="auto"/>
          </w:divBdr>
        </w:div>
        <w:div w:id="1949972277">
          <w:marLeft w:val="0"/>
          <w:marRight w:val="0"/>
          <w:marTop w:val="0"/>
          <w:marBottom w:val="0"/>
          <w:divBdr>
            <w:top w:val="none" w:sz="0" w:space="0" w:color="auto"/>
            <w:left w:val="none" w:sz="0" w:space="0" w:color="auto"/>
            <w:bottom w:val="none" w:sz="0" w:space="0" w:color="auto"/>
            <w:right w:val="none" w:sz="0" w:space="0" w:color="auto"/>
          </w:divBdr>
        </w:div>
        <w:div w:id="1972830440">
          <w:marLeft w:val="0"/>
          <w:marRight w:val="0"/>
          <w:marTop w:val="0"/>
          <w:marBottom w:val="0"/>
          <w:divBdr>
            <w:top w:val="none" w:sz="0" w:space="0" w:color="auto"/>
            <w:left w:val="none" w:sz="0" w:space="0" w:color="auto"/>
            <w:bottom w:val="none" w:sz="0" w:space="0" w:color="auto"/>
            <w:right w:val="none" w:sz="0" w:space="0" w:color="auto"/>
          </w:divBdr>
        </w:div>
        <w:div w:id="1985741919">
          <w:marLeft w:val="0"/>
          <w:marRight w:val="0"/>
          <w:marTop w:val="0"/>
          <w:marBottom w:val="0"/>
          <w:divBdr>
            <w:top w:val="none" w:sz="0" w:space="0" w:color="auto"/>
            <w:left w:val="none" w:sz="0" w:space="0" w:color="auto"/>
            <w:bottom w:val="none" w:sz="0" w:space="0" w:color="auto"/>
            <w:right w:val="none" w:sz="0" w:space="0" w:color="auto"/>
          </w:divBdr>
        </w:div>
        <w:div w:id="1988633276">
          <w:marLeft w:val="0"/>
          <w:marRight w:val="0"/>
          <w:marTop w:val="0"/>
          <w:marBottom w:val="0"/>
          <w:divBdr>
            <w:top w:val="none" w:sz="0" w:space="0" w:color="auto"/>
            <w:left w:val="none" w:sz="0" w:space="0" w:color="auto"/>
            <w:bottom w:val="none" w:sz="0" w:space="0" w:color="auto"/>
            <w:right w:val="none" w:sz="0" w:space="0" w:color="auto"/>
          </w:divBdr>
        </w:div>
        <w:div w:id="2051883083">
          <w:marLeft w:val="0"/>
          <w:marRight w:val="0"/>
          <w:marTop w:val="0"/>
          <w:marBottom w:val="0"/>
          <w:divBdr>
            <w:top w:val="none" w:sz="0" w:space="0" w:color="auto"/>
            <w:left w:val="none" w:sz="0" w:space="0" w:color="auto"/>
            <w:bottom w:val="none" w:sz="0" w:space="0" w:color="auto"/>
            <w:right w:val="none" w:sz="0" w:space="0" w:color="auto"/>
          </w:divBdr>
        </w:div>
        <w:div w:id="2078551882">
          <w:marLeft w:val="0"/>
          <w:marRight w:val="0"/>
          <w:marTop w:val="0"/>
          <w:marBottom w:val="0"/>
          <w:divBdr>
            <w:top w:val="none" w:sz="0" w:space="0" w:color="auto"/>
            <w:left w:val="none" w:sz="0" w:space="0" w:color="auto"/>
            <w:bottom w:val="none" w:sz="0" w:space="0" w:color="auto"/>
            <w:right w:val="none" w:sz="0" w:space="0" w:color="auto"/>
          </w:divBdr>
        </w:div>
      </w:divsChild>
    </w:div>
    <w:div w:id="666248450">
      <w:bodyDiv w:val="1"/>
      <w:marLeft w:val="0"/>
      <w:marRight w:val="0"/>
      <w:marTop w:val="0"/>
      <w:marBottom w:val="0"/>
      <w:divBdr>
        <w:top w:val="none" w:sz="0" w:space="0" w:color="auto"/>
        <w:left w:val="none" w:sz="0" w:space="0" w:color="auto"/>
        <w:bottom w:val="none" w:sz="0" w:space="0" w:color="auto"/>
        <w:right w:val="none" w:sz="0" w:space="0" w:color="auto"/>
      </w:divBdr>
      <w:divsChild>
        <w:div w:id="38674076">
          <w:marLeft w:val="0"/>
          <w:marRight w:val="0"/>
          <w:marTop w:val="0"/>
          <w:marBottom w:val="0"/>
          <w:divBdr>
            <w:top w:val="none" w:sz="0" w:space="0" w:color="auto"/>
            <w:left w:val="none" w:sz="0" w:space="0" w:color="auto"/>
            <w:bottom w:val="none" w:sz="0" w:space="0" w:color="auto"/>
            <w:right w:val="none" w:sz="0" w:space="0" w:color="auto"/>
          </w:divBdr>
        </w:div>
        <w:div w:id="120342046">
          <w:marLeft w:val="0"/>
          <w:marRight w:val="0"/>
          <w:marTop w:val="0"/>
          <w:marBottom w:val="0"/>
          <w:divBdr>
            <w:top w:val="none" w:sz="0" w:space="0" w:color="auto"/>
            <w:left w:val="none" w:sz="0" w:space="0" w:color="auto"/>
            <w:bottom w:val="none" w:sz="0" w:space="0" w:color="auto"/>
            <w:right w:val="none" w:sz="0" w:space="0" w:color="auto"/>
          </w:divBdr>
        </w:div>
        <w:div w:id="511459548">
          <w:marLeft w:val="0"/>
          <w:marRight w:val="0"/>
          <w:marTop w:val="0"/>
          <w:marBottom w:val="0"/>
          <w:divBdr>
            <w:top w:val="none" w:sz="0" w:space="0" w:color="auto"/>
            <w:left w:val="none" w:sz="0" w:space="0" w:color="auto"/>
            <w:bottom w:val="none" w:sz="0" w:space="0" w:color="auto"/>
            <w:right w:val="none" w:sz="0" w:space="0" w:color="auto"/>
          </w:divBdr>
        </w:div>
        <w:div w:id="757284996">
          <w:marLeft w:val="0"/>
          <w:marRight w:val="0"/>
          <w:marTop w:val="0"/>
          <w:marBottom w:val="0"/>
          <w:divBdr>
            <w:top w:val="none" w:sz="0" w:space="0" w:color="auto"/>
            <w:left w:val="none" w:sz="0" w:space="0" w:color="auto"/>
            <w:bottom w:val="none" w:sz="0" w:space="0" w:color="auto"/>
            <w:right w:val="none" w:sz="0" w:space="0" w:color="auto"/>
          </w:divBdr>
        </w:div>
        <w:div w:id="960496544">
          <w:marLeft w:val="0"/>
          <w:marRight w:val="0"/>
          <w:marTop w:val="0"/>
          <w:marBottom w:val="0"/>
          <w:divBdr>
            <w:top w:val="none" w:sz="0" w:space="0" w:color="auto"/>
            <w:left w:val="none" w:sz="0" w:space="0" w:color="auto"/>
            <w:bottom w:val="none" w:sz="0" w:space="0" w:color="auto"/>
            <w:right w:val="none" w:sz="0" w:space="0" w:color="auto"/>
          </w:divBdr>
        </w:div>
        <w:div w:id="1188522562">
          <w:marLeft w:val="0"/>
          <w:marRight w:val="0"/>
          <w:marTop w:val="0"/>
          <w:marBottom w:val="0"/>
          <w:divBdr>
            <w:top w:val="none" w:sz="0" w:space="0" w:color="auto"/>
            <w:left w:val="none" w:sz="0" w:space="0" w:color="auto"/>
            <w:bottom w:val="none" w:sz="0" w:space="0" w:color="auto"/>
            <w:right w:val="none" w:sz="0" w:space="0" w:color="auto"/>
          </w:divBdr>
        </w:div>
        <w:div w:id="1268927504">
          <w:marLeft w:val="0"/>
          <w:marRight w:val="0"/>
          <w:marTop w:val="0"/>
          <w:marBottom w:val="0"/>
          <w:divBdr>
            <w:top w:val="none" w:sz="0" w:space="0" w:color="auto"/>
            <w:left w:val="none" w:sz="0" w:space="0" w:color="auto"/>
            <w:bottom w:val="none" w:sz="0" w:space="0" w:color="auto"/>
            <w:right w:val="none" w:sz="0" w:space="0" w:color="auto"/>
          </w:divBdr>
        </w:div>
        <w:div w:id="1344284593">
          <w:marLeft w:val="0"/>
          <w:marRight w:val="0"/>
          <w:marTop w:val="0"/>
          <w:marBottom w:val="0"/>
          <w:divBdr>
            <w:top w:val="none" w:sz="0" w:space="0" w:color="auto"/>
            <w:left w:val="none" w:sz="0" w:space="0" w:color="auto"/>
            <w:bottom w:val="none" w:sz="0" w:space="0" w:color="auto"/>
            <w:right w:val="none" w:sz="0" w:space="0" w:color="auto"/>
          </w:divBdr>
        </w:div>
        <w:div w:id="1606497049">
          <w:marLeft w:val="0"/>
          <w:marRight w:val="0"/>
          <w:marTop w:val="0"/>
          <w:marBottom w:val="0"/>
          <w:divBdr>
            <w:top w:val="none" w:sz="0" w:space="0" w:color="auto"/>
            <w:left w:val="none" w:sz="0" w:space="0" w:color="auto"/>
            <w:bottom w:val="none" w:sz="0" w:space="0" w:color="auto"/>
            <w:right w:val="none" w:sz="0" w:space="0" w:color="auto"/>
          </w:divBdr>
        </w:div>
        <w:div w:id="1914267757">
          <w:marLeft w:val="0"/>
          <w:marRight w:val="0"/>
          <w:marTop w:val="0"/>
          <w:marBottom w:val="0"/>
          <w:divBdr>
            <w:top w:val="none" w:sz="0" w:space="0" w:color="auto"/>
            <w:left w:val="none" w:sz="0" w:space="0" w:color="auto"/>
            <w:bottom w:val="none" w:sz="0" w:space="0" w:color="auto"/>
            <w:right w:val="none" w:sz="0" w:space="0" w:color="auto"/>
          </w:divBdr>
        </w:div>
      </w:divsChild>
    </w:div>
    <w:div w:id="674647588">
      <w:bodyDiv w:val="1"/>
      <w:marLeft w:val="0"/>
      <w:marRight w:val="0"/>
      <w:marTop w:val="0"/>
      <w:marBottom w:val="0"/>
      <w:divBdr>
        <w:top w:val="none" w:sz="0" w:space="0" w:color="auto"/>
        <w:left w:val="none" w:sz="0" w:space="0" w:color="auto"/>
        <w:bottom w:val="none" w:sz="0" w:space="0" w:color="auto"/>
        <w:right w:val="none" w:sz="0" w:space="0" w:color="auto"/>
      </w:divBdr>
    </w:div>
    <w:div w:id="677539371">
      <w:bodyDiv w:val="1"/>
      <w:marLeft w:val="0"/>
      <w:marRight w:val="0"/>
      <w:marTop w:val="0"/>
      <w:marBottom w:val="0"/>
      <w:divBdr>
        <w:top w:val="none" w:sz="0" w:space="0" w:color="auto"/>
        <w:left w:val="none" w:sz="0" w:space="0" w:color="auto"/>
        <w:bottom w:val="none" w:sz="0" w:space="0" w:color="auto"/>
        <w:right w:val="none" w:sz="0" w:space="0" w:color="auto"/>
      </w:divBdr>
    </w:div>
    <w:div w:id="683436439">
      <w:bodyDiv w:val="1"/>
      <w:marLeft w:val="0"/>
      <w:marRight w:val="0"/>
      <w:marTop w:val="0"/>
      <w:marBottom w:val="0"/>
      <w:divBdr>
        <w:top w:val="none" w:sz="0" w:space="0" w:color="auto"/>
        <w:left w:val="none" w:sz="0" w:space="0" w:color="auto"/>
        <w:bottom w:val="none" w:sz="0" w:space="0" w:color="auto"/>
        <w:right w:val="none" w:sz="0" w:space="0" w:color="auto"/>
      </w:divBdr>
    </w:div>
    <w:div w:id="683626603">
      <w:bodyDiv w:val="1"/>
      <w:marLeft w:val="0"/>
      <w:marRight w:val="0"/>
      <w:marTop w:val="0"/>
      <w:marBottom w:val="0"/>
      <w:divBdr>
        <w:top w:val="none" w:sz="0" w:space="0" w:color="auto"/>
        <w:left w:val="none" w:sz="0" w:space="0" w:color="auto"/>
        <w:bottom w:val="none" w:sz="0" w:space="0" w:color="auto"/>
        <w:right w:val="none" w:sz="0" w:space="0" w:color="auto"/>
      </w:divBdr>
    </w:div>
    <w:div w:id="684552070">
      <w:bodyDiv w:val="1"/>
      <w:marLeft w:val="0"/>
      <w:marRight w:val="0"/>
      <w:marTop w:val="0"/>
      <w:marBottom w:val="0"/>
      <w:divBdr>
        <w:top w:val="none" w:sz="0" w:space="0" w:color="auto"/>
        <w:left w:val="none" w:sz="0" w:space="0" w:color="auto"/>
        <w:bottom w:val="none" w:sz="0" w:space="0" w:color="auto"/>
        <w:right w:val="none" w:sz="0" w:space="0" w:color="auto"/>
      </w:divBdr>
    </w:div>
    <w:div w:id="694844797">
      <w:bodyDiv w:val="1"/>
      <w:marLeft w:val="0"/>
      <w:marRight w:val="0"/>
      <w:marTop w:val="0"/>
      <w:marBottom w:val="0"/>
      <w:divBdr>
        <w:top w:val="none" w:sz="0" w:space="0" w:color="auto"/>
        <w:left w:val="none" w:sz="0" w:space="0" w:color="auto"/>
        <w:bottom w:val="none" w:sz="0" w:space="0" w:color="auto"/>
        <w:right w:val="none" w:sz="0" w:space="0" w:color="auto"/>
      </w:divBdr>
      <w:divsChild>
        <w:div w:id="136148538">
          <w:marLeft w:val="0"/>
          <w:marRight w:val="0"/>
          <w:marTop w:val="0"/>
          <w:marBottom w:val="0"/>
          <w:divBdr>
            <w:top w:val="none" w:sz="0" w:space="0" w:color="auto"/>
            <w:left w:val="none" w:sz="0" w:space="0" w:color="auto"/>
            <w:bottom w:val="none" w:sz="0" w:space="0" w:color="auto"/>
            <w:right w:val="none" w:sz="0" w:space="0" w:color="auto"/>
          </w:divBdr>
        </w:div>
        <w:div w:id="223488611">
          <w:marLeft w:val="0"/>
          <w:marRight w:val="0"/>
          <w:marTop w:val="0"/>
          <w:marBottom w:val="0"/>
          <w:divBdr>
            <w:top w:val="none" w:sz="0" w:space="0" w:color="auto"/>
            <w:left w:val="none" w:sz="0" w:space="0" w:color="auto"/>
            <w:bottom w:val="none" w:sz="0" w:space="0" w:color="auto"/>
            <w:right w:val="none" w:sz="0" w:space="0" w:color="auto"/>
          </w:divBdr>
        </w:div>
        <w:div w:id="391470081">
          <w:marLeft w:val="0"/>
          <w:marRight w:val="0"/>
          <w:marTop w:val="0"/>
          <w:marBottom w:val="0"/>
          <w:divBdr>
            <w:top w:val="none" w:sz="0" w:space="0" w:color="auto"/>
            <w:left w:val="none" w:sz="0" w:space="0" w:color="auto"/>
            <w:bottom w:val="none" w:sz="0" w:space="0" w:color="auto"/>
            <w:right w:val="none" w:sz="0" w:space="0" w:color="auto"/>
          </w:divBdr>
        </w:div>
        <w:div w:id="530193007">
          <w:marLeft w:val="0"/>
          <w:marRight w:val="0"/>
          <w:marTop w:val="0"/>
          <w:marBottom w:val="0"/>
          <w:divBdr>
            <w:top w:val="none" w:sz="0" w:space="0" w:color="auto"/>
            <w:left w:val="none" w:sz="0" w:space="0" w:color="auto"/>
            <w:bottom w:val="none" w:sz="0" w:space="0" w:color="auto"/>
            <w:right w:val="none" w:sz="0" w:space="0" w:color="auto"/>
          </w:divBdr>
        </w:div>
        <w:div w:id="637761455">
          <w:marLeft w:val="0"/>
          <w:marRight w:val="0"/>
          <w:marTop w:val="0"/>
          <w:marBottom w:val="0"/>
          <w:divBdr>
            <w:top w:val="none" w:sz="0" w:space="0" w:color="auto"/>
            <w:left w:val="none" w:sz="0" w:space="0" w:color="auto"/>
            <w:bottom w:val="none" w:sz="0" w:space="0" w:color="auto"/>
            <w:right w:val="none" w:sz="0" w:space="0" w:color="auto"/>
          </w:divBdr>
        </w:div>
        <w:div w:id="678432726">
          <w:marLeft w:val="0"/>
          <w:marRight w:val="0"/>
          <w:marTop w:val="0"/>
          <w:marBottom w:val="0"/>
          <w:divBdr>
            <w:top w:val="none" w:sz="0" w:space="0" w:color="auto"/>
            <w:left w:val="none" w:sz="0" w:space="0" w:color="auto"/>
            <w:bottom w:val="none" w:sz="0" w:space="0" w:color="auto"/>
            <w:right w:val="none" w:sz="0" w:space="0" w:color="auto"/>
          </w:divBdr>
        </w:div>
        <w:div w:id="702748205">
          <w:marLeft w:val="0"/>
          <w:marRight w:val="0"/>
          <w:marTop w:val="0"/>
          <w:marBottom w:val="0"/>
          <w:divBdr>
            <w:top w:val="none" w:sz="0" w:space="0" w:color="auto"/>
            <w:left w:val="none" w:sz="0" w:space="0" w:color="auto"/>
            <w:bottom w:val="none" w:sz="0" w:space="0" w:color="auto"/>
            <w:right w:val="none" w:sz="0" w:space="0" w:color="auto"/>
          </w:divBdr>
        </w:div>
        <w:div w:id="1227105032">
          <w:marLeft w:val="0"/>
          <w:marRight w:val="0"/>
          <w:marTop w:val="0"/>
          <w:marBottom w:val="0"/>
          <w:divBdr>
            <w:top w:val="none" w:sz="0" w:space="0" w:color="auto"/>
            <w:left w:val="none" w:sz="0" w:space="0" w:color="auto"/>
            <w:bottom w:val="none" w:sz="0" w:space="0" w:color="auto"/>
            <w:right w:val="none" w:sz="0" w:space="0" w:color="auto"/>
          </w:divBdr>
        </w:div>
        <w:div w:id="1925186037">
          <w:marLeft w:val="0"/>
          <w:marRight w:val="0"/>
          <w:marTop w:val="0"/>
          <w:marBottom w:val="0"/>
          <w:divBdr>
            <w:top w:val="none" w:sz="0" w:space="0" w:color="auto"/>
            <w:left w:val="none" w:sz="0" w:space="0" w:color="auto"/>
            <w:bottom w:val="none" w:sz="0" w:space="0" w:color="auto"/>
            <w:right w:val="none" w:sz="0" w:space="0" w:color="auto"/>
          </w:divBdr>
        </w:div>
      </w:divsChild>
    </w:div>
    <w:div w:id="704133566">
      <w:bodyDiv w:val="1"/>
      <w:marLeft w:val="0"/>
      <w:marRight w:val="0"/>
      <w:marTop w:val="0"/>
      <w:marBottom w:val="0"/>
      <w:divBdr>
        <w:top w:val="none" w:sz="0" w:space="0" w:color="auto"/>
        <w:left w:val="none" w:sz="0" w:space="0" w:color="auto"/>
        <w:bottom w:val="none" w:sz="0" w:space="0" w:color="auto"/>
        <w:right w:val="none" w:sz="0" w:space="0" w:color="auto"/>
      </w:divBdr>
      <w:divsChild>
        <w:div w:id="57628310">
          <w:marLeft w:val="0"/>
          <w:marRight w:val="0"/>
          <w:marTop w:val="0"/>
          <w:marBottom w:val="0"/>
          <w:divBdr>
            <w:top w:val="none" w:sz="0" w:space="0" w:color="auto"/>
            <w:left w:val="none" w:sz="0" w:space="0" w:color="auto"/>
            <w:bottom w:val="none" w:sz="0" w:space="0" w:color="auto"/>
            <w:right w:val="none" w:sz="0" w:space="0" w:color="auto"/>
          </w:divBdr>
        </w:div>
        <w:div w:id="59250204">
          <w:marLeft w:val="0"/>
          <w:marRight w:val="0"/>
          <w:marTop w:val="0"/>
          <w:marBottom w:val="0"/>
          <w:divBdr>
            <w:top w:val="none" w:sz="0" w:space="0" w:color="auto"/>
            <w:left w:val="none" w:sz="0" w:space="0" w:color="auto"/>
            <w:bottom w:val="none" w:sz="0" w:space="0" w:color="auto"/>
            <w:right w:val="none" w:sz="0" w:space="0" w:color="auto"/>
          </w:divBdr>
        </w:div>
        <w:div w:id="180514535">
          <w:marLeft w:val="0"/>
          <w:marRight w:val="0"/>
          <w:marTop w:val="0"/>
          <w:marBottom w:val="0"/>
          <w:divBdr>
            <w:top w:val="none" w:sz="0" w:space="0" w:color="auto"/>
            <w:left w:val="none" w:sz="0" w:space="0" w:color="auto"/>
            <w:bottom w:val="none" w:sz="0" w:space="0" w:color="auto"/>
            <w:right w:val="none" w:sz="0" w:space="0" w:color="auto"/>
          </w:divBdr>
        </w:div>
        <w:div w:id="242447658">
          <w:marLeft w:val="0"/>
          <w:marRight w:val="0"/>
          <w:marTop w:val="0"/>
          <w:marBottom w:val="0"/>
          <w:divBdr>
            <w:top w:val="none" w:sz="0" w:space="0" w:color="auto"/>
            <w:left w:val="none" w:sz="0" w:space="0" w:color="auto"/>
            <w:bottom w:val="none" w:sz="0" w:space="0" w:color="auto"/>
            <w:right w:val="none" w:sz="0" w:space="0" w:color="auto"/>
          </w:divBdr>
        </w:div>
        <w:div w:id="334767595">
          <w:marLeft w:val="0"/>
          <w:marRight w:val="0"/>
          <w:marTop w:val="0"/>
          <w:marBottom w:val="0"/>
          <w:divBdr>
            <w:top w:val="none" w:sz="0" w:space="0" w:color="auto"/>
            <w:left w:val="none" w:sz="0" w:space="0" w:color="auto"/>
            <w:bottom w:val="none" w:sz="0" w:space="0" w:color="auto"/>
            <w:right w:val="none" w:sz="0" w:space="0" w:color="auto"/>
          </w:divBdr>
        </w:div>
        <w:div w:id="335966306">
          <w:marLeft w:val="0"/>
          <w:marRight w:val="0"/>
          <w:marTop w:val="0"/>
          <w:marBottom w:val="0"/>
          <w:divBdr>
            <w:top w:val="none" w:sz="0" w:space="0" w:color="auto"/>
            <w:left w:val="none" w:sz="0" w:space="0" w:color="auto"/>
            <w:bottom w:val="none" w:sz="0" w:space="0" w:color="auto"/>
            <w:right w:val="none" w:sz="0" w:space="0" w:color="auto"/>
          </w:divBdr>
        </w:div>
        <w:div w:id="389352509">
          <w:marLeft w:val="0"/>
          <w:marRight w:val="0"/>
          <w:marTop w:val="0"/>
          <w:marBottom w:val="0"/>
          <w:divBdr>
            <w:top w:val="none" w:sz="0" w:space="0" w:color="auto"/>
            <w:left w:val="none" w:sz="0" w:space="0" w:color="auto"/>
            <w:bottom w:val="none" w:sz="0" w:space="0" w:color="auto"/>
            <w:right w:val="none" w:sz="0" w:space="0" w:color="auto"/>
          </w:divBdr>
        </w:div>
        <w:div w:id="579217469">
          <w:marLeft w:val="0"/>
          <w:marRight w:val="0"/>
          <w:marTop w:val="0"/>
          <w:marBottom w:val="0"/>
          <w:divBdr>
            <w:top w:val="none" w:sz="0" w:space="0" w:color="auto"/>
            <w:left w:val="none" w:sz="0" w:space="0" w:color="auto"/>
            <w:bottom w:val="none" w:sz="0" w:space="0" w:color="auto"/>
            <w:right w:val="none" w:sz="0" w:space="0" w:color="auto"/>
          </w:divBdr>
        </w:div>
        <w:div w:id="619184942">
          <w:marLeft w:val="0"/>
          <w:marRight w:val="0"/>
          <w:marTop w:val="0"/>
          <w:marBottom w:val="0"/>
          <w:divBdr>
            <w:top w:val="none" w:sz="0" w:space="0" w:color="auto"/>
            <w:left w:val="none" w:sz="0" w:space="0" w:color="auto"/>
            <w:bottom w:val="none" w:sz="0" w:space="0" w:color="auto"/>
            <w:right w:val="none" w:sz="0" w:space="0" w:color="auto"/>
          </w:divBdr>
        </w:div>
        <w:div w:id="679432663">
          <w:marLeft w:val="0"/>
          <w:marRight w:val="0"/>
          <w:marTop w:val="0"/>
          <w:marBottom w:val="0"/>
          <w:divBdr>
            <w:top w:val="none" w:sz="0" w:space="0" w:color="auto"/>
            <w:left w:val="none" w:sz="0" w:space="0" w:color="auto"/>
            <w:bottom w:val="none" w:sz="0" w:space="0" w:color="auto"/>
            <w:right w:val="none" w:sz="0" w:space="0" w:color="auto"/>
          </w:divBdr>
        </w:div>
        <w:div w:id="694770189">
          <w:marLeft w:val="0"/>
          <w:marRight w:val="0"/>
          <w:marTop w:val="0"/>
          <w:marBottom w:val="0"/>
          <w:divBdr>
            <w:top w:val="none" w:sz="0" w:space="0" w:color="auto"/>
            <w:left w:val="none" w:sz="0" w:space="0" w:color="auto"/>
            <w:bottom w:val="none" w:sz="0" w:space="0" w:color="auto"/>
            <w:right w:val="none" w:sz="0" w:space="0" w:color="auto"/>
          </w:divBdr>
        </w:div>
        <w:div w:id="806627073">
          <w:marLeft w:val="0"/>
          <w:marRight w:val="0"/>
          <w:marTop w:val="0"/>
          <w:marBottom w:val="0"/>
          <w:divBdr>
            <w:top w:val="none" w:sz="0" w:space="0" w:color="auto"/>
            <w:left w:val="none" w:sz="0" w:space="0" w:color="auto"/>
            <w:bottom w:val="none" w:sz="0" w:space="0" w:color="auto"/>
            <w:right w:val="none" w:sz="0" w:space="0" w:color="auto"/>
          </w:divBdr>
        </w:div>
        <w:div w:id="874776697">
          <w:marLeft w:val="0"/>
          <w:marRight w:val="0"/>
          <w:marTop w:val="0"/>
          <w:marBottom w:val="0"/>
          <w:divBdr>
            <w:top w:val="none" w:sz="0" w:space="0" w:color="auto"/>
            <w:left w:val="none" w:sz="0" w:space="0" w:color="auto"/>
            <w:bottom w:val="none" w:sz="0" w:space="0" w:color="auto"/>
            <w:right w:val="none" w:sz="0" w:space="0" w:color="auto"/>
          </w:divBdr>
        </w:div>
        <w:div w:id="886994491">
          <w:marLeft w:val="0"/>
          <w:marRight w:val="0"/>
          <w:marTop w:val="0"/>
          <w:marBottom w:val="0"/>
          <w:divBdr>
            <w:top w:val="none" w:sz="0" w:space="0" w:color="auto"/>
            <w:left w:val="none" w:sz="0" w:space="0" w:color="auto"/>
            <w:bottom w:val="none" w:sz="0" w:space="0" w:color="auto"/>
            <w:right w:val="none" w:sz="0" w:space="0" w:color="auto"/>
          </w:divBdr>
        </w:div>
        <w:div w:id="994987720">
          <w:marLeft w:val="0"/>
          <w:marRight w:val="0"/>
          <w:marTop w:val="0"/>
          <w:marBottom w:val="0"/>
          <w:divBdr>
            <w:top w:val="none" w:sz="0" w:space="0" w:color="auto"/>
            <w:left w:val="none" w:sz="0" w:space="0" w:color="auto"/>
            <w:bottom w:val="none" w:sz="0" w:space="0" w:color="auto"/>
            <w:right w:val="none" w:sz="0" w:space="0" w:color="auto"/>
          </w:divBdr>
        </w:div>
        <w:div w:id="1034572682">
          <w:marLeft w:val="0"/>
          <w:marRight w:val="0"/>
          <w:marTop w:val="0"/>
          <w:marBottom w:val="0"/>
          <w:divBdr>
            <w:top w:val="none" w:sz="0" w:space="0" w:color="auto"/>
            <w:left w:val="none" w:sz="0" w:space="0" w:color="auto"/>
            <w:bottom w:val="none" w:sz="0" w:space="0" w:color="auto"/>
            <w:right w:val="none" w:sz="0" w:space="0" w:color="auto"/>
          </w:divBdr>
        </w:div>
        <w:div w:id="1043402744">
          <w:marLeft w:val="0"/>
          <w:marRight w:val="0"/>
          <w:marTop w:val="0"/>
          <w:marBottom w:val="0"/>
          <w:divBdr>
            <w:top w:val="none" w:sz="0" w:space="0" w:color="auto"/>
            <w:left w:val="none" w:sz="0" w:space="0" w:color="auto"/>
            <w:bottom w:val="none" w:sz="0" w:space="0" w:color="auto"/>
            <w:right w:val="none" w:sz="0" w:space="0" w:color="auto"/>
          </w:divBdr>
        </w:div>
        <w:div w:id="1123695558">
          <w:marLeft w:val="0"/>
          <w:marRight w:val="0"/>
          <w:marTop w:val="0"/>
          <w:marBottom w:val="0"/>
          <w:divBdr>
            <w:top w:val="none" w:sz="0" w:space="0" w:color="auto"/>
            <w:left w:val="none" w:sz="0" w:space="0" w:color="auto"/>
            <w:bottom w:val="none" w:sz="0" w:space="0" w:color="auto"/>
            <w:right w:val="none" w:sz="0" w:space="0" w:color="auto"/>
          </w:divBdr>
        </w:div>
        <w:div w:id="1135181585">
          <w:marLeft w:val="0"/>
          <w:marRight w:val="0"/>
          <w:marTop w:val="0"/>
          <w:marBottom w:val="0"/>
          <w:divBdr>
            <w:top w:val="none" w:sz="0" w:space="0" w:color="auto"/>
            <w:left w:val="none" w:sz="0" w:space="0" w:color="auto"/>
            <w:bottom w:val="none" w:sz="0" w:space="0" w:color="auto"/>
            <w:right w:val="none" w:sz="0" w:space="0" w:color="auto"/>
          </w:divBdr>
        </w:div>
        <w:div w:id="1140729762">
          <w:marLeft w:val="0"/>
          <w:marRight w:val="0"/>
          <w:marTop w:val="0"/>
          <w:marBottom w:val="0"/>
          <w:divBdr>
            <w:top w:val="none" w:sz="0" w:space="0" w:color="auto"/>
            <w:left w:val="none" w:sz="0" w:space="0" w:color="auto"/>
            <w:bottom w:val="none" w:sz="0" w:space="0" w:color="auto"/>
            <w:right w:val="none" w:sz="0" w:space="0" w:color="auto"/>
          </w:divBdr>
        </w:div>
        <w:div w:id="1167552918">
          <w:marLeft w:val="0"/>
          <w:marRight w:val="0"/>
          <w:marTop w:val="0"/>
          <w:marBottom w:val="0"/>
          <w:divBdr>
            <w:top w:val="none" w:sz="0" w:space="0" w:color="auto"/>
            <w:left w:val="none" w:sz="0" w:space="0" w:color="auto"/>
            <w:bottom w:val="none" w:sz="0" w:space="0" w:color="auto"/>
            <w:right w:val="none" w:sz="0" w:space="0" w:color="auto"/>
          </w:divBdr>
        </w:div>
        <w:div w:id="1370035788">
          <w:marLeft w:val="0"/>
          <w:marRight w:val="0"/>
          <w:marTop w:val="0"/>
          <w:marBottom w:val="0"/>
          <w:divBdr>
            <w:top w:val="none" w:sz="0" w:space="0" w:color="auto"/>
            <w:left w:val="none" w:sz="0" w:space="0" w:color="auto"/>
            <w:bottom w:val="none" w:sz="0" w:space="0" w:color="auto"/>
            <w:right w:val="none" w:sz="0" w:space="0" w:color="auto"/>
          </w:divBdr>
        </w:div>
        <w:div w:id="1381251494">
          <w:marLeft w:val="0"/>
          <w:marRight w:val="0"/>
          <w:marTop w:val="0"/>
          <w:marBottom w:val="0"/>
          <w:divBdr>
            <w:top w:val="none" w:sz="0" w:space="0" w:color="auto"/>
            <w:left w:val="none" w:sz="0" w:space="0" w:color="auto"/>
            <w:bottom w:val="none" w:sz="0" w:space="0" w:color="auto"/>
            <w:right w:val="none" w:sz="0" w:space="0" w:color="auto"/>
          </w:divBdr>
        </w:div>
        <w:div w:id="1424298084">
          <w:marLeft w:val="0"/>
          <w:marRight w:val="0"/>
          <w:marTop w:val="0"/>
          <w:marBottom w:val="0"/>
          <w:divBdr>
            <w:top w:val="none" w:sz="0" w:space="0" w:color="auto"/>
            <w:left w:val="none" w:sz="0" w:space="0" w:color="auto"/>
            <w:bottom w:val="none" w:sz="0" w:space="0" w:color="auto"/>
            <w:right w:val="none" w:sz="0" w:space="0" w:color="auto"/>
          </w:divBdr>
        </w:div>
        <w:div w:id="1445732268">
          <w:marLeft w:val="0"/>
          <w:marRight w:val="0"/>
          <w:marTop w:val="0"/>
          <w:marBottom w:val="0"/>
          <w:divBdr>
            <w:top w:val="none" w:sz="0" w:space="0" w:color="auto"/>
            <w:left w:val="none" w:sz="0" w:space="0" w:color="auto"/>
            <w:bottom w:val="none" w:sz="0" w:space="0" w:color="auto"/>
            <w:right w:val="none" w:sz="0" w:space="0" w:color="auto"/>
          </w:divBdr>
        </w:div>
        <w:div w:id="1518613659">
          <w:marLeft w:val="0"/>
          <w:marRight w:val="0"/>
          <w:marTop w:val="0"/>
          <w:marBottom w:val="0"/>
          <w:divBdr>
            <w:top w:val="none" w:sz="0" w:space="0" w:color="auto"/>
            <w:left w:val="none" w:sz="0" w:space="0" w:color="auto"/>
            <w:bottom w:val="none" w:sz="0" w:space="0" w:color="auto"/>
            <w:right w:val="none" w:sz="0" w:space="0" w:color="auto"/>
          </w:divBdr>
        </w:div>
        <w:div w:id="1610427616">
          <w:marLeft w:val="0"/>
          <w:marRight w:val="0"/>
          <w:marTop w:val="0"/>
          <w:marBottom w:val="0"/>
          <w:divBdr>
            <w:top w:val="none" w:sz="0" w:space="0" w:color="auto"/>
            <w:left w:val="none" w:sz="0" w:space="0" w:color="auto"/>
            <w:bottom w:val="none" w:sz="0" w:space="0" w:color="auto"/>
            <w:right w:val="none" w:sz="0" w:space="0" w:color="auto"/>
          </w:divBdr>
        </w:div>
        <w:div w:id="1621497333">
          <w:marLeft w:val="0"/>
          <w:marRight w:val="0"/>
          <w:marTop w:val="0"/>
          <w:marBottom w:val="0"/>
          <w:divBdr>
            <w:top w:val="none" w:sz="0" w:space="0" w:color="auto"/>
            <w:left w:val="none" w:sz="0" w:space="0" w:color="auto"/>
            <w:bottom w:val="none" w:sz="0" w:space="0" w:color="auto"/>
            <w:right w:val="none" w:sz="0" w:space="0" w:color="auto"/>
          </w:divBdr>
        </w:div>
        <w:div w:id="1637031306">
          <w:marLeft w:val="0"/>
          <w:marRight w:val="0"/>
          <w:marTop w:val="0"/>
          <w:marBottom w:val="0"/>
          <w:divBdr>
            <w:top w:val="none" w:sz="0" w:space="0" w:color="auto"/>
            <w:left w:val="none" w:sz="0" w:space="0" w:color="auto"/>
            <w:bottom w:val="none" w:sz="0" w:space="0" w:color="auto"/>
            <w:right w:val="none" w:sz="0" w:space="0" w:color="auto"/>
          </w:divBdr>
        </w:div>
        <w:div w:id="1677925744">
          <w:marLeft w:val="0"/>
          <w:marRight w:val="0"/>
          <w:marTop w:val="0"/>
          <w:marBottom w:val="0"/>
          <w:divBdr>
            <w:top w:val="none" w:sz="0" w:space="0" w:color="auto"/>
            <w:left w:val="none" w:sz="0" w:space="0" w:color="auto"/>
            <w:bottom w:val="none" w:sz="0" w:space="0" w:color="auto"/>
            <w:right w:val="none" w:sz="0" w:space="0" w:color="auto"/>
          </w:divBdr>
        </w:div>
        <w:div w:id="1826437732">
          <w:marLeft w:val="0"/>
          <w:marRight w:val="0"/>
          <w:marTop w:val="0"/>
          <w:marBottom w:val="0"/>
          <w:divBdr>
            <w:top w:val="none" w:sz="0" w:space="0" w:color="auto"/>
            <w:left w:val="none" w:sz="0" w:space="0" w:color="auto"/>
            <w:bottom w:val="none" w:sz="0" w:space="0" w:color="auto"/>
            <w:right w:val="none" w:sz="0" w:space="0" w:color="auto"/>
          </w:divBdr>
        </w:div>
        <w:div w:id="2004359050">
          <w:marLeft w:val="0"/>
          <w:marRight w:val="0"/>
          <w:marTop w:val="0"/>
          <w:marBottom w:val="0"/>
          <w:divBdr>
            <w:top w:val="none" w:sz="0" w:space="0" w:color="auto"/>
            <w:left w:val="none" w:sz="0" w:space="0" w:color="auto"/>
            <w:bottom w:val="none" w:sz="0" w:space="0" w:color="auto"/>
            <w:right w:val="none" w:sz="0" w:space="0" w:color="auto"/>
          </w:divBdr>
        </w:div>
        <w:div w:id="2094012523">
          <w:marLeft w:val="0"/>
          <w:marRight w:val="0"/>
          <w:marTop w:val="0"/>
          <w:marBottom w:val="0"/>
          <w:divBdr>
            <w:top w:val="none" w:sz="0" w:space="0" w:color="auto"/>
            <w:left w:val="none" w:sz="0" w:space="0" w:color="auto"/>
            <w:bottom w:val="none" w:sz="0" w:space="0" w:color="auto"/>
            <w:right w:val="none" w:sz="0" w:space="0" w:color="auto"/>
          </w:divBdr>
        </w:div>
      </w:divsChild>
    </w:div>
    <w:div w:id="707922862">
      <w:bodyDiv w:val="1"/>
      <w:marLeft w:val="0"/>
      <w:marRight w:val="0"/>
      <w:marTop w:val="0"/>
      <w:marBottom w:val="0"/>
      <w:divBdr>
        <w:top w:val="none" w:sz="0" w:space="0" w:color="auto"/>
        <w:left w:val="none" w:sz="0" w:space="0" w:color="auto"/>
        <w:bottom w:val="none" w:sz="0" w:space="0" w:color="auto"/>
        <w:right w:val="none" w:sz="0" w:space="0" w:color="auto"/>
      </w:divBdr>
      <w:divsChild>
        <w:div w:id="224882058">
          <w:marLeft w:val="0"/>
          <w:marRight w:val="0"/>
          <w:marTop w:val="0"/>
          <w:marBottom w:val="0"/>
          <w:divBdr>
            <w:top w:val="none" w:sz="0" w:space="0" w:color="auto"/>
            <w:left w:val="none" w:sz="0" w:space="0" w:color="auto"/>
            <w:bottom w:val="none" w:sz="0" w:space="0" w:color="auto"/>
            <w:right w:val="none" w:sz="0" w:space="0" w:color="auto"/>
          </w:divBdr>
        </w:div>
        <w:div w:id="290478644">
          <w:marLeft w:val="0"/>
          <w:marRight w:val="0"/>
          <w:marTop w:val="0"/>
          <w:marBottom w:val="0"/>
          <w:divBdr>
            <w:top w:val="none" w:sz="0" w:space="0" w:color="auto"/>
            <w:left w:val="none" w:sz="0" w:space="0" w:color="auto"/>
            <w:bottom w:val="none" w:sz="0" w:space="0" w:color="auto"/>
            <w:right w:val="none" w:sz="0" w:space="0" w:color="auto"/>
          </w:divBdr>
        </w:div>
        <w:div w:id="314385194">
          <w:marLeft w:val="0"/>
          <w:marRight w:val="0"/>
          <w:marTop w:val="0"/>
          <w:marBottom w:val="0"/>
          <w:divBdr>
            <w:top w:val="none" w:sz="0" w:space="0" w:color="auto"/>
            <w:left w:val="none" w:sz="0" w:space="0" w:color="auto"/>
            <w:bottom w:val="none" w:sz="0" w:space="0" w:color="auto"/>
            <w:right w:val="none" w:sz="0" w:space="0" w:color="auto"/>
          </w:divBdr>
        </w:div>
        <w:div w:id="361633740">
          <w:marLeft w:val="0"/>
          <w:marRight w:val="0"/>
          <w:marTop w:val="0"/>
          <w:marBottom w:val="0"/>
          <w:divBdr>
            <w:top w:val="none" w:sz="0" w:space="0" w:color="auto"/>
            <w:left w:val="none" w:sz="0" w:space="0" w:color="auto"/>
            <w:bottom w:val="none" w:sz="0" w:space="0" w:color="auto"/>
            <w:right w:val="none" w:sz="0" w:space="0" w:color="auto"/>
          </w:divBdr>
        </w:div>
        <w:div w:id="378361071">
          <w:marLeft w:val="0"/>
          <w:marRight w:val="0"/>
          <w:marTop w:val="0"/>
          <w:marBottom w:val="0"/>
          <w:divBdr>
            <w:top w:val="none" w:sz="0" w:space="0" w:color="auto"/>
            <w:left w:val="none" w:sz="0" w:space="0" w:color="auto"/>
            <w:bottom w:val="none" w:sz="0" w:space="0" w:color="auto"/>
            <w:right w:val="none" w:sz="0" w:space="0" w:color="auto"/>
          </w:divBdr>
        </w:div>
        <w:div w:id="444228625">
          <w:marLeft w:val="0"/>
          <w:marRight w:val="0"/>
          <w:marTop w:val="0"/>
          <w:marBottom w:val="0"/>
          <w:divBdr>
            <w:top w:val="none" w:sz="0" w:space="0" w:color="auto"/>
            <w:left w:val="none" w:sz="0" w:space="0" w:color="auto"/>
            <w:bottom w:val="none" w:sz="0" w:space="0" w:color="auto"/>
            <w:right w:val="none" w:sz="0" w:space="0" w:color="auto"/>
          </w:divBdr>
        </w:div>
        <w:div w:id="489519501">
          <w:marLeft w:val="0"/>
          <w:marRight w:val="0"/>
          <w:marTop w:val="0"/>
          <w:marBottom w:val="0"/>
          <w:divBdr>
            <w:top w:val="none" w:sz="0" w:space="0" w:color="auto"/>
            <w:left w:val="none" w:sz="0" w:space="0" w:color="auto"/>
            <w:bottom w:val="none" w:sz="0" w:space="0" w:color="auto"/>
            <w:right w:val="none" w:sz="0" w:space="0" w:color="auto"/>
          </w:divBdr>
        </w:div>
        <w:div w:id="537470941">
          <w:marLeft w:val="0"/>
          <w:marRight w:val="0"/>
          <w:marTop w:val="0"/>
          <w:marBottom w:val="0"/>
          <w:divBdr>
            <w:top w:val="none" w:sz="0" w:space="0" w:color="auto"/>
            <w:left w:val="none" w:sz="0" w:space="0" w:color="auto"/>
            <w:bottom w:val="none" w:sz="0" w:space="0" w:color="auto"/>
            <w:right w:val="none" w:sz="0" w:space="0" w:color="auto"/>
          </w:divBdr>
        </w:div>
        <w:div w:id="558128145">
          <w:marLeft w:val="0"/>
          <w:marRight w:val="0"/>
          <w:marTop w:val="0"/>
          <w:marBottom w:val="0"/>
          <w:divBdr>
            <w:top w:val="none" w:sz="0" w:space="0" w:color="auto"/>
            <w:left w:val="none" w:sz="0" w:space="0" w:color="auto"/>
            <w:bottom w:val="none" w:sz="0" w:space="0" w:color="auto"/>
            <w:right w:val="none" w:sz="0" w:space="0" w:color="auto"/>
          </w:divBdr>
        </w:div>
        <w:div w:id="633291221">
          <w:marLeft w:val="0"/>
          <w:marRight w:val="0"/>
          <w:marTop w:val="0"/>
          <w:marBottom w:val="0"/>
          <w:divBdr>
            <w:top w:val="none" w:sz="0" w:space="0" w:color="auto"/>
            <w:left w:val="none" w:sz="0" w:space="0" w:color="auto"/>
            <w:bottom w:val="none" w:sz="0" w:space="0" w:color="auto"/>
            <w:right w:val="none" w:sz="0" w:space="0" w:color="auto"/>
          </w:divBdr>
        </w:div>
        <w:div w:id="698167789">
          <w:marLeft w:val="0"/>
          <w:marRight w:val="0"/>
          <w:marTop w:val="0"/>
          <w:marBottom w:val="0"/>
          <w:divBdr>
            <w:top w:val="none" w:sz="0" w:space="0" w:color="auto"/>
            <w:left w:val="none" w:sz="0" w:space="0" w:color="auto"/>
            <w:bottom w:val="none" w:sz="0" w:space="0" w:color="auto"/>
            <w:right w:val="none" w:sz="0" w:space="0" w:color="auto"/>
          </w:divBdr>
        </w:div>
        <w:div w:id="735083283">
          <w:marLeft w:val="0"/>
          <w:marRight w:val="0"/>
          <w:marTop w:val="0"/>
          <w:marBottom w:val="0"/>
          <w:divBdr>
            <w:top w:val="none" w:sz="0" w:space="0" w:color="auto"/>
            <w:left w:val="none" w:sz="0" w:space="0" w:color="auto"/>
            <w:bottom w:val="none" w:sz="0" w:space="0" w:color="auto"/>
            <w:right w:val="none" w:sz="0" w:space="0" w:color="auto"/>
          </w:divBdr>
        </w:div>
        <w:div w:id="835342899">
          <w:marLeft w:val="0"/>
          <w:marRight w:val="0"/>
          <w:marTop w:val="0"/>
          <w:marBottom w:val="0"/>
          <w:divBdr>
            <w:top w:val="none" w:sz="0" w:space="0" w:color="auto"/>
            <w:left w:val="none" w:sz="0" w:space="0" w:color="auto"/>
            <w:bottom w:val="none" w:sz="0" w:space="0" w:color="auto"/>
            <w:right w:val="none" w:sz="0" w:space="0" w:color="auto"/>
          </w:divBdr>
        </w:div>
        <w:div w:id="943269365">
          <w:marLeft w:val="0"/>
          <w:marRight w:val="0"/>
          <w:marTop w:val="0"/>
          <w:marBottom w:val="0"/>
          <w:divBdr>
            <w:top w:val="none" w:sz="0" w:space="0" w:color="auto"/>
            <w:left w:val="none" w:sz="0" w:space="0" w:color="auto"/>
            <w:bottom w:val="none" w:sz="0" w:space="0" w:color="auto"/>
            <w:right w:val="none" w:sz="0" w:space="0" w:color="auto"/>
          </w:divBdr>
        </w:div>
        <w:div w:id="1094671855">
          <w:marLeft w:val="0"/>
          <w:marRight w:val="0"/>
          <w:marTop w:val="0"/>
          <w:marBottom w:val="0"/>
          <w:divBdr>
            <w:top w:val="none" w:sz="0" w:space="0" w:color="auto"/>
            <w:left w:val="none" w:sz="0" w:space="0" w:color="auto"/>
            <w:bottom w:val="none" w:sz="0" w:space="0" w:color="auto"/>
            <w:right w:val="none" w:sz="0" w:space="0" w:color="auto"/>
          </w:divBdr>
        </w:div>
        <w:div w:id="1122110873">
          <w:marLeft w:val="0"/>
          <w:marRight w:val="0"/>
          <w:marTop w:val="0"/>
          <w:marBottom w:val="0"/>
          <w:divBdr>
            <w:top w:val="none" w:sz="0" w:space="0" w:color="auto"/>
            <w:left w:val="none" w:sz="0" w:space="0" w:color="auto"/>
            <w:bottom w:val="none" w:sz="0" w:space="0" w:color="auto"/>
            <w:right w:val="none" w:sz="0" w:space="0" w:color="auto"/>
          </w:divBdr>
        </w:div>
        <w:div w:id="1215191071">
          <w:marLeft w:val="0"/>
          <w:marRight w:val="0"/>
          <w:marTop w:val="0"/>
          <w:marBottom w:val="0"/>
          <w:divBdr>
            <w:top w:val="none" w:sz="0" w:space="0" w:color="auto"/>
            <w:left w:val="none" w:sz="0" w:space="0" w:color="auto"/>
            <w:bottom w:val="none" w:sz="0" w:space="0" w:color="auto"/>
            <w:right w:val="none" w:sz="0" w:space="0" w:color="auto"/>
          </w:divBdr>
        </w:div>
        <w:div w:id="1301227524">
          <w:marLeft w:val="0"/>
          <w:marRight w:val="0"/>
          <w:marTop w:val="0"/>
          <w:marBottom w:val="0"/>
          <w:divBdr>
            <w:top w:val="none" w:sz="0" w:space="0" w:color="auto"/>
            <w:left w:val="none" w:sz="0" w:space="0" w:color="auto"/>
            <w:bottom w:val="none" w:sz="0" w:space="0" w:color="auto"/>
            <w:right w:val="none" w:sz="0" w:space="0" w:color="auto"/>
          </w:divBdr>
        </w:div>
        <w:div w:id="1441098076">
          <w:marLeft w:val="0"/>
          <w:marRight w:val="0"/>
          <w:marTop w:val="0"/>
          <w:marBottom w:val="0"/>
          <w:divBdr>
            <w:top w:val="none" w:sz="0" w:space="0" w:color="auto"/>
            <w:left w:val="none" w:sz="0" w:space="0" w:color="auto"/>
            <w:bottom w:val="none" w:sz="0" w:space="0" w:color="auto"/>
            <w:right w:val="none" w:sz="0" w:space="0" w:color="auto"/>
          </w:divBdr>
        </w:div>
        <w:div w:id="1562786820">
          <w:marLeft w:val="0"/>
          <w:marRight w:val="0"/>
          <w:marTop w:val="0"/>
          <w:marBottom w:val="0"/>
          <w:divBdr>
            <w:top w:val="none" w:sz="0" w:space="0" w:color="auto"/>
            <w:left w:val="none" w:sz="0" w:space="0" w:color="auto"/>
            <w:bottom w:val="none" w:sz="0" w:space="0" w:color="auto"/>
            <w:right w:val="none" w:sz="0" w:space="0" w:color="auto"/>
          </w:divBdr>
        </w:div>
        <w:div w:id="1572740371">
          <w:marLeft w:val="0"/>
          <w:marRight w:val="0"/>
          <w:marTop w:val="0"/>
          <w:marBottom w:val="0"/>
          <w:divBdr>
            <w:top w:val="none" w:sz="0" w:space="0" w:color="auto"/>
            <w:left w:val="none" w:sz="0" w:space="0" w:color="auto"/>
            <w:bottom w:val="none" w:sz="0" w:space="0" w:color="auto"/>
            <w:right w:val="none" w:sz="0" w:space="0" w:color="auto"/>
          </w:divBdr>
        </w:div>
        <w:div w:id="1691566619">
          <w:marLeft w:val="0"/>
          <w:marRight w:val="0"/>
          <w:marTop w:val="0"/>
          <w:marBottom w:val="0"/>
          <w:divBdr>
            <w:top w:val="none" w:sz="0" w:space="0" w:color="auto"/>
            <w:left w:val="none" w:sz="0" w:space="0" w:color="auto"/>
            <w:bottom w:val="none" w:sz="0" w:space="0" w:color="auto"/>
            <w:right w:val="none" w:sz="0" w:space="0" w:color="auto"/>
          </w:divBdr>
        </w:div>
        <w:div w:id="1722635163">
          <w:marLeft w:val="0"/>
          <w:marRight w:val="0"/>
          <w:marTop w:val="0"/>
          <w:marBottom w:val="0"/>
          <w:divBdr>
            <w:top w:val="none" w:sz="0" w:space="0" w:color="auto"/>
            <w:left w:val="none" w:sz="0" w:space="0" w:color="auto"/>
            <w:bottom w:val="none" w:sz="0" w:space="0" w:color="auto"/>
            <w:right w:val="none" w:sz="0" w:space="0" w:color="auto"/>
          </w:divBdr>
        </w:div>
        <w:div w:id="1771196810">
          <w:marLeft w:val="0"/>
          <w:marRight w:val="0"/>
          <w:marTop w:val="0"/>
          <w:marBottom w:val="0"/>
          <w:divBdr>
            <w:top w:val="none" w:sz="0" w:space="0" w:color="auto"/>
            <w:left w:val="none" w:sz="0" w:space="0" w:color="auto"/>
            <w:bottom w:val="none" w:sz="0" w:space="0" w:color="auto"/>
            <w:right w:val="none" w:sz="0" w:space="0" w:color="auto"/>
          </w:divBdr>
        </w:div>
        <w:div w:id="1801459633">
          <w:marLeft w:val="0"/>
          <w:marRight w:val="0"/>
          <w:marTop w:val="0"/>
          <w:marBottom w:val="0"/>
          <w:divBdr>
            <w:top w:val="none" w:sz="0" w:space="0" w:color="auto"/>
            <w:left w:val="none" w:sz="0" w:space="0" w:color="auto"/>
            <w:bottom w:val="none" w:sz="0" w:space="0" w:color="auto"/>
            <w:right w:val="none" w:sz="0" w:space="0" w:color="auto"/>
          </w:divBdr>
        </w:div>
        <w:div w:id="1880782869">
          <w:marLeft w:val="0"/>
          <w:marRight w:val="0"/>
          <w:marTop w:val="0"/>
          <w:marBottom w:val="0"/>
          <w:divBdr>
            <w:top w:val="none" w:sz="0" w:space="0" w:color="auto"/>
            <w:left w:val="none" w:sz="0" w:space="0" w:color="auto"/>
            <w:bottom w:val="none" w:sz="0" w:space="0" w:color="auto"/>
            <w:right w:val="none" w:sz="0" w:space="0" w:color="auto"/>
          </w:divBdr>
        </w:div>
        <w:div w:id="1903448410">
          <w:marLeft w:val="0"/>
          <w:marRight w:val="0"/>
          <w:marTop w:val="0"/>
          <w:marBottom w:val="0"/>
          <w:divBdr>
            <w:top w:val="none" w:sz="0" w:space="0" w:color="auto"/>
            <w:left w:val="none" w:sz="0" w:space="0" w:color="auto"/>
            <w:bottom w:val="none" w:sz="0" w:space="0" w:color="auto"/>
            <w:right w:val="none" w:sz="0" w:space="0" w:color="auto"/>
          </w:divBdr>
        </w:div>
        <w:div w:id="1942107013">
          <w:marLeft w:val="0"/>
          <w:marRight w:val="0"/>
          <w:marTop w:val="0"/>
          <w:marBottom w:val="0"/>
          <w:divBdr>
            <w:top w:val="none" w:sz="0" w:space="0" w:color="auto"/>
            <w:left w:val="none" w:sz="0" w:space="0" w:color="auto"/>
            <w:bottom w:val="none" w:sz="0" w:space="0" w:color="auto"/>
            <w:right w:val="none" w:sz="0" w:space="0" w:color="auto"/>
          </w:divBdr>
        </w:div>
        <w:div w:id="2122146287">
          <w:marLeft w:val="0"/>
          <w:marRight w:val="0"/>
          <w:marTop w:val="0"/>
          <w:marBottom w:val="0"/>
          <w:divBdr>
            <w:top w:val="none" w:sz="0" w:space="0" w:color="auto"/>
            <w:left w:val="none" w:sz="0" w:space="0" w:color="auto"/>
            <w:bottom w:val="none" w:sz="0" w:space="0" w:color="auto"/>
            <w:right w:val="none" w:sz="0" w:space="0" w:color="auto"/>
          </w:divBdr>
        </w:div>
        <w:div w:id="2126458426">
          <w:marLeft w:val="0"/>
          <w:marRight w:val="0"/>
          <w:marTop w:val="0"/>
          <w:marBottom w:val="0"/>
          <w:divBdr>
            <w:top w:val="none" w:sz="0" w:space="0" w:color="auto"/>
            <w:left w:val="none" w:sz="0" w:space="0" w:color="auto"/>
            <w:bottom w:val="none" w:sz="0" w:space="0" w:color="auto"/>
            <w:right w:val="none" w:sz="0" w:space="0" w:color="auto"/>
          </w:divBdr>
        </w:div>
      </w:divsChild>
    </w:div>
    <w:div w:id="709499433">
      <w:bodyDiv w:val="1"/>
      <w:marLeft w:val="0"/>
      <w:marRight w:val="0"/>
      <w:marTop w:val="0"/>
      <w:marBottom w:val="0"/>
      <w:divBdr>
        <w:top w:val="none" w:sz="0" w:space="0" w:color="auto"/>
        <w:left w:val="none" w:sz="0" w:space="0" w:color="auto"/>
        <w:bottom w:val="none" w:sz="0" w:space="0" w:color="auto"/>
        <w:right w:val="none" w:sz="0" w:space="0" w:color="auto"/>
      </w:divBdr>
      <w:divsChild>
        <w:div w:id="186137161">
          <w:marLeft w:val="0"/>
          <w:marRight w:val="0"/>
          <w:marTop w:val="0"/>
          <w:marBottom w:val="0"/>
          <w:divBdr>
            <w:top w:val="none" w:sz="0" w:space="0" w:color="auto"/>
            <w:left w:val="none" w:sz="0" w:space="0" w:color="auto"/>
            <w:bottom w:val="none" w:sz="0" w:space="0" w:color="auto"/>
            <w:right w:val="none" w:sz="0" w:space="0" w:color="auto"/>
          </w:divBdr>
        </w:div>
        <w:div w:id="779302058">
          <w:marLeft w:val="0"/>
          <w:marRight w:val="0"/>
          <w:marTop w:val="0"/>
          <w:marBottom w:val="0"/>
          <w:divBdr>
            <w:top w:val="none" w:sz="0" w:space="0" w:color="auto"/>
            <w:left w:val="none" w:sz="0" w:space="0" w:color="auto"/>
            <w:bottom w:val="none" w:sz="0" w:space="0" w:color="auto"/>
            <w:right w:val="none" w:sz="0" w:space="0" w:color="auto"/>
          </w:divBdr>
        </w:div>
        <w:div w:id="1136290179">
          <w:marLeft w:val="0"/>
          <w:marRight w:val="0"/>
          <w:marTop w:val="0"/>
          <w:marBottom w:val="0"/>
          <w:divBdr>
            <w:top w:val="none" w:sz="0" w:space="0" w:color="auto"/>
            <w:left w:val="none" w:sz="0" w:space="0" w:color="auto"/>
            <w:bottom w:val="none" w:sz="0" w:space="0" w:color="auto"/>
            <w:right w:val="none" w:sz="0" w:space="0" w:color="auto"/>
          </w:divBdr>
        </w:div>
        <w:div w:id="1653413402">
          <w:marLeft w:val="0"/>
          <w:marRight w:val="0"/>
          <w:marTop w:val="0"/>
          <w:marBottom w:val="0"/>
          <w:divBdr>
            <w:top w:val="none" w:sz="0" w:space="0" w:color="auto"/>
            <w:left w:val="none" w:sz="0" w:space="0" w:color="auto"/>
            <w:bottom w:val="none" w:sz="0" w:space="0" w:color="auto"/>
            <w:right w:val="none" w:sz="0" w:space="0" w:color="auto"/>
          </w:divBdr>
        </w:div>
        <w:div w:id="1822650149">
          <w:marLeft w:val="0"/>
          <w:marRight w:val="0"/>
          <w:marTop w:val="0"/>
          <w:marBottom w:val="0"/>
          <w:divBdr>
            <w:top w:val="none" w:sz="0" w:space="0" w:color="auto"/>
            <w:left w:val="none" w:sz="0" w:space="0" w:color="auto"/>
            <w:bottom w:val="none" w:sz="0" w:space="0" w:color="auto"/>
            <w:right w:val="none" w:sz="0" w:space="0" w:color="auto"/>
          </w:divBdr>
        </w:div>
        <w:div w:id="1832864866">
          <w:marLeft w:val="0"/>
          <w:marRight w:val="0"/>
          <w:marTop w:val="0"/>
          <w:marBottom w:val="0"/>
          <w:divBdr>
            <w:top w:val="none" w:sz="0" w:space="0" w:color="auto"/>
            <w:left w:val="none" w:sz="0" w:space="0" w:color="auto"/>
            <w:bottom w:val="none" w:sz="0" w:space="0" w:color="auto"/>
            <w:right w:val="none" w:sz="0" w:space="0" w:color="auto"/>
          </w:divBdr>
        </w:div>
        <w:div w:id="2017613197">
          <w:marLeft w:val="0"/>
          <w:marRight w:val="0"/>
          <w:marTop w:val="0"/>
          <w:marBottom w:val="0"/>
          <w:divBdr>
            <w:top w:val="none" w:sz="0" w:space="0" w:color="auto"/>
            <w:left w:val="none" w:sz="0" w:space="0" w:color="auto"/>
            <w:bottom w:val="none" w:sz="0" w:space="0" w:color="auto"/>
            <w:right w:val="none" w:sz="0" w:space="0" w:color="auto"/>
          </w:divBdr>
        </w:div>
      </w:divsChild>
    </w:div>
    <w:div w:id="714426779">
      <w:bodyDiv w:val="1"/>
      <w:marLeft w:val="0"/>
      <w:marRight w:val="0"/>
      <w:marTop w:val="0"/>
      <w:marBottom w:val="0"/>
      <w:divBdr>
        <w:top w:val="none" w:sz="0" w:space="0" w:color="auto"/>
        <w:left w:val="none" w:sz="0" w:space="0" w:color="auto"/>
        <w:bottom w:val="none" w:sz="0" w:space="0" w:color="auto"/>
        <w:right w:val="none" w:sz="0" w:space="0" w:color="auto"/>
      </w:divBdr>
      <w:divsChild>
        <w:div w:id="455609089">
          <w:marLeft w:val="0"/>
          <w:marRight w:val="0"/>
          <w:marTop w:val="0"/>
          <w:marBottom w:val="0"/>
          <w:divBdr>
            <w:top w:val="none" w:sz="0" w:space="0" w:color="auto"/>
            <w:left w:val="none" w:sz="0" w:space="0" w:color="auto"/>
            <w:bottom w:val="none" w:sz="0" w:space="0" w:color="auto"/>
            <w:right w:val="none" w:sz="0" w:space="0" w:color="auto"/>
          </w:divBdr>
        </w:div>
        <w:div w:id="1026447911">
          <w:marLeft w:val="0"/>
          <w:marRight w:val="0"/>
          <w:marTop w:val="0"/>
          <w:marBottom w:val="0"/>
          <w:divBdr>
            <w:top w:val="none" w:sz="0" w:space="0" w:color="auto"/>
            <w:left w:val="none" w:sz="0" w:space="0" w:color="auto"/>
            <w:bottom w:val="none" w:sz="0" w:space="0" w:color="auto"/>
            <w:right w:val="none" w:sz="0" w:space="0" w:color="auto"/>
          </w:divBdr>
        </w:div>
        <w:div w:id="1460801804">
          <w:marLeft w:val="0"/>
          <w:marRight w:val="0"/>
          <w:marTop w:val="0"/>
          <w:marBottom w:val="0"/>
          <w:divBdr>
            <w:top w:val="none" w:sz="0" w:space="0" w:color="auto"/>
            <w:left w:val="none" w:sz="0" w:space="0" w:color="auto"/>
            <w:bottom w:val="none" w:sz="0" w:space="0" w:color="auto"/>
            <w:right w:val="none" w:sz="0" w:space="0" w:color="auto"/>
          </w:divBdr>
        </w:div>
        <w:div w:id="2014411432">
          <w:marLeft w:val="0"/>
          <w:marRight w:val="0"/>
          <w:marTop w:val="0"/>
          <w:marBottom w:val="0"/>
          <w:divBdr>
            <w:top w:val="none" w:sz="0" w:space="0" w:color="auto"/>
            <w:left w:val="none" w:sz="0" w:space="0" w:color="auto"/>
            <w:bottom w:val="none" w:sz="0" w:space="0" w:color="auto"/>
            <w:right w:val="none" w:sz="0" w:space="0" w:color="auto"/>
          </w:divBdr>
        </w:div>
        <w:div w:id="2046363788">
          <w:marLeft w:val="0"/>
          <w:marRight w:val="0"/>
          <w:marTop w:val="0"/>
          <w:marBottom w:val="0"/>
          <w:divBdr>
            <w:top w:val="none" w:sz="0" w:space="0" w:color="auto"/>
            <w:left w:val="none" w:sz="0" w:space="0" w:color="auto"/>
            <w:bottom w:val="none" w:sz="0" w:space="0" w:color="auto"/>
            <w:right w:val="none" w:sz="0" w:space="0" w:color="auto"/>
          </w:divBdr>
        </w:div>
      </w:divsChild>
    </w:div>
    <w:div w:id="734861183">
      <w:bodyDiv w:val="1"/>
      <w:marLeft w:val="0"/>
      <w:marRight w:val="0"/>
      <w:marTop w:val="0"/>
      <w:marBottom w:val="0"/>
      <w:divBdr>
        <w:top w:val="none" w:sz="0" w:space="0" w:color="auto"/>
        <w:left w:val="none" w:sz="0" w:space="0" w:color="auto"/>
        <w:bottom w:val="none" w:sz="0" w:space="0" w:color="auto"/>
        <w:right w:val="none" w:sz="0" w:space="0" w:color="auto"/>
      </w:divBdr>
    </w:div>
    <w:div w:id="740442141">
      <w:bodyDiv w:val="1"/>
      <w:marLeft w:val="0"/>
      <w:marRight w:val="0"/>
      <w:marTop w:val="0"/>
      <w:marBottom w:val="0"/>
      <w:divBdr>
        <w:top w:val="none" w:sz="0" w:space="0" w:color="auto"/>
        <w:left w:val="none" w:sz="0" w:space="0" w:color="auto"/>
        <w:bottom w:val="none" w:sz="0" w:space="0" w:color="auto"/>
        <w:right w:val="none" w:sz="0" w:space="0" w:color="auto"/>
      </w:divBdr>
    </w:div>
    <w:div w:id="755396339">
      <w:bodyDiv w:val="1"/>
      <w:marLeft w:val="0"/>
      <w:marRight w:val="0"/>
      <w:marTop w:val="0"/>
      <w:marBottom w:val="0"/>
      <w:divBdr>
        <w:top w:val="none" w:sz="0" w:space="0" w:color="auto"/>
        <w:left w:val="none" w:sz="0" w:space="0" w:color="auto"/>
        <w:bottom w:val="none" w:sz="0" w:space="0" w:color="auto"/>
        <w:right w:val="none" w:sz="0" w:space="0" w:color="auto"/>
      </w:divBdr>
      <w:divsChild>
        <w:div w:id="97525658">
          <w:marLeft w:val="0"/>
          <w:marRight w:val="0"/>
          <w:marTop w:val="0"/>
          <w:marBottom w:val="0"/>
          <w:divBdr>
            <w:top w:val="none" w:sz="0" w:space="0" w:color="auto"/>
            <w:left w:val="none" w:sz="0" w:space="0" w:color="auto"/>
            <w:bottom w:val="none" w:sz="0" w:space="0" w:color="auto"/>
            <w:right w:val="none" w:sz="0" w:space="0" w:color="auto"/>
          </w:divBdr>
        </w:div>
        <w:div w:id="287056436">
          <w:marLeft w:val="0"/>
          <w:marRight w:val="0"/>
          <w:marTop w:val="0"/>
          <w:marBottom w:val="0"/>
          <w:divBdr>
            <w:top w:val="none" w:sz="0" w:space="0" w:color="auto"/>
            <w:left w:val="none" w:sz="0" w:space="0" w:color="auto"/>
            <w:bottom w:val="none" w:sz="0" w:space="0" w:color="auto"/>
            <w:right w:val="none" w:sz="0" w:space="0" w:color="auto"/>
          </w:divBdr>
        </w:div>
        <w:div w:id="513493040">
          <w:marLeft w:val="0"/>
          <w:marRight w:val="0"/>
          <w:marTop w:val="0"/>
          <w:marBottom w:val="0"/>
          <w:divBdr>
            <w:top w:val="none" w:sz="0" w:space="0" w:color="auto"/>
            <w:left w:val="none" w:sz="0" w:space="0" w:color="auto"/>
            <w:bottom w:val="none" w:sz="0" w:space="0" w:color="auto"/>
            <w:right w:val="none" w:sz="0" w:space="0" w:color="auto"/>
          </w:divBdr>
        </w:div>
        <w:div w:id="740828799">
          <w:marLeft w:val="0"/>
          <w:marRight w:val="0"/>
          <w:marTop w:val="0"/>
          <w:marBottom w:val="0"/>
          <w:divBdr>
            <w:top w:val="none" w:sz="0" w:space="0" w:color="auto"/>
            <w:left w:val="none" w:sz="0" w:space="0" w:color="auto"/>
            <w:bottom w:val="none" w:sz="0" w:space="0" w:color="auto"/>
            <w:right w:val="none" w:sz="0" w:space="0" w:color="auto"/>
          </w:divBdr>
        </w:div>
        <w:div w:id="819153237">
          <w:marLeft w:val="0"/>
          <w:marRight w:val="0"/>
          <w:marTop w:val="0"/>
          <w:marBottom w:val="0"/>
          <w:divBdr>
            <w:top w:val="none" w:sz="0" w:space="0" w:color="auto"/>
            <w:left w:val="none" w:sz="0" w:space="0" w:color="auto"/>
            <w:bottom w:val="none" w:sz="0" w:space="0" w:color="auto"/>
            <w:right w:val="none" w:sz="0" w:space="0" w:color="auto"/>
          </w:divBdr>
        </w:div>
        <w:div w:id="1610695535">
          <w:marLeft w:val="0"/>
          <w:marRight w:val="0"/>
          <w:marTop w:val="0"/>
          <w:marBottom w:val="0"/>
          <w:divBdr>
            <w:top w:val="none" w:sz="0" w:space="0" w:color="auto"/>
            <w:left w:val="none" w:sz="0" w:space="0" w:color="auto"/>
            <w:bottom w:val="none" w:sz="0" w:space="0" w:color="auto"/>
            <w:right w:val="none" w:sz="0" w:space="0" w:color="auto"/>
          </w:divBdr>
        </w:div>
        <w:div w:id="1731616152">
          <w:marLeft w:val="0"/>
          <w:marRight w:val="0"/>
          <w:marTop w:val="0"/>
          <w:marBottom w:val="0"/>
          <w:divBdr>
            <w:top w:val="none" w:sz="0" w:space="0" w:color="auto"/>
            <w:left w:val="none" w:sz="0" w:space="0" w:color="auto"/>
            <w:bottom w:val="none" w:sz="0" w:space="0" w:color="auto"/>
            <w:right w:val="none" w:sz="0" w:space="0" w:color="auto"/>
          </w:divBdr>
        </w:div>
        <w:div w:id="1767850336">
          <w:marLeft w:val="0"/>
          <w:marRight w:val="0"/>
          <w:marTop w:val="0"/>
          <w:marBottom w:val="0"/>
          <w:divBdr>
            <w:top w:val="none" w:sz="0" w:space="0" w:color="auto"/>
            <w:left w:val="none" w:sz="0" w:space="0" w:color="auto"/>
            <w:bottom w:val="none" w:sz="0" w:space="0" w:color="auto"/>
            <w:right w:val="none" w:sz="0" w:space="0" w:color="auto"/>
          </w:divBdr>
        </w:div>
        <w:div w:id="1991052906">
          <w:marLeft w:val="0"/>
          <w:marRight w:val="0"/>
          <w:marTop w:val="0"/>
          <w:marBottom w:val="0"/>
          <w:divBdr>
            <w:top w:val="none" w:sz="0" w:space="0" w:color="auto"/>
            <w:left w:val="none" w:sz="0" w:space="0" w:color="auto"/>
            <w:bottom w:val="none" w:sz="0" w:space="0" w:color="auto"/>
            <w:right w:val="none" w:sz="0" w:space="0" w:color="auto"/>
          </w:divBdr>
        </w:div>
      </w:divsChild>
    </w:div>
    <w:div w:id="757023790">
      <w:bodyDiv w:val="1"/>
      <w:marLeft w:val="0"/>
      <w:marRight w:val="0"/>
      <w:marTop w:val="0"/>
      <w:marBottom w:val="0"/>
      <w:divBdr>
        <w:top w:val="none" w:sz="0" w:space="0" w:color="auto"/>
        <w:left w:val="none" w:sz="0" w:space="0" w:color="auto"/>
        <w:bottom w:val="none" w:sz="0" w:space="0" w:color="auto"/>
        <w:right w:val="none" w:sz="0" w:space="0" w:color="auto"/>
      </w:divBdr>
      <w:divsChild>
        <w:div w:id="37516284">
          <w:marLeft w:val="0"/>
          <w:marRight w:val="0"/>
          <w:marTop w:val="0"/>
          <w:marBottom w:val="0"/>
          <w:divBdr>
            <w:top w:val="none" w:sz="0" w:space="0" w:color="auto"/>
            <w:left w:val="none" w:sz="0" w:space="0" w:color="auto"/>
            <w:bottom w:val="none" w:sz="0" w:space="0" w:color="auto"/>
            <w:right w:val="none" w:sz="0" w:space="0" w:color="auto"/>
          </w:divBdr>
        </w:div>
        <w:div w:id="45027766">
          <w:marLeft w:val="0"/>
          <w:marRight w:val="0"/>
          <w:marTop w:val="0"/>
          <w:marBottom w:val="0"/>
          <w:divBdr>
            <w:top w:val="none" w:sz="0" w:space="0" w:color="auto"/>
            <w:left w:val="none" w:sz="0" w:space="0" w:color="auto"/>
            <w:bottom w:val="none" w:sz="0" w:space="0" w:color="auto"/>
            <w:right w:val="none" w:sz="0" w:space="0" w:color="auto"/>
          </w:divBdr>
        </w:div>
        <w:div w:id="89931804">
          <w:marLeft w:val="0"/>
          <w:marRight w:val="0"/>
          <w:marTop w:val="0"/>
          <w:marBottom w:val="0"/>
          <w:divBdr>
            <w:top w:val="none" w:sz="0" w:space="0" w:color="auto"/>
            <w:left w:val="none" w:sz="0" w:space="0" w:color="auto"/>
            <w:bottom w:val="none" w:sz="0" w:space="0" w:color="auto"/>
            <w:right w:val="none" w:sz="0" w:space="0" w:color="auto"/>
          </w:divBdr>
        </w:div>
        <w:div w:id="125004527">
          <w:marLeft w:val="0"/>
          <w:marRight w:val="0"/>
          <w:marTop w:val="0"/>
          <w:marBottom w:val="0"/>
          <w:divBdr>
            <w:top w:val="none" w:sz="0" w:space="0" w:color="auto"/>
            <w:left w:val="none" w:sz="0" w:space="0" w:color="auto"/>
            <w:bottom w:val="none" w:sz="0" w:space="0" w:color="auto"/>
            <w:right w:val="none" w:sz="0" w:space="0" w:color="auto"/>
          </w:divBdr>
        </w:div>
        <w:div w:id="144130385">
          <w:marLeft w:val="0"/>
          <w:marRight w:val="0"/>
          <w:marTop w:val="0"/>
          <w:marBottom w:val="0"/>
          <w:divBdr>
            <w:top w:val="none" w:sz="0" w:space="0" w:color="auto"/>
            <w:left w:val="none" w:sz="0" w:space="0" w:color="auto"/>
            <w:bottom w:val="none" w:sz="0" w:space="0" w:color="auto"/>
            <w:right w:val="none" w:sz="0" w:space="0" w:color="auto"/>
          </w:divBdr>
        </w:div>
        <w:div w:id="233858209">
          <w:marLeft w:val="0"/>
          <w:marRight w:val="0"/>
          <w:marTop w:val="0"/>
          <w:marBottom w:val="0"/>
          <w:divBdr>
            <w:top w:val="none" w:sz="0" w:space="0" w:color="auto"/>
            <w:left w:val="none" w:sz="0" w:space="0" w:color="auto"/>
            <w:bottom w:val="none" w:sz="0" w:space="0" w:color="auto"/>
            <w:right w:val="none" w:sz="0" w:space="0" w:color="auto"/>
          </w:divBdr>
        </w:div>
        <w:div w:id="316225920">
          <w:marLeft w:val="0"/>
          <w:marRight w:val="0"/>
          <w:marTop w:val="0"/>
          <w:marBottom w:val="0"/>
          <w:divBdr>
            <w:top w:val="none" w:sz="0" w:space="0" w:color="auto"/>
            <w:left w:val="none" w:sz="0" w:space="0" w:color="auto"/>
            <w:bottom w:val="none" w:sz="0" w:space="0" w:color="auto"/>
            <w:right w:val="none" w:sz="0" w:space="0" w:color="auto"/>
          </w:divBdr>
        </w:div>
        <w:div w:id="459808294">
          <w:marLeft w:val="0"/>
          <w:marRight w:val="0"/>
          <w:marTop w:val="0"/>
          <w:marBottom w:val="0"/>
          <w:divBdr>
            <w:top w:val="none" w:sz="0" w:space="0" w:color="auto"/>
            <w:left w:val="none" w:sz="0" w:space="0" w:color="auto"/>
            <w:bottom w:val="none" w:sz="0" w:space="0" w:color="auto"/>
            <w:right w:val="none" w:sz="0" w:space="0" w:color="auto"/>
          </w:divBdr>
        </w:div>
        <w:div w:id="546913240">
          <w:marLeft w:val="0"/>
          <w:marRight w:val="0"/>
          <w:marTop w:val="0"/>
          <w:marBottom w:val="0"/>
          <w:divBdr>
            <w:top w:val="none" w:sz="0" w:space="0" w:color="auto"/>
            <w:left w:val="none" w:sz="0" w:space="0" w:color="auto"/>
            <w:bottom w:val="none" w:sz="0" w:space="0" w:color="auto"/>
            <w:right w:val="none" w:sz="0" w:space="0" w:color="auto"/>
          </w:divBdr>
        </w:div>
        <w:div w:id="560486144">
          <w:marLeft w:val="0"/>
          <w:marRight w:val="0"/>
          <w:marTop w:val="0"/>
          <w:marBottom w:val="0"/>
          <w:divBdr>
            <w:top w:val="none" w:sz="0" w:space="0" w:color="auto"/>
            <w:left w:val="none" w:sz="0" w:space="0" w:color="auto"/>
            <w:bottom w:val="none" w:sz="0" w:space="0" w:color="auto"/>
            <w:right w:val="none" w:sz="0" w:space="0" w:color="auto"/>
          </w:divBdr>
        </w:div>
        <w:div w:id="784234607">
          <w:marLeft w:val="0"/>
          <w:marRight w:val="0"/>
          <w:marTop w:val="0"/>
          <w:marBottom w:val="0"/>
          <w:divBdr>
            <w:top w:val="none" w:sz="0" w:space="0" w:color="auto"/>
            <w:left w:val="none" w:sz="0" w:space="0" w:color="auto"/>
            <w:bottom w:val="none" w:sz="0" w:space="0" w:color="auto"/>
            <w:right w:val="none" w:sz="0" w:space="0" w:color="auto"/>
          </w:divBdr>
        </w:div>
        <w:div w:id="813450916">
          <w:marLeft w:val="0"/>
          <w:marRight w:val="0"/>
          <w:marTop w:val="0"/>
          <w:marBottom w:val="0"/>
          <w:divBdr>
            <w:top w:val="none" w:sz="0" w:space="0" w:color="auto"/>
            <w:left w:val="none" w:sz="0" w:space="0" w:color="auto"/>
            <w:bottom w:val="none" w:sz="0" w:space="0" w:color="auto"/>
            <w:right w:val="none" w:sz="0" w:space="0" w:color="auto"/>
          </w:divBdr>
        </w:div>
        <w:div w:id="866914496">
          <w:marLeft w:val="0"/>
          <w:marRight w:val="0"/>
          <w:marTop w:val="0"/>
          <w:marBottom w:val="0"/>
          <w:divBdr>
            <w:top w:val="none" w:sz="0" w:space="0" w:color="auto"/>
            <w:left w:val="none" w:sz="0" w:space="0" w:color="auto"/>
            <w:bottom w:val="none" w:sz="0" w:space="0" w:color="auto"/>
            <w:right w:val="none" w:sz="0" w:space="0" w:color="auto"/>
          </w:divBdr>
        </w:div>
        <w:div w:id="927232915">
          <w:marLeft w:val="0"/>
          <w:marRight w:val="0"/>
          <w:marTop w:val="0"/>
          <w:marBottom w:val="0"/>
          <w:divBdr>
            <w:top w:val="none" w:sz="0" w:space="0" w:color="auto"/>
            <w:left w:val="none" w:sz="0" w:space="0" w:color="auto"/>
            <w:bottom w:val="none" w:sz="0" w:space="0" w:color="auto"/>
            <w:right w:val="none" w:sz="0" w:space="0" w:color="auto"/>
          </w:divBdr>
        </w:div>
        <w:div w:id="1442066132">
          <w:marLeft w:val="0"/>
          <w:marRight w:val="0"/>
          <w:marTop w:val="0"/>
          <w:marBottom w:val="0"/>
          <w:divBdr>
            <w:top w:val="none" w:sz="0" w:space="0" w:color="auto"/>
            <w:left w:val="none" w:sz="0" w:space="0" w:color="auto"/>
            <w:bottom w:val="none" w:sz="0" w:space="0" w:color="auto"/>
            <w:right w:val="none" w:sz="0" w:space="0" w:color="auto"/>
          </w:divBdr>
        </w:div>
        <w:div w:id="1619145813">
          <w:marLeft w:val="0"/>
          <w:marRight w:val="0"/>
          <w:marTop w:val="0"/>
          <w:marBottom w:val="0"/>
          <w:divBdr>
            <w:top w:val="none" w:sz="0" w:space="0" w:color="auto"/>
            <w:left w:val="none" w:sz="0" w:space="0" w:color="auto"/>
            <w:bottom w:val="none" w:sz="0" w:space="0" w:color="auto"/>
            <w:right w:val="none" w:sz="0" w:space="0" w:color="auto"/>
          </w:divBdr>
        </w:div>
        <w:div w:id="1803037629">
          <w:marLeft w:val="0"/>
          <w:marRight w:val="0"/>
          <w:marTop w:val="0"/>
          <w:marBottom w:val="0"/>
          <w:divBdr>
            <w:top w:val="none" w:sz="0" w:space="0" w:color="auto"/>
            <w:left w:val="none" w:sz="0" w:space="0" w:color="auto"/>
            <w:bottom w:val="none" w:sz="0" w:space="0" w:color="auto"/>
            <w:right w:val="none" w:sz="0" w:space="0" w:color="auto"/>
          </w:divBdr>
        </w:div>
        <w:div w:id="1833375830">
          <w:marLeft w:val="0"/>
          <w:marRight w:val="0"/>
          <w:marTop w:val="0"/>
          <w:marBottom w:val="0"/>
          <w:divBdr>
            <w:top w:val="none" w:sz="0" w:space="0" w:color="auto"/>
            <w:left w:val="none" w:sz="0" w:space="0" w:color="auto"/>
            <w:bottom w:val="none" w:sz="0" w:space="0" w:color="auto"/>
            <w:right w:val="none" w:sz="0" w:space="0" w:color="auto"/>
          </w:divBdr>
        </w:div>
        <w:div w:id="1907255102">
          <w:marLeft w:val="0"/>
          <w:marRight w:val="0"/>
          <w:marTop w:val="0"/>
          <w:marBottom w:val="0"/>
          <w:divBdr>
            <w:top w:val="none" w:sz="0" w:space="0" w:color="auto"/>
            <w:left w:val="none" w:sz="0" w:space="0" w:color="auto"/>
            <w:bottom w:val="none" w:sz="0" w:space="0" w:color="auto"/>
            <w:right w:val="none" w:sz="0" w:space="0" w:color="auto"/>
          </w:divBdr>
        </w:div>
        <w:div w:id="1946226956">
          <w:marLeft w:val="0"/>
          <w:marRight w:val="0"/>
          <w:marTop w:val="0"/>
          <w:marBottom w:val="0"/>
          <w:divBdr>
            <w:top w:val="none" w:sz="0" w:space="0" w:color="auto"/>
            <w:left w:val="none" w:sz="0" w:space="0" w:color="auto"/>
            <w:bottom w:val="none" w:sz="0" w:space="0" w:color="auto"/>
            <w:right w:val="none" w:sz="0" w:space="0" w:color="auto"/>
          </w:divBdr>
        </w:div>
        <w:div w:id="1996448758">
          <w:marLeft w:val="0"/>
          <w:marRight w:val="0"/>
          <w:marTop w:val="0"/>
          <w:marBottom w:val="0"/>
          <w:divBdr>
            <w:top w:val="none" w:sz="0" w:space="0" w:color="auto"/>
            <w:left w:val="none" w:sz="0" w:space="0" w:color="auto"/>
            <w:bottom w:val="none" w:sz="0" w:space="0" w:color="auto"/>
            <w:right w:val="none" w:sz="0" w:space="0" w:color="auto"/>
          </w:divBdr>
        </w:div>
        <w:div w:id="2072776409">
          <w:marLeft w:val="0"/>
          <w:marRight w:val="0"/>
          <w:marTop w:val="0"/>
          <w:marBottom w:val="0"/>
          <w:divBdr>
            <w:top w:val="none" w:sz="0" w:space="0" w:color="auto"/>
            <w:left w:val="none" w:sz="0" w:space="0" w:color="auto"/>
            <w:bottom w:val="none" w:sz="0" w:space="0" w:color="auto"/>
            <w:right w:val="none" w:sz="0" w:space="0" w:color="auto"/>
          </w:divBdr>
        </w:div>
        <w:div w:id="2119568021">
          <w:marLeft w:val="0"/>
          <w:marRight w:val="0"/>
          <w:marTop w:val="0"/>
          <w:marBottom w:val="0"/>
          <w:divBdr>
            <w:top w:val="none" w:sz="0" w:space="0" w:color="auto"/>
            <w:left w:val="none" w:sz="0" w:space="0" w:color="auto"/>
            <w:bottom w:val="none" w:sz="0" w:space="0" w:color="auto"/>
            <w:right w:val="none" w:sz="0" w:space="0" w:color="auto"/>
          </w:divBdr>
        </w:div>
      </w:divsChild>
    </w:div>
    <w:div w:id="765492600">
      <w:bodyDiv w:val="1"/>
      <w:marLeft w:val="0"/>
      <w:marRight w:val="0"/>
      <w:marTop w:val="0"/>
      <w:marBottom w:val="0"/>
      <w:divBdr>
        <w:top w:val="none" w:sz="0" w:space="0" w:color="auto"/>
        <w:left w:val="none" w:sz="0" w:space="0" w:color="auto"/>
        <w:bottom w:val="none" w:sz="0" w:space="0" w:color="auto"/>
        <w:right w:val="none" w:sz="0" w:space="0" w:color="auto"/>
      </w:divBdr>
    </w:div>
    <w:div w:id="770710078">
      <w:bodyDiv w:val="1"/>
      <w:marLeft w:val="0"/>
      <w:marRight w:val="0"/>
      <w:marTop w:val="0"/>
      <w:marBottom w:val="0"/>
      <w:divBdr>
        <w:top w:val="none" w:sz="0" w:space="0" w:color="auto"/>
        <w:left w:val="none" w:sz="0" w:space="0" w:color="auto"/>
        <w:bottom w:val="none" w:sz="0" w:space="0" w:color="auto"/>
        <w:right w:val="none" w:sz="0" w:space="0" w:color="auto"/>
      </w:divBdr>
    </w:div>
    <w:div w:id="773669379">
      <w:bodyDiv w:val="1"/>
      <w:marLeft w:val="0"/>
      <w:marRight w:val="0"/>
      <w:marTop w:val="0"/>
      <w:marBottom w:val="0"/>
      <w:divBdr>
        <w:top w:val="none" w:sz="0" w:space="0" w:color="auto"/>
        <w:left w:val="none" w:sz="0" w:space="0" w:color="auto"/>
        <w:bottom w:val="none" w:sz="0" w:space="0" w:color="auto"/>
        <w:right w:val="none" w:sz="0" w:space="0" w:color="auto"/>
      </w:divBdr>
      <w:divsChild>
        <w:div w:id="139464121">
          <w:marLeft w:val="0"/>
          <w:marRight w:val="0"/>
          <w:marTop w:val="0"/>
          <w:marBottom w:val="0"/>
          <w:divBdr>
            <w:top w:val="none" w:sz="0" w:space="0" w:color="auto"/>
            <w:left w:val="none" w:sz="0" w:space="0" w:color="auto"/>
            <w:bottom w:val="none" w:sz="0" w:space="0" w:color="auto"/>
            <w:right w:val="none" w:sz="0" w:space="0" w:color="auto"/>
          </w:divBdr>
        </w:div>
        <w:div w:id="379942523">
          <w:marLeft w:val="0"/>
          <w:marRight w:val="0"/>
          <w:marTop w:val="0"/>
          <w:marBottom w:val="0"/>
          <w:divBdr>
            <w:top w:val="none" w:sz="0" w:space="0" w:color="auto"/>
            <w:left w:val="none" w:sz="0" w:space="0" w:color="auto"/>
            <w:bottom w:val="none" w:sz="0" w:space="0" w:color="auto"/>
            <w:right w:val="none" w:sz="0" w:space="0" w:color="auto"/>
          </w:divBdr>
        </w:div>
        <w:div w:id="1855026923">
          <w:marLeft w:val="0"/>
          <w:marRight w:val="0"/>
          <w:marTop w:val="0"/>
          <w:marBottom w:val="0"/>
          <w:divBdr>
            <w:top w:val="none" w:sz="0" w:space="0" w:color="auto"/>
            <w:left w:val="none" w:sz="0" w:space="0" w:color="auto"/>
            <w:bottom w:val="none" w:sz="0" w:space="0" w:color="auto"/>
            <w:right w:val="none" w:sz="0" w:space="0" w:color="auto"/>
          </w:divBdr>
        </w:div>
      </w:divsChild>
    </w:div>
    <w:div w:id="773866680">
      <w:bodyDiv w:val="1"/>
      <w:marLeft w:val="0"/>
      <w:marRight w:val="0"/>
      <w:marTop w:val="0"/>
      <w:marBottom w:val="0"/>
      <w:divBdr>
        <w:top w:val="none" w:sz="0" w:space="0" w:color="auto"/>
        <w:left w:val="none" w:sz="0" w:space="0" w:color="auto"/>
        <w:bottom w:val="none" w:sz="0" w:space="0" w:color="auto"/>
        <w:right w:val="none" w:sz="0" w:space="0" w:color="auto"/>
      </w:divBdr>
    </w:div>
    <w:div w:id="794711011">
      <w:bodyDiv w:val="1"/>
      <w:marLeft w:val="0"/>
      <w:marRight w:val="0"/>
      <w:marTop w:val="0"/>
      <w:marBottom w:val="0"/>
      <w:divBdr>
        <w:top w:val="none" w:sz="0" w:space="0" w:color="auto"/>
        <w:left w:val="none" w:sz="0" w:space="0" w:color="auto"/>
        <w:bottom w:val="none" w:sz="0" w:space="0" w:color="auto"/>
        <w:right w:val="none" w:sz="0" w:space="0" w:color="auto"/>
      </w:divBdr>
      <w:divsChild>
        <w:div w:id="688139131">
          <w:marLeft w:val="0"/>
          <w:marRight w:val="0"/>
          <w:marTop w:val="0"/>
          <w:marBottom w:val="0"/>
          <w:divBdr>
            <w:top w:val="none" w:sz="0" w:space="0" w:color="auto"/>
            <w:left w:val="none" w:sz="0" w:space="0" w:color="auto"/>
            <w:bottom w:val="none" w:sz="0" w:space="0" w:color="auto"/>
            <w:right w:val="none" w:sz="0" w:space="0" w:color="auto"/>
          </w:divBdr>
        </w:div>
        <w:div w:id="1863783566">
          <w:marLeft w:val="0"/>
          <w:marRight w:val="0"/>
          <w:marTop w:val="0"/>
          <w:marBottom w:val="0"/>
          <w:divBdr>
            <w:top w:val="none" w:sz="0" w:space="0" w:color="auto"/>
            <w:left w:val="none" w:sz="0" w:space="0" w:color="auto"/>
            <w:bottom w:val="none" w:sz="0" w:space="0" w:color="auto"/>
            <w:right w:val="none" w:sz="0" w:space="0" w:color="auto"/>
          </w:divBdr>
        </w:div>
      </w:divsChild>
    </w:div>
    <w:div w:id="795610199">
      <w:bodyDiv w:val="1"/>
      <w:marLeft w:val="0"/>
      <w:marRight w:val="0"/>
      <w:marTop w:val="0"/>
      <w:marBottom w:val="0"/>
      <w:divBdr>
        <w:top w:val="none" w:sz="0" w:space="0" w:color="auto"/>
        <w:left w:val="none" w:sz="0" w:space="0" w:color="auto"/>
        <w:bottom w:val="none" w:sz="0" w:space="0" w:color="auto"/>
        <w:right w:val="none" w:sz="0" w:space="0" w:color="auto"/>
      </w:divBdr>
      <w:divsChild>
        <w:div w:id="308438710">
          <w:marLeft w:val="0"/>
          <w:marRight w:val="0"/>
          <w:marTop w:val="0"/>
          <w:marBottom w:val="0"/>
          <w:divBdr>
            <w:top w:val="none" w:sz="0" w:space="0" w:color="auto"/>
            <w:left w:val="none" w:sz="0" w:space="0" w:color="auto"/>
            <w:bottom w:val="none" w:sz="0" w:space="0" w:color="auto"/>
            <w:right w:val="none" w:sz="0" w:space="0" w:color="auto"/>
          </w:divBdr>
        </w:div>
        <w:div w:id="393968468">
          <w:marLeft w:val="0"/>
          <w:marRight w:val="0"/>
          <w:marTop w:val="0"/>
          <w:marBottom w:val="0"/>
          <w:divBdr>
            <w:top w:val="none" w:sz="0" w:space="0" w:color="auto"/>
            <w:left w:val="none" w:sz="0" w:space="0" w:color="auto"/>
            <w:bottom w:val="none" w:sz="0" w:space="0" w:color="auto"/>
            <w:right w:val="none" w:sz="0" w:space="0" w:color="auto"/>
          </w:divBdr>
        </w:div>
        <w:div w:id="1029991226">
          <w:marLeft w:val="0"/>
          <w:marRight w:val="0"/>
          <w:marTop w:val="0"/>
          <w:marBottom w:val="0"/>
          <w:divBdr>
            <w:top w:val="none" w:sz="0" w:space="0" w:color="auto"/>
            <w:left w:val="none" w:sz="0" w:space="0" w:color="auto"/>
            <w:bottom w:val="none" w:sz="0" w:space="0" w:color="auto"/>
            <w:right w:val="none" w:sz="0" w:space="0" w:color="auto"/>
          </w:divBdr>
        </w:div>
        <w:div w:id="1064640545">
          <w:marLeft w:val="0"/>
          <w:marRight w:val="0"/>
          <w:marTop w:val="0"/>
          <w:marBottom w:val="0"/>
          <w:divBdr>
            <w:top w:val="none" w:sz="0" w:space="0" w:color="auto"/>
            <w:left w:val="none" w:sz="0" w:space="0" w:color="auto"/>
            <w:bottom w:val="none" w:sz="0" w:space="0" w:color="auto"/>
            <w:right w:val="none" w:sz="0" w:space="0" w:color="auto"/>
          </w:divBdr>
        </w:div>
        <w:div w:id="1481724553">
          <w:marLeft w:val="0"/>
          <w:marRight w:val="0"/>
          <w:marTop w:val="0"/>
          <w:marBottom w:val="0"/>
          <w:divBdr>
            <w:top w:val="none" w:sz="0" w:space="0" w:color="auto"/>
            <w:left w:val="none" w:sz="0" w:space="0" w:color="auto"/>
            <w:bottom w:val="none" w:sz="0" w:space="0" w:color="auto"/>
            <w:right w:val="none" w:sz="0" w:space="0" w:color="auto"/>
          </w:divBdr>
        </w:div>
        <w:div w:id="1534999115">
          <w:marLeft w:val="0"/>
          <w:marRight w:val="0"/>
          <w:marTop w:val="0"/>
          <w:marBottom w:val="0"/>
          <w:divBdr>
            <w:top w:val="none" w:sz="0" w:space="0" w:color="auto"/>
            <w:left w:val="none" w:sz="0" w:space="0" w:color="auto"/>
            <w:bottom w:val="none" w:sz="0" w:space="0" w:color="auto"/>
            <w:right w:val="none" w:sz="0" w:space="0" w:color="auto"/>
          </w:divBdr>
        </w:div>
        <w:div w:id="1763066770">
          <w:marLeft w:val="0"/>
          <w:marRight w:val="0"/>
          <w:marTop w:val="0"/>
          <w:marBottom w:val="0"/>
          <w:divBdr>
            <w:top w:val="none" w:sz="0" w:space="0" w:color="auto"/>
            <w:left w:val="none" w:sz="0" w:space="0" w:color="auto"/>
            <w:bottom w:val="none" w:sz="0" w:space="0" w:color="auto"/>
            <w:right w:val="none" w:sz="0" w:space="0" w:color="auto"/>
          </w:divBdr>
        </w:div>
        <w:div w:id="1856534171">
          <w:marLeft w:val="0"/>
          <w:marRight w:val="0"/>
          <w:marTop w:val="0"/>
          <w:marBottom w:val="0"/>
          <w:divBdr>
            <w:top w:val="none" w:sz="0" w:space="0" w:color="auto"/>
            <w:left w:val="none" w:sz="0" w:space="0" w:color="auto"/>
            <w:bottom w:val="none" w:sz="0" w:space="0" w:color="auto"/>
            <w:right w:val="none" w:sz="0" w:space="0" w:color="auto"/>
          </w:divBdr>
        </w:div>
        <w:div w:id="2101483048">
          <w:marLeft w:val="0"/>
          <w:marRight w:val="0"/>
          <w:marTop w:val="0"/>
          <w:marBottom w:val="0"/>
          <w:divBdr>
            <w:top w:val="none" w:sz="0" w:space="0" w:color="auto"/>
            <w:left w:val="none" w:sz="0" w:space="0" w:color="auto"/>
            <w:bottom w:val="none" w:sz="0" w:space="0" w:color="auto"/>
            <w:right w:val="none" w:sz="0" w:space="0" w:color="auto"/>
          </w:divBdr>
        </w:div>
        <w:div w:id="2135785449">
          <w:marLeft w:val="0"/>
          <w:marRight w:val="0"/>
          <w:marTop w:val="0"/>
          <w:marBottom w:val="0"/>
          <w:divBdr>
            <w:top w:val="none" w:sz="0" w:space="0" w:color="auto"/>
            <w:left w:val="none" w:sz="0" w:space="0" w:color="auto"/>
            <w:bottom w:val="none" w:sz="0" w:space="0" w:color="auto"/>
            <w:right w:val="none" w:sz="0" w:space="0" w:color="auto"/>
          </w:divBdr>
        </w:div>
      </w:divsChild>
    </w:div>
    <w:div w:id="798768023">
      <w:bodyDiv w:val="1"/>
      <w:marLeft w:val="0"/>
      <w:marRight w:val="0"/>
      <w:marTop w:val="0"/>
      <w:marBottom w:val="0"/>
      <w:divBdr>
        <w:top w:val="none" w:sz="0" w:space="0" w:color="auto"/>
        <w:left w:val="none" w:sz="0" w:space="0" w:color="auto"/>
        <w:bottom w:val="none" w:sz="0" w:space="0" w:color="auto"/>
        <w:right w:val="none" w:sz="0" w:space="0" w:color="auto"/>
      </w:divBdr>
      <w:divsChild>
        <w:div w:id="274213345">
          <w:marLeft w:val="0"/>
          <w:marRight w:val="0"/>
          <w:marTop w:val="0"/>
          <w:marBottom w:val="0"/>
          <w:divBdr>
            <w:top w:val="none" w:sz="0" w:space="0" w:color="auto"/>
            <w:left w:val="none" w:sz="0" w:space="0" w:color="auto"/>
            <w:bottom w:val="none" w:sz="0" w:space="0" w:color="auto"/>
            <w:right w:val="none" w:sz="0" w:space="0" w:color="auto"/>
          </w:divBdr>
        </w:div>
        <w:div w:id="716703985">
          <w:marLeft w:val="0"/>
          <w:marRight w:val="0"/>
          <w:marTop w:val="0"/>
          <w:marBottom w:val="0"/>
          <w:divBdr>
            <w:top w:val="none" w:sz="0" w:space="0" w:color="auto"/>
            <w:left w:val="none" w:sz="0" w:space="0" w:color="auto"/>
            <w:bottom w:val="none" w:sz="0" w:space="0" w:color="auto"/>
            <w:right w:val="none" w:sz="0" w:space="0" w:color="auto"/>
          </w:divBdr>
        </w:div>
      </w:divsChild>
    </w:div>
    <w:div w:id="799809984">
      <w:bodyDiv w:val="1"/>
      <w:marLeft w:val="0"/>
      <w:marRight w:val="0"/>
      <w:marTop w:val="0"/>
      <w:marBottom w:val="0"/>
      <w:divBdr>
        <w:top w:val="none" w:sz="0" w:space="0" w:color="auto"/>
        <w:left w:val="none" w:sz="0" w:space="0" w:color="auto"/>
        <w:bottom w:val="none" w:sz="0" w:space="0" w:color="auto"/>
        <w:right w:val="none" w:sz="0" w:space="0" w:color="auto"/>
      </w:divBdr>
      <w:divsChild>
        <w:div w:id="97527411">
          <w:marLeft w:val="0"/>
          <w:marRight w:val="0"/>
          <w:marTop w:val="0"/>
          <w:marBottom w:val="0"/>
          <w:divBdr>
            <w:top w:val="none" w:sz="0" w:space="0" w:color="auto"/>
            <w:left w:val="none" w:sz="0" w:space="0" w:color="auto"/>
            <w:bottom w:val="none" w:sz="0" w:space="0" w:color="auto"/>
            <w:right w:val="none" w:sz="0" w:space="0" w:color="auto"/>
          </w:divBdr>
        </w:div>
        <w:div w:id="287976348">
          <w:marLeft w:val="0"/>
          <w:marRight w:val="0"/>
          <w:marTop w:val="0"/>
          <w:marBottom w:val="0"/>
          <w:divBdr>
            <w:top w:val="none" w:sz="0" w:space="0" w:color="auto"/>
            <w:left w:val="none" w:sz="0" w:space="0" w:color="auto"/>
            <w:bottom w:val="none" w:sz="0" w:space="0" w:color="auto"/>
            <w:right w:val="none" w:sz="0" w:space="0" w:color="auto"/>
          </w:divBdr>
        </w:div>
        <w:div w:id="464393768">
          <w:marLeft w:val="0"/>
          <w:marRight w:val="0"/>
          <w:marTop w:val="0"/>
          <w:marBottom w:val="0"/>
          <w:divBdr>
            <w:top w:val="none" w:sz="0" w:space="0" w:color="auto"/>
            <w:left w:val="none" w:sz="0" w:space="0" w:color="auto"/>
            <w:bottom w:val="none" w:sz="0" w:space="0" w:color="auto"/>
            <w:right w:val="none" w:sz="0" w:space="0" w:color="auto"/>
          </w:divBdr>
        </w:div>
        <w:div w:id="665018270">
          <w:marLeft w:val="0"/>
          <w:marRight w:val="0"/>
          <w:marTop w:val="0"/>
          <w:marBottom w:val="0"/>
          <w:divBdr>
            <w:top w:val="none" w:sz="0" w:space="0" w:color="auto"/>
            <w:left w:val="none" w:sz="0" w:space="0" w:color="auto"/>
            <w:bottom w:val="none" w:sz="0" w:space="0" w:color="auto"/>
            <w:right w:val="none" w:sz="0" w:space="0" w:color="auto"/>
          </w:divBdr>
        </w:div>
        <w:div w:id="700279731">
          <w:marLeft w:val="0"/>
          <w:marRight w:val="0"/>
          <w:marTop w:val="0"/>
          <w:marBottom w:val="0"/>
          <w:divBdr>
            <w:top w:val="none" w:sz="0" w:space="0" w:color="auto"/>
            <w:left w:val="none" w:sz="0" w:space="0" w:color="auto"/>
            <w:bottom w:val="none" w:sz="0" w:space="0" w:color="auto"/>
            <w:right w:val="none" w:sz="0" w:space="0" w:color="auto"/>
          </w:divBdr>
        </w:div>
        <w:div w:id="721975815">
          <w:marLeft w:val="0"/>
          <w:marRight w:val="0"/>
          <w:marTop w:val="0"/>
          <w:marBottom w:val="0"/>
          <w:divBdr>
            <w:top w:val="none" w:sz="0" w:space="0" w:color="auto"/>
            <w:left w:val="none" w:sz="0" w:space="0" w:color="auto"/>
            <w:bottom w:val="none" w:sz="0" w:space="0" w:color="auto"/>
            <w:right w:val="none" w:sz="0" w:space="0" w:color="auto"/>
          </w:divBdr>
        </w:div>
        <w:div w:id="1129474551">
          <w:marLeft w:val="0"/>
          <w:marRight w:val="0"/>
          <w:marTop w:val="0"/>
          <w:marBottom w:val="0"/>
          <w:divBdr>
            <w:top w:val="none" w:sz="0" w:space="0" w:color="auto"/>
            <w:left w:val="none" w:sz="0" w:space="0" w:color="auto"/>
            <w:bottom w:val="none" w:sz="0" w:space="0" w:color="auto"/>
            <w:right w:val="none" w:sz="0" w:space="0" w:color="auto"/>
          </w:divBdr>
        </w:div>
        <w:div w:id="1313872759">
          <w:marLeft w:val="0"/>
          <w:marRight w:val="0"/>
          <w:marTop w:val="0"/>
          <w:marBottom w:val="0"/>
          <w:divBdr>
            <w:top w:val="none" w:sz="0" w:space="0" w:color="auto"/>
            <w:left w:val="none" w:sz="0" w:space="0" w:color="auto"/>
            <w:bottom w:val="none" w:sz="0" w:space="0" w:color="auto"/>
            <w:right w:val="none" w:sz="0" w:space="0" w:color="auto"/>
          </w:divBdr>
        </w:div>
        <w:div w:id="1397436747">
          <w:marLeft w:val="0"/>
          <w:marRight w:val="0"/>
          <w:marTop w:val="0"/>
          <w:marBottom w:val="0"/>
          <w:divBdr>
            <w:top w:val="none" w:sz="0" w:space="0" w:color="auto"/>
            <w:left w:val="none" w:sz="0" w:space="0" w:color="auto"/>
            <w:bottom w:val="none" w:sz="0" w:space="0" w:color="auto"/>
            <w:right w:val="none" w:sz="0" w:space="0" w:color="auto"/>
          </w:divBdr>
        </w:div>
        <w:div w:id="1427844444">
          <w:marLeft w:val="0"/>
          <w:marRight w:val="0"/>
          <w:marTop w:val="0"/>
          <w:marBottom w:val="0"/>
          <w:divBdr>
            <w:top w:val="none" w:sz="0" w:space="0" w:color="auto"/>
            <w:left w:val="none" w:sz="0" w:space="0" w:color="auto"/>
            <w:bottom w:val="none" w:sz="0" w:space="0" w:color="auto"/>
            <w:right w:val="none" w:sz="0" w:space="0" w:color="auto"/>
          </w:divBdr>
        </w:div>
        <w:div w:id="1490831564">
          <w:marLeft w:val="0"/>
          <w:marRight w:val="0"/>
          <w:marTop w:val="0"/>
          <w:marBottom w:val="0"/>
          <w:divBdr>
            <w:top w:val="none" w:sz="0" w:space="0" w:color="auto"/>
            <w:left w:val="none" w:sz="0" w:space="0" w:color="auto"/>
            <w:bottom w:val="none" w:sz="0" w:space="0" w:color="auto"/>
            <w:right w:val="none" w:sz="0" w:space="0" w:color="auto"/>
          </w:divBdr>
        </w:div>
        <w:div w:id="1520123517">
          <w:marLeft w:val="0"/>
          <w:marRight w:val="0"/>
          <w:marTop w:val="0"/>
          <w:marBottom w:val="0"/>
          <w:divBdr>
            <w:top w:val="none" w:sz="0" w:space="0" w:color="auto"/>
            <w:left w:val="none" w:sz="0" w:space="0" w:color="auto"/>
            <w:bottom w:val="none" w:sz="0" w:space="0" w:color="auto"/>
            <w:right w:val="none" w:sz="0" w:space="0" w:color="auto"/>
          </w:divBdr>
        </w:div>
        <w:div w:id="1741176783">
          <w:marLeft w:val="0"/>
          <w:marRight w:val="0"/>
          <w:marTop w:val="0"/>
          <w:marBottom w:val="0"/>
          <w:divBdr>
            <w:top w:val="none" w:sz="0" w:space="0" w:color="auto"/>
            <w:left w:val="none" w:sz="0" w:space="0" w:color="auto"/>
            <w:bottom w:val="none" w:sz="0" w:space="0" w:color="auto"/>
            <w:right w:val="none" w:sz="0" w:space="0" w:color="auto"/>
          </w:divBdr>
        </w:div>
        <w:div w:id="1902671922">
          <w:marLeft w:val="0"/>
          <w:marRight w:val="0"/>
          <w:marTop w:val="0"/>
          <w:marBottom w:val="0"/>
          <w:divBdr>
            <w:top w:val="none" w:sz="0" w:space="0" w:color="auto"/>
            <w:left w:val="none" w:sz="0" w:space="0" w:color="auto"/>
            <w:bottom w:val="none" w:sz="0" w:space="0" w:color="auto"/>
            <w:right w:val="none" w:sz="0" w:space="0" w:color="auto"/>
          </w:divBdr>
        </w:div>
        <w:div w:id="2034112746">
          <w:marLeft w:val="0"/>
          <w:marRight w:val="0"/>
          <w:marTop w:val="0"/>
          <w:marBottom w:val="0"/>
          <w:divBdr>
            <w:top w:val="none" w:sz="0" w:space="0" w:color="auto"/>
            <w:left w:val="none" w:sz="0" w:space="0" w:color="auto"/>
            <w:bottom w:val="none" w:sz="0" w:space="0" w:color="auto"/>
            <w:right w:val="none" w:sz="0" w:space="0" w:color="auto"/>
          </w:divBdr>
        </w:div>
      </w:divsChild>
    </w:div>
    <w:div w:id="800728249">
      <w:bodyDiv w:val="1"/>
      <w:marLeft w:val="0"/>
      <w:marRight w:val="0"/>
      <w:marTop w:val="0"/>
      <w:marBottom w:val="0"/>
      <w:divBdr>
        <w:top w:val="none" w:sz="0" w:space="0" w:color="auto"/>
        <w:left w:val="none" w:sz="0" w:space="0" w:color="auto"/>
        <w:bottom w:val="none" w:sz="0" w:space="0" w:color="auto"/>
        <w:right w:val="none" w:sz="0" w:space="0" w:color="auto"/>
      </w:divBdr>
      <w:divsChild>
        <w:div w:id="1525630046">
          <w:marLeft w:val="0"/>
          <w:marRight w:val="0"/>
          <w:marTop w:val="0"/>
          <w:marBottom w:val="0"/>
          <w:divBdr>
            <w:top w:val="none" w:sz="0" w:space="0" w:color="auto"/>
            <w:left w:val="none" w:sz="0" w:space="0" w:color="auto"/>
            <w:bottom w:val="none" w:sz="0" w:space="0" w:color="auto"/>
            <w:right w:val="none" w:sz="0" w:space="0" w:color="auto"/>
          </w:divBdr>
        </w:div>
        <w:div w:id="1876695003">
          <w:marLeft w:val="0"/>
          <w:marRight w:val="0"/>
          <w:marTop w:val="0"/>
          <w:marBottom w:val="0"/>
          <w:divBdr>
            <w:top w:val="none" w:sz="0" w:space="0" w:color="auto"/>
            <w:left w:val="none" w:sz="0" w:space="0" w:color="auto"/>
            <w:bottom w:val="none" w:sz="0" w:space="0" w:color="auto"/>
            <w:right w:val="none" w:sz="0" w:space="0" w:color="auto"/>
          </w:divBdr>
        </w:div>
      </w:divsChild>
    </w:div>
    <w:div w:id="802693031">
      <w:bodyDiv w:val="1"/>
      <w:marLeft w:val="0"/>
      <w:marRight w:val="0"/>
      <w:marTop w:val="0"/>
      <w:marBottom w:val="0"/>
      <w:divBdr>
        <w:top w:val="none" w:sz="0" w:space="0" w:color="auto"/>
        <w:left w:val="none" w:sz="0" w:space="0" w:color="auto"/>
        <w:bottom w:val="none" w:sz="0" w:space="0" w:color="auto"/>
        <w:right w:val="none" w:sz="0" w:space="0" w:color="auto"/>
      </w:divBdr>
      <w:divsChild>
        <w:div w:id="183180409">
          <w:marLeft w:val="0"/>
          <w:marRight w:val="0"/>
          <w:marTop w:val="0"/>
          <w:marBottom w:val="0"/>
          <w:divBdr>
            <w:top w:val="none" w:sz="0" w:space="0" w:color="auto"/>
            <w:left w:val="none" w:sz="0" w:space="0" w:color="auto"/>
            <w:bottom w:val="none" w:sz="0" w:space="0" w:color="auto"/>
            <w:right w:val="none" w:sz="0" w:space="0" w:color="auto"/>
          </w:divBdr>
        </w:div>
        <w:div w:id="183448869">
          <w:marLeft w:val="0"/>
          <w:marRight w:val="0"/>
          <w:marTop w:val="0"/>
          <w:marBottom w:val="0"/>
          <w:divBdr>
            <w:top w:val="none" w:sz="0" w:space="0" w:color="auto"/>
            <w:left w:val="none" w:sz="0" w:space="0" w:color="auto"/>
            <w:bottom w:val="none" w:sz="0" w:space="0" w:color="auto"/>
            <w:right w:val="none" w:sz="0" w:space="0" w:color="auto"/>
          </w:divBdr>
        </w:div>
        <w:div w:id="234122360">
          <w:marLeft w:val="0"/>
          <w:marRight w:val="0"/>
          <w:marTop w:val="0"/>
          <w:marBottom w:val="0"/>
          <w:divBdr>
            <w:top w:val="none" w:sz="0" w:space="0" w:color="auto"/>
            <w:left w:val="none" w:sz="0" w:space="0" w:color="auto"/>
            <w:bottom w:val="none" w:sz="0" w:space="0" w:color="auto"/>
            <w:right w:val="none" w:sz="0" w:space="0" w:color="auto"/>
          </w:divBdr>
        </w:div>
        <w:div w:id="250699314">
          <w:marLeft w:val="0"/>
          <w:marRight w:val="0"/>
          <w:marTop w:val="0"/>
          <w:marBottom w:val="0"/>
          <w:divBdr>
            <w:top w:val="none" w:sz="0" w:space="0" w:color="auto"/>
            <w:left w:val="none" w:sz="0" w:space="0" w:color="auto"/>
            <w:bottom w:val="none" w:sz="0" w:space="0" w:color="auto"/>
            <w:right w:val="none" w:sz="0" w:space="0" w:color="auto"/>
          </w:divBdr>
        </w:div>
        <w:div w:id="586234282">
          <w:marLeft w:val="0"/>
          <w:marRight w:val="0"/>
          <w:marTop w:val="0"/>
          <w:marBottom w:val="0"/>
          <w:divBdr>
            <w:top w:val="none" w:sz="0" w:space="0" w:color="auto"/>
            <w:left w:val="none" w:sz="0" w:space="0" w:color="auto"/>
            <w:bottom w:val="none" w:sz="0" w:space="0" w:color="auto"/>
            <w:right w:val="none" w:sz="0" w:space="0" w:color="auto"/>
          </w:divBdr>
        </w:div>
        <w:div w:id="703560530">
          <w:marLeft w:val="0"/>
          <w:marRight w:val="0"/>
          <w:marTop w:val="0"/>
          <w:marBottom w:val="0"/>
          <w:divBdr>
            <w:top w:val="none" w:sz="0" w:space="0" w:color="auto"/>
            <w:left w:val="none" w:sz="0" w:space="0" w:color="auto"/>
            <w:bottom w:val="none" w:sz="0" w:space="0" w:color="auto"/>
            <w:right w:val="none" w:sz="0" w:space="0" w:color="auto"/>
          </w:divBdr>
        </w:div>
        <w:div w:id="738671641">
          <w:marLeft w:val="0"/>
          <w:marRight w:val="0"/>
          <w:marTop w:val="0"/>
          <w:marBottom w:val="0"/>
          <w:divBdr>
            <w:top w:val="none" w:sz="0" w:space="0" w:color="auto"/>
            <w:left w:val="none" w:sz="0" w:space="0" w:color="auto"/>
            <w:bottom w:val="none" w:sz="0" w:space="0" w:color="auto"/>
            <w:right w:val="none" w:sz="0" w:space="0" w:color="auto"/>
          </w:divBdr>
        </w:div>
        <w:div w:id="819543649">
          <w:marLeft w:val="0"/>
          <w:marRight w:val="0"/>
          <w:marTop w:val="0"/>
          <w:marBottom w:val="0"/>
          <w:divBdr>
            <w:top w:val="none" w:sz="0" w:space="0" w:color="auto"/>
            <w:left w:val="none" w:sz="0" w:space="0" w:color="auto"/>
            <w:bottom w:val="none" w:sz="0" w:space="0" w:color="auto"/>
            <w:right w:val="none" w:sz="0" w:space="0" w:color="auto"/>
          </w:divBdr>
        </w:div>
        <w:div w:id="881869004">
          <w:marLeft w:val="0"/>
          <w:marRight w:val="0"/>
          <w:marTop w:val="0"/>
          <w:marBottom w:val="0"/>
          <w:divBdr>
            <w:top w:val="none" w:sz="0" w:space="0" w:color="auto"/>
            <w:left w:val="none" w:sz="0" w:space="0" w:color="auto"/>
            <w:bottom w:val="none" w:sz="0" w:space="0" w:color="auto"/>
            <w:right w:val="none" w:sz="0" w:space="0" w:color="auto"/>
          </w:divBdr>
        </w:div>
        <w:div w:id="937446528">
          <w:marLeft w:val="0"/>
          <w:marRight w:val="0"/>
          <w:marTop w:val="0"/>
          <w:marBottom w:val="0"/>
          <w:divBdr>
            <w:top w:val="none" w:sz="0" w:space="0" w:color="auto"/>
            <w:left w:val="none" w:sz="0" w:space="0" w:color="auto"/>
            <w:bottom w:val="none" w:sz="0" w:space="0" w:color="auto"/>
            <w:right w:val="none" w:sz="0" w:space="0" w:color="auto"/>
          </w:divBdr>
        </w:div>
        <w:div w:id="1073157544">
          <w:marLeft w:val="0"/>
          <w:marRight w:val="0"/>
          <w:marTop w:val="0"/>
          <w:marBottom w:val="0"/>
          <w:divBdr>
            <w:top w:val="none" w:sz="0" w:space="0" w:color="auto"/>
            <w:left w:val="none" w:sz="0" w:space="0" w:color="auto"/>
            <w:bottom w:val="none" w:sz="0" w:space="0" w:color="auto"/>
            <w:right w:val="none" w:sz="0" w:space="0" w:color="auto"/>
          </w:divBdr>
        </w:div>
        <w:div w:id="1127436363">
          <w:marLeft w:val="0"/>
          <w:marRight w:val="0"/>
          <w:marTop w:val="0"/>
          <w:marBottom w:val="0"/>
          <w:divBdr>
            <w:top w:val="none" w:sz="0" w:space="0" w:color="auto"/>
            <w:left w:val="none" w:sz="0" w:space="0" w:color="auto"/>
            <w:bottom w:val="none" w:sz="0" w:space="0" w:color="auto"/>
            <w:right w:val="none" w:sz="0" w:space="0" w:color="auto"/>
          </w:divBdr>
        </w:div>
        <w:div w:id="1330055974">
          <w:marLeft w:val="0"/>
          <w:marRight w:val="0"/>
          <w:marTop w:val="0"/>
          <w:marBottom w:val="0"/>
          <w:divBdr>
            <w:top w:val="none" w:sz="0" w:space="0" w:color="auto"/>
            <w:left w:val="none" w:sz="0" w:space="0" w:color="auto"/>
            <w:bottom w:val="none" w:sz="0" w:space="0" w:color="auto"/>
            <w:right w:val="none" w:sz="0" w:space="0" w:color="auto"/>
          </w:divBdr>
        </w:div>
        <w:div w:id="1371958937">
          <w:marLeft w:val="0"/>
          <w:marRight w:val="0"/>
          <w:marTop w:val="0"/>
          <w:marBottom w:val="0"/>
          <w:divBdr>
            <w:top w:val="none" w:sz="0" w:space="0" w:color="auto"/>
            <w:left w:val="none" w:sz="0" w:space="0" w:color="auto"/>
            <w:bottom w:val="none" w:sz="0" w:space="0" w:color="auto"/>
            <w:right w:val="none" w:sz="0" w:space="0" w:color="auto"/>
          </w:divBdr>
        </w:div>
        <w:div w:id="1389458441">
          <w:marLeft w:val="0"/>
          <w:marRight w:val="0"/>
          <w:marTop w:val="0"/>
          <w:marBottom w:val="0"/>
          <w:divBdr>
            <w:top w:val="none" w:sz="0" w:space="0" w:color="auto"/>
            <w:left w:val="none" w:sz="0" w:space="0" w:color="auto"/>
            <w:bottom w:val="none" w:sz="0" w:space="0" w:color="auto"/>
            <w:right w:val="none" w:sz="0" w:space="0" w:color="auto"/>
          </w:divBdr>
        </w:div>
        <w:div w:id="1454323357">
          <w:marLeft w:val="0"/>
          <w:marRight w:val="0"/>
          <w:marTop w:val="0"/>
          <w:marBottom w:val="0"/>
          <w:divBdr>
            <w:top w:val="none" w:sz="0" w:space="0" w:color="auto"/>
            <w:left w:val="none" w:sz="0" w:space="0" w:color="auto"/>
            <w:bottom w:val="none" w:sz="0" w:space="0" w:color="auto"/>
            <w:right w:val="none" w:sz="0" w:space="0" w:color="auto"/>
          </w:divBdr>
        </w:div>
        <w:div w:id="1475291673">
          <w:marLeft w:val="0"/>
          <w:marRight w:val="0"/>
          <w:marTop w:val="0"/>
          <w:marBottom w:val="0"/>
          <w:divBdr>
            <w:top w:val="none" w:sz="0" w:space="0" w:color="auto"/>
            <w:left w:val="none" w:sz="0" w:space="0" w:color="auto"/>
            <w:bottom w:val="none" w:sz="0" w:space="0" w:color="auto"/>
            <w:right w:val="none" w:sz="0" w:space="0" w:color="auto"/>
          </w:divBdr>
        </w:div>
        <w:div w:id="1525441058">
          <w:marLeft w:val="0"/>
          <w:marRight w:val="0"/>
          <w:marTop w:val="0"/>
          <w:marBottom w:val="0"/>
          <w:divBdr>
            <w:top w:val="none" w:sz="0" w:space="0" w:color="auto"/>
            <w:left w:val="none" w:sz="0" w:space="0" w:color="auto"/>
            <w:bottom w:val="none" w:sz="0" w:space="0" w:color="auto"/>
            <w:right w:val="none" w:sz="0" w:space="0" w:color="auto"/>
          </w:divBdr>
        </w:div>
        <w:div w:id="1588660488">
          <w:marLeft w:val="0"/>
          <w:marRight w:val="0"/>
          <w:marTop w:val="0"/>
          <w:marBottom w:val="0"/>
          <w:divBdr>
            <w:top w:val="none" w:sz="0" w:space="0" w:color="auto"/>
            <w:left w:val="none" w:sz="0" w:space="0" w:color="auto"/>
            <w:bottom w:val="none" w:sz="0" w:space="0" w:color="auto"/>
            <w:right w:val="none" w:sz="0" w:space="0" w:color="auto"/>
          </w:divBdr>
        </w:div>
        <w:div w:id="1628658471">
          <w:marLeft w:val="0"/>
          <w:marRight w:val="0"/>
          <w:marTop w:val="0"/>
          <w:marBottom w:val="0"/>
          <w:divBdr>
            <w:top w:val="none" w:sz="0" w:space="0" w:color="auto"/>
            <w:left w:val="none" w:sz="0" w:space="0" w:color="auto"/>
            <w:bottom w:val="none" w:sz="0" w:space="0" w:color="auto"/>
            <w:right w:val="none" w:sz="0" w:space="0" w:color="auto"/>
          </w:divBdr>
        </w:div>
        <w:div w:id="1715542878">
          <w:marLeft w:val="0"/>
          <w:marRight w:val="0"/>
          <w:marTop w:val="0"/>
          <w:marBottom w:val="0"/>
          <w:divBdr>
            <w:top w:val="none" w:sz="0" w:space="0" w:color="auto"/>
            <w:left w:val="none" w:sz="0" w:space="0" w:color="auto"/>
            <w:bottom w:val="none" w:sz="0" w:space="0" w:color="auto"/>
            <w:right w:val="none" w:sz="0" w:space="0" w:color="auto"/>
          </w:divBdr>
        </w:div>
        <w:div w:id="1777287321">
          <w:marLeft w:val="0"/>
          <w:marRight w:val="0"/>
          <w:marTop w:val="0"/>
          <w:marBottom w:val="0"/>
          <w:divBdr>
            <w:top w:val="none" w:sz="0" w:space="0" w:color="auto"/>
            <w:left w:val="none" w:sz="0" w:space="0" w:color="auto"/>
            <w:bottom w:val="none" w:sz="0" w:space="0" w:color="auto"/>
            <w:right w:val="none" w:sz="0" w:space="0" w:color="auto"/>
          </w:divBdr>
        </w:div>
        <w:div w:id="1999073793">
          <w:marLeft w:val="0"/>
          <w:marRight w:val="0"/>
          <w:marTop w:val="0"/>
          <w:marBottom w:val="0"/>
          <w:divBdr>
            <w:top w:val="none" w:sz="0" w:space="0" w:color="auto"/>
            <w:left w:val="none" w:sz="0" w:space="0" w:color="auto"/>
            <w:bottom w:val="none" w:sz="0" w:space="0" w:color="auto"/>
            <w:right w:val="none" w:sz="0" w:space="0" w:color="auto"/>
          </w:divBdr>
        </w:div>
        <w:div w:id="2029914288">
          <w:marLeft w:val="0"/>
          <w:marRight w:val="0"/>
          <w:marTop w:val="0"/>
          <w:marBottom w:val="0"/>
          <w:divBdr>
            <w:top w:val="none" w:sz="0" w:space="0" w:color="auto"/>
            <w:left w:val="none" w:sz="0" w:space="0" w:color="auto"/>
            <w:bottom w:val="none" w:sz="0" w:space="0" w:color="auto"/>
            <w:right w:val="none" w:sz="0" w:space="0" w:color="auto"/>
          </w:divBdr>
        </w:div>
      </w:divsChild>
    </w:div>
    <w:div w:id="805319140">
      <w:bodyDiv w:val="1"/>
      <w:marLeft w:val="0"/>
      <w:marRight w:val="0"/>
      <w:marTop w:val="0"/>
      <w:marBottom w:val="0"/>
      <w:divBdr>
        <w:top w:val="none" w:sz="0" w:space="0" w:color="auto"/>
        <w:left w:val="none" w:sz="0" w:space="0" w:color="auto"/>
        <w:bottom w:val="none" w:sz="0" w:space="0" w:color="auto"/>
        <w:right w:val="none" w:sz="0" w:space="0" w:color="auto"/>
      </w:divBdr>
    </w:div>
    <w:div w:id="819468021">
      <w:bodyDiv w:val="1"/>
      <w:marLeft w:val="0"/>
      <w:marRight w:val="0"/>
      <w:marTop w:val="0"/>
      <w:marBottom w:val="0"/>
      <w:divBdr>
        <w:top w:val="none" w:sz="0" w:space="0" w:color="auto"/>
        <w:left w:val="none" w:sz="0" w:space="0" w:color="auto"/>
        <w:bottom w:val="none" w:sz="0" w:space="0" w:color="auto"/>
        <w:right w:val="none" w:sz="0" w:space="0" w:color="auto"/>
      </w:divBdr>
    </w:div>
    <w:div w:id="822963634">
      <w:bodyDiv w:val="1"/>
      <w:marLeft w:val="0"/>
      <w:marRight w:val="0"/>
      <w:marTop w:val="0"/>
      <w:marBottom w:val="0"/>
      <w:divBdr>
        <w:top w:val="none" w:sz="0" w:space="0" w:color="auto"/>
        <w:left w:val="none" w:sz="0" w:space="0" w:color="auto"/>
        <w:bottom w:val="none" w:sz="0" w:space="0" w:color="auto"/>
        <w:right w:val="none" w:sz="0" w:space="0" w:color="auto"/>
      </w:divBdr>
    </w:div>
    <w:div w:id="825434181">
      <w:bodyDiv w:val="1"/>
      <w:marLeft w:val="0"/>
      <w:marRight w:val="0"/>
      <w:marTop w:val="0"/>
      <w:marBottom w:val="0"/>
      <w:divBdr>
        <w:top w:val="none" w:sz="0" w:space="0" w:color="auto"/>
        <w:left w:val="none" w:sz="0" w:space="0" w:color="auto"/>
        <w:bottom w:val="none" w:sz="0" w:space="0" w:color="auto"/>
        <w:right w:val="none" w:sz="0" w:space="0" w:color="auto"/>
      </w:divBdr>
    </w:div>
    <w:div w:id="827404198">
      <w:bodyDiv w:val="1"/>
      <w:marLeft w:val="0"/>
      <w:marRight w:val="0"/>
      <w:marTop w:val="0"/>
      <w:marBottom w:val="0"/>
      <w:divBdr>
        <w:top w:val="none" w:sz="0" w:space="0" w:color="auto"/>
        <w:left w:val="none" w:sz="0" w:space="0" w:color="auto"/>
        <w:bottom w:val="none" w:sz="0" w:space="0" w:color="auto"/>
        <w:right w:val="none" w:sz="0" w:space="0" w:color="auto"/>
      </w:divBdr>
    </w:div>
    <w:div w:id="829442613">
      <w:bodyDiv w:val="1"/>
      <w:marLeft w:val="0"/>
      <w:marRight w:val="0"/>
      <w:marTop w:val="0"/>
      <w:marBottom w:val="0"/>
      <w:divBdr>
        <w:top w:val="none" w:sz="0" w:space="0" w:color="auto"/>
        <w:left w:val="none" w:sz="0" w:space="0" w:color="auto"/>
        <w:bottom w:val="none" w:sz="0" w:space="0" w:color="auto"/>
        <w:right w:val="none" w:sz="0" w:space="0" w:color="auto"/>
      </w:divBdr>
    </w:div>
    <w:div w:id="834220103">
      <w:bodyDiv w:val="1"/>
      <w:marLeft w:val="0"/>
      <w:marRight w:val="0"/>
      <w:marTop w:val="0"/>
      <w:marBottom w:val="0"/>
      <w:divBdr>
        <w:top w:val="none" w:sz="0" w:space="0" w:color="auto"/>
        <w:left w:val="none" w:sz="0" w:space="0" w:color="auto"/>
        <w:bottom w:val="none" w:sz="0" w:space="0" w:color="auto"/>
        <w:right w:val="none" w:sz="0" w:space="0" w:color="auto"/>
      </w:divBdr>
    </w:div>
    <w:div w:id="836461276">
      <w:bodyDiv w:val="1"/>
      <w:marLeft w:val="0"/>
      <w:marRight w:val="0"/>
      <w:marTop w:val="0"/>
      <w:marBottom w:val="0"/>
      <w:divBdr>
        <w:top w:val="none" w:sz="0" w:space="0" w:color="auto"/>
        <w:left w:val="none" w:sz="0" w:space="0" w:color="auto"/>
        <w:bottom w:val="none" w:sz="0" w:space="0" w:color="auto"/>
        <w:right w:val="none" w:sz="0" w:space="0" w:color="auto"/>
      </w:divBdr>
    </w:div>
    <w:div w:id="845366215">
      <w:bodyDiv w:val="1"/>
      <w:marLeft w:val="0"/>
      <w:marRight w:val="0"/>
      <w:marTop w:val="0"/>
      <w:marBottom w:val="0"/>
      <w:divBdr>
        <w:top w:val="none" w:sz="0" w:space="0" w:color="auto"/>
        <w:left w:val="none" w:sz="0" w:space="0" w:color="auto"/>
        <w:bottom w:val="none" w:sz="0" w:space="0" w:color="auto"/>
        <w:right w:val="none" w:sz="0" w:space="0" w:color="auto"/>
      </w:divBdr>
      <w:divsChild>
        <w:div w:id="83303804">
          <w:marLeft w:val="0"/>
          <w:marRight w:val="0"/>
          <w:marTop w:val="0"/>
          <w:marBottom w:val="0"/>
          <w:divBdr>
            <w:top w:val="none" w:sz="0" w:space="0" w:color="auto"/>
            <w:left w:val="none" w:sz="0" w:space="0" w:color="auto"/>
            <w:bottom w:val="none" w:sz="0" w:space="0" w:color="auto"/>
            <w:right w:val="none" w:sz="0" w:space="0" w:color="auto"/>
          </w:divBdr>
        </w:div>
        <w:div w:id="912667343">
          <w:marLeft w:val="0"/>
          <w:marRight w:val="0"/>
          <w:marTop w:val="0"/>
          <w:marBottom w:val="0"/>
          <w:divBdr>
            <w:top w:val="none" w:sz="0" w:space="0" w:color="auto"/>
            <w:left w:val="none" w:sz="0" w:space="0" w:color="auto"/>
            <w:bottom w:val="none" w:sz="0" w:space="0" w:color="auto"/>
            <w:right w:val="none" w:sz="0" w:space="0" w:color="auto"/>
          </w:divBdr>
        </w:div>
        <w:div w:id="1234850552">
          <w:marLeft w:val="0"/>
          <w:marRight w:val="0"/>
          <w:marTop w:val="0"/>
          <w:marBottom w:val="0"/>
          <w:divBdr>
            <w:top w:val="none" w:sz="0" w:space="0" w:color="auto"/>
            <w:left w:val="none" w:sz="0" w:space="0" w:color="auto"/>
            <w:bottom w:val="none" w:sz="0" w:space="0" w:color="auto"/>
            <w:right w:val="none" w:sz="0" w:space="0" w:color="auto"/>
          </w:divBdr>
        </w:div>
      </w:divsChild>
    </w:div>
    <w:div w:id="863597361">
      <w:bodyDiv w:val="1"/>
      <w:marLeft w:val="0"/>
      <w:marRight w:val="0"/>
      <w:marTop w:val="0"/>
      <w:marBottom w:val="0"/>
      <w:divBdr>
        <w:top w:val="none" w:sz="0" w:space="0" w:color="auto"/>
        <w:left w:val="none" w:sz="0" w:space="0" w:color="auto"/>
        <w:bottom w:val="none" w:sz="0" w:space="0" w:color="auto"/>
        <w:right w:val="none" w:sz="0" w:space="0" w:color="auto"/>
      </w:divBdr>
    </w:div>
    <w:div w:id="870068956">
      <w:bodyDiv w:val="1"/>
      <w:marLeft w:val="0"/>
      <w:marRight w:val="0"/>
      <w:marTop w:val="0"/>
      <w:marBottom w:val="0"/>
      <w:divBdr>
        <w:top w:val="none" w:sz="0" w:space="0" w:color="auto"/>
        <w:left w:val="none" w:sz="0" w:space="0" w:color="auto"/>
        <w:bottom w:val="none" w:sz="0" w:space="0" w:color="auto"/>
        <w:right w:val="none" w:sz="0" w:space="0" w:color="auto"/>
      </w:divBdr>
    </w:div>
    <w:div w:id="870842918">
      <w:bodyDiv w:val="1"/>
      <w:marLeft w:val="0"/>
      <w:marRight w:val="0"/>
      <w:marTop w:val="0"/>
      <w:marBottom w:val="0"/>
      <w:divBdr>
        <w:top w:val="none" w:sz="0" w:space="0" w:color="auto"/>
        <w:left w:val="none" w:sz="0" w:space="0" w:color="auto"/>
        <w:bottom w:val="none" w:sz="0" w:space="0" w:color="auto"/>
        <w:right w:val="none" w:sz="0" w:space="0" w:color="auto"/>
      </w:divBdr>
      <w:divsChild>
        <w:div w:id="408385746">
          <w:marLeft w:val="0"/>
          <w:marRight w:val="0"/>
          <w:marTop w:val="0"/>
          <w:marBottom w:val="0"/>
          <w:divBdr>
            <w:top w:val="none" w:sz="0" w:space="0" w:color="auto"/>
            <w:left w:val="none" w:sz="0" w:space="0" w:color="auto"/>
            <w:bottom w:val="none" w:sz="0" w:space="0" w:color="auto"/>
            <w:right w:val="none" w:sz="0" w:space="0" w:color="auto"/>
          </w:divBdr>
        </w:div>
        <w:div w:id="720327297">
          <w:marLeft w:val="0"/>
          <w:marRight w:val="0"/>
          <w:marTop w:val="0"/>
          <w:marBottom w:val="0"/>
          <w:divBdr>
            <w:top w:val="none" w:sz="0" w:space="0" w:color="auto"/>
            <w:left w:val="none" w:sz="0" w:space="0" w:color="auto"/>
            <w:bottom w:val="none" w:sz="0" w:space="0" w:color="auto"/>
            <w:right w:val="none" w:sz="0" w:space="0" w:color="auto"/>
          </w:divBdr>
        </w:div>
        <w:div w:id="1231304114">
          <w:marLeft w:val="0"/>
          <w:marRight w:val="0"/>
          <w:marTop w:val="0"/>
          <w:marBottom w:val="0"/>
          <w:divBdr>
            <w:top w:val="none" w:sz="0" w:space="0" w:color="auto"/>
            <w:left w:val="none" w:sz="0" w:space="0" w:color="auto"/>
            <w:bottom w:val="none" w:sz="0" w:space="0" w:color="auto"/>
            <w:right w:val="none" w:sz="0" w:space="0" w:color="auto"/>
          </w:divBdr>
        </w:div>
      </w:divsChild>
    </w:div>
    <w:div w:id="878590562">
      <w:bodyDiv w:val="1"/>
      <w:marLeft w:val="0"/>
      <w:marRight w:val="0"/>
      <w:marTop w:val="0"/>
      <w:marBottom w:val="0"/>
      <w:divBdr>
        <w:top w:val="none" w:sz="0" w:space="0" w:color="auto"/>
        <w:left w:val="none" w:sz="0" w:space="0" w:color="auto"/>
        <w:bottom w:val="none" w:sz="0" w:space="0" w:color="auto"/>
        <w:right w:val="none" w:sz="0" w:space="0" w:color="auto"/>
      </w:divBdr>
      <w:divsChild>
        <w:div w:id="97527485">
          <w:marLeft w:val="0"/>
          <w:marRight w:val="0"/>
          <w:marTop w:val="0"/>
          <w:marBottom w:val="0"/>
          <w:divBdr>
            <w:top w:val="none" w:sz="0" w:space="0" w:color="auto"/>
            <w:left w:val="none" w:sz="0" w:space="0" w:color="auto"/>
            <w:bottom w:val="none" w:sz="0" w:space="0" w:color="auto"/>
            <w:right w:val="none" w:sz="0" w:space="0" w:color="auto"/>
          </w:divBdr>
        </w:div>
        <w:div w:id="199243079">
          <w:marLeft w:val="0"/>
          <w:marRight w:val="0"/>
          <w:marTop w:val="0"/>
          <w:marBottom w:val="0"/>
          <w:divBdr>
            <w:top w:val="none" w:sz="0" w:space="0" w:color="auto"/>
            <w:left w:val="none" w:sz="0" w:space="0" w:color="auto"/>
            <w:bottom w:val="none" w:sz="0" w:space="0" w:color="auto"/>
            <w:right w:val="none" w:sz="0" w:space="0" w:color="auto"/>
          </w:divBdr>
        </w:div>
        <w:div w:id="277952211">
          <w:marLeft w:val="0"/>
          <w:marRight w:val="0"/>
          <w:marTop w:val="0"/>
          <w:marBottom w:val="0"/>
          <w:divBdr>
            <w:top w:val="none" w:sz="0" w:space="0" w:color="auto"/>
            <w:left w:val="none" w:sz="0" w:space="0" w:color="auto"/>
            <w:bottom w:val="none" w:sz="0" w:space="0" w:color="auto"/>
            <w:right w:val="none" w:sz="0" w:space="0" w:color="auto"/>
          </w:divBdr>
        </w:div>
        <w:div w:id="352388377">
          <w:marLeft w:val="0"/>
          <w:marRight w:val="0"/>
          <w:marTop w:val="0"/>
          <w:marBottom w:val="0"/>
          <w:divBdr>
            <w:top w:val="none" w:sz="0" w:space="0" w:color="auto"/>
            <w:left w:val="none" w:sz="0" w:space="0" w:color="auto"/>
            <w:bottom w:val="none" w:sz="0" w:space="0" w:color="auto"/>
            <w:right w:val="none" w:sz="0" w:space="0" w:color="auto"/>
          </w:divBdr>
        </w:div>
        <w:div w:id="386421612">
          <w:marLeft w:val="0"/>
          <w:marRight w:val="0"/>
          <w:marTop w:val="0"/>
          <w:marBottom w:val="0"/>
          <w:divBdr>
            <w:top w:val="none" w:sz="0" w:space="0" w:color="auto"/>
            <w:left w:val="none" w:sz="0" w:space="0" w:color="auto"/>
            <w:bottom w:val="none" w:sz="0" w:space="0" w:color="auto"/>
            <w:right w:val="none" w:sz="0" w:space="0" w:color="auto"/>
          </w:divBdr>
        </w:div>
        <w:div w:id="462693149">
          <w:marLeft w:val="0"/>
          <w:marRight w:val="0"/>
          <w:marTop w:val="0"/>
          <w:marBottom w:val="0"/>
          <w:divBdr>
            <w:top w:val="none" w:sz="0" w:space="0" w:color="auto"/>
            <w:left w:val="none" w:sz="0" w:space="0" w:color="auto"/>
            <w:bottom w:val="none" w:sz="0" w:space="0" w:color="auto"/>
            <w:right w:val="none" w:sz="0" w:space="0" w:color="auto"/>
          </w:divBdr>
        </w:div>
        <w:div w:id="649099551">
          <w:marLeft w:val="0"/>
          <w:marRight w:val="0"/>
          <w:marTop w:val="0"/>
          <w:marBottom w:val="0"/>
          <w:divBdr>
            <w:top w:val="none" w:sz="0" w:space="0" w:color="auto"/>
            <w:left w:val="none" w:sz="0" w:space="0" w:color="auto"/>
            <w:bottom w:val="none" w:sz="0" w:space="0" w:color="auto"/>
            <w:right w:val="none" w:sz="0" w:space="0" w:color="auto"/>
          </w:divBdr>
        </w:div>
        <w:div w:id="773524949">
          <w:marLeft w:val="0"/>
          <w:marRight w:val="0"/>
          <w:marTop w:val="0"/>
          <w:marBottom w:val="0"/>
          <w:divBdr>
            <w:top w:val="none" w:sz="0" w:space="0" w:color="auto"/>
            <w:left w:val="none" w:sz="0" w:space="0" w:color="auto"/>
            <w:bottom w:val="none" w:sz="0" w:space="0" w:color="auto"/>
            <w:right w:val="none" w:sz="0" w:space="0" w:color="auto"/>
          </w:divBdr>
        </w:div>
        <w:div w:id="831330796">
          <w:marLeft w:val="0"/>
          <w:marRight w:val="0"/>
          <w:marTop w:val="0"/>
          <w:marBottom w:val="0"/>
          <w:divBdr>
            <w:top w:val="none" w:sz="0" w:space="0" w:color="auto"/>
            <w:left w:val="none" w:sz="0" w:space="0" w:color="auto"/>
            <w:bottom w:val="none" w:sz="0" w:space="0" w:color="auto"/>
            <w:right w:val="none" w:sz="0" w:space="0" w:color="auto"/>
          </w:divBdr>
        </w:div>
        <w:div w:id="977495167">
          <w:marLeft w:val="0"/>
          <w:marRight w:val="0"/>
          <w:marTop w:val="0"/>
          <w:marBottom w:val="0"/>
          <w:divBdr>
            <w:top w:val="none" w:sz="0" w:space="0" w:color="auto"/>
            <w:left w:val="none" w:sz="0" w:space="0" w:color="auto"/>
            <w:bottom w:val="none" w:sz="0" w:space="0" w:color="auto"/>
            <w:right w:val="none" w:sz="0" w:space="0" w:color="auto"/>
          </w:divBdr>
        </w:div>
        <w:div w:id="1286542385">
          <w:marLeft w:val="0"/>
          <w:marRight w:val="0"/>
          <w:marTop w:val="0"/>
          <w:marBottom w:val="0"/>
          <w:divBdr>
            <w:top w:val="none" w:sz="0" w:space="0" w:color="auto"/>
            <w:left w:val="none" w:sz="0" w:space="0" w:color="auto"/>
            <w:bottom w:val="none" w:sz="0" w:space="0" w:color="auto"/>
            <w:right w:val="none" w:sz="0" w:space="0" w:color="auto"/>
          </w:divBdr>
        </w:div>
        <w:div w:id="1410956636">
          <w:marLeft w:val="0"/>
          <w:marRight w:val="0"/>
          <w:marTop w:val="0"/>
          <w:marBottom w:val="0"/>
          <w:divBdr>
            <w:top w:val="none" w:sz="0" w:space="0" w:color="auto"/>
            <w:left w:val="none" w:sz="0" w:space="0" w:color="auto"/>
            <w:bottom w:val="none" w:sz="0" w:space="0" w:color="auto"/>
            <w:right w:val="none" w:sz="0" w:space="0" w:color="auto"/>
          </w:divBdr>
        </w:div>
        <w:div w:id="1739093098">
          <w:marLeft w:val="0"/>
          <w:marRight w:val="0"/>
          <w:marTop w:val="0"/>
          <w:marBottom w:val="0"/>
          <w:divBdr>
            <w:top w:val="none" w:sz="0" w:space="0" w:color="auto"/>
            <w:left w:val="none" w:sz="0" w:space="0" w:color="auto"/>
            <w:bottom w:val="none" w:sz="0" w:space="0" w:color="auto"/>
            <w:right w:val="none" w:sz="0" w:space="0" w:color="auto"/>
          </w:divBdr>
        </w:div>
        <w:div w:id="1859343086">
          <w:marLeft w:val="0"/>
          <w:marRight w:val="0"/>
          <w:marTop w:val="0"/>
          <w:marBottom w:val="0"/>
          <w:divBdr>
            <w:top w:val="none" w:sz="0" w:space="0" w:color="auto"/>
            <w:left w:val="none" w:sz="0" w:space="0" w:color="auto"/>
            <w:bottom w:val="none" w:sz="0" w:space="0" w:color="auto"/>
            <w:right w:val="none" w:sz="0" w:space="0" w:color="auto"/>
          </w:divBdr>
        </w:div>
        <w:div w:id="1917863369">
          <w:marLeft w:val="0"/>
          <w:marRight w:val="0"/>
          <w:marTop w:val="0"/>
          <w:marBottom w:val="0"/>
          <w:divBdr>
            <w:top w:val="none" w:sz="0" w:space="0" w:color="auto"/>
            <w:left w:val="none" w:sz="0" w:space="0" w:color="auto"/>
            <w:bottom w:val="none" w:sz="0" w:space="0" w:color="auto"/>
            <w:right w:val="none" w:sz="0" w:space="0" w:color="auto"/>
          </w:divBdr>
        </w:div>
      </w:divsChild>
    </w:div>
    <w:div w:id="879321854">
      <w:bodyDiv w:val="1"/>
      <w:marLeft w:val="0"/>
      <w:marRight w:val="0"/>
      <w:marTop w:val="0"/>
      <w:marBottom w:val="0"/>
      <w:divBdr>
        <w:top w:val="none" w:sz="0" w:space="0" w:color="auto"/>
        <w:left w:val="none" w:sz="0" w:space="0" w:color="auto"/>
        <w:bottom w:val="none" w:sz="0" w:space="0" w:color="auto"/>
        <w:right w:val="none" w:sz="0" w:space="0" w:color="auto"/>
      </w:divBdr>
    </w:div>
    <w:div w:id="929045716">
      <w:bodyDiv w:val="1"/>
      <w:marLeft w:val="0"/>
      <w:marRight w:val="0"/>
      <w:marTop w:val="0"/>
      <w:marBottom w:val="0"/>
      <w:divBdr>
        <w:top w:val="none" w:sz="0" w:space="0" w:color="auto"/>
        <w:left w:val="none" w:sz="0" w:space="0" w:color="auto"/>
        <w:bottom w:val="none" w:sz="0" w:space="0" w:color="auto"/>
        <w:right w:val="none" w:sz="0" w:space="0" w:color="auto"/>
      </w:divBdr>
      <w:divsChild>
        <w:div w:id="406339339">
          <w:marLeft w:val="0"/>
          <w:marRight w:val="0"/>
          <w:marTop w:val="0"/>
          <w:marBottom w:val="0"/>
          <w:divBdr>
            <w:top w:val="none" w:sz="0" w:space="0" w:color="auto"/>
            <w:left w:val="none" w:sz="0" w:space="0" w:color="auto"/>
            <w:bottom w:val="none" w:sz="0" w:space="0" w:color="auto"/>
            <w:right w:val="none" w:sz="0" w:space="0" w:color="auto"/>
          </w:divBdr>
        </w:div>
        <w:div w:id="421950705">
          <w:marLeft w:val="0"/>
          <w:marRight w:val="0"/>
          <w:marTop w:val="0"/>
          <w:marBottom w:val="0"/>
          <w:divBdr>
            <w:top w:val="none" w:sz="0" w:space="0" w:color="auto"/>
            <w:left w:val="none" w:sz="0" w:space="0" w:color="auto"/>
            <w:bottom w:val="none" w:sz="0" w:space="0" w:color="auto"/>
            <w:right w:val="none" w:sz="0" w:space="0" w:color="auto"/>
          </w:divBdr>
        </w:div>
        <w:div w:id="515927685">
          <w:marLeft w:val="0"/>
          <w:marRight w:val="0"/>
          <w:marTop w:val="0"/>
          <w:marBottom w:val="0"/>
          <w:divBdr>
            <w:top w:val="none" w:sz="0" w:space="0" w:color="auto"/>
            <w:left w:val="none" w:sz="0" w:space="0" w:color="auto"/>
            <w:bottom w:val="none" w:sz="0" w:space="0" w:color="auto"/>
            <w:right w:val="none" w:sz="0" w:space="0" w:color="auto"/>
          </w:divBdr>
        </w:div>
        <w:div w:id="602538162">
          <w:marLeft w:val="0"/>
          <w:marRight w:val="0"/>
          <w:marTop w:val="0"/>
          <w:marBottom w:val="0"/>
          <w:divBdr>
            <w:top w:val="none" w:sz="0" w:space="0" w:color="auto"/>
            <w:left w:val="none" w:sz="0" w:space="0" w:color="auto"/>
            <w:bottom w:val="none" w:sz="0" w:space="0" w:color="auto"/>
            <w:right w:val="none" w:sz="0" w:space="0" w:color="auto"/>
          </w:divBdr>
        </w:div>
        <w:div w:id="649603770">
          <w:marLeft w:val="0"/>
          <w:marRight w:val="0"/>
          <w:marTop w:val="0"/>
          <w:marBottom w:val="0"/>
          <w:divBdr>
            <w:top w:val="none" w:sz="0" w:space="0" w:color="auto"/>
            <w:left w:val="none" w:sz="0" w:space="0" w:color="auto"/>
            <w:bottom w:val="none" w:sz="0" w:space="0" w:color="auto"/>
            <w:right w:val="none" w:sz="0" w:space="0" w:color="auto"/>
          </w:divBdr>
        </w:div>
        <w:div w:id="757140144">
          <w:marLeft w:val="0"/>
          <w:marRight w:val="0"/>
          <w:marTop w:val="0"/>
          <w:marBottom w:val="0"/>
          <w:divBdr>
            <w:top w:val="none" w:sz="0" w:space="0" w:color="auto"/>
            <w:left w:val="none" w:sz="0" w:space="0" w:color="auto"/>
            <w:bottom w:val="none" w:sz="0" w:space="0" w:color="auto"/>
            <w:right w:val="none" w:sz="0" w:space="0" w:color="auto"/>
          </w:divBdr>
        </w:div>
        <w:div w:id="1360740499">
          <w:marLeft w:val="0"/>
          <w:marRight w:val="0"/>
          <w:marTop w:val="0"/>
          <w:marBottom w:val="0"/>
          <w:divBdr>
            <w:top w:val="none" w:sz="0" w:space="0" w:color="auto"/>
            <w:left w:val="none" w:sz="0" w:space="0" w:color="auto"/>
            <w:bottom w:val="none" w:sz="0" w:space="0" w:color="auto"/>
            <w:right w:val="none" w:sz="0" w:space="0" w:color="auto"/>
          </w:divBdr>
        </w:div>
        <w:div w:id="1574507222">
          <w:marLeft w:val="0"/>
          <w:marRight w:val="0"/>
          <w:marTop w:val="0"/>
          <w:marBottom w:val="0"/>
          <w:divBdr>
            <w:top w:val="none" w:sz="0" w:space="0" w:color="auto"/>
            <w:left w:val="none" w:sz="0" w:space="0" w:color="auto"/>
            <w:bottom w:val="none" w:sz="0" w:space="0" w:color="auto"/>
            <w:right w:val="none" w:sz="0" w:space="0" w:color="auto"/>
          </w:divBdr>
        </w:div>
        <w:div w:id="1605265086">
          <w:marLeft w:val="0"/>
          <w:marRight w:val="0"/>
          <w:marTop w:val="0"/>
          <w:marBottom w:val="0"/>
          <w:divBdr>
            <w:top w:val="none" w:sz="0" w:space="0" w:color="auto"/>
            <w:left w:val="none" w:sz="0" w:space="0" w:color="auto"/>
            <w:bottom w:val="none" w:sz="0" w:space="0" w:color="auto"/>
            <w:right w:val="none" w:sz="0" w:space="0" w:color="auto"/>
          </w:divBdr>
        </w:div>
      </w:divsChild>
    </w:div>
    <w:div w:id="931744019">
      <w:bodyDiv w:val="1"/>
      <w:marLeft w:val="0"/>
      <w:marRight w:val="0"/>
      <w:marTop w:val="0"/>
      <w:marBottom w:val="0"/>
      <w:divBdr>
        <w:top w:val="none" w:sz="0" w:space="0" w:color="auto"/>
        <w:left w:val="none" w:sz="0" w:space="0" w:color="auto"/>
        <w:bottom w:val="none" w:sz="0" w:space="0" w:color="auto"/>
        <w:right w:val="none" w:sz="0" w:space="0" w:color="auto"/>
      </w:divBdr>
    </w:div>
    <w:div w:id="936669041">
      <w:bodyDiv w:val="1"/>
      <w:marLeft w:val="0"/>
      <w:marRight w:val="0"/>
      <w:marTop w:val="0"/>
      <w:marBottom w:val="0"/>
      <w:divBdr>
        <w:top w:val="none" w:sz="0" w:space="0" w:color="auto"/>
        <w:left w:val="none" w:sz="0" w:space="0" w:color="auto"/>
        <w:bottom w:val="none" w:sz="0" w:space="0" w:color="auto"/>
        <w:right w:val="none" w:sz="0" w:space="0" w:color="auto"/>
      </w:divBdr>
    </w:div>
    <w:div w:id="969212533">
      <w:bodyDiv w:val="1"/>
      <w:marLeft w:val="0"/>
      <w:marRight w:val="0"/>
      <w:marTop w:val="0"/>
      <w:marBottom w:val="0"/>
      <w:divBdr>
        <w:top w:val="none" w:sz="0" w:space="0" w:color="auto"/>
        <w:left w:val="none" w:sz="0" w:space="0" w:color="auto"/>
        <w:bottom w:val="none" w:sz="0" w:space="0" w:color="auto"/>
        <w:right w:val="none" w:sz="0" w:space="0" w:color="auto"/>
      </w:divBdr>
    </w:div>
    <w:div w:id="975180487">
      <w:bodyDiv w:val="1"/>
      <w:marLeft w:val="0"/>
      <w:marRight w:val="0"/>
      <w:marTop w:val="0"/>
      <w:marBottom w:val="0"/>
      <w:divBdr>
        <w:top w:val="none" w:sz="0" w:space="0" w:color="auto"/>
        <w:left w:val="none" w:sz="0" w:space="0" w:color="auto"/>
        <w:bottom w:val="none" w:sz="0" w:space="0" w:color="auto"/>
        <w:right w:val="none" w:sz="0" w:space="0" w:color="auto"/>
      </w:divBdr>
    </w:div>
    <w:div w:id="980378669">
      <w:bodyDiv w:val="1"/>
      <w:marLeft w:val="0"/>
      <w:marRight w:val="0"/>
      <w:marTop w:val="0"/>
      <w:marBottom w:val="0"/>
      <w:divBdr>
        <w:top w:val="none" w:sz="0" w:space="0" w:color="auto"/>
        <w:left w:val="none" w:sz="0" w:space="0" w:color="auto"/>
        <w:bottom w:val="none" w:sz="0" w:space="0" w:color="auto"/>
        <w:right w:val="none" w:sz="0" w:space="0" w:color="auto"/>
      </w:divBdr>
    </w:div>
    <w:div w:id="985938131">
      <w:bodyDiv w:val="1"/>
      <w:marLeft w:val="0"/>
      <w:marRight w:val="0"/>
      <w:marTop w:val="0"/>
      <w:marBottom w:val="0"/>
      <w:divBdr>
        <w:top w:val="none" w:sz="0" w:space="0" w:color="auto"/>
        <w:left w:val="none" w:sz="0" w:space="0" w:color="auto"/>
        <w:bottom w:val="none" w:sz="0" w:space="0" w:color="auto"/>
        <w:right w:val="none" w:sz="0" w:space="0" w:color="auto"/>
      </w:divBdr>
      <w:divsChild>
        <w:div w:id="586884417">
          <w:marLeft w:val="0"/>
          <w:marRight w:val="0"/>
          <w:marTop w:val="0"/>
          <w:marBottom w:val="0"/>
          <w:divBdr>
            <w:top w:val="none" w:sz="0" w:space="0" w:color="auto"/>
            <w:left w:val="none" w:sz="0" w:space="0" w:color="auto"/>
            <w:bottom w:val="none" w:sz="0" w:space="0" w:color="auto"/>
            <w:right w:val="none" w:sz="0" w:space="0" w:color="auto"/>
          </w:divBdr>
        </w:div>
        <w:div w:id="1154759992">
          <w:marLeft w:val="0"/>
          <w:marRight w:val="0"/>
          <w:marTop w:val="0"/>
          <w:marBottom w:val="0"/>
          <w:divBdr>
            <w:top w:val="none" w:sz="0" w:space="0" w:color="auto"/>
            <w:left w:val="none" w:sz="0" w:space="0" w:color="auto"/>
            <w:bottom w:val="none" w:sz="0" w:space="0" w:color="auto"/>
            <w:right w:val="none" w:sz="0" w:space="0" w:color="auto"/>
          </w:divBdr>
        </w:div>
      </w:divsChild>
    </w:div>
    <w:div w:id="986015447">
      <w:bodyDiv w:val="1"/>
      <w:marLeft w:val="0"/>
      <w:marRight w:val="0"/>
      <w:marTop w:val="0"/>
      <w:marBottom w:val="0"/>
      <w:divBdr>
        <w:top w:val="none" w:sz="0" w:space="0" w:color="auto"/>
        <w:left w:val="none" w:sz="0" w:space="0" w:color="auto"/>
        <w:bottom w:val="none" w:sz="0" w:space="0" w:color="auto"/>
        <w:right w:val="none" w:sz="0" w:space="0" w:color="auto"/>
      </w:divBdr>
    </w:div>
    <w:div w:id="987392875">
      <w:bodyDiv w:val="1"/>
      <w:marLeft w:val="0"/>
      <w:marRight w:val="0"/>
      <w:marTop w:val="0"/>
      <w:marBottom w:val="0"/>
      <w:divBdr>
        <w:top w:val="none" w:sz="0" w:space="0" w:color="auto"/>
        <w:left w:val="none" w:sz="0" w:space="0" w:color="auto"/>
        <w:bottom w:val="none" w:sz="0" w:space="0" w:color="auto"/>
        <w:right w:val="none" w:sz="0" w:space="0" w:color="auto"/>
      </w:divBdr>
      <w:divsChild>
        <w:div w:id="618756957">
          <w:marLeft w:val="0"/>
          <w:marRight w:val="0"/>
          <w:marTop w:val="0"/>
          <w:marBottom w:val="0"/>
          <w:divBdr>
            <w:top w:val="none" w:sz="0" w:space="0" w:color="auto"/>
            <w:left w:val="none" w:sz="0" w:space="0" w:color="auto"/>
            <w:bottom w:val="none" w:sz="0" w:space="0" w:color="auto"/>
            <w:right w:val="none" w:sz="0" w:space="0" w:color="auto"/>
          </w:divBdr>
        </w:div>
        <w:div w:id="933435701">
          <w:marLeft w:val="0"/>
          <w:marRight w:val="0"/>
          <w:marTop w:val="0"/>
          <w:marBottom w:val="0"/>
          <w:divBdr>
            <w:top w:val="none" w:sz="0" w:space="0" w:color="auto"/>
            <w:left w:val="none" w:sz="0" w:space="0" w:color="auto"/>
            <w:bottom w:val="none" w:sz="0" w:space="0" w:color="auto"/>
            <w:right w:val="none" w:sz="0" w:space="0" w:color="auto"/>
          </w:divBdr>
        </w:div>
      </w:divsChild>
    </w:div>
    <w:div w:id="1006321843">
      <w:bodyDiv w:val="1"/>
      <w:marLeft w:val="0"/>
      <w:marRight w:val="0"/>
      <w:marTop w:val="0"/>
      <w:marBottom w:val="0"/>
      <w:divBdr>
        <w:top w:val="none" w:sz="0" w:space="0" w:color="auto"/>
        <w:left w:val="none" w:sz="0" w:space="0" w:color="auto"/>
        <w:bottom w:val="none" w:sz="0" w:space="0" w:color="auto"/>
        <w:right w:val="none" w:sz="0" w:space="0" w:color="auto"/>
      </w:divBdr>
    </w:div>
    <w:div w:id="1008482517">
      <w:bodyDiv w:val="1"/>
      <w:marLeft w:val="0"/>
      <w:marRight w:val="0"/>
      <w:marTop w:val="0"/>
      <w:marBottom w:val="0"/>
      <w:divBdr>
        <w:top w:val="none" w:sz="0" w:space="0" w:color="auto"/>
        <w:left w:val="none" w:sz="0" w:space="0" w:color="auto"/>
        <w:bottom w:val="none" w:sz="0" w:space="0" w:color="auto"/>
        <w:right w:val="none" w:sz="0" w:space="0" w:color="auto"/>
      </w:divBdr>
    </w:div>
    <w:div w:id="1025013171">
      <w:bodyDiv w:val="1"/>
      <w:marLeft w:val="0"/>
      <w:marRight w:val="0"/>
      <w:marTop w:val="0"/>
      <w:marBottom w:val="0"/>
      <w:divBdr>
        <w:top w:val="none" w:sz="0" w:space="0" w:color="auto"/>
        <w:left w:val="none" w:sz="0" w:space="0" w:color="auto"/>
        <w:bottom w:val="none" w:sz="0" w:space="0" w:color="auto"/>
        <w:right w:val="none" w:sz="0" w:space="0" w:color="auto"/>
      </w:divBdr>
      <w:divsChild>
        <w:div w:id="137114108">
          <w:marLeft w:val="0"/>
          <w:marRight w:val="0"/>
          <w:marTop w:val="0"/>
          <w:marBottom w:val="0"/>
          <w:divBdr>
            <w:top w:val="none" w:sz="0" w:space="0" w:color="auto"/>
            <w:left w:val="none" w:sz="0" w:space="0" w:color="auto"/>
            <w:bottom w:val="none" w:sz="0" w:space="0" w:color="auto"/>
            <w:right w:val="none" w:sz="0" w:space="0" w:color="auto"/>
          </w:divBdr>
        </w:div>
        <w:div w:id="611204918">
          <w:marLeft w:val="0"/>
          <w:marRight w:val="0"/>
          <w:marTop w:val="0"/>
          <w:marBottom w:val="0"/>
          <w:divBdr>
            <w:top w:val="none" w:sz="0" w:space="0" w:color="auto"/>
            <w:left w:val="none" w:sz="0" w:space="0" w:color="auto"/>
            <w:bottom w:val="none" w:sz="0" w:space="0" w:color="auto"/>
            <w:right w:val="none" w:sz="0" w:space="0" w:color="auto"/>
          </w:divBdr>
        </w:div>
        <w:div w:id="692923126">
          <w:marLeft w:val="0"/>
          <w:marRight w:val="0"/>
          <w:marTop w:val="0"/>
          <w:marBottom w:val="0"/>
          <w:divBdr>
            <w:top w:val="none" w:sz="0" w:space="0" w:color="auto"/>
            <w:left w:val="none" w:sz="0" w:space="0" w:color="auto"/>
            <w:bottom w:val="none" w:sz="0" w:space="0" w:color="auto"/>
            <w:right w:val="none" w:sz="0" w:space="0" w:color="auto"/>
          </w:divBdr>
        </w:div>
        <w:div w:id="743795514">
          <w:marLeft w:val="0"/>
          <w:marRight w:val="0"/>
          <w:marTop w:val="0"/>
          <w:marBottom w:val="0"/>
          <w:divBdr>
            <w:top w:val="none" w:sz="0" w:space="0" w:color="auto"/>
            <w:left w:val="none" w:sz="0" w:space="0" w:color="auto"/>
            <w:bottom w:val="none" w:sz="0" w:space="0" w:color="auto"/>
            <w:right w:val="none" w:sz="0" w:space="0" w:color="auto"/>
          </w:divBdr>
        </w:div>
        <w:div w:id="2111927091">
          <w:marLeft w:val="0"/>
          <w:marRight w:val="0"/>
          <w:marTop w:val="0"/>
          <w:marBottom w:val="0"/>
          <w:divBdr>
            <w:top w:val="none" w:sz="0" w:space="0" w:color="auto"/>
            <w:left w:val="none" w:sz="0" w:space="0" w:color="auto"/>
            <w:bottom w:val="none" w:sz="0" w:space="0" w:color="auto"/>
            <w:right w:val="none" w:sz="0" w:space="0" w:color="auto"/>
          </w:divBdr>
        </w:div>
        <w:div w:id="2145418499">
          <w:marLeft w:val="0"/>
          <w:marRight w:val="0"/>
          <w:marTop w:val="0"/>
          <w:marBottom w:val="0"/>
          <w:divBdr>
            <w:top w:val="none" w:sz="0" w:space="0" w:color="auto"/>
            <w:left w:val="none" w:sz="0" w:space="0" w:color="auto"/>
            <w:bottom w:val="none" w:sz="0" w:space="0" w:color="auto"/>
            <w:right w:val="none" w:sz="0" w:space="0" w:color="auto"/>
          </w:divBdr>
        </w:div>
      </w:divsChild>
    </w:div>
    <w:div w:id="1028339159">
      <w:bodyDiv w:val="1"/>
      <w:marLeft w:val="0"/>
      <w:marRight w:val="0"/>
      <w:marTop w:val="0"/>
      <w:marBottom w:val="0"/>
      <w:divBdr>
        <w:top w:val="none" w:sz="0" w:space="0" w:color="auto"/>
        <w:left w:val="none" w:sz="0" w:space="0" w:color="auto"/>
        <w:bottom w:val="none" w:sz="0" w:space="0" w:color="auto"/>
        <w:right w:val="none" w:sz="0" w:space="0" w:color="auto"/>
      </w:divBdr>
    </w:div>
    <w:div w:id="1051536247">
      <w:bodyDiv w:val="1"/>
      <w:marLeft w:val="0"/>
      <w:marRight w:val="0"/>
      <w:marTop w:val="0"/>
      <w:marBottom w:val="0"/>
      <w:divBdr>
        <w:top w:val="none" w:sz="0" w:space="0" w:color="auto"/>
        <w:left w:val="none" w:sz="0" w:space="0" w:color="auto"/>
        <w:bottom w:val="none" w:sz="0" w:space="0" w:color="auto"/>
        <w:right w:val="none" w:sz="0" w:space="0" w:color="auto"/>
      </w:divBdr>
      <w:divsChild>
        <w:div w:id="804081628">
          <w:marLeft w:val="0"/>
          <w:marRight w:val="0"/>
          <w:marTop w:val="0"/>
          <w:marBottom w:val="0"/>
          <w:divBdr>
            <w:top w:val="none" w:sz="0" w:space="0" w:color="auto"/>
            <w:left w:val="none" w:sz="0" w:space="0" w:color="auto"/>
            <w:bottom w:val="none" w:sz="0" w:space="0" w:color="auto"/>
            <w:right w:val="none" w:sz="0" w:space="0" w:color="auto"/>
          </w:divBdr>
        </w:div>
        <w:div w:id="1163933417">
          <w:marLeft w:val="0"/>
          <w:marRight w:val="0"/>
          <w:marTop w:val="0"/>
          <w:marBottom w:val="0"/>
          <w:divBdr>
            <w:top w:val="none" w:sz="0" w:space="0" w:color="auto"/>
            <w:left w:val="none" w:sz="0" w:space="0" w:color="auto"/>
            <w:bottom w:val="none" w:sz="0" w:space="0" w:color="auto"/>
            <w:right w:val="none" w:sz="0" w:space="0" w:color="auto"/>
          </w:divBdr>
        </w:div>
        <w:div w:id="1302812700">
          <w:marLeft w:val="0"/>
          <w:marRight w:val="0"/>
          <w:marTop w:val="0"/>
          <w:marBottom w:val="0"/>
          <w:divBdr>
            <w:top w:val="none" w:sz="0" w:space="0" w:color="auto"/>
            <w:left w:val="none" w:sz="0" w:space="0" w:color="auto"/>
            <w:bottom w:val="none" w:sz="0" w:space="0" w:color="auto"/>
            <w:right w:val="none" w:sz="0" w:space="0" w:color="auto"/>
          </w:divBdr>
        </w:div>
        <w:div w:id="1336804297">
          <w:marLeft w:val="0"/>
          <w:marRight w:val="0"/>
          <w:marTop w:val="0"/>
          <w:marBottom w:val="0"/>
          <w:divBdr>
            <w:top w:val="none" w:sz="0" w:space="0" w:color="auto"/>
            <w:left w:val="none" w:sz="0" w:space="0" w:color="auto"/>
            <w:bottom w:val="none" w:sz="0" w:space="0" w:color="auto"/>
            <w:right w:val="none" w:sz="0" w:space="0" w:color="auto"/>
          </w:divBdr>
        </w:div>
      </w:divsChild>
    </w:div>
    <w:div w:id="1075860838">
      <w:bodyDiv w:val="1"/>
      <w:marLeft w:val="0"/>
      <w:marRight w:val="0"/>
      <w:marTop w:val="0"/>
      <w:marBottom w:val="0"/>
      <w:divBdr>
        <w:top w:val="none" w:sz="0" w:space="0" w:color="auto"/>
        <w:left w:val="none" w:sz="0" w:space="0" w:color="auto"/>
        <w:bottom w:val="none" w:sz="0" w:space="0" w:color="auto"/>
        <w:right w:val="none" w:sz="0" w:space="0" w:color="auto"/>
      </w:divBdr>
      <w:divsChild>
        <w:div w:id="443962566">
          <w:marLeft w:val="0"/>
          <w:marRight w:val="0"/>
          <w:marTop w:val="0"/>
          <w:marBottom w:val="0"/>
          <w:divBdr>
            <w:top w:val="none" w:sz="0" w:space="0" w:color="auto"/>
            <w:left w:val="none" w:sz="0" w:space="0" w:color="auto"/>
            <w:bottom w:val="none" w:sz="0" w:space="0" w:color="auto"/>
            <w:right w:val="none" w:sz="0" w:space="0" w:color="auto"/>
          </w:divBdr>
        </w:div>
        <w:div w:id="1603417656">
          <w:marLeft w:val="0"/>
          <w:marRight w:val="0"/>
          <w:marTop w:val="0"/>
          <w:marBottom w:val="0"/>
          <w:divBdr>
            <w:top w:val="none" w:sz="0" w:space="0" w:color="auto"/>
            <w:left w:val="none" w:sz="0" w:space="0" w:color="auto"/>
            <w:bottom w:val="none" w:sz="0" w:space="0" w:color="auto"/>
            <w:right w:val="none" w:sz="0" w:space="0" w:color="auto"/>
          </w:divBdr>
        </w:div>
      </w:divsChild>
    </w:div>
    <w:div w:id="1089808831">
      <w:bodyDiv w:val="1"/>
      <w:marLeft w:val="0"/>
      <w:marRight w:val="0"/>
      <w:marTop w:val="0"/>
      <w:marBottom w:val="0"/>
      <w:divBdr>
        <w:top w:val="none" w:sz="0" w:space="0" w:color="auto"/>
        <w:left w:val="none" w:sz="0" w:space="0" w:color="auto"/>
        <w:bottom w:val="none" w:sz="0" w:space="0" w:color="auto"/>
        <w:right w:val="none" w:sz="0" w:space="0" w:color="auto"/>
      </w:divBdr>
      <w:divsChild>
        <w:div w:id="608243075">
          <w:marLeft w:val="0"/>
          <w:marRight w:val="0"/>
          <w:marTop w:val="0"/>
          <w:marBottom w:val="0"/>
          <w:divBdr>
            <w:top w:val="none" w:sz="0" w:space="0" w:color="auto"/>
            <w:left w:val="none" w:sz="0" w:space="0" w:color="auto"/>
            <w:bottom w:val="none" w:sz="0" w:space="0" w:color="auto"/>
            <w:right w:val="none" w:sz="0" w:space="0" w:color="auto"/>
          </w:divBdr>
        </w:div>
        <w:div w:id="1887983006">
          <w:marLeft w:val="0"/>
          <w:marRight w:val="0"/>
          <w:marTop w:val="0"/>
          <w:marBottom w:val="0"/>
          <w:divBdr>
            <w:top w:val="none" w:sz="0" w:space="0" w:color="auto"/>
            <w:left w:val="none" w:sz="0" w:space="0" w:color="auto"/>
            <w:bottom w:val="none" w:sz="0" w:space="0" w:color="auto"/>
            <w:right w:val="none" w:sz="0" w:space="0" w:color="auto"/>
          </w:divBdr>
        </w:div>
      </w:divsChild>
    </w:div>
    <w:div w:id="1096705373">
      <w:bodyDiv w:val="1"/>
      <w:marLeft w:val="0"/>
      <w:marRight w:val="0"/>
      <w:marTop w:val="0"/>
      <w:marBottom w:val="0"/>
      <w:divBdr>
        <w:top w:val="none" w:sz="0" w:space="0" w:color="auto"/>
        <w:left w:val="none" w:sz="0" w:space="0" w:color="auto"/>
        <w:bottom w:val="none" w:sz="0" w:space="0" w:color="auto"/>
        <w:right w:val="none" w:sz="0" w:space="0" w:color="auto"/>
      </w:divBdr>
    </w:div>
    <w:div w:id="1106385805">
      <w:bodyDiv w:val="1"/>
      <w:marLeft w:val="0"/>
      <w:marRight w:val="0"/>
      <w:marTop w:val="0"/>
      <w:marBottom w:val="0"/>
      <w:divBdr>
        <w:top w:val="none" w:sz="0" w:space="0" w:color="auto"/>
        <w:left w:val="none" w:sz="0" w:space="0" w:color="auto"/>
        <w:bottom w:val="none" w:sz="0" w:space="0" w:color="auto"/>
        <w:right w:val="none" w:sz="0" w:space="0" w:color="auto"/>
      </w:divBdr>
      <w:divsChild>
        <w:div w:id="262081225">
          <w:marLeft w:val="0"/>
          <w:marRight w:val="0"/>
          <w:marTop w:val="0"/>
          <w:marBottom w:val="0"/>
          <w:divBdr>
            <w:top w:val="none" w:sz="0" w:space="0" w:color="auto"/>
            <w:left w:val="none" w:sz="0" w:space="0" w:color="auto"/>
            <w:bottom w:val="none" w:sz="0" w:space="0" w:color="auto"/>
            <w:right w:val="none" w:sz="0" w:space="0" w:color="auto"/>
          </w:divBdr>
        </w:div>
        <w:div w:id="410086830">
          <w:marLeft w:val="0"/>
          <w:marRight w:val="0"/>
          <w:marTop w:val="0"/>
          <w:marBottom w:val="0"/>
          <w:divBdr>
            <w:top w:val="none" w:sz="0" w:space="0" w:color="auto"/>
            <w:left w:val="none" w:sz="0" w:space="0" w:color="auto"/>
            <w:bottom w:val="none" w:sz="0" w:space="0" w:color="auto"/>
            <w:right w:val="none" w:sz="0" w:space="0" w:color="auto"/>
          </w:divBdr>
        </w:div>
        <w:div w:id="479469140">
          <w:marLeft w:val="0"/>
          <w:marRight w:val="0"/>
          <w:marTop w:val="0"/>
          <w:marBottom w:val="0"/>
          <w:divBdr>
            <w:top w:val="none" w:sz="0" w:space="0" w:color="auto"/>
            <w:left w:val="none" w:sz="0" w:space="0" w:color="auto"/>
            <w:bottom w:val="none" w:sz="0" w:space="0" w:color="auto"/>
            <w:right w:val="none" w:sz="0" w:space="0" w:color="auto"/>
          </w:divBdr>
        </w:div>
        <w:div w:id="677735563">
          <w:marLeft w:val="0"/>
          <w:marRight w:val="0"/>
          <w:marTop w:val="0"/>
          <w:marBottom w:val="0"/>
          <w:divBdr>
            <w:top w:val="none" w:sz="0" w:space="0" w:color="auto"/>
            <w:left w:val="none" w:sz="0" w:space="0" w:color="auto"/>
            <w:bottom w:val="none" w:sz="0" w:space="0" w:color="auto"/>
            <w:right w:val="none" w:sz="0" w:space="0" w:color="auto"/>
          </w:divBdr>
        </w:div>
        <w:div w:id="969287815">
          <w:marLeft w:val="0"/>
          <w:marRight w:val="0"/>
          <w:marTop w:val="0"/>
          <w:marBottom w:val="0"/>
          <w:divBdr>
            <w:top w:val="none" w:sz="0" w:space="0" w:color="auto"/>
            <w:left w:val="none" w:sz="0" w:space="0" w:color="auto"/>
            <w:bottom w:val="none" w:sz="0" w:space="0" w:color="auto"/>
            <w:right w:val="none" w:sz="0" w:space="0" w:color="auto"/>
          </w:divBdr>
        </w:div>
        <w:div w:id="1261571670">
          <w:marLeft w:val="0"/>
          <w:marRight w:val="0"/>
          <w:marTop w:val="0"/>
          <w:marBottom w:val="0"/>
          <w:divBdr>
            <w:top w:val="none" w:sz="0" w:space="0" w:color="auto"/>
            <w:left w:val="none" w:sz="0" w:space="0" w:color="auto"/>
            <w:bottom w:val="none" w:sz="0" w:space="0" w:color="auto"/>
            <w:right w:val="none" w:sz="0" w:space="0" w:color="auto"/>
          </w:divBdr>
        </w:div>
        <w:div w:id="1288973646">
          <w:marLeft w:val="0"/>
          <w:marRight w:val="0"/>
          <w:marTop w:val="0"/>
          <w:marBottom w:val="0"/>
          <w:divBdr>
            <w:top w:val="none" w:sz="0" w:space="0" w:color="auto"/>
            <w:left w:val="none" w:sz="0" w:space="0" w:color="auto"/>
            <w:bottom w:val="none" w:sz="0" w:space="0" w:color="auto"/>
            <w:right w:val="none" w:sz="0" w:space="0" w:color="auto"/>
          </w:divBdr>
        </w:div>
        <w:div w:id="1359352495">
          <w:marLeft w:val="0"/>
          <w:marRight w:val="0"/>
          <w:marTop w:val="0"/>
          <w:marBottom w:val="0"/>
          <w:divBdr>
            <w:top w:val="none" w:sz="0" w:space="0" w:color="auto"/>
            <w:left w:val="none" w:sz="0" w:space="0" w:color="auto"/>
            <w:bottom w:val="none" w:sz="0" w:space="0" w:color="auto"/>
            <w:right w:val="none" w:sz="0" w:space="0" w:color="auto"/>
          </w:divBdr>
        </w:div>
        <w:div w:id="1444761253">
          <w:marLeft w:val="0"/>
          <w:marRight w:val="0"/>
          <w:marTop w:val="0"/>
          <w:marBottom w:val="0"/>
          <w:divBdr>
            <w:top w:val="none" w:sz="0" w:space="0" w:color="auto"/>
            <w:left w:val="none" w:sz="0" w:space="0" w:color="auto"/>
            <w:bottom w:val="none" w:sz="0" w:space="0" w:color="auto"/>
            <w:right w:val="none" w:sz="0" w:space="0" w:color="auto"/>
          </w:divBdr>
        </w:div>
      </w:divsChild>
    </w:div>
    <w:div w:id="1107581808">
      <w:bodyDiv w:val="1"/>
      <w:marLeft w:val="0"/>
      <w:marRight w:val="0"/>
      <w:marTop w:val="0"/>
      <w:marBottom w:val="0"/>
      <w:divBdr>
        <w:top w:val="none" w:sz="0" w:space="0" w:color="auto"/>
        <w:left w:val="none" w:sz="0" w:space="0" w:color="auto"/>
        <w:bottom w:val="none" w:sz="0" w:space="0" w:color="auto"/>
        <w:right w:val="none" w:sz="0" w:space="0" w:color="auto"/>
      </w:divBdr>
    </w:div>
    <w:div w:id="1108112990">
      <w:bodyDiv w:val="1"/>
      <w:marLeft w:val="0"/>
      <w:marRight w:val="0"/>
      <w:marTop w:val="0"/>
      <w:marBottom w:val="0"/>
      <w:divBdr>
        <w:top w:val="none" w:sz="0" w:space="0" w:color="auto"/>
        <w:left w:val="none" w:sz="0" w:space="0" w:color="auto"/>
        <w:bottom w:val="none" w:sz="0" w:space="0" w:color="auto"/>
        <w:right w:val="none" w:sz="0" w:space="0" w:color="auto"/>
      </w:divBdr>
    </w:div>
    <w:div w:id="1111246717">
      <w:bodyDiv w:val="1"/>
      <w:marLeft w:val="0"/>
      <w:marRight w:val="0"/>
      <w:marTop w:val="0"/>
      <w:marBottom w:val="0"/>
      <w:divBdr>
        <w:top w:val="none" w:sz="0" w:space="0" w:color="auto"/>
        <w:left w:val="none" w:sz="0" w:space="0" w:color="auto"/>
        <w:bottom w:val="none" w:sz="0" w:space="0" w:color="auto"/>
        <w:right w:val="none" w:sz="0" w:space="0" w:color="auto"/>
      </w:divBdr>
      <w:divsChild>
        <w:div w:id="146360944">
          <w:marLeft w:val="0"/>
          <w:marRight w:val="0"/>
          <w:marTop w:val="0"/>
          <w:marBottom w:val="0"/>
          <w:divBdr>
            <w:top w:val="none" w:sz="0" w:space="0" w:color="auto"/>
            <w:left w:val="none" w:sz="0" w:space="0" w:color="auto"/>
            <w:bottom w:val="none" w:sz="0" w:space="0" w:color="auto"/>
            <w:right w:val="none" w:sz="0" w:space="0" w:color="auto"/>
          </w:divBdr>
        </w:div>
        <w:div w:id="156264117">
          <w:marLeft w:val="0"/>
          <w:marRight w:val="0"/>
          <w:marTop w:val="0"/>
          <w:marBottom w:val="0"/>
          <w:divBdr>
            <w:top w:val="none" w:sz="0" w:space="0" w:color="auto"/>
            <w:left w:val="none" w:sz="0" w:space="0" w:color="auto"/>
            <w:bottom w:val="none" w:sz="0" w:space="0" w:color="auto"/>
            <w:right w:val="none" w:sz="0" w:space="0" w:color="auto"/>
          </w:divBdr>
        </w:div>
        <w:div w:id="319892111">
          <w:marLeft w:val="0"/>
          <w:marRight w:val="0"/>
          <w:marTop w:val="0"/>
          <w:marBottom w:val="0"/>
          <w:divBdr>
            <w:top w:val="none" w:sz="0" w:space="0" w:color="auto"/>
            <w:left w:val="none" w:sz="0" w:space="0" w:color="auto"/>
            <w:bottom w:val="none" w:sz="0" w:space="0" w:color="auto"/>
            <w:right w:val="none" w:sz="0" w:space="0" w:color="auto"/>
          </w:divBdr>
        </w:div>
        <w:div w:id="543055418">
          <w:marLeft w:val="0"/>
          <w:marRight w:val="0"/>
          <w:marTop w:val="0"/>
          <w:marBottom w:val="0"/>
          <w:divBdr>
            <w:top w:val="none" w:sz="0" w:space="0" w:color="auto"/>
            <w:left w:val="none" w:sz="0" w:space="0" w:color="auto"/>
            <w:bottom w:val="none" w:sz="0" w:space="0" w:color="auto"/>
            <w:right w:val="none" w:sz="0" w:space="0" w:color="auto"/>
          </w:divBdr>
        </w:div>
        <w:div w:id="680469340">
          <w:marLeft w:val="0"/>
          <w:marRight w:val="0"/>
          <w:marTop w:val="0"/>
          <w:marBottom w:val="0"/>
          <w:divBdr>
            <w:top w:val="none" w:sz="0" w:space="0" w:color="auto"/>
            <w:left w:val="none" w:sz="0" w:space="0" w:color="auto"/>
            <w:bottom w:val="none" w:sz="0" w:space="0" w:color="auto"/>
            <w:right w:val="none" w:sz="0" w:space="0" w:color="auto"/>
          </w:divBdr>
        </w:div>
        <w:div w:id="719591555">
          <w:marLeft w:val="0"/>
          <w:marRight w:val="0"/>
          <w:marTop w:val="0"/>
          <w:marBottom w:val="0"/>
          <w:divBdr>
            <w:top w:val="none" w:sz="0" w:space="0" w:color="auto"/>
            <w:left w:val="none" w:sz="0" w:space="0" w:color="auto"/>
            <w:bottom w:val="none" w:sz="0" w:space="0" w:color="auto"/>
            <w:right w:val="none" w:sz="0" w:space="0" w:color="auto"/>
          </w:divBdr>
        </w:div>
        <w:div w:id="811680728">
          <w:marLeft w:val="0"/>
          <w:marRight w:val="0"/>
          <w:marTop w:val="0"/>
          <w:marBottom w:val="0"/>
          <w:divBdr>
            <w:top w:val="none" w:sz="0" w:space="0" w:color="auto"/>
            <w:left w:val="none" w:sz="0" w:space="0" w:color="auto"/>
            <w:bottom w:val="none" w:sz="0" w:space="0" w:color="auto"/>
            <w:right w:val="none" w:sz="0" w:space="0" w:color="auto"/>
          </w:divBdr>
        </w:div>
        <w:div w:id="938753571">
          <w:marLeft w:val="0"/>
          <w:marRight w:val="0"/>
          <w:marTop w:val="0"/>
          <w:marBottom w:val="0"/>
          <w:divBdr>
            <w:top w:val="none" w:sz="0" w:space="0" w:color="auto"/>
            <w:left w:val="none" w:sz="0" w:space="0" w:color="auto"/>
            <w:bottom w:val="none" w:sz="0" w:space="0" w:color="auto"/>
            <w:right w:val="none" w:sz="0" w:space="0" w:color="auto"/>
          </w:divBdr>
        </w:div>
        <w:div w:id="1187332071">
          <w:marLeft w:val="0"/>
          <w:marRight w:val="0"/>
          <w:marTop w:val="0"/>
          <w:marBottom w:val="0"/>
          <w:divBdr>
            <w:top w:val="none" w:sz="0" w:space="0" w:color="auto"/>
            <w:left w:val="none" w:sz="0" w:space="0" w:color="auto"/>
            <w:bottom w:val="none" w:sz="0" w:space="0" w:color="auto"/>
            <w:right w:val="none" w:sz="0" w:space="0" w:color="auto"/>
          </w:divBdr>
        </w:div>
        <w:div w:id="1333068393">
          <w:marLeft w:val="0"/>
          <w:marRight w:val="0"/>
          <w:marTop w:val="0"/>
          <w:marBottom w:val="0"/>
          <w:divBdr>
            <w:top w:val="none" w:sz="0" w:space="0" w:color="auto"/>
            <w:left w:val="none" w:sz="0" w:space="0" w:color="auto"/>
            <w:bottom w:val="none" w:sz="0" w:space="0" w:color="auto"/>
            <w:right w:val="none" w:sz="0" w:space="0" w:color="auto"/>
          </w:divBdr>
        </w:div>
        <w:div w:id="1384527944">
          <w:marLeft w:val="0"/>
          <w:marRight w:val="0"/>
          <w:marTop w:val="0"/>
          <w:marBottom w:val="0"/>
          <w:divBdr>
            <w:top w:val="none" w:sz="0" w:space="0" w:color="auto"/>
            <w:left w:val="none" w:sz="0" w:space="0" w:color="auto"/>
            <w:bottom w:val="none" w:sz="0" w:space="0" w:color="auto"/>
            <w:right w:val="none" w:sz="0" w:space="0" w:color="auto"/>
          </w:divBdr>
        </w:div>
        <w:div w:id="1511020314">
          <w:marLeft w:val="0"/>
          <w:marRight w:val="0"/>
          <w:marTop w:val="0"/>
          <w:marBottom w:val="0"/>
          <w:divBdr>
            <w:top w:val="none" w:sz="0" w:space="0" w:color="auto"/>
            <w:left w:val="none" w:sz="0" w:space="0" w:color="auto"/>
            <w:bottom w:val="none" w:sz="0" w:space="0" w:color="auto"/>
            <w:right w:val="none" w:sz="0" w:space="0" w:color="auto"/>
          </w:divBdr>
        </w:div>
        <w:div w:id="1597251827">
          <w:marLeft w:val="0"/>
          <w:marRight w:val="0"/>
          <w:marTop w:val="0"/>
          <w:marBottom w:val="0"/>
          <w:divBdr>
            <w:top w:val="none" w:sz="0" w:space="0" w:color="auto"/>
            <w:left w:val="none" w:sz="0" w:space="0" w:color="auto"/>
            <w:bottom w:val="none" w:sz="0" w:space="0" w:color="auto"/>
            <w:right w:val="none" w:sz="0" w:space="0" w:color="auto"/>
          </w:divBdr>
        </w:div>
        <w:div w:id="1632321988">
          <w:marLeft w:val="0"/>
          <w:marRight w:val="0"/>
          <w:marTop w:val="0"/>
          <w:marBottom w:val="0"/>
          <w:divBdr>
            <w:top w:val="none" w:sz="0" w:space="0" w:color="auto"/>
            <w:left w:val="none" w:sz="0" w:space="0" w:color="auto"/>
            <w:bottom w:val="none" w:sz="0" w:space="0" w:color="auto"/>
            <w:right w:val="none" w:sz="0" w:space="0" w:color="auto"/>
          </w:divBdr>
        </w:div>
        <w:div w:id="1781491024">
          <w:marLeft w:val="0"/>
          <w:marRight w:val="0"/>
          <w:marTop w:val="0"/>
          <w:marBottom w:val="0"/>
          <w:divBdr>
            <w:top w:val="none" w:sz="0" w:space="0" w:color="auto"/>
            <w:left w:val="none" w:sz="0" w:space="0" w:color="auto"/>
            <w:bottom w:val="none" w:sz="0" w:space="0" w:color="auto"/>
            <w:right w:val="none" w:sz="0" w:space="0" w:color="auto"/>
          </w:divBdr>
        </w:div>
        <w:div w:id="1997028465">
          <w:marLeft w:val="0"/>
          <w:marRight w:val="0"/>
          <w:marTop w:val="0"/>
          <w:marBottom w:val="0"/>
          <w:divBdr>
            <w:top w:val="none" w:sz="0" w:space="0" w:color="auto"/>
            <w:left w:val="none" w:sz="0" w:space="0" w:color="auto"/>
            <w:bottom w:val="none" w:sz="0" w:space="0" w:color="auto"/>
            <w:right w:val="none" w:sz="0" w:space="0" w:color="auto"/>
          </w:divBdr>
        </w:div>
      </w:divsChild>
    </w:div>
    <w:div w:id="1112171876">
      <w:bodyDiv w:val="1"/>
      <w:marLeft w:val="0"/>
      <w:marRight w:val="0"/>
      <w:marTop w:val="0"/>
      <w:marBottom w:val="0"/>
      <w:divBdr>
        <w:top w:val="none" w:sz="0" w:space="0" w:color="auto"/>
        <w:left w:val="none" w:sz="0" w:space="0" w:color="auto"/>
        <w:bottom w:val="none" w:sz="0" w:space="0" w:color="auto"/>
        <w:right w:val="none" w:sz="0" w:space="0" w:color="auto"/>
      </w:divBdr>
      <w:divsChild>
        <w:div w:id="254245364">
          <w:marLeft w:val="0"/>
          <w:marRight w:val="0"/>
          <w:marTop w:val="0"/>
          <w:marBottom w:val="0"/>
          <w:divBdr>
            <w:top w:val="none" w:sz="0" w:space="0" w:color="auto"/>
            <w:left w:val="none" w:sz="0" w:space="0" w:color="auto"/>
            <w:bottom w:val="none" w:sz="0" w:space="0" w:color="auto"/>
            <w:right w:val="none" w:sz="0" w:space="0" w:color="auto"/>
          </w:divBdr>
        </w:div>
        <w:div w:id="368920434">
          <w:marLeft w:val="0"/>
          <w:marRight w:val="0"/>
          <w:marTop w:val="0"/>
          <w:marBottom w:val="0"/>
          <w:divBdr>
            <w:top w:val="none" w:sz="0" w:space="0" w:color="auto"/>
            <w:left w:val="none" w:sz="0" w:space="0" w:color="auto"/>
            <w:bottom w:val="none" w:sz="0" w:space="0" w:color="auto"/>
            <w:right w:val="none" w:sz="0" w:space="0" w:color="auto"/>
          </w:divBdr>
        </w:div>
        <w:div w:id="1108042826">
          <w:marLeft w:val="0"/>
          <w:marRight w:val="0"/>
          <w:marTop w:val="0"/>
          <w:marBottom w:val="0"/>
          <w:divBdr>
            <w:top w:val="none" w:sz="0" w:space="0" w:color="auto"/>
            <w:left w:val="none" w:sz="0" w:space="0" w:color="auto"/>
            <w:bottom w:val="none" w:sz="0" w:space="0" w:color="auto"/>
            <w:right w:val="none" w:sz="0" w:space="0" w:color="auto"/>
          </w:divBdr>
        </w:div>
        <w:div w:id="2055546150">
          <w:marLeft w:val="0"/>
          <w:marRight w:val="0"/>
          <w:marTop w:val="0"/>
          <w:marBottom w:val="0"/>
          <w:divBdr>
            <w:top w:val="none" w:sz="0" w:space="0" w:color="auto"/>
            <w:left w:val="none" w:sz="0" w:space="0" w:color="auto"/>
            <w:bottom w:val="none" w:sz="0" w:space="0" w:color="auto"/>
            <w:right w:val="none" w:sz="0" w:space="0" w:color="auto"/>
          </w:divBdr>
        </w:div>
      </w:divsChild>
    </w:div>
    <w:div w:id="1113744838">
      <w:bodyDiv w:val="1"/>
      <w:marLeft w:val="0"/>
      <w:marRight w:val="0"/>
      <w:marTop w:val="0"/>
      <w:marBottom w:val="0"/>
      <w:divBdr>
        <w:top w:val="none" w:sz="0" w:space="0" w:color="auto"/>
        <w:left w:val="none" w:sz="0" w:space="0" w:color="auto"/>
        <w:bottom w:val="none" w:sz="0" w:space="0" w:color="auto"/>
        <w:right w:val="none" w:sz="0" w:space="0" w:color="auto"/>
      </w:divBdr>
    </w:div>
    <w:div w:id="1114596462">
      <w:bodyDiv w:val="1"/>
      <w:marLeft w:val="0"/>
      <w:marRight w:val="0"/>
      <w:marTop w:val="0"/>
      <w:marBottom w:val="0"/>
      <w:divBdr>
        <w:top w:val="none" w:sz="0" w:space="0" w:color="auto"/>
        <w:left w:val="none" w:sz="0" w:space="0" w:color="auto"/>
        <w:bottom w:val="none" w:sz="0" w:space="0" w:color="auto"/>
        <w:right w:val="none" w:sz="0" w:space="0" w:color="auto"/>
      </w:divBdr>
      <w:divsChild>
        <w:div w:id="1529417601">
          <w:marLeft w:val="0"/>
          <w:marRight w:val="0"/>
          <w:marTop w:val="0"/>
          <w:marBottom w:val="0"/>
          <w:divBdr>
            <w:top w:val="none" w:sz="0" w:space="0" w:color="auto"/>
            <w:left w:val="none" w:sz="0" w:space="0" w:color="auto"/>
            <w:bottom w:val="none" w:sz="0" w:space="0" w:color="auto"/>
            <w:right w:val="none" w:sz="0" w:space="0" w:color="auto"/>
          </w:divBdr>
        </w:div>
        <w:div w:id="2138527075">
          <w:marLeft w:val="0"/>
          <w:marRight w:val="0"/>
          <w:marTop w:val="0"/>
          <w:marBottom w:val="0"/>
          <w:divBdr>
            <w:top w:val="none" w:sz="0" w:space="0" w:color="auto"/>
            <w:left w:val="none" w:sz="0" w:space="0" w:color="auto"/>
            <w:bottom w:val="none" w:sz="0" w:space="0" w:color="auto"/>
            <w:right w:val="none" w:sz="0" w:space="0" w:color="auto"/>
          </w:divBdr>
        </w:div>
      </w:divsChild>
    </w:div>
    <w:div w:id="1123427825">
      <w:bodyDiv w:val="1"/>
      <w:marLeft w:val="0"/>
      <w:marRight w:val="0"/>
      <w:marTop w:val="0"/>
      <w:marBottom w:val="0"/>
      <w:divBdr>
        <w:top w:val="none" w:sz="0" w:space="0" w:color="auto"/>
        <w:left w:val="none" w:sz="0" w:space="0" w:color="auto"/>
        <w:bottom w:val="none" w:sz="0" w:space="0" w:color="auto"/>
        <w:right w:val="none" w:sz="0" w:space="0" w:color="auto"/>
      </w:divBdr>
      <w:divsChild>
        <w:div w:id="577710001">
          <w:marLeft w:val="0"/>
          <w:marRight w:val="0"/>
          <w:marTop w:val="0"/>
          <w:marBottom w:val="0"/>
          <w:divBdr>
            <w:top w:val="none" w:sz="0" w:space="0" w:color="auto"/>
            <w:left w:val="none" w:sz="0" w:space="0" w:color="auto"/>
            <w:bottom w:val="none" w:sz="0" w:space="0" w:color="auto"/>
            <w:right w:val="none" w:sz="0" w:space="0" w:color="auto"/>
          </w:divBdr>
        </w:div>
        <w:div w:id="1098210599">
          <w:marLeft w:val="0"/>
          <w:marRight w:val="0"/>
          <w:marTop w:val="0"/>
          <w:marBottom w:val="0"/>
          <w:divBdr>
            <w:top w:val="none" w:sz="0" w:space="0" w:color="auto"/>
            <w:left w:val="none" w:sz="0" w:space="0" w:color="auto"/>
            <w:bottom w:val="none" w:sz="0" w:space="0" w:color="auto"/>
            <w:right w:val="none" w:sz="0" w:space="0" w:color="auto"/>
          </w:divBdr>
        </w:div>
        <w:div w:id="1253004873">
          <w:marLeft w:val="0"/>
          <w:marRight w:val="0"/>
          <w:marTop w:val="0"/>
          <w:marBottom w:val="0"/>
          <w:divBdr>
            <w:top w:val="none" w:sz="0" w:space="0" w:color="auto"/>
            <w:left w:val="none" w:sz="0" w:space="0" w:color="auto"/>
            <w:bottom w:val="none" w:sz="0" w:space="0" w:color="auto"/>
            <w:right w:val="none" w:sz="0" w:space="0" w:color="auto"/>
          </w:divBdr>
        </w:div>
      </w:divsChild>
    </w:div>
    <w:div w:id="1136486154">
      <w:bodyDiv w:val="1"/>
      <w:marLeft w:val="0"/>
      <w:marRight w:val="0"/>
      <w:marTop w:val="0"/>
      <w:marBottom w:val="0"/>
      <w:divBdr>
        <w:top w:val="none" w:sz="0" w:space="0" w:color="auto"/>
        <w:left w:val="none" w:sz="0" w:space="0" w:color="auto"/>
        <w:bottom w:val="none" w:sz="0" w:space="0" w:color="auto"/>
        <w:right w:val="none" w:sz="0" w:space="0" w:color="auto"/>
      </w:divBdr>
      <w:divsChild>
        <w:div w:id="431753151">
          <w:marLeft w:val="0"/>
          <w:marRight w:val="0"/>
          <w:marTop w:val="0"/>
          <w:marBottom w:val="0"/>
          <w:divBdr>
            <w:top w:val="none" w:sz="0" w:space="0" w:color="auto"/>
            <w:left w:val="none" w:sz="0" w:space="0" w:color="auto"/>
            <w:bottom w:val="none" w:sz="0" w:space="0" w:color="auto"/>
            <w:right w:val="none" w:sz="0" w:space="0" w:color="auto"/>
          </w:divBdr>
        </w:div>
        <w:div w:id="631787641">
          <w:marLeft w:val="0"/>
          <w:marRight w:val="0"/>
          <w:marTop w:val="0"/>
          <w:marBottom w:val="0"/>
          <w:divBdr>
            <w:top w:val="none" w:sz="0" w:space="0" w:color="auto"/>
            <w:left w:val="none" w:sz="0" w:space="0" w:color="auto"/>
            <w:bottom w:val="none" w:sz="0" w:space="0" w:color="auto"/>
            <w:right w:val="none" w:sz="0" w:space="0" w:color="auto"/>
          </w:divBdr>
        </w:div>
      </w:divsChild>
    </w:div>
    <w:div w:id="1138644620">
      <w:bodyDiv w:val="1"/>
      <w:marLeft w:val="0"/>
      <w:marRight w:val="0"/>
      <w:marTop w:val="0"/>
      <w:marBottom w:val="0"/>
      <w:divBdr>
        <w:top w:val="none" w:sz="0" w:space="0" w:color="auto"/>
        <w:left w:val="none" w:sz="0" w:space="0" w:color="auto"/>
        <w:bottom w:val="none" w:sz="0" w:space="0" w:color="auto"/>
        <w:right w:val="none" w:sz="0" w:space="0" w:color="auto"/>
      </w:divBdr>
      <w:divsChild>
        <w:div w:id="795024031">
          <w:marLeft w:val="0"/>
          <w:marRight w:val="0"/>
          <w:marTop w:val="0"/>
          <w:marBottom w:val="0"/>
          <w:divBdr>
            <w:top w:val="none" w:sz="0" w:space="0" w:color="auto"/>
            <w:left w:val="none" w:sz="0" w:space="0" w:color="auto"/>
            <w:bottom w:val="none" w:sz="0" w:space="0" w:color="auto"/>
            <w:right w:val="none" w:sz="0" w:space="0" w:color="auto"/>
          </w:divBdr>
          <w:divsChild>
            <w:div w:id="59522350">
              <w:marLeft w:val="0"/>
              <w:marRight w:val="0"/>
              <w:marTop w:val="0"/>
              <w:marBottom w:val="0"/>
              <w:divBdr>
                <w:top w:val="none" w:sz="0" w:space="0" w:color="auto"/>
                <w:left w:val="none" w:sz="0" w:space="0" w:color="auto"/>
                <w:bottom w:val="none" w:sz="0" w:space="0" w:color="auto"/>
                <w:right w:val="none" w:sz="0" w:space="0" w:color="auto"/>
              </w:divBdr>
              <w:divsChild>
                <w:div w:id="1297875104">
                  <w:marLeft w:val="0"/>
                  <w:marRight w:val="0"/>
                  <w:marTop w:val="0"/>
                  <w:marBottom w:val="0"/>
                  <w:divBdr>
                    <w:top w:val="none" w:sz="0" w:space="0" w:color="auto"/>
                    <w:left w:val="none" w:sz="0" w:space="0" w:color="auto"/>
                    <w:bottom w:val="none" w:sz="0" w:space="0" w:color="auto"/>
                    <w:right w:val="none" w:sz="0" w:space="0" w:color="auto"/>
                  </w:divBdr>
                  <w:divsChild>
                    <w:div w:id="63887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609933">
      <w:bodyDiv w:val="1"/>
      <w:marLeft w:val="0"/>
      <w:marRight w:val="0"/>
      <w:marTop w:val="0"/>
      <w:marBottom w:val="0"/>
      <w:divBdr>
        <w:top w:val="none" w:sz="0" w:space="0" w:color="auto"/>
        <w:left w:val="none" w:sz="0" w:space="0" w:color="auto"/>
        <w:bottom w:val="none" w:sz="0" w:space="0" w:color="auto"/>
        <w:right w:val="none" w:sz="0" w:space="0" w:color="auto"/>
      </w:divBdr>
      <w:divsChild>
        <w:div w:id="243073272">
          <w:marLeft w:val="0"/>
          <w:marRight w:val="0"/>
          <w:marTop w:val="0"/>
          <w:marBottom w:val="0"/>
          <w:divBdr>
            <w:top w:val="none" w:sz="0" w:space="0" w:color="auto"/>
            <w:left w:val="none" w:sz="0" w:space="0" w:color="auto"/>
            <w:bottom w:val="none" w:sz="0" w:space="0" w:color="auto"/>
            <w:right w:val="none" w:sz="0" w:space="0" w:color="auto"/>
          </w:divBdr>
        </w:div>
        <w:div w:id="1052772938">
          <w:marLeft w:val="0"/>
          <w:marRight w:val="0"/>
          <w:marTop w:val="0"/>
          <w:marBottom w:val="0"/>
          <w:divBdr>
            <w:top w:val="none" w:sz="0" w:space="0" w:color="auto"/>
            <w:left w:val="none" w:sz="0" w:space="0" w:color="auto"/>
            <w:bottom w:val="none" w:sz="0" w:space="0" w:color="auto"/>
            <w:right w:val="none" w:sz="0" w:space="0" w:color="auto"/>
          </w:divBdr>
        </w:div>
        <w:div w:id="1147894761">
          <w:marLeft w:val="0"/>
          <w:marRight w:val="0"/>
          <w:marTop w:val="0"/>
          <w:marBottom w:val="0"/>
          <w:divBdr>
            <w:top w:val="none" w:sz="0" w:space="0" w:color="auto"/>
            <w:left w:val="none" w:sz="0" w:space="0" w:color="auto"/>
            <w:bottom w:val="none" w:sz="0" w:space="0" w:color="auto"/>
            <w:right w:val="none" w:sz="0" w:space="0" w:color="auto"/>
          </w:divBdr>
        </w:div>
      </w:divsChild>
    </w:div>
    <w:div w:id="1140926028">
      <w:bodyDiv w:val="1"/>
      <w:marLeft w:val="0"/>
      <w:marRight w:val="0"/>
      <w:marTop w:val="0"/>
      <w:marBottom w:val="0"/>
      <w:divBdr>
        <w:top w:val="none" w:sz="0" w:space="0" w:color="auto"/>
        <w:left w:val="none" w:sz="0" w:space="0" w:color="auto"/>
        <w:bottom w:val="none" w:sz="0" w:space="0" w:color="auto"/>
        <w:right w:val="none" w:sz="0" w:space="0" w:color="auto"/>
      </w:divBdr>
    </w:div>
    <w:div w:id="1142893386">
      <w:bodyDiv w:val="1"/>
      <w:marLeft w:val="0"/>
      <w:marRight w:val="0"/>
      <w:marTop w:val="0"/>
      <w:marBottom w:val="0"/>
      <w:divBdr>
        <w:top w:val="none" w:sz="0" w:space="0" w:color="auto"/>
        <w:left w:val="none" w:sz="0" w:space="0" w:color="auto"/>
        <w:bottom w:val="none" w:sz="0" w:space="0" w:color="auto"/>
        <w:right w:val="none" w:sz="0" w:space="0" w:color="auto"/>
      </w:divBdr>
    </w:div>
    <w:div w:id="1166559257">
      <w:bodyDiv w:val="1"/>
      <w:marLeft w:val="0"/>
      <w:marRight w:val="0"/>
      <w:marTop w:val="0"/>
      <w:marBottom w:val="0"/>
      <w:divBdr>
        <w:top w:val="none" w:sz="0" w:space="0" w:color="auto"/>
        <w:left w:val="none" w:sz="0" w:space="0" w:color="auto"/>
        <w:bottom w:val="none" w:sz="0" w:space="0" w:color="auto"/>
        <w:right w:val="none" w:sz="0" w:space="0" w:color="auto"/>
      </w:divBdr>
      <w:divsChild>
        <w:div w:id="175000824">
          <w:marLeft w:val="0"/>
          <w:marRight w:val="0"/>
          <w:marTop w:val="0"/>
          <w:marBottom w:val="0"/>
          <w:divBdr>
            <w:top w:val="none" w:sz="0" w:space="0" w:color="auto"/>
            <w:left w:val="none" w:sz="0" w:space="0" w:color="auto"/>
            <w:bottom w:val="none" w:sz="0" w:space="0" w:color="auto"/>
            <w:right w:val="none" w:sz="0" w:space="0" w:color="auto"/>
          </w:divBdr>
        </w:div>
        <w:div w:id="194657540">
          <w:marLeft w:val="0"/>
          <w:marRight w:val="0"/>
          <w:marTop w:val="0"/>
          <w:marBottom w:val="0"/>
          <w:divBdr>
            <w:top w:val="none" w:sz="0" w:space="0" w:color="auto"/>
            <w:left w:val="none" w:sz="0" w:space="0" w:color="auto"/>
            <w:bottom w:val="none" w:sz="0" w:space="0" w:color="auto"/>
            <w:right w:val="none" w:sz="0" w:space="0" w:color="auto"/>
          </w:divBdr>
        </w:div>
        <w:div w:id="331681491">
          <w:marLeft w:val="0"/>
          <w:marRight w:val="0"/>
          <w:marTop w:val="0"/>
          <w:marBottom w:val="0"/>
          <w:divBdr>
            <w:top w:val="none" w:sz="0" w:space="0" w:color="auto"/>
            <w:left w:val="none" w:sz="0" w:space="0" w:color="auto"/>
            <w:bottom w:val="none" w:sz="0" w:space="0" w:color="auto"/>
            <w:right w:val="none" w:sz="0" w:space="0" w:color="auto"/>
          </w:divBdr>
        </w:div>
        <w:div w:id="483356856">
          <w:marLeft w:val="0"/>
          <w:marRight w:val="0"/>
          <w:marTop w:val="0"/>
          <w:marBottom w:val="0"/>
          <w:divBdr>
            <w:top w:val="none" w:sz="0" w:space="0" w:color="auto"/>
            <w:left w:val="none" w:sz="0" w:space="0" w:color="auto"/>
            <w:bottom w:val="none" w:sz="0" w:space="0" w:color="auto"/>
            <w:right w:val="none" w:sz="0" w:space="0" w:color="auto"/>
          </w:divBdr>
        </w:div>
        <w:div w:id="493302180">
          <w:marLeft w:val="0"/>
          <w:marRight w:val="0"/>
          <w:marTop w:val="0"/>
          <w:marBottom w:val="0"/>
          <w:divBdr>
            <w:top w:val="none" w:sz="0" w:space="0" w:color="auto"/>
            <w:left w:val="none" w:sz="0" w:space="0" w:color="auto"/>
            <w:bottom w:val="none" w:sz="0" w:space="0" w:color="auto"/>
            <w:right w:val="none" w:sz="0" w:space="0" w:color="auto"/>
          </w:divBdr>
        </w:div>
        <w:div w:id="573860725">
          <w:marLeft w:val="0"/>
          <w:marRight w:val="0"/>
          <w:marTop w:val="0"/>
          <w:marBottom w:val="0"/>
          <w:divBdr>
            <w:top w:val="none" w:sz="0" w:space="0" w:color="auto"/>
            <w:left w:val="none" w:sz="0" w:space="0" w:color="auto"/>
            <w:bottom w:val="none" w:sz="0" w:space="0" w:color="auto"/>
            <w:right w:val="none" w:sz="0" w:space="0" w:color="auto"/>
          </w:divBdr>
        </w:div>
        <w:div w:id="581374465">
          <w:marLeft w:val="0"/>
          <w:marRight w:val="0"/>
          <w:marTop w:val="0"/>
          <w:marBottom w:val="0"/>
          <w:divBdr>
            <w:top w:val="none" w:sz="0" w:space="0" w:color="auto"/>
            <w:left w:val="none" w:sz="0" w:space="0" w:color="auto"/>
            <w:bottom w:val="none" w:sz="0" w:space="0" w:color="auto"/>
            <w:right w:val="none" w:sz="0" w:space="0" w:color="auto"/>
          </w:divBdr>
        </w:div>
        <w:div w:id="629088646">
          <w:marLeft w:val="0"/>
          <w:marRight w:val="0"/>
          <w:marTop w:val="0"/>
          <w:marBottom w:val="0"/>
          <w:divBdr>
            <w:top w:val="none" w:sz="0" w:space="0" w:color="auto"/>
            <w:left w:val="none" w:sz="0" w:space="0" w:color="auto"/>
            <w:bottom w:val="none" w:sz="0" w:space="0" w:color="auto"/>
            <w:right w:val="none" w:sz="0" w:space="0" w:color="auto"/>
          </w:divBdr>
        </w:div>
        <w:div w:id="669526950">
          <w:marLeft w:val="0"/>
          <w:marRight w:val="0"/>
          <w:marTop w:val="0"/>
          <w:marBottom w:val="0"/>
          <w:divBdr>
            <w:top w:val="none" w:sz="0" w:space="0" w:color="auto"/>
            <w:left w:val="none" w:sz="0" w:space="0" w:color="auto"/>
            <w:bottom w:val="none" w:sz="0" w:space="0" w:color="auto"/>
            <w:right w:val="none" w:sz="0" w:space="0" w:color="auto"/>
          </w:divBdr>
        </w:div>
        <w:div w:id="747266957">
          <w:marLeft w:val="0"/>
          <w:marRight w:val="0"/>
          <w:marTop w:val="0"/>
          <w:marBottom w:val="0"/>
          <w:divBdr>
            <w:top w:val="none" w:sz="0" w:space="0" w:color="auto"/>
            <w:left w:val="none" w:sz="0" w:space="0" w:color="auto"/>
            <w:bottom w:val="none" w:sz="0" w:space="0" w:color="auto"/>
            <w:right w:val="none" w:sz="0" w:space="0" w:color="auto"/>
          </w:divBdr>
        </w:div>
        <w:div w:id="1022583768">
          <w:marLeft w:val="0"/>
          <w:marRight w:val="0"/>
          <w:marTop w:val="0"/>
          <w:marBottom w:val="0"/>
          <w:divBdr>
            <w:top w:val="none" w:sz="0" w:space="0" w:color="auto"/>
            <w:left w:val="none" w:sz="0" w:space="0" w:color="auto"/>
            <w:bottom w:val="none" w:sz="0" w:space="0" w:color="auto"/>
            <w:right w:val="none" w:sz="0" w:space="0" w:color="auto"/>
          </w:divBdr>
        </w:div>
        <w:div w:id="1092968727">
          <w:marLeft w:val="0"/>
          <w:marRight w:val="0"/>
          <w:marTop w:val="0"/>
          <w:marBottom w:val="0"/>
          <w:divBdr>
            <w:top w:val="none" w:sz="0" w:space="0" w:color="auto"/>
            <w:left w:val="none" w:sz="0" w:space="0" w:color="auto"/>
            <w:bottom w:val="none" w:sz="0" w:space="0" w:color="auto"/>
            <w:right w:val="none" w:sz="0" w:space="0" w:color="auto"/>
          </w:divBdr>
        </w:div>
        <w:div w:id="1238322537">
          <w:marLeft w:val="0"/>
          <w:marRight w:val="0"/>
          <w:marTop w:val="0"/>
          <w:marBottom w:val="0"/>
          <w:divBdr>
            <w:top w:val="none" w:sz="0" w:space="0" w:color="auto"/>
            <w:left w:val="none" w:sz="0" w:space="0" w:color="auto"/>
            <w:bottom w:val="none" w:sz="0" w:space="0" w:color="auto"/>
            <w:right w:val="none" w:sz="0" w:space="0" w:color="auto"/>
          </w:divBdr>
        </w:div>
        <w:div w:id="1279141024">
          <w:marLeft w:val="0"/>
          <w:marRight w:val="0"/>
          <w:marTop w:val="0"/>
          <w:marBottom w:val="0"/>
          <w:divBdr>
            <w:top w:val="none" w:sz="0" w:space="0" w:color="auto"/>
            <w:left w:val="none" w:sz="0" w:space="0" w:color="auto"/>
            <w:bottom w:val="none" w:sz="0" w:space="0" w:color="auto"/>
            <w:right w:val="none" w:sz="0" w:space="0" w:color="auto"/>
          </w:divBdr>
        </w:div>
        <w:div w:id="1280651389">
          <w:marLeft w:val="0"/>
          <w:marRight w:val="0"/>
          <w:marTop w:val="0"/>
          <w:marBottom w:val="0"/>
          <w:divBdr>
            <w:top w:val="none" w:sz="0" w:space="0" w:color="auto"/>
            <w:left w:val="none" w:sz="0" w:space="0" w:color="auto"/>
            <w:bottom w:val="none" w:sz="0" w:space="0" w:color="auto"/>
            <w:right w:val="none" w:sz="0" w:space="0" w:color="auto"/>
          </w:divBdr>
        </w:div>
        <w:div w:id="1317077817">
          <w:marLeft w:val="0"/>
          <w:marRight w:val="0"/>
          <w:marTop w:val="0"/>
          <w:marBottom w:val="0"/>
          <w:divBdr>
            <w:top w:val="none" w:sz="0" w:space="0" w:color="auto"/>
            <w:left w:val="none" w:sz="0" w:space="0" w:color="auto"/>
            <w:bottom w:val="none" w:sz="0" w:space="0" w:color="auto"/>
            <w:right w:val="none" w:sz="0" w:space="0" w:color="auto"/>
          </w:divBdr>
        </w:div>
        <w:div w:id="1352412349">
          <w:marLeft w:val="0"/>
          <w:marRight w:val="0"/>
          <w:marTop w:val="0"/>
          <w:marBottom w:val="0"/>
          <w:divBdr>
            <w:top w:val="none" w:sz="0" w:space="0" w:color="auto"/>
            <w:left w:val="none" w:sz="0" w:space="0" w:color="auto"/>
            <w:bottom w:val="none" w:sz="0" w:space="0" w:color="auto"/>
            <w:right w:val="none" w:sz="0" w:space="0" w:color="auto"/>
          </w:divBdr>
        </w:div>
        <w:div w:id="1357543173">
          <w:marLeft w:val="0"/>
          <w:marRight w:val="0"/>
          <w:marTop w:val="0"/>
          <w:marBottom w:val="0"/>
          <w:divBdr>
            <w:top w:val="none" w:sz="0" w:space="0" w:color="auto"/>
            <w:left w:val="none" w:sz="0" w:space="0" w:color="auto"/>
            <w:bottom w:val="none" w:sz="0" w:space="0" w:color="auto"/>
            <w:right w:val="none" w:sz="0" w:space="0" w:color="auto"/>
          </w:divBdr>
        </w:div>
        <w:div w:id="1375740799">
          <w:marLeft w:val="0"/>
          <w:marRight w:val="0"/>
          <w:marTop w:val="0"/>
          <w:marBottom w:val="0"/>
          <w:divBdr>
            <w:top w:val="none" w:sz="0" w:space="0" w:color="auto"/>
            <w:left w:val="none" w:sz="0" w:space="0" w:color="auto"/>
            <w:bottom w:val="none" w:sz="0" w:space="0" w:color="auto"/>
            <w:right w:val="none" w:sz="0" w:space="0" w:color="auto"/>
          </w:divBdr>
        </w:div>
        <w:div w:id="1426925680">
          <w:marLeft w:val="0"/>
          <w:marRight w:val="0"/>
          <w:marTop w:val="0"/>
          <w:marBottom w:val="0"/>
          <w:divBdr>
            <w:top w:val="none" w:sz="0" w:space="0" w:color="auto"/>
            <w:left w:val="none" w:sz="0" w:space="0" w:color="auto"/>
            <w:bottom w:val="none" w:sz="0" w:space="0" w:color="auto"/>
            <w:right w:val="none" w:sz="0" w:space="0" w:color="auto"/>
          </w:divBdr>
        </w:div>
        <w:div w:id="1463115499">
          <w:marLeft w:val="0"/>
          <w:marRight w:val="0"/>
          <w:marTop w:val="0"/>
          <w:marBottom w:val="0"/>
          <w:divBdr>
            <w:top w:val="none" w:sz="0" w:space="0" w:color="auto"/>
            <w:left w:val="none" w:sz="0" w:space="0" w:color="auto"/>
            <w:bottom w:val="none" w:sz="0" w:space="0" w:color="auto"/>
            <w:right w:val="none" w:sz="0" w:space="0" w:color="auto"/>
          </w:divBdr>
        </w:div>
        <w:div w:id="1520436188">
          <w:marLeft w:val="0"/>
          <w:marRight w:val="0"/>
          <w:marTop w:val="0"/>
          <w:marBottom w:val="0"/>
          <w:divBdr>
            <w:top w:val="none" w:sz="0" w:space="0" w:color="auto"/>
            <w:left w:val="none" w:sz="0" w:space="0" w:color="auto"/>
            <w:bottom w:val="none" w:sz="0" w:space="0" w:color="auto"/>
            <w:right w:val="none" w:sz="0" w:space="0" w:color="auto"/>
          </w:divBdr>
        </w:div>
        <w:div w:id="1664626638">
          <w:marLeft w:val="0"/>
          <w:marRight w:val="0"/>
          <w:marTop w:val="0"/>
          <w:marBottom w:val="0"/>
          <w:divBdr>
            <w:top w:val="none" w:sz="0" w:space="0" w:color="auto"/>
            <w:left w:val="none" w:sz="0" w:space="0" w:color="auto"/>
            <w:bottom w:val="none" w:sz="0" w:space="0" w:color="auto"/>
            <w:right w:val="none" w:sz="0" w:space="0" w:color="auto"/>
          </w:divBdr>
        </w:div>
        <w:div w:id="1819564757">
          <w:marLeft w:val="0"/>
          <w:marRight w:val="0"/>
          <w:marTop w:val="0"/>
          <w:marBottom w:val="0"/>
          <w:divBdr>
            <w:top w:val="none" w:sz="0" w:space="0" w:color="auto"/>
            <w:left w:val="none" w:sz="0" w:space="0" w:color="auto"/>
            <w:bottom w:val="none" w:sz="0" w:space="0" w:color="auto"/>
            <w:right w:val="none" w:sz="0" w:space="0" w:color="auto"/>
          </w:divBdr>
        </w:div>
        <w:div w:id="2093549610">
          <w:marLeft w:val="0"/>
          <w:marRight w:val="0"/>
          <w:marTop w:val="0"/>
          <w:marBottom w:val="0"/>
          <w:divBdr>
            <w:top w:val="none" w:sz="0" w:space="0" w:color="auto"/>
            <w:left w:val="none" w:sz="0" w:space="0" w:color="auto"/>
            <w:bottom w:val="none" w:sz="0" w:space="0" w:color="auto"/>
            <w:right w:val="none" w:sz="0" w:space="0" w:color="auto"/>
          </w:divBdr>
        </w:div>
        <w:div w:id="2128310052">
          <w:marLeft w:val="0"/>
          <w:marRight w:val="0"/>
          <w:marTop w:val="0"/>
          <w:marBottom w:val="0"/>
          <w:divBdr>
            <w:top w:val="none" w:sz="0" w:space="0" w:color="auto"/>
            <w:left w:val="none" w:sz="0" w:space="0" w:color="auto"/>
            <w:bottom w:val="none" w:sz="0" w:space="0" w:color="auto"/>
            <w:right w:val="none" w:sz="0" w:space="0" w:color="auto"/>
          </w:divBdr>
        </w:div>
      </w:divsChild>
    </w:div>
    <w:div w:id="1173378378">
      <w:bodyDiv w:val="1"/>
      <w:marLeft w:val="0"/>
      <w:marRight w:val="0"/>
      <w:marTop w:val="0"/>
      <w:marBottom w:val="0"/>
      <w:divBdr>
        <w:top w:val="none" w:sz="0" w:space="0" w:color="auto"/>
        <w:left w:val="none" w:sz="0" w:space="0" w:color="auto"/>
        <w:bottom w:val="none" w:sz="0" w:space="0" w:color="auto"/>
        <w:right w:val="none" w:sz="0" w:space="0" w:color="auto"/>
      </w:divBdr>
      <w:divsChild>
        <w:div w:id="112142746">
          <w:marLeft w:val="0"/>
          <w:marRight w:val="0"/>
          <w:marTop w:val="0"/>
          <w:marBottom w:val="0"/>
          <w:divBdr>
            <w:top w:val="none" w:sz="0" w:space="0" w:color="auto"/>
            <w:left w:val="none" w:sz="0" w:space="0" w:color="auto"/>
            <w:bottom w:val="none" w:sz="0" w:space="0" w:color="auto"/>
            <w:right w:val="none" w:sz="0" w:space="0" w:color="auto"/>
          </w:divBdr>
        </w:div>
        <w:div w:id="129058466">
          <w:marLeft w:val="0"/>
          <w:marRight w:val="0"/>
          <w:marTop w:val="0"/>
          <w:marBottom w:val="0"/>
          <w:divBdr>
            <w:top w:val="none" w:sz="0" w:space="0" w:color="auto"/>
            <w:left w:val="none" w:sz="0" w:space="0" w:color="auto"/>
            <w:bottom w:val="none" w:sz="0" w:space="0" w:color="auto"/>
            <w:right w:val="none" w:sz="0" w:space="0" w:color="auto"/>
          </w:divBdr>
        </w:div>
        <w:div w:id="435028606">
          <w:marLeft w:val="0"/>
          <w:marRight w:val="0"/>
          <w:marTop w:val="0"/>
          <w:marBottom w:val="0"/>
          <w:divBdr>
            <w:top w:val="none" w:sz="0" w:space="0" w:color="auto"/>
            <w:left w:val="none" w:sz="0" w:space="0" w:color="auto"/>
            <w:bottom w:val="none" w:sz="0" w:space="0" w:color="auto"/>
            <w:right w:val="none" w:sz="0" w:space="0" w:color="auto"/>
          </w:divBdr>
        </w:div>
        <w:div w:id="475728435">
          <w:marLeft w:val="0"/>
          <w:marRight w:val="0"/>
          <w:marTop w:val="0"/>
          <w:marBottom w:val="0"/>
          <w:divBdr>
            <w:top w:val="none" w:sz="0" w:space="0" w:color="auto"/>
            <w:left w:val="none" w:sz="0" w:space="0" w:color="auto"/>
            <w:bottom w:val="none" w:sz="0" w:space="0" w:color="auto"/>
            <w:right w:val="none" w:sz="0" w:space="0" w:color="auto"/>
          </w:divBdr>
        </w:div>
        <w:div w:id="507066385">
          <w:marLeft w:val="0"/>
          <w:marRight w:val="0"/>
          <w:marTop w:val="0"/>
          <w:marBottom w:val="0"/>
          <w:divBdr>
            <w:top w:val="none" w:sz="0" w:space="0" w:color="auto"/>
            <w:left w:val="none" w:sz="0" w:space="0" w:color="auto"/>
            <w:bottom w:val="none" w:sz="0" w:space="0" w:color="auto"/>
            <w:right w:val="none" w:sz="0" w:space="0" w:color="auto"/>
          </w:divBdr>
        </w:div>
        <w:div w:id="542062019">
          <w:marLeft w:val="0"/>
          <w:marRight w:val="0"/>
          <w:marTop w:val="0"/>
          <w:marBottom w:val="0"/>
          <w:divBdr>
            <w:top w:val="none" w:sz="0" w:space="0" w:color="auto"/>
            <w:left w:val="none" w:sz="0" w:space="0" w:color="auto"/>
            <w:bottom w:val="none" w:sz="0" w:space="0" w:color="auto"/>
            <w:right w:val="none" w:sz="0" w:space="0" w:color="auto"/>
          </w:divBdr>
        </w:div>
        <w:div w:id="693306295">
          <w:marLeft w:val="0"/>
          <w:marRight w:val="0"/>
          <w:marTop w:val="0"/>
          <w:marBottom w:val="0"/>
          <w:divBdr>
            <w:top w:val="none" w:sz="0" w:space="0" w:color="auto"/>
            <w:left w:val="none" w:sz="0" w:space="0" w:color="auto"/>
            <w:bottom w:val="none" w:sz="0" w:space="0" w:color="auto"/>
            <w:right w:val="none" w:sz="0" w:space="0" w:color="auto"/>
          </w:divBdr>
        </w:div>
        <w:div w:id="733238096">
          <w:marLeft w:val="0"/>
          <w:marRight w:val="0"/>
          <w:marTop w:val="0"/>
          <w:marBottom w:val="0"/>
          <w:divBdr>
            <w:top w:val="none" w:sz="0" w:space="0" w:color="auto"/>
            <w:left w:val="none" w:sz="0" w:space="0" w:color="auto"/>
            <w:bottom w:val="none" w:sz="0" w:space="0" w:color="auto"/>
            <w:right w:val="none" w:sz="0" w:space="0" w:color="auto"/>
          </w:divBdr>
        </w:div>
        <w:div w:id="908265954">
          <w:marLeft w:val="0"/>
          <w:marRight w:val="0"/>
          <w:marTop w:val="0"/>
          <w:marBottom w:val="0"/>
          <w:divBdr>
            <w:top w:val="none" w:sz="0" w:space="0" w:color="auto"/>
            <w:left w:val="none" w:sz="0" w:space="0" w:color="auto"/>
            <w:bottom w:val="none" w:sz="0" w:space="0" w:color="auto"/>
            <w:right w:val="none" w:sz="0" w:space="0" w:color="auto"/>
          </w:divBdr>
        </w:div>
        <w:div w:id="1022901948">
          <w:marLeft w:val="0"/>
          <w:marRight w:val="0"/>
          <w:marTop w:val="0"/>
          <w:marBottom w:val="0"/>
          <w:divBdr>
            <w:top w:val="none" w:sz="0" w:space="0" w:color="auto"/>
            <w:left w:val="none" w:sz="0" w:space="0" w:color="auto"/>
            <w:bottom w:val="none" w:sz="0" w:space="0" w:color="auto"/>
            <w:right w:val="none" w:sz="0" w:space="0" w:color="auto"/>
          </w:divBdr>
        </w:div>
        <w:div w:id="1383361116">
          <w:marLeft w:val="0"/>
          <w:marRight w:val="0"/>
          <w:marTop w:val="0"/>
          <w:marBottom w:val="0"/>
          <w:divBdr>
            <w:top w:val="none" w:sz="0" w:space="0" w:color="auto"/>
            <w:left w:val="none" w:sz="0" w:space="0" w:color="auto"/>
            <w:bottom w:val="none" w:sz="0" w:space="0" w:color="auto"/>
            <w:right w:val="none" w:sz="0" w:space="0" w:color="auto"/>
          </w:divBdr>
        </w:div>
        <w:div w:id="1624076577">
          <w:marLeft w:val="0"/>
          <w:marRight w:val="0"/>
          <w:marTop w:val="0"/>
          <w:marBottom w:val="0"/>
          <w:divBdr>
            <w:top w:val="none" w:sz="0" w:space="0" w:color="auto"/>
            <w:left w:val="none" w:sz="0" w:space="0" w:color="auto"/>
            <w:bottom w:val="none" w:sz="0" w:space="0" w:color="auto"/>
            <w:right w:val="none" w:sz="0" w:space="0" w:color="auto"/>
          </w:divBdr>
        </w:div>
        <w:div w:id="1657875960">
          <w:marLeft w:val="0"/>
          <w:marRight w:val="0"/>
          <w:marTop w:val="0"/>
          <w:marBottom w:val="0"/>
          <w:divBdr>
            <w:top w:val="none" w:sz="0" w:space="0" w:color="auto"/>
            <w:left w:val="none" w:sz="0" w:space="0" w:color="auto"/>
            <w:bottom w:val="none" w:sz="0" w:space="0" w:color="auto"/>
            <w:right w:val="none" w:sz="0" w:space="0" w:color="auto"/>
          </w:divBdr>
        </w:div>
        <w:div w:id="1709528475">
          <w:marLeft w:val="0"/>
          <w:marRight w:val="0"/>
          <w:marTop w:val="0"/>
          <w:marBottom w:val="0"/>
          <w:divBdr>
            <w:top w:val="none" w:sz="0" w:space="0" w:color="auto"/>
            <w:left w:val="none" w:sz="0" w:space="0" w:color="auto"/>
            <w:bottom w:val="none" w:sz="0" w:space="0" w:color="auto"/>
            <w:right w:val="none" w:sz="0" w:space="0" w:color="auto"/>
          </w:divBdr>
        </w:div>
        <w:div w:id="1937982610">
          <w:marLeft w:val="0"/>
          <w:marRight w:val="0"/>
          <w:marTop w:val="0"/>
          <w:marBottom w:val="0"/>
          <w:divBdr>
            <w:top w:val="none" w:sz="0" w:space="0" w:color="auto"/>
            <w:left w:val="none" w:sz="0" w:space="0" w:color="auto"/>
            <w:bottom w:val="none" w:sz="0" w:space="0" w:color="auto"/>
            <w:right w:val="none" w:sz="0" w:space="0" w:color="auto"/>
          </w:divBdr>
        </w:div>
        <w:div w:id="2117092636">
          <w:marLeft w:val="0"/>
          <w:marRight w:val="0"/>
          <w:marTop w:val="0"/>
          <w:marBottom w:val="0"/>
          <w:divBdr>
            <w:top w:val="none" w:sz="0" w:space="0" w:color="auto"/>
            <w:left w:val="none" w:sz="0" w:space="0" w:color="auto"/>
            <w:bottom w:val="none" w:sz="0" w:space="0" w:color="auto"/>
            <w:right w:val="none" w:sz="0" w:space="0" w:color="auto"/>
          </w:divBdr>
        </w:div>
      </w:divsChild>
    </w:div>
    <w:div w:id="1180971101">
      <w:bodyDiv w:val="1"/>
      <w:marLeft w:val="0"/>
      <w:marRight w:val="0"/>
      <w:marTop w:val="0"/>
      <w:marBottom w:val="0"/>
      <w:divBdr>
        <w:top w:val="none" w:sz="0" w:space="0" w:color="auto"/>
        <w:left w:val="none" w:sz="0" w:space="0" w:color="auto"/>
        <w:bottom w:val="none" w:sz="0" w:space="0" w:color="auto"/>
        <w:right w:val="none" w:sz="0" w:space="0" w:color="auto"/>
      </w:divBdr>
    </w:div>
    <w:div w:id="1183058357">
      <w:bodyDiv w:val="1"/>
      <w:marLeft w:val="0"/>
      <w:marRight w:val="0"/>
      <w:marTop w:val="0"/>
      <w:marBottom w:val="0"/>
      <w:divBdr>
        <w:top w:val="none" w:sz="0" w:space="0" w:color="auto"/>
        <w:left w:val="none" w:sz="0" w:space="0" w:color="auto"/>
        <w:bottom w:val="none" w:sz="0" w:space="0" w:color="auto"/>
        <w:right w:val="none" w:sz="0" w:space="0" w:color="auto"/>
      </w:divBdr>
    </w:div>
    <w:div w:id="1188564988">
      <w:bodyDiv w:val="1"/>
      <w:marLeft w:val="0"/>
      <w:marRight w:val="0"/>
      <w:marTop w:val="0"/>
      <w:marBottom w:val="0"/>
      <w:divBdr>
        <w:top w:val="none" w:sz="0" w:space="0" w:color="auto"/>
        <w:left w:val="none" w:sz="0" w:space="0" w:color="auto"/>
        <w:bottom w:val="none" w:sz="0" w:space="0" w:color="auto"/>
        <w:right w:val="none" w:sz="0" w:space="0" w:color="auto"/>
      </w:divBdr>
      <w:divsChild>
        <w:div w:id="25647190">
          <w:marLeft w:val="0"/>
          <w:marRight w:val="0"/>
          <w:marTop w:val="0"/>
          <w:marBottom w:val="0"/>
          <w:divBdr>
            <w:top w:val="none" w:sz="0" w:space="0" w:color="auto"/>
            <w:left w:val="none" w:sz="0" w:space="0" w:color="auto"/>
            <w:bottom w:val="none" w:sz="0" w:space="0" w:color="auto"/>
            <w:right w:val="none" w:sz="0" w:space="0" w:color="auto"/>
          </w:divBdr>
        </w:div>
        <w:div w:id="73166625">
          <w:marLeft w:val="0"/>
          <w:marRight w:val="0"/>
          <w:marTop w:val="0"/>
          <w:marBottom w:val="0"/>
          <w:divBdr>
            <w:top w:val="none" w:sz="0" w:space="0" w:color="auto"/>
            <w:left w:val="none" w:sz="0" w:space="0" w:color="auto"/>
            <w:bottom w:val="none" w:sz="0" w:space="0" w:color="auto"/>
            <w:right w:val="none" w:sz="0" w:space="0" w:color="auto"/>
          </w:divBdr>
        </w:div>
        <w:div w:id="370305298">
          <w:marLeft w:val="0"/>
          <w:marRight w:val="0"/>
          <w:marTop w:val="0"/>
          <w:marBottom w:val="0"/>
          <w:divBdr>
            <w:top w:val="none" w:sz="0" w:space="0" w:color="auto"/>
            <w:left w:val="none" w:sz="0" w:space="0" w:color="auto"/>
            <w:bottom w:val="none" w:sz="0" w:space="0" w:color="auto"/>
            <w:right w:val="none" w:sz="0" w:space="0" w:color="auto"/>
          </w:divBdr>
        </w:div>
        <w:div w:id="433790225">
          <w:marLeft w:val="0"/>
          <w:marRight w:val="0"/>
          <w:marTop w:val="0"/>
          <w:marBottom w:val="0"/>
          <w:divBdr>
            <w:top w:val="none" w:sz="0" w:space="0" w:color="auto"/>
            <w:left w:val="none" w:sz="0" w:space="0" w:color="auto"/>
            <w:bottom w:val="none" w:sz="0" w:space="0" w:color="auto"/>
            <w:right w:val="none" w:sz="0" w:space="0" w:color="auto"/>
          </w:divBdr>
        </w:div>
        <w:div w:id="505708382">
          <w:marLeft w:val="0"/>
          <w:marRight w:val="0"/>
          <w:marTop w:val="0"/>
          <w:marBottom w:val="0"/>
          <w:divBdr>
            <w:top w:val="none" w:sz="0" w:space="0" w:color="auto"/>
            <w:left w:val="none" w:sz="0" w:space="0" w:color="auto"/>
            <w:bottom w:val="none" w:sz="0" w:space="0" w:color="auto"/>
            <w:right w:val="none" w:sz="0" w:space="0" w:color="auto"/>
          </w:divBdr>
        </w:div>
        <w:div w:id="609699982">
          <w:marLeft w:val="0"/>
          <w:marRight w:val="0"/>
          <w:marTop w:val="0"/>
          <w:marBottom w:val="0"/>
          <w:divBdr>
            <w:top w:val="none" w:sz="0" w:space="0" w:color="auto"/>
            <w:left w:val="none" w:sz="0" w:space="0" w:color="auto"/>
            <w:bottom w:val="none" w:sz="0" w:space="0" w:color="auto"/>
            <w:right w:val="none" w:sz="0" w:space="0" w:color="auto"/>
          </w:divBdr>
        </w:div>
        <w:div w:id="628896056">
          <w:marLeft w:val="0"/>
          <w:marRight w:val="0"/>
          <w:marTop w:val="0"/>
          <w:marBottom w:val="0"/>
          <w:divBdr>
            <w:top w:val="none" w:sz="0" w:space="0" w:color="auto"/>
            <w:left w:val="none" w:sz="0" w:space="0" w:color="auto"/>
            <w:bottom w:val="none" w:sz="0" w:space="0" w:color="auto"/>
            <w:right w:val="none" w:sz="0" w:space="0" w:color="auto"/>
          </w:divBdr>
        </w:div>
        <w:div w:id="1066536329">
          <w:marLeft w:val="0"/>
          <w:marRight w:val="0"/>
          <w:marTop w:val="0"/>
          <w:marBottom w:val="0"/>
          <w:divBdr>
            <w:top w:val="none" w:sz="0" w:space="0" w:color="auto"/>
            <w:left w:val="none" w:sz="0" w:space="0" w:color="auto"/>
            <w:bottom w:val="none" w:sz="0" w:space="0" w:color="auto"/>
            <w:right w:val="none" w:sz="0" w:space="0" w:color="auto"/>
          </w:divBdr>
        </w:div>
        <w:div w:id="1582333448">
          <w:marLeft w:val="0"/>
          <w:marRight w:val="0"/>
          <w:marTop w:val="0"/>
          <w:marBottom w:val="0"/>
          <w:divBdr>
            <w:top w:val="none" w:sz="0" w:space="0" w:color="auto"/>
            <w:left w:val="none" w:sz="0" w:space="0" w:color="auto"/>
            <w:bottom w:val="none" w:sz="0" w:space="0" w:color="auto"/>
            <w:right w:val="none" w:sz="0" w:space="0" w:color="auto"/>
          </w:divBdr>
        </w:div>
        <w:div w:id="1634554996">
          <w:marLeft w:val="0"/>
          <w:marRight w:val="0"/>
          <w:marTop w:val="0"/>
          <w:marBottom w:val="0"/>
          <w:divBdr>
            <w:top w:val="none" w:sz="0" w:space="0" w:color="auto"/>
            <w:left w:val="none" w:sz="0" w:space="0" w:color="auto"/>
            <w:bottom w:val="none" w:sz="0" w:space="0" w:color="auto"/>
            <w:right w:val="none" w:sz="0" w:space="0" w:color="auto"/>
          </w:divBdr>
        </w:div>
        <w:div w:id="1637561347">
          <w:marLeft w:val="0"/>
          <w:marRight w:val="0"/>
          <w:marTop w:val="0"/>
          <w:marBottom w:val="0"/>
          <w:divBdr>
            <w:top w:val="none" w:sz="0" w:space="0" w:color="auto"/>
            <w:left w:val="none" w:sz="0" w:space="0" w:color="auto"/>
            <w:bottom w:val="none" w:sz="0" w:space="0" w:color="auto"/>
            <w:right w:val="none" w:sz="0" w:space="0" w:color="auto"/>
          </w:divBdr>
        </w:div>
        <w:div w:id="1742634745">
          <w:marLeft w:val="0"/>
          <w:marRight w:val="0"/>
          <w:marTop w:val="0"/>
          <w:marBottom w:val="0"/>
          <w:divBdr>
            <w:top w:val="none" w:sz="0" w:space="0" w:color="auto"/>
            <w:left w:val="none" w:sz="0" w:space="0" w:color="auto"/>
            <w:bottom w:val="none" w:sz="0" w:space="0" w:color="auto"/>
            <w:right w:val="none" w:sz="0" w:space="0" w:color="auto"/>
          </w:divBdr>
        </w:div>
        <w:div w:id="1881046224">
          <w:marLeft w:val="0"/>
          <w:marRight w:val="0"/>
          <w:marTop w:val="0"/>
          <w:marBottom w:val="0"/>
          <w:divBdr>
            <w:top w:val="none" w:sz="0" w:space="0" w:color="auto"/>
            <w:left w:val="none" w:sz="0" w:space="0" w:color="auto"/>
            <w:bottom w:val="none" w:sz="0" w:space="0" w:color="auto"/>
            <w:right w:val="none" w:sz="0" w:space="0" w:color="auto"/>
          </w:divBdr>
        </w:div>
        <w:div w:id="1911380522">
          <w:marLeft w:val="0"/>
          <w:marRight w:val="0"/>
          <w:marTop w:val="0"/>
          <w:marBottom w:val="0"/>
          <w:divBdr>
            <w:top w:val="none" w:sz="0" w:space="0" w:color="auto"/>
            <w:left w:val="none" w:sz="0" w:space="0" w:color="auto"/>
            <w:bottom w:val="none" w:sz="0" w:space="0" w:color="auto"/>
            <w:right w:val="none" w:sz="0" w:space="0" w:color="auto"/>
          </w:divBdr>
        </w:div>
        <w:div w:id="2035836241">
          <w:marLeft w:val="0"/>
          <w:marRight w:val="0"/>
          <w:marTop w:val="0"/>
          <w:marBottom w:val="0"/>
          <w:divBdr>
            <w:top w:val="none" w:sz="0" w:space="0" w:color="auto"/>
            <w:left w:val="none" w:sz="0" w:space="0" w:color="auto"/>
            <w:bottom w:val="none" w:sz="0" w:space="0" w:color="auto"/>
            <w:right w:val="none" w:sz="0" w:space="0" w:color="auto"/>
          </w:divBdr>
        </w:div>
        <w:div w:id="2131699465">
          <w:marLeft w:val="0"/>
          <w:marRight w:val="0"/>
          <w:marTop w:val="0"/>
          <w:marBottom w:val="0"/>
          <w:divBdr>
            <w:top w:val="none" w:sz="0" w:space="0" w:color="auto"/>
            <w:left w:val="none" w:sz="0" w:space="0" w:color="auto"/>
            <w:bottom w:val="none" w:sz="0" w:space="0" w:color="auto"/>
            <w:right w:val="none" w:sz="0" w:space="0" w:color="auto"/>
          </w:divBdr>
        </w:div>
      </w:divsChild>
    </w:div>
    <w:div w:id="1195071708">
      <w:bodyDiv w:val="1"/>
      <w:marLeft w:val="0"/>
      <w:marRight w:val="0"/>
      <w:marTop w:val="0"/>
      <w:marBottom w:val="0"/>
      <w:divBdr>
        <w:top w:val="none" w:sz="0" w:space="0" w:color="auto"/>
        <w:left w:val="none" w:sz="0" w:space="0" w:color="auto"/>
        <w:bottom w:val="none" w:sz="0" w:space="0" w:color="auto"/>
        <w:right w:val="none" w:sz="0" w:space="0" w:color="auto"/>
      </w:divBdr>
    </w:div>
    <w:div w:id="1199858166">
      <w:bodyDiv w:val="1"/>
      <w:marLeft w:val="0"/>
      <w:marRight w:val="0"/>
      <w:marTop w:val="0"/>
      <w:marBottom w:val="0"/>
      <w:divBdr>
        <w:top w:val="none" w:sz="0" w:space="0" w:color="auto"/>
        <w:left w:val="none" w:sz="0" w:space="0" w:color="auto"/>
        <w:bottom w:val="none" w:sz="0" w:space="0" w:color="auto"/>
        <w:right w:val="none" w:sz="0" w:space="0" w:color="auto"/>
      </w:divBdr>
    </w:div>
    <w:div w:id="1223756469">
      <w:bodyDiv w:val="1"/>
      <w:marLeft w:val="0"/>
      <w:marRight w:val="0"/>
      <w:marTop w:val="0"/>
      <w:marBottom w:val="0"/>
      <w:divBdr>
        <w:top w:val="none" w:sz="0" w:space="0" w:color="auto"/>
        <w:left w:val="none" w:sz="0" w:space="0" w:color="auto"/>
        <w:bottom w:val="none" w:sz="0" w:space="0" w:color="auto"/>
        <w:right w:val="none" w:sz="0" w:space="0" w:color="auto"/>
      </w:divBdr>
      <w:divsChild>
        <w:div w:id="34352729">
          <w:marLeft w:val="0"/>
          <w:marRight w:val="0"/>
          <w:marTop w:val="0"/>
          <w:marBottom w:val="0"/>
          <w:divBdr>
            <w:top w:val="none" w:sz="0" w:space="0" w:color="auto"/>
            <w:left w:val="none" w:sz="0" w:space="0" w:color="auto"/>
            <w:bottom w:val="none" w:sz="0" w:space="0" w:color="auto"/>
            <w:right w:val="none" w:sz="0" w:space="0" w:color="auto"/>
          </w:divBdr>
        </w:div>
        <w:div w:id="123499046">
          <w:marLeft w:val="0"/>
          <w:marRight w:val="0"/>
          <w:marTop w:val="0"/>
          <w:marBottom w:val="0"/>
          <w:divBdr>
            <w:top w:val="none" w:sz="0" w:space="0" w:color="auto"/>
            <w:left w:val="none" w:sz="0" w:space="0" w:color="auto"/>
            <w:bottom w:val="none" w:sz="0" w:space="0" w:color="auto"/>
            <w:right w:val="none" w:sz="0" w:space="0" w:color="auto"/>
          </w:divBdr>
        </w:div>
        <w:div w:id="139661028">
          <w:marLeft w:val="0"/>
          <w:marRight w:val="0"/>
          <w:marTop w:val="0"/>
          <w:marBottom w:val="0"/>
          <w:divBdr>
            <w:top w:val="none" w:sz="0" w:space="0" w:color="auto"/>
            <w:left w:val="none" w:sz="0" w:space="0" w:color="auto"/>
            <w:bottom w:val="none" w:sz="0" w:space="0" w:color="auto"/>
            <w:right w:val="none" w:sz="0" w:space="0" w:color="auto"/>
          </w:divBdr>
        </w:div>
        <w:div w:id="201333038">
          <w:marLeft w:val="0"/>
          <w:marRight w:val="0"/>
          <w:marTop w:val="0"/>
          <w:marBottom w:val="0"/>
          <w:divBdr>
            <w:top w:val="none" w:sz="0" w:space="0" w:color="auto"/>
            <w:left w:val="none" w:sz="0" w:space="0" w:color="auto"/>
            <w:bottom w:val="none" w:sz="0" w:space="0" w:color="auto"/>
            <w:right w:val="none" w:sz="0" w:space="0" w:color="auto"/>
          </w:divBdr>
        </w:div>
        <w:div w:id="397091883">
          <w:marLeft w:val="0"/>
          <w:marRight w:val="0"/>
          <w:marTop w:val="0"/>
          <w:marBottom w:val="0"/>
          <w:divBdr>
            <w:top w:val="none" w:sz="0" w:space="0" w:color="auto"/>
            <w:left w:val="none" w:sz="0" w:space="0" w:color="auto"/>
            <w:bottom w:val="none" w:sz="0" w:space="0" w:color="auto"/>
            <w:right w:val="none" w:sz="0" w:space="0" w:color="auto"/>
          </w:divBdr>
        </w:div>
        <w:div w:id="638534254">
          <w:marLeft w:val="0"/>
          <w:marRight w:val="0"/>
          <w:marTop w:val="0"/>
          <w:marBottom w:val="0"/>
          <w:divBdr>
            <w:top w:val="none" w:sz="0" w:space="0" w:color="auto"/>
            <w:left w:val="none" w:sz="0" w:space="0" w:color="auto"/>
            <w:bottom w:val="none" w:sz="0" w:space="0" w:color="auto"/>
            <w:right w:val="none" w:sz="0" w:space="0" w:color="auto"/>
          </w:divBdr>
        </w:div>
        <w:div w:id="645017065">
          <w:marLeft w:val="0"/>
          <w:marRight w:val="0"/>
          <w:marTop w:val="0"/>
          <w:marBottom w:val="0"/>
          <w:divBdr>
            <w:top w:val="none" w:sz="0" w:space="0" w:color="auto"/>
            <w:left w:val="none" w:sz="0" w:space="0" w:color="auto"/>
            <w:bottom w:val="none" w:sz="0" w:space="0" w:color="auto"/>
            <w:right w:val="none" w:sz="0" w:space="0" w:color="auto"/>
          </w:divBdr>
        </w:div>
        <w:div w:id="754014911">
          <w:marLeft w:val="0"/>
          <w:marRight w:val="0"/>
          <w:marTop w:val="0"/>
          <w:marBottom w:val="0"/>
          <w:divBdr>
            <w:top w:val="none" w:sz="0" w:space="0" w:color="auto"/>
            <w:left w:val="none" w:sz="0" w:space="0" w:color="auto"/>
            <w:bottom w:val="none" w:sz="0" w:space="0" w:color="auto"/>
            <w:right w:val="none" w:sz="0" w:space="0" w:color="auto"/>
          </w:divBdr>
        </w:div>
        <w:div w:id="777407785">
          <w:marLeft w:val="0"/>
          <w:marRight w:val="0"/>
          <w:marTop w:val="0"/>
          <w:marBottom w:val="0"/>
          <w:divBdr>
            <w:top w:val="none" w:sz="0" w:space="0" w:color="auto"/>
            <w:left w:val="none" w:sz="0" w:space="0" w:color="auto"/>
            <w:bottom w:val="none" w:sz="0" w:space="0" w:color="auto"/>
            <w:right w:val="none" w:sz="0" w:space="0" w:color="auto"/>
          </w:divBdr>
        </w:div>
        <w:div w:id="798884238">
          <w:marLeft w:val="0"/>
          <w:marRight w:val="0"/>
          <w:marTop w:val="0"/>
          <w:marBottom w:val="0"/>
          <w:divBdr>
            <w:top w:val="none" w:sz="0" w:space="0" w:color="auto"/>
            <w:left w:val="none" w:sz="0" w:space="0" w:color="auto"/>
            <w:bottom w:val="none" w:sz="0" w:space="0" w:color="auto"/>
            <w:right w:val="none" w:sz="0" w:space="0" w:color="auto"/>
          </w:divBdr>
        </w:div>
        <w:div w:id="853300254">
          <w:marLeft w:val="0"/>
          <w:marRight w:val="0"/>
          <w:marTop w:val="0"/>
          <w:marBottom w:val="0"/>
          <w:divBdr>
            <w:top w:val="none" w:sz="0" w:space="0" w:color="auto"/>
            <w:left w:val="none" w:sz="0" w:space="0" w:color="auto"/>
            <w:bottom w:val="none" w:sz="0" w:space="0" w:color="auto"/>
            <w:right w:val="none" w:sz="0" w:space="0" w:color="auto"/>
          </w:divBdr>
        </w:div>
        <w:div w:id="1002203847">
          <w:marLeft w:val="0"/>
          <w:marRight w:val="0"/>
          <w:marTop w:val="0"/>
          <w:marBottom w:val="0"/>
          <w:divBdr>
            <w:top w:val="none" w:sz="0" w:space="0" w:color="auto"/>
            <w:left w:val="none" w:sz="0" w:space="0" w:color="auto"/>
            <w:bottom w:val="none" w:sz="0" w:space="0" w:color="auto"/>
            <w:right w:val="none" w:sz="0" w:space="0" w:color="auto"/>
          </w:divBdr>
        </w:div>
        <w:div w:id="1039671551">
          <w:marLeft w:val="0"/>
          <w:marRight w:val="0"/>
          <w:marTop w:val="0"/>
          <w:marBottom w:val="0"/>
          <w:divBdr>
            <w:top w:val="none" w:sz="0" w:space="0" w:color="auto"/>
            <w:left w:val="none" w:sz="0" w:space="0" w:color="auto"/>
            <w:bottom w:val="none" w:sz="0" w:space="0" w:color="auto"/>
            <w:right w:val="none" w:sz="0" w:space="0" w:color="auto"/>
          </w:divBdr>
        </w:div>
        <w:div w:id="1152525778">
          <w:marLeft w:val="0"/>
          <w:marRight w:val="0"/>
          <w:marTop w:val="0"/>
          <w:marBottom w:val="0"/>
          <w:divBdr>
            <w:top w:val="none" w:sz="0" w:space="0" w:color="auto"/>
            <w:left w:val="none" w:sz="0" w:space="0" w:color="auto"/>
            <w:bottom w:val="none" w:sz="0" w:space="0" w:color="auto"/>
            <w:right w:val="none" w:sz="0" w:space="0" w:color="auto"/>
          </w:divBdr>
        </w:div>
        <w:div w:id="1166363426">
          <w:marLeft w:val="0"/>
          <w:marRight w:val="0"/>
          <w:marTop w:val="0"/>
          <w:marBottom w:val="0"/>
          <w:divBdr>
            <w:top w:val="none" w:sz="0" w:space="0" w:color="auto"/>
            <w:left w:val="none" w:sz="0" w:space="0" w:color="auto"/>
            <w:bottom w:val="none" w:sz="0" w:space="0" w:color="auto"/>
            <w:right w:val="none" w:sz="0" w:space="0" w:color="auto"/>
          </w:divBdr>
        </w:div>
        <w:div w:id="1237324319">
          <w:marLeft w:val="0"/>
          <w:marRight w:val="0"/>
          <w:marTop w:val="0"/>
          <w:marBottom w:val="0"/>
          <w:divBdr>
            <w:top w:val="none" w:sz="0" w:space="0" w:color="auto"/>
            <w:left w:val="none" w:sz="0" w:space="0" w:color="auto"/>
            <w:bottom w:val="none" w:sz="0" w:space="0" w:color="auto"/>
            <w:right w:val="none" w:sz="0" w:space="0" w:color="auto"/>
          </w:divBdr>
        </w:div>
        <w:div w:id="1400248667">
          <w:marLeft w:val="0"/>
          <w:marRight w:val="0"/>
          <w:marTop w:val="0"/>
          <w:marBottom w:val="0"/>
          <w:divBdr>
            <w:top w:val="none" w:sz="0" w:space="0" w:color="auto"/>
            <w:left w:val="none" w:sz="0" w:space="0" w:color="auto"/>
            <w:bottom w:val="none" w:sz="0" w:space="0" w:color="auto"/>
            <w:right w:val="none" w:sz="0" w:space="0" w:color="auto"/>
          </w:divBdr>
        </w:div>
        <w:div w:id="1529028377">
          <w:marLeft w:val="0"/>
          <w:marRight w:val="0"/>
          <w:marTop w:val="0"/>
          <w:marBottom w:val="0"/>
          <w:divBdr>
            <w:top w:val="none" w:sz="0" w:space="0" w:color="auto"/>
            <w:left w:val="none" w:sz="0" w:space="0" w:color="auto"/>
            <w:bottom w:val="none" w:sz="0" w:space="0" w:color="auto"/>
            <w:right w:val="none" w:sz="0" w:space="0" w:color="auto"/>
          </w:divBdr>
        </w:div>
        <w:div w:id="1550218268">
          <w:marLeft w:val="0"/>
          <w:marRight w:val="0"/>
          <w:marTop w:val="0"/>
          <w:marBottom w:val="0"/>
          <w:divBdr>
            <w:top w:val="none" w:sz="0" w:space="0" w:color="auto"/>
            <w:left w:val="none" w:sz="0" w:space="0" w:color="auto"/>
            <w:bottom w:val="none" w:sz="0" w:space="0" w:color="auto"/>
            <w:right w:val="none" w:sz="0" w:space="0" w:color="auto"/>
          </w:divBdr>
        </w:div>
        <w:div w:id="1779518521">
          <w:marLeft w:val="0"/>
          <w:marRight w:val="0"/>
          <w:marTop w:val="0"/>
          <w:marBottom w:val="0"/>
          <w:divBdr>
            <w:top w:val="none" w:sz="0" w:space="0" w:color="auto"/>
            <w:left w:val="none" w:sz="0" w:space="0" w:color="auto"/>
            <w:bottom w:val="none" w:sz="0" w:space="0" w:color="auto"/>
            <w:right w:val="none" w:sz="0" w:space="0" w:color="auto"/>
          </w:divBdr>
        </w:div>
        <w:div w:id="1797483278">
          <w:marLeft w:val="0"/>
          <w:marRight w:val="0"/>
          <w:marTop w:val="0"/>
          <w:marBottom w:val="0"/>
          <w:divBdr>
            <w:top w:val="none" w:sz="0" w:space="0" w:color="auto"/>
            <w:left w:val="none" w:sz="0" w:space="0" w:color="auto"/>
            <w:bottom w:val="none" w:sz="0" w:space="0" w:color="auto"/>
            <w:right w:val="none" w:sz="0" w:space="0" w:color="auto"/>
          </w:divBdr>
        </w:div>
        <w:div w:id="1996445009">
          <w:marLeft w:val="0"/>
          <w:marRight w:val="0"/>
          <w:marTop w:val="0"/>
          <w:marBottom w:val="0"/>
          <w:divBdr>
            <w:top w:val="none" w:sz="0" w:space="0" w:color="auto"/>
            <w:left w:val="none" w:sz="0" w:space="0" w:color="auto"/>
            <w:bottom w:val="none" w:sz="0" w:space="0" w:color="auto"/>
            <w:right w:val="none" w:sz="0" w:space="0" w:color="auto"/>
          </w:divBdr>
        </w:div>
        <w:div w:id="2007315568">
          <w:marLeft w:val="0"/>
          <w:marRight w:val="0"/>
          <w:marTop w:val="0"/>
          <w:marBottom w:val="0"/>
          <w:divBdr>
            <w:top w:val="none" w:sz="0" w:space="0" w:color="auto"/>
            <w:left w:val="none" w:sz="0" w:space="0" w:color="auto"/>
            <w:bottom w:val="none" w:sz="0" w:space="0" w:color="auto"/>
            <w:right w:val="none" w:sz="0" w:space="0" w:color="auto"/>
          </w:divBdr>
        </w:div>
        <w:div w:id="2070761067">
          <w:marLeft w:val="0"/>
          <w:marRight w:val="0"/>
          <w:marTop w:val="0"/>
          <w:marBottom w:val="0"/>
          <w:divBdr>
            <w:top w:val="none" w:sz="0" w:space="0" w:color="auto"/>
            <w:left w:val="none" w:sz="0" w:space="0" w:color="auto"/>
            <w:bottom w:val="none" w:sz="0" w:space="0" w:color="auto"/>
            <w:right w:val="none" w:sz="0" w:space="0" w:color="auto"/>
          </w:divBdr>
        </w:div>
      </w:divsChild>
    </w:div>
    <w:div w:id="1227108527">
      <w:bodyDiv w:val="1"/>
      <w:marLeft w:val="0"/>
      <w:marRight w:val="0"/>
      <w:marTop w:val="0"/>
      <w:marBottom w:val="0"/>
      <w:divBdr>
        <w:top w:val="none" w:sz="0" w:space="0" w:color="auto"/>
        <w:left w:val="none" w:sz="0" w:space="0" w:color="auto"/>
        <w:bottom w:val="none" w:sz="0" w:space="0" w:color="auto"/>
        <w:right w:val="none" w:sz="0" w:space="0" w:color="auto"/>
      </w:divBdr>
    </w:div>
    <w:div w:id="1230768161">
      <w:bodyDiv w:val="1"/>
      <w:marLeft w:val="0"/>
      <w:marRight w:val="0"/>
      <w:marTop w:val="0"/>
      <w:marBottom w:val="0"/>
      <w:divBdr>
        <w:top w:val="none" w:sz="0" w:space="0" w:color="auto"/>
        <w:left w:val="none" w:sz="0" w:space="0" w:color="auto"/>
        <w:bottom w:val="none" w:sz="0" w:space="0" w:color="auto"/>
        <w:right w:val="none" w:sz="0" w:space="0" w:color="auto"/>
      </w:divBdr>
    </w:div>
    <w:div w:id="1232040855">
      <w:bodyDiv w:val="1"/>
      <w:marLeft w:val="0"/>
      <w:marRight w:val="0"/>
      <w:marTop w:val="0"/>
      <w:marBottom w:val="0"/>
      <w:divBdr>
        <w:top w:val="none" w:sz="0" w:space="0" w:color="auto"/>
        <w:left w:val="none" w:sz="0" w:space="0" w:color="auto"/>
        <w:bottom w:val="none" w:sz="0" w:space="0" w:color="auto"/>
        <w:right w:val="none" w:sz="0" w:space="0" w:color="auto"/>
      </w:divBdr>
    </w:div>
    <w:div w:id="1232042786">
      <w:bodyDiv w:val="1"/>
      <w:marLeft w:val="0"/>
      <w:marRight w:val="0"/>
      <w:marTop w:val="0"/>
      <w:marBottom w:val="0"/>
      <w:divBdr>
        <w:top w:val="none" w:sz="0" w:space="0" w:color="auto"/>
        <w:left w:val="none" w:sz="0" w:space="0" w:color="auto"/>
        <w:bottom w:val="none" w:sz="0" w:space="0" w:color="auto"/>
        <w:right w:val="none" w:sz="0" w:space="0" w:color="auto"/>
      </w:divBdr>
      <w:divsChild>
        <w:div w:id="1100682980">
          <w:marLeft w:val="0"/>
          <w:marRight w:val="0"/>
          <w:marTop w:val="0"/>
          <w:marBottom w:val="0"/>
          <w:divBdr>
            <w:top w:val="none" w:sz="0" w:space="0" w:color="auto"/>
            <w:left w:val="none" w:sz="0" w:space="0" w:color="auto"/>
            <w:bottom w:val="none" w:sz="0" w:space="0" w:color="auto"/>
            <w:right w:val="none" w:sz="0" w:space="0" w:color="auto"/>
          </w:divBdr>
        </w:div>
        <w:div w:id="1963926379">
          <w:marLeft w:val="0"/>
          <w:marRight w:val="0"/>
          <w:marTop w:val="0"/>
          <w:marBottom w:val="0"/>
          <w:divBdr>
            <w:top w:val="none" w:sz="0" w:space="0" w:color="auto"/>
            <w:left w:val="none" w:sz="0" w:space="0" w:color="auto"/>
            <w:bottom w:val="none" w:sz="0" w:space="0" w:color="auto"/>
            <w:right w:val="none" w:sz="0" w:space="0" w:color="auto"/>
          </w:divBdr>
        </w:div>
      </w:divsChild>
    </w:div>
    <w:div w:id="1238399921">
      <w:bodyDiv w:val="1"/>
      <w:marLeft w:val="0"/>
      <w:marRight w:val="0"/>
      <w:marTop w:val="0"/>
      <w:marBottom w:val="0"/>
      <w:divBdr>
        <w:top w:val="none" w:sz="0" w:space="0" w:color="auto"/>
        <w:left w:val="none" w:sz="0" w:space="0" w:color="auto"/>
        <w:bottom w:val="none" w:sz="0" w:space="0" w:color="auto"/>
        <w:right w:val="none" w:sz="0" w:space="0" w:color="auto"/>
      </w:divBdr>
      <w:divsChild>
        <w:div w:id="760220007">
          <w:marLeft w:val="0"/>
          <w:marRight w:val="0"/>
          <w:marTop w:val="0"/>
          <w:marBottom w:val="0"/>
          <w:divBdr>
            <w:top w:val="none" w:sz="0" w:space="0" w:color="auto"/>
            <w:left w:val="none" w:sz="0" w:space="0" w:color="auto"/>
            <w:bottom w:val="none" w:sz="0" w:space="0" w:color="auto"/>
            <w:right w:val="none" w:sz="0" w:space="0" w:color="auto"/>
          </w:divBdr>
          <w:divsChild>
            <w:div w:id="174699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84303">
      <w:bodyDiv w:val="1"/>
      <w:marLeft w:val="0"/>
      <w:marRight w:val="0"/>
      <w:marTop w:val="0"/>
      <w:marBottom w:val="0"/>
      <w:divBdr>
        <w:top w:val="none" w:sz="0" w:space="0" w:color="auto"/>
        <w:left w:val="none" w:sz="0" w:space="0" w:color="auto"/>
        <w:bottom w:val="none" w:sz="0" w:space="0" w:color="auto"/>
        <w:right w:val="none" w:sz="0" w:space="0" w:color="auto"/>
      </w:divBdr>
      <w:divsChild>
        <w:div w:id="134953824">
          <w:marLeft w:val="0"/>
          <w:marRight w:val="0"/>
          <w:marTop w:val="0"/>
          <w:marBottom w:val="0"/>
          <w:divBdr>
            <w:top w:val="none" w:sz="0" w:space="0" w:color="auto"/>
            <w:left w:val="none" w:sz="0" w:space="0" w:color="auto"/>
            <w:bottom w:val="none" w:sz="0" w:space="0" w:color="auto"/>
            <w:right w:val="none" w:sz="0" w:space="0" w:color="auto"/>
          </w:divBdr>
        </w:div>
        <w:div w:id="487942517">
          <w:marLeft w:val="0"/>
          <w:marRight w:val="0"/>
          <w:marTop w:val="0"/>
          <w:marBottom w:val="0"/>
          <w:divBdr>
            <w:top w:val="none" w:sz="0" w:space="0" w:color="auto"/>
            <w:left w:val="none" w:sz="0" w:space="0" w:color="auto"/>
            <w:bottom w:val="none" w:sz="0" w:space="0" w:color="auto"/>
            <w:right w:val="none" w:sz="0" w:space="0" w:color="auto"/>
          </w:divBdr>
        </w:div>
        <w:div w:id="1110658726">
          <w:marLeft w:val="0"/>
          <w:marRight w:val="0"/>
          <w:marTop w:val="0"/>
          <w:marBottom w:val="0"/>
          <w:divBdr>
            <w:top w:val="none" w:sz="0" w:space="0" w:color="auto"/>
            <w:left w:val="none" w:sz="0" w:space="0" w:color="auto"/>
            <w:bottom w:val="none" w:sz="0" w:space="0" w:color="auto"/>
            <w:right w:val="none" w:sz="0" w:space="0" w:color="auto"/>
          </w:divBdr>
        </w:div>
        <w:div w:id="1437604672">
          <w:marLeft w:val="0"/>
          <w:marRight w:val="0"/>
          <w:marTop w:val="0"/>
          <w:marBottom w:val="0"/>
          <w:divBdr>
            <w:top w:val="none" w:sz="0" w:space="0" w:color="auto"/>
            <w:left w:val="none" w:sz="0" w:space="0" w:color="auto"/>
            <w:bottom w:val="none" w:sz="0" w:space="0" w:color="auto"/>
            <w:right w:val="none" w:sz="0" w:space="0" w:color="auto"/>
          </w:divBdr>
        </w:div>
        <w:div w:id="1601644405">
          <w:marLeft w:val="0"/>
          <w:marRight w:val="0"/>
          <w:marTop w:val="0"/>
          <w:marBottom w:val="0"/>
          <w:divBdr>
            <w:top w:val="none" w:sz="0" w:space="0" w:color="auto"/>
            <w:left w:val="none" w:sz="0" w:space="0" w:color="auto"/>
            <w:bottom w:val="none" w:sz="0" w:space="0" w:color="auto"/>
            <w:right w:val="none" w:sz="0" w:space="0" w:color="auto"/>
          </w:divBdr>
        </w:div>
        <w:div w:id="1776247552">
          <w:marLeft w:val="0"/>
          <w:marRight w:val="0"/>
          <w:marTop w:val="0"/>
          <w:marBottom w:val="0"/>
          <w:divBdr>
            <w:top w:val="none" w:sz="0" w:space="0" w:color="auto"/>
            <w:left w:val="none" w:sz="0" w:space="0" w:color="auto"/>
            <w:bottom w:val="none" w:sz="0" w:space="0" w:color="auto"/>
            <w:right w:val="none" w:sz="0" w:space="0" w:color="auto"/>
          </w:divBdr>
        </w:div>
        <w:div w:id="1855798500">
          <w:marLeft w:val="0"/>
          <w:marRight w:val="0"/>
          <w:marTop w:val="0"/>
          <w:marBottom w:val="0"/>
          <w:divBdr>
            <w:top w:val="none" w:sz="0" w:space="0" w:color="auto"/>
            <w:left w:val="none" w:sz="0" w:space="0" w:color="auto"/>
            <w:bottom w:val="none" w:sz="0" w:space="0" w:color="auto"/>
            <w:right w:val="none" w:sz="0" w:space="0" w:color="auto"/>
          </w:divBdr>
        </w:div>
        <w:div w:id="1888250506">
          <w:marLeft w:val="0"/>
          <w:marRight w:val="0"/>
          <w:marTop w:val="0"/>
          <w:marBottom w:val="0"/>
          <w:divBdr>
            <w:top w:val="none" w:sz="0" w:space="0" w:color="auto"/>
            <w:left w:val="none" w:sz="0" w:space="0" w:color="auto"/>
            <w:bottom w:val="none" w:sz="0" w:space="0" w:color="auto"/>
            <w:right w:val="none" w:sz="0" w:space="0" w:color="auto"/>
          </w:divBdr>
        </w:div>
      </w:divsChild>
    </w:div>
    <w:div w:id="1241329127">
      <w:bodyDiv w:val="1"/>
      <w:marLeft w:val="0"/>
      <w:marRight w:val="0"/>
      <w:marTop w:val="0"/>
      <w:marBottom w:val="0"/>
      <w:divBdr>
        <w:top w:val="none" w:sz="0" w:space="0" w:color="auto"/>
        <w:left w:val="none" w:sz="0" w:space="0" w:color="auto"/>
        <w:bottom w:val="none" w:sz="0" w:space="0" w:color="auto"/>
        <w:right w:val="none" w:sz="0" w:space="0" w:color="auto"/>
      </w:divBdr>
      <w:divsChild>
        <w:div w:id="372392048">
          <w:marLeft w:val="0"/>
          <w:marRight w:val="0"/>
          <w:marTop w:val="0"/>
          <w:marBottom w:val="0"/>
          <w:divBdr>
            <w:top w:val="none" w:sz="0" w:space="0" w:color="auto"/>
            <w:left w:val="none" w:sz="0" w:space="0" w:color="auto"/>
            <w:bottom w:val="none" w:sz="0" w:space="0" w:color="auto"/>
            <w:right w:val="none" w:sz="0" w:space="0" w:color="auto"/>
          </w:divBdr>
        </w:div>
        <w:div w:id="494880131">
          <w:marLeft w:val="0"/>
          <w:marRight w:val="0"/>
          <w:marTop w:val="0"/>
          <w:marBottom w:val="0"/>
          <w:divBdr>
            <w:top w:val="none" w:sz="0" w:space="0" w:color="auto"/>
            <w:left w:val="none" w:sz="0" w:space="0" w:color="auto"/>
            <w:bottom w:val="none" w:sz="0" w:space="0" w:color="auto"/>
            <w:right w:val="none" w:sz="0" w:space="0" w:color="auto"/>
          </w:divBdr>
        </w:div>
        <w:div w:id="896089881">
          <w:marLeft w:val="0"/>
          <w:marRight w:val="0"/>
          <w:marTop w:val="0"/>
          <w:marBottom w:val="0"/>
          <w:divBdr>
            <w:top w:val="none" w:sz="0" w:space="0" w:color="auto"/>
            <w:left w:val="none" w:sz="0" w:space="0" w:color="auto"/>
            <w:bottom w:val="none" w:sz="0" w:space="0" w:color="auto"/>
            <w:right w:val="none" w:sz="0" w:space="0" w:color="auto"/>
          </w:divBdr>
        </w:div>
        <w:div w:id="941112790">
          <w:marLeft w:val="0"/>
          <w:marRight w:val="0"/>
          <w:marTop w:val="0"/>
          <w:marBottom w:val="0"/>
          <w:divBdr>
            <w:top w:val="none" w:sz="0" w:space="0" w:color="auto"/>
            <w:left w:val="none" w:sz="0" w:space="0" w:color="auto"/>
            <w:bottom w:val="none" w:sz="0" w:space="0" w:color="auto"/>
            <w:right w:val="none" w:sz="0" w:space="0" w:color="auto"/>
          </w:divBdr>
        </w:div>
        <w:div w:id="1160585621">
          <w:marLeft w:val="0"/>
          <w:marRight w:val="0"/>
          <w:marTop w:val="0"/>
          <w:marBottom w:val="0"/>
          <w:divBdr>
            <w:top w:val="none" w:sz="0" w:space="0" w:color="auto"/>
            <w:left w:val="none" w:sz="0" w:space="0" w:color="auto"/>
            <w:bottom w:val="none" w:sz="0" w:space="0" w:color="auto"/>
            <w:right w:val="none" w:sz="0" w:space="0" w:color="auto"/>
          </w:divBdr>
        </w:div>
        <w:div w:id="1274367214">
          <w:marLeft w:val="0"/>
          <w:marRight w:val="0"/>
          <w:marTop w:val="0"/>
          <w:marBottom w:val="0"/>
          <w:divBdr>
            <w:top w:val="none" w:sz="0" w:space="0" w:color="auto"/>
            <w:left w:val="none" w:sz="0" w:space="0" w:color="auto"/>
            <w:bottom w:val="none" w:sz="0" w:space="0" w:color="auto"/>
            <w:right w:val="none" w:sz="0" w:space="0" w:color="auto"/>
          </w:divBdr>
        </w:div>
        <w:div w:id="1602488420">
          <w:marLeft w:val="0"/>
          <w:marRight w:val="0"/>
          <w:marTop w:val="0"/>
          <w:marBottom w:val="0"/>
          <w:divBdr>
            <w:top w:val="none" w:sz="0" w:space="0" w:color="auto"/>
            <w:left w:val="none" w:sz="0" w:space="0" w:color="auto"/>
            <w:bottom w:val="none" w:sz="0" w:space="0" w:color="auto"/>
            <w:right w:val="none" w:sz="0" w:space="0" w:color="auto"/>
          </w:divBdr>
        </w:div>
        <w:div w:id="1689940627">
          <w:marLeft w:val="0"/>
          <w:marRight w:val="0"/>
          <w:marTop w:val="0"/>
          <w:marBottom w:val="0"/>
          <w:divBdr>
            <w:top w:val="none" w:sz="0" w:space="0" w:color="auto"/>
            <w:left w:val="none" w:sz="0" w:space="0" w:color="auto"/>
            <w:bottom w:val="none" w:sz="0" w:space="0" w:color="auto"/>
            <w:right w:val="none" w:sz="0" w:space="0" w:color="auto"/>
          </w:divBdr>
        </w:div>
        <w:div w:id="2088308305">
          <w:marLeft w:val="0"/>
          <w:marRight w:val="0"/>
          <w:marTop w:val="0"/>
          <w:marBottom w:val="0"/>
          <w:divBdr>
            <w:top w:val="none" w:sz="0" w:space="0" w:color="auto"/>
            <w:left w:val="none" w:sz="0" w:space="0" w:color="auto"/>
            <w:bottom w:val="none" w:sz="0" w:space="0" w:color="auto"/>
            <w:right w:val="none" w:sz="0" w:space="0" w:color="auto"/>
          </w:divBdr>
        </w:div>
      </w:divsChild>
    </w:div>
    <w:div w:id="1250237699">
      <w:bodyDiv w:val="1"/>
      <w:marLeft w:val="0"/>
      <w:marRight w:val="0"/>
      <w:marTop w:val="0"/>
      <w:marBottom w:val="0"/>
      <w:divBdr>
        <w:top w:val="none" w:sz="0" w:space="0" w:color="auto"/>
        <w:left w:val="none" w:sz="0" w:space="0" w:color="auto"/>
        <w:bottom w:val="none" w:sz="0" w:space="0" w:color="auto"/>
        <w:right w:val="none" w:sz="0" w:space="0" w:color="auto"/>
      </w:divBdr>
    </w:div>
    <w:div w:id="1250313814">
      <w:bodyDiv w:val="1"/>
      <w:marLeft w:val="0"/>
      <w:marRight w:val="0"/>
      <w:marTop w:val="0"/>
      <w:marBottom w:val="0"/>
      <w:divBdr>
        <w:top w:val="none" w:sz="0" w:space="0" w:color="auto"/>
        <w:left w:val="none" w:sz="0" w:space="0" w:color="auto"/>
        <w:bottom w:val="none" w:sz="0" w:space="0" w:color="auto"/>
        <w:right w:val="none" w:sz="0" w:space="0" w:color="auto"/>
      </w:divBdr>
      <w:divsChild>
        <w:div w:id="38558023">
          <w:marLeft w:val="0"/>
          <w:marRight w:val="0"/>
          <w:marTop w:val="0"/>
          <w:marBottom w:val="0"/>
          <w:divBdr>
            <w:top w:val="none" w:sz="0" w:space="0" w:color="auto"/>
            <w:left w:val="none" w:sz="0" w:space="0" w:color="auto"/>
            <w:bottom w:val="none" w:sz="0" w:space="0" w:color="auto"/>
            <w:right w:val="none" w:sz="0" w:space="0" w:color="auto"/>
          </w:divBdr>
        </w:div>
        <w:div w:id="233005313">
          <w:marLeft w:val="0"/>
          <w:marRight w:val="0"/>
          <w:marTop w:val="0"/>
          <w:marBottom w:val="0"/>
          <w:divBdr>
            <w:top w:val="none" w:sz="0" w:space="0" w:color="auto"/>
            <w:left w:val="none" w:sz="0" w:space="0" w:color="auto"/>
            <w:bottom w:val="none" w:sz="0" w:space="0" w:color="auto"/>
            <w:right w:val="none" w:sz="0" w:space="0" w:color="auto"/>
          </w:divBdr>
        </w:div>
        <w:div w:id="236792278">
          <w:marLeft w:val="0"/>
          <w:marRight w:val="0"/>
          <w:marTop w:val="0"/>
          <w:marBottom w:val="0"/>
          <w:divBdr>
            <w:top w:val="none" w:sz="0" w:space="0" w:color="auto"/>
            <w:left w:val="none" w:sz="0" w:space="0" w:color="auto"/>
            <w:bottom w:val="none" w:sz="0" w:space="0" w:color="auto"/>
            <w:right w:val="none" w:sz="0" w:space="0" w:color="auto"/>
          </w:divBdr>
        </w:div>
        <w:div w:id="281305835">
          <w:marLeft w:val="0"/>
          <w:marRight w:val="0"/>
          <w:marTop w:val="0"/>
          <w:marBottom w:val="0"/>
          <w:divBdr>
            <w:top w:val="none" w:sz="0" w:space="0" w:color="auto"/>
            <w:left w:val="none" w:sz="0" w:space="0" w:color="auto"/>
            <w:bottom w:val="none" w:sz="0" w:space="0" w:color="auto"/>
            <w:right w:val="none" w:sz="0" w:space="0" w:color="auto"/>
          </w:divBdr>
        </w:div>
        <w:div w:id="299041529">
          <w:marLeft w:val="0"/>
          <w:marRight w:val="0"/>
          <w:marTop w:val="0"/>
          <w:marBottom w:val="0"/>
          <w:divBdr>
            <w:top w:val="none" w:sz="0" w:space="0" w:color="auto"/>
            <w:left w:val="none" w:sz="0" w:space="0" w:color="auto"/>
            <w:bottom w:val="none" w:sz="0" w:space="0" w:color="auto"/>
            <w:right w:val="none" w:sz="0" w:space="0" w:color="auto"/>
          </w:divBdr>
        </w:div>
        <w:div w:id="369260931">
          <w:marLeft w:val="0"/>
          <w:marRight w:val="0"/>
          <w:marTop w:val="0"/>
          <w:marBottom w:val="0"/>
          <w:divBdr>
            <w:top w:val="none" w:sz="0" w:space="0" w:color="auto"/>
            <w:left w:val="none" w:sz="0" w:space="0" w:color="auto"/>
            <w:bottom w:val="none" w:sz="0" w:space="0" w:color="auto"/>
            <w:right w:val="none" w:sz="0" w:space="0" w:color="auto"/>
          </w:divBdr>
        </w:div>
        <w:div w:id="417218809">
          <w:marLeft w:val="0"/>
          <w:marRight w:val="0"/>
          <w:marTop w:val="0"/>
          <w:marBottom w:val="0"/>
          <w:divBdr>
            <w:top w:val="none" w:sz="0" w:space="0" w:color="auto"/>
            <w:left w:val="none" w:sz="0" w:space="0" w:color="auto"/>
            <w:bottom w:val="none" w:sz="0" w:space="0" w:color="auto"/>
            <w:right w:val="none" w:sz="0" w:space="0" w:color="auto"/>
          </w:divBdr>
        </w:div>
        <w:div w:id="466627524">
          <w:marLeft w:val="0"/>
          <w:marRight w:val="0"/>
          <w:marTop w:val="0"/>
          <w:marBottom w:val="0"/>
          <w:divBdr>
            <w:top w:val="none" w:sz="0" w:space="0" w:color="auto"/>
            <w:left w:val="none" w:sz="0" w:space="0" w:color="auto"/>
            <w:bottom w:val="none" w:sz="0" w:space="0" w:color="auto"/>
            <w:right w:val="none" w:sz="0" w:space="0" w:color="auto"/>
          </w:divBdr>
        </w:div>
        <w:div w:id="479422137">
          <w:marLeft w:val="0"/>
          <w:marRight w:val="0"/>
          <w:marTop w:val="0"/>
          <w:marBottom w:val="0"/>
          <w:divBdr>
            <w:top w:val="none" w:sz="0" w:space="0" w:color="auto"/>
            <w:left w:val="none" w:sz="0" w:space="0" w:color="auto"/>
            <w:bottom w:val="none" w:sz="0" w:space="0" w:color="auto"/>
            <w:right w:val="none" w:sz="0" w:space="0" w:color="auto"/>
          </w:divBdr>
        </w:div>
        <w:div w:id="560218375">
          <w:marLeft w:val="0"/>
          <w:marRight w:val="0"/>
          <w:marTop w:val="0"/>
          <w:marBottom w:val="0"/>
          <w:divBdr>
            <w:top w:val="none" w:sz="0" w:space="0" w:color="auto"/>
            <w:left w:val="none" w:sz="0" w:space="0" w:color="auto"/>
            <w:bottom w:val="none" w:sz="0" w:space="0" w:color="auto"/>
            <w:right w:val="none" w:sz="0" w:space="0" w:color="auto"/>
          </w:divBdr>
        </w:div>
        <w:div w:id="850291203">
          <w:marLeft w:val="0"/>
          <w:marRight w:val="0"/>
          <w:marTop w:val="0"/>
          <w:marBottom w:val="0"/>
          <w:divBdr>
            <w:top w:val="none" w:sz="0" w:space="0" w:color="auto"/>
            <w:left w:val="none" w:sz="0" w:space="0" w:color="auto"/>
            <w:bottom w:val="none" w:sz="0" w:space="0" w:color="auto"/>
            <w:right w:val="none" w:sz="0" w:space="0" w:color="auto"/>
          </w:divBdr>
        </w:div>
        <w:div w:id="943927577">
          <w:marLeft w:val="0"/>
          <w:marRight w:val="0"/>
          <w:marTop w:val="0"/>
          <w:marBottom w:val="0"/>
          <w:divBdr>
            <w:top w:val="none" w:sz="0" w:space="0" w:color="auto"/>
            <w:left w:val="none" w:sz="0" w:space="0" w:color="auto"/>
            <w:bottom w:val="none" w:sz="0" w:space="0" w:color="auto"/>
            <w:right w:val="none" w:sz="0" w:space="0" w:color="auto"/>
          </w:divBdr>
        </w:div>
        <w:div w:id="1148353923">
          <w:marLeft w:val="0"/>
          <w:marRight w:val="0"/>
          <w:marTop w:val="0"/>
          <w:marBottom w:val="0"/>
          <w:divBdr>
            <w:top w:val="none" w:sz="0" w:space="0" w:color="auto"/>
            <w:left w:val="none" w:sz="0" w:space="0" w:color="auto"/>
            <w:bottom w:val="none" w:sz="0" w:space="0" w:color="auto"/>
            <w:right w:val="none" w:sz="0" w:space="0" w:color="auto"/>
          </w:divBdr>
        </w:div>
        <w:div w:id="1462042842">
          <w:marLeft w:val="0"/>
          <w:marRight w:val="0"/>
          <w:marTop w:val="0"/>
          <w:marBottom w:val="0"/>
          <w:divBdr>
            <w:top w:val="none" w:sz="0" w:space="0" w:color="auto"/>
            <w:left w:val="none" w:sz="0" w:space="0" w:color="auto"/>
            <w:bottom w:val="none" w:sz="0" w:space="0" w:color="auto"/>
            <w:right w:val="none" w:sz="0" w:space="0" w:color="auto"/>
          </w:divBdr>
        </w:div>
        <w:div w:id="1575310566">
          <w:marLeft w:val="0"/>
          <w:marRight w:val="0"/>
          <w:marTop w:val="0"/>
          <w:marBottom w:val="0"/>
          <w:divBdr>
            <w:top w:val="none" w:sz="0" w:space="0" w:color="auto"/>
            <w:left w:val="none" w:sz="0" w:space="0" w:color="auto"/>
            <w:bottom w:val="none" w:sz="0" w:space="0" w:color="auto"/>
            <w:right w:val="none" w:sz="0" w:space="0" w:color="auto"/>
          </w:divBdr>
        </w:div>
        <w:div w:id="1682775991">
          <w:marLeft w:val="0"/>
          <w:marRight w:val="0"/>
          <w:marTop w:val="0"/>
          <w:marBottom w:val="0"/>
          <w:divBdr>
            <w:top w:val="none" w:sz="0" w:space="0" w:color="auto"/>
            <w:left w:val="none" w:sz="0" w:space="0" w:color="auto"/>
            <w:bottom w:val="none" w:sz="0" w:space="0" w:color="auto"/>
            <w:right w:val="none" w:sz="0" w:space="0" w:color="auto"/>
          </w:divBdr>
        </w:div>
      </w:divsChild>
    </w:div>
    <w:div w:id="1262179367">
      <w:bodyDiv w:val="1"/>
      <w:marLeft w:val="0"/>
      <w:marRight w:val="0"/>
      <w:marTop w:val="0"/>
      <w:marBottom w:val="0"/>
      <w:divBdr>
        <w:top w:val="none" w:sz="0" w:space="0" w:color="auto"/>
        <w:left w:val="none" w:sz="0" w:space="0" w:color="auto"/>
        <w:bottom w:val="none" w:sz="0" w:space="0" w:color="auto"/>
        <w:right w:val="none" w:sz="0" w:space="0" w:color="auto"/>
      </w:divBdr>
      <w:divsChild>
        <w:div w:id="375666084">
          <w:marLeft w:val="0"/>
          <w:marRight w:val="0"/>
          <w:marTop w:val="0"/>
          <w:marBottom w:val="0"/>
          <w:divBdr>
            <w:top w:val="none" w:sz="0" w:space="0" w:color="auto"/>
            <w:left w:val="none" w:sz="0" w:space="0" w:color="auto"/>
            <w:bottom w:val="none" w:sz="0" w:space="0" w:color="auto"/>
            <w:right w:val="none" w:sz="0" w:space="0" w:color="auto"/>
          </w:divBdr>
        </w:div>
        <w:div w:id="411780667">
          <w:marLeft w:val="0"/>
          <w:marRight w:val="0"/>
          <w:marTop w:val="0"/>
          <w:marBottom w:val="0"/>
          <w:divBdr>
            <w:top w:val="none" w:sz="0" w:space="0" w:color="auto"/>
            <w:left w:val="none" w:sz="0" w:space="0" w:color="auto"/>
            <w:bottom w:val="none" w:sz="0" w:space="0" w:color="auto"/>
            <w:right w:val="none" w:sz="0" w:space="0" w:color="auto"/>
          </w:divBdr>
        </w:div>
        <w:div w:id="482084585">
          <w:marLeft w:val="0"/>
          <w:marRight w:val="0"/>
          <w:marTop w:val="0"/>
          <w:marBottom w:val="0"/>
          <w:divBdr>
            <w:top w:val="none" w:sz="0" w:space="0" w:color="auto"/>
            <w:left w:val="none" w:sz="0" w:space="0" w:color="auto"/>
            <w:bottom w:val="none" w:sz="0" w:space="0" w:color="auto"/>
            <w:right w:val="none" w:sz="0" w:space="0" w:color="auto"/>
          </w:divBdr>
        </w:div>
        <w:div w:id="1619219212">
          <w:marLeft w:val="0"/>
          <w:marRight w:val="0"/>
          <w:marTop w:val="0"/>
          <w:marBottom w:val="0"/>
          <w:divBdr>
            <w:top w:val="none" w:sz="0" w:space="0" w:color="auto"/>
            <w:left w:val="none" w:sz="0" w:space="0" w:color="auto"/>
            <w:bottom w:val="none" w:sz="0" w:space="0" w:color="auto"/>
            <w:right w:val="none" w:sz="0" w:space="0" w:color="auto"/>
          </w:divBdr>
        </w:div>
        <w:div w:id="1762095020">
          <w:marLeft w:val="0"/>
          <w:marRight w:val="0"/>
          <w:marTop w:val="0"/>
          <w:marBottom w:val="0"/>
          <w:divBdr>
            <w:top w:val="none" w:sz="0" w:space="0" w:color="auto"/>
            <w:left w:val="none" w:sz="0" w:space="0" w:color="auto"/>
            <w:bottom w:val="none" w:sz="0" w:space="0" w:color="auto"/>
            <w:right w:val="none" w:sz="0" w:space="0" w:color="auto"/>
          </w:divBdr>
        </w:div>
      </w:divsChild>
    </w:div>
    <w:div w:id="1264651065">
      <w:bodyDiv w:val="1"/>
      <w:marLeft w:val="0"/>
      <w:marRight w:val="0"/>
      <w:marTop w:val="0"/>
      <w:marBottom w:val="0"/>
      <w:divBdr>
        <w:top w:val="none" w:sz="0" w:space="0" w:color="auto"/>
        <w:left w:val="none" w:sz="0" w:space="0" w:color="auto"/>
        <w:bottom w:val="none" w:sz="0" w:space="0" w:color="auto"/>
        <w:right w:val="none" w:sz="0" w:space="0" w:color="auto"/>
      </w:divBdr>
      <w:divsChild>
        <w:div w:id="13002535">
          <w:marLeft w:val="0"/>
          <w:marRight w:val="0"/>
          <w:marTop w:val="0"/>
          <w:marBottom w:val="0"/>
          <w:divBdr>
            <w:top w:val="none" w:sz="0" w:space="0" w:color="auto"/>
            <w:left w:val="none" w:sz="0" w:space="0" w:color="auto"/>
            <w:bottom w:val="none" w:sz="0" w:space="0" w:color="auto"/>
            <w:right w:val="none" w:sz="0" w:space="0" w:color="auto"/>
          </w:divBdr>
        </w:div>
        <w:div w:id="216168814">
          <w:marLeft w:val="0"/>
          <w:marRight w:val="0"/>
          <w:marTop w:val="0"/>
          <w:marBottom w:val="0"/>
          <w:divBdr>
            <w:top w:val="none" w:sz="0" w:space="0" w:color="auto"/>
            <w:left w:val="none" w:sz="0" w:space="0" w:color="auto"/>
            <w:bottom w:val="none" w:sz="0" w:space="0" w:color="auto"/>
            <w:right w:val="none" w:sz="0" w:space="0" w:color="auto"/>
          </w:divBdr>
        </w:div>
        <w:div w:id="259919126">
          <w:marLeft w:val="0"/>
          <w:marRight w:val="0"/>
          <w:marTop w:val="0"/>
          <w:marBottom w:val="0"/>
          <w:divBdr>
            <w:top w:val="none" w:sz="0" w:space="0" w:color="auto"/>
            <w:left w:val="none" w:sz="0" w:space="0" w:color="auto"/>
            <w:bottom w:val="none" w:sz="0" w:space="0" w:color="auto"/>
            <w:right w:val="none" w:sz="0" w:space="0" w:color="auto"/>
          </w:divBdr>
        </w:div>
        <w:div w:id="411128171">
          <w:marLeft w:val="0"/>
          <w:marRight w:val="0"/>
          <w:marTop w:val="0"/>
          <w:marBottom w:val="0"/>
          <w:divBdr>
            <w:top w:val="none" w:sz="0" w:space="0" w:color="auto"/>
            <w:left w:val="none" w:sz="0" w:space="0" w:color="auto"/>
            <w:bottom w:val="none" w:sz="0" w:space="0" w:color="auto"/>
            <w:right w:val="none" w:sz="0" w:space="0" w:color="auto"/>
          </w:divBdr>
        </w:div>
        <w:div w:id="417026534">
          <w:marLeft w:val="0"/>
          <w:marRight w:val="0"/>
          <w:marTop w:val="0"/>
          <w:marBottom w:val="0"/>
          <w:divBdr>
            <w:top w:val="none" w:sz="0" w:space="0" w:color="auto"/>
            <w:left w:val="none" w:sz="0" w:space="0" w:color="auto"/>
            <w:bottom w:val="none" w:sz="0" w:space="0" w:color="auto"/>
            <w:right w:val="none" w:sz="0" w:space="0" w:color="auto"/>
          </w:divBdr>
        </w:div>
        <w:div w:id="528958664">
          <w:marLeft w:val="0"/>
          <w:marRight w:val="0"/>
          <w:marTop w:val="0"/>
          <w:marBottom w:val="0"/>
          <w:divBdr>
            <w:top w:val="none" w:sz="0" w:space="0" w:color="auto"/>
            <w:left w:val="none" w:sz="0" w:space="0" w:color="auto"/>
            <w:bottom w:val="none" w:sz="0" w:space="0" w:color="auto"/>
            <w:right w:val="none" w:sz="0" w:space="0" w:color="auto"/>
          </w:divBdr>
        </w:div>
        <w:div w:id="1144814434">
          <w:marLeft w:val="0"/>
          <w:marRight w:val="0"/>
          <w:marTop w:val="0"/>
          <w:marBottom w:val="0"/>
          <w:divBdr>
            <w:top w:val="none" w:sz="0" w:space="0" w:color="auto"/>
            <w:left w:val="none" w:sz="0" w:space="0" w:color="auto"/>
            <w:bottom w:val="none" w:sz="0" w:space="0" w:color="auto"/>
            <w:right w:val="none" w:sz="0" w:space="0" w:color="auto"/>
          </w:divBdr>
        </w:div>
        <w:div w:id="1987971520">
          <w:marLeft w:val="0"/>
          <w:marRight w:val="0"/>
          <w:marTop w:val="0"/>
          <w:marBottom w:val="0"/>
          <w:divBdr>
            <w:top w:val="none" w:sz="0" w:space="0" w:color="auto"/>
            <w:left w:val="none" w:sz="0" w:space="0" w:color="auto"/>
            <w:bottom w:val="none" w:sz="0" w:space="0" w:color="auto"/>
            <w:right w:val="none" w:sz="0" w:space="0" w:color="auto"/>
          </w:divBdr>
        </w:div>
        <w:div w:id="2030637895">
          <w:marLeft w:val="0"/>
          <w:marRight w:val="0"/>
          <w:marTop w:val="0"/>
          <w:marBottom w:val="0"/>
          <w:divBdr>
            <w:top w:val="none" w:sz="0" w:space="0" w:color="auto"/>
            <w:left w:val="none" w:sz="0" w:space="0" w:color="auto"/>
            <w:bottom w:val="none" w:sz="0" w:space="0" w:color="auto"/>
            <w:right w:val="none" w:sz="0" w:space="0" w:color="auto"/>
          </w:divBdr>
        </w:div>
        <w:div w:id="2124687527">
          <w:marLeft w:val="0"/>
          <w:marRight w:val="0"/>
          <w:marTop w:val="0"/>
          <w:marBottom w:val="0"/>
          <w:divBdr>
            <w:top w:val="none" w:sz="0" w:space="0" w:color="auto"/>
            <w:left w:val="none" w:sz="0" w:space="0" w:color="auto"/>
            <w:bottom w:val="none" w:sz="0" w:space="0" w:color="auto"/>
            <w:right w:val="none" w:sz="0" w:space="0" w:color="auto"/>
          </w:divBdr>
        </w:div>
      </w:divsChild>
    </w:div>
    <w:div w:id="1287850645">
      <w:bodyDiv w:val="1"/>
      <w:marLeft w:val="0"/>
      <w:marRight w:val="0"/>
      <w:marTop w:val="0"/>
      <w:marBottom w:val="0"/>
      <w:divBdr>
        <w:top w:val="none" w:sz="0" w:space="0" w:color="auto"/>
        <w:left w:val="none" w:sz="0" w:space="0" w:color="auto"/>
        <w:bottom w:val="none" w:sz="0" w:space="0" w:color="auto"/>
        <w:right w:val="none" w:sz="0" w:space="0" w:color="auto"/>
      </w:divBdr>
      <w:divsChild>
        <w:div w:id="21788794">
          <w:marLeft w:val="0"/>
          <w:marRight w:val="0"/>
          <w:marTop w:val="0"/>
          <w:marBottom w:val="0"/>
          <w:divBdr>
            <w:top w:val="none" w:sz="0" w:space="0" w:color="auto"/>
            <w:left w:val="none" w:sz="0" w:space="0" w:color="auto"/>
            <w:bottom w:val="none" w:sz="0" w:space="0" w:color="auto"/>
            <w:right w:val="none" w:sz="0" w:space="0" w:color="auto"/>
          </w:divBdr>
        </w:div>
        <w:div w:id="68964109">
          <w:marLeft w:val="0"/>
          <w:marRight w:val="0"/>
          <w:marTop w:val="0"/>
          <w:marBottom w:val="0"/>
          <w:divBdr>
            <w:top w:val="none" w:sz="0" w:space="0" w:color="auto"/>
            <w:left w:val="none" w:sz="0" w:space="0" w:color="auto"/>
            <w:bottom w:val="none" w:sz="0" w:space="0" w:color="auto"/>
            <w:right w:val="none" w:sz="0" w:space="0" w:color="auto"/>
          </w:divBdr>
        </w:div>
        <w:div w:id="203561865">
          <w:marLeft w:val="0"/>
          <w:marRight w:val="0"/>
          <w:marTop w:val="0"/>
          <w:marBottom w:val="0"/>
          <w:divBdr>
            <w:top w:val="none" w:sz="0" w:space="0" w:color="auto"/>
            <w:left w:val="none" w:sz="0" w:space="0" w:color="auto"/>
            <w:bottom w:val="none" w:sz="0" w:space="0" w:color="auto"/>
            <w:right w:val="none" w:sz="0" w:space="0" w:color="auto"/>
          </w:divBdr>
        </w:div>
        <w:div w:id="334235645">
          <w:marLeft w:val="0"/>
          <w:marRight w:val="0"/>
          <w:marTop w:val="0"/>
          <w:marBottom w:val="0"/>
          <w:divBdr>
            <w:top w:val="none" w:sz="0" w:space="0" w:color="auto"/>
            <w:left w:val="none" w:sz="0" w:space="0" w:color="auto"/>
            <w:bottom w:val="none" w:sz="0" w:space="0" w:color="auto"/>
            <w:right w:val="none" w:sz="0" w:space="0" w:color="auto"/>
          </w:divBdr>
        </w:div>
        <w:div w:id="656809554">
          <w:marLeft w:val="0"/>
          <w:marRight w:val="0"/>
          <w:marTop w:val="0"/>
          <w:marBottom w:val="0"/>
          <w:divBdr>
            <w:top w:val="none" w:sz="0" w:space="0" w:color="auto"/>
            <w:left w:val="none" w:sz="0" w:space="0" w:color="auto"/>
            <w:bottom w:val="none" w:sz="0" w:space="0" w:color="auto"/>
            <w:right w:val="none" w:sz="0" w:space="0" w:color="auto"/>
          </w:divBdr>
        </w:div>
        <w:div w:id="782186559">
          <w:marLeft w:val="0"/>
          <w:marRight w:val="0"/>
          <w:marTop w:val="0"/>
          <w:marBottom w:val="0"/>
          <w:divBdr>
            <w:top w:val="none" w:sz="0" w:space="0" w:color="auto"/>
            <w:left w:val="none" w:sz="0" w:space="0" w:color="auto"/>
            <w:bottom w:val="none" w:sz="0" w:space="0" w:color="auto"/>
            <w:right w:val="none" w:sz="0" w:space="0" w:color="auto"/>
          </w:divBdr>
        </w:div>
        <w:div w:id="953173127">
          <w:marLeft w:val="0"/>
          <w:marRight w:val="0"/>
          <w:marTop w:val="0"/>
          <w:marBottom w:val="0"/>
          <w:divBdr>
            <w:top w:val="none" w:sz="0" w:space="0" w:color="auto"/>
            <w:left w:val="none" w:sz="0" w:space="0" w:color="auto"/>
            <w:bottom w:val="none" w:sz="0" w:space="0" w:color="auto"/>
            <w:right w:val="none" w:sz="0" w:space="0" w:color="auto"/>
          </w:divBdr>
        </w:div>
        <w:div w:id="1046415028">
          <w:marLeft w:val="0"/>
          <w:marRight w:val="0"/>
          <w:marTop w:val="0"/>
          <w:marBottom w:val="0"/>
          <w:divBdr>
            <w:top w:val="none" w:sz="0" w:space="0" w:color="auto"/>
            <w:left w:val="none" w:sz="0" w:space="0" w:color="auto"/>
            <w:bottom w:val="none" w:sz="0" w:space="0" w:color="auto"/>
            <w:right w:val="none" w:sz="0" w:space="0" w:color="auto"/>
          </w:divBdr>
        </w:div>
        <w:div w:id="1292831519">
          <w:marLeft w:val="0"/>
          <w:marRight w:val="0"/>
          <w:marTop w:val="0"/>
          <w:marBottom w:val="0"/>
          <w:divBdr>
            <w:top w:val="none" w:sz="0" w:space="0" w:color="auto"/>
            <w:left w:val="none" w:sz="0" w:space="0" w:color="auto"/>
            <w:bottom w:val="none" w:sz="0" w:space="0" w:color="auto"/>
            <w:right w:val="none" w:sz="0" w:space="0" w:color="auto"/>
          </w:divBdr>
        </w:div>
        <w:div w:id="1325085642">
          <w:marLeft w:val="0"/>
          <w:marRight w:val="0"/>
          <w:marTop w:val="0"/>
          <w:marBottom w:val="0"/>
          <w:divBdr>
            <w:top w:val="none" w:sz="0" w:space="0" w:color="auto"/>
            <w:left w:val="none" w:sz="0" w:space="0" w:color="auto"/>
            <w:bottom w:val="none" w:sz="0" w:space="0" w:color="auto"/>
            <w:right w:val="none" w:sz="0" w:space="0" w:color="auto"/>
          </w:divBdr>
        </w:div>
        <w:div w:id="1582834431">
          <w:marLeft w:val="0"/>
          <w:marRight w:val="0"/>
          <w:marTop w:val="0"/>
          <w:marBottom w:val="0"/>
          <w:divBdr>
            <w:top w:val="none" w:sz="0" w:space="0" w:color="auto"/>
            <w:left w:val="none" w:sz="0" w:space="0" w:color="auto"/>
            <w:bottom w:val="none" w:sz="0" w:space="0" w:color="auto"/>
            <w:right w:val="none" w:sz="0" w:space="0" w:color="auto"/>
          </w:divBdr>
        </w:div>
        <w:div w:id="1858275756">
          <w:marLeft w:val="0"/>
          <w:marRight w:val="0"/>
          <w:marTop w:val="0"/>
          <w:marBottom w:val="0"/>
          <w:divBdr>
            <w:top w:val="none" w:sz="0" w:space="0" w:color="auto"/>
            <w:left w:val="none" w:sz="0" w:space="0" w:color="auto"/>
            <w:bottom w:val="none" w:sz="0" w:space="0" w:color="auto"/>
            <w:right w:val="none" w:sz="0" w:space="0" w:color="auto"/>
          </w:divBdr>
        </w:div>
        <w:div w:id="1984499405">
          <w:marLeft w:val="0"/>
          <w:marRight w:val="0"/>
          <w:marTop w:val="0"/>
          <w:marBottom w:val="0"/>
          <w:divBdr>
            <w:top w:val="none" w:sz="0" w:space="0" w:color="auto"/>
            <w:left w:val="none" w:sz="0" w:space="0" w:color="auto"/>
            <w:bottom w:val="none" w:sz="0" w:space="0" w:color="auto"/>
            <w:right w:val="none" w:sz="0" w:space="0" w:color="auto"/>
          </w:divBdr>
        </w:div>
        <w:div w:id="2146580727">
          <w:marLeft w:val="0"/>
          <w:marRight w:val="0"/>
          <w:marTop w:val="0"/>
          <w:marBottom w:val="0"/>
          <w:divBdr>
            <w:top w:val="none" w:sz="0" w:space="0" w:color="auto"/>
            <w:left w:val="none" w:sz="0" w:space="0" w:color="auto"/>
            <w:bottom w:val="none" w:sz="0" w:space="0" w:color="auto"/>
            <w:right w:val="none" w:sz="0" w:space="0" w:color="auto"/>
          </w:divBdr>
        </w:div>
      </w:divsChild>
    </w:div>
    <w:div w:id="1295988686">
      <w:bodyDiv w:val="1"/>
      <w:marLeft w:val="0"/>
      <w:marRight w:val="0"/>
      <w:marTop w:val="0"/>
      <w:marBottom w:val="0"/>
      <w:divBdr>
        <w:top w:val="none" w:sz="0" w:space="0" w:color="auto"/>
        <w:left w:val="none" w:sz="0" w:space="0" w:color="auto"/>
        <w:bottom w:val="none" w:sz="0" w:space="0" w:color="auto"/>
        <w:right w:val="none" w:sz="0" w:space="0" w:color="auto"/>
      </w:divBdr>
    </w:div>
    <w:div w:id="1299148014">
      <w:bodyDiv w:val="1"/>
      <w:marLeft w:val="0"/>
      <w:marRight w:val="0"/>
      <w:marTop w:val="0"/>
      <w:marBottom w:val="0"/>
      <w:divBdr>
        <w:top w:val="none" w:sz="0" w:space="0" w:color="auto"/>
        <w:left w:val="none" w:sz="0" w:space="0" w:color="auto"/>
        <w:bottom w:val="none" w:sz="0" w:space="0" w:color="auto"/>
        <w:right w:val="none" w:sz="0" w:space="0" w:color="auto"/>
      </w:divBdr>
      <w:divsChild>
        <w:div w:id="507906204">
          <w:marLeft w:val="0"/>
          <w:marRight w:val="0"/>
          <w:marTop w:val="0"/>
          <w:marBottom w:val="0"/>
          <w:divBdr>
            <w:top w:val="none" w:sz="0" w:space="0" w:color="auto"/>
            <w:left w:val="none" w:sz="0" w:space="0" w:color="auto"/>
            <w:bottom w:val="none" w:sz="0" w:space="0" w:color="auto"/>
            <w:right w:val="none" w:sz="0" w:space="0" w:color="auto"/>
          </w:divBdr>
        </w:div>
        <w:div w:id="553590136">
          <w:marLeft w:val="0"/>
          <w:marRight w:val="0"/>
          <w:marTop w:val="0"/>
          <w:marBottom w:val="0"/>
          <w:divBdr>
            <w:top w:val="none" w:sz="0" w:space="0" w:color="auto"/>
            <w:left w:val="none" w:sz="0" w:space="0" w:color="auto"/>
            <w:bottom w:val="none" w:sz="0" w:space="0" w:color="auto"/>
            <w:right w:val="none" w:sz="0" w:space="0" w:color="auto"/>
          </w:divBdr>
        </w:div>
        <w:div w:id="655884539">
          <w:marLeft w:val="0"/>
          <w:marRight w:val="0"/>
          <w:marTop w:val="0"/>
          <w:marBottom w:val="0"/>
          <w:divBdr>
            <w:top w:val="none" w:sz="0" w:space="0" w:color="auto"/>
            <w:left w:val="none" w:sz="0" w:space="0" w:color="auto"/>
            <w:bottom w:val="none" w:sz="0" w:space="0" w:color="auto"/>
            <w:right w:val="none" w:sz="0" w:space="0" w:color="auto"/>
          </w:divBdr>
        </w:div>
      </w:divsChild>
    </w:div>
    <w:div w:id="1299339742">
      <w:bodyDiv w:val="1"/>
      <w:marLeft w:val="0"/>
      <w:marRight w:val="0"/>
      <w:marTop w:val="0"/>
      <w:marBottom w:val="0"/>
      <w:divBdr>
        <w:top w:val="none" w:sz="0" w:space="0" w:color="auto"/>
        <w:left w:val="none" w:sz="0" w:space="0" w:color="auto"/>
        <w:bottom w:val="none" w:sz="0" w:space="0" w:color="auto"/>
        <w:right w:val="none" w:sz="0" w:space="0" w:color="auto"/>
      </w:divBdr>
      <w:divsChild>
        <w:div w:id="2897200">
          <w:marLeft w:val="0"/>
          <w:marRight w:val="0"/>
          <w:marTop w:val="0"/>
          <w:marBottom w:val="0"/>
          <w:divBdr>
            <w:top w:val="none" w:sz="0" w:space="0" w:color="auto"/>
            <w:left w:val="none" w:sz="0" w:space="0" w:color="auto"/>
            <w:bottom w:val="none" w:sz="0" w:space="0" w:color="auto"/>
            <w:right w:val="none" w:sz="0" w:space="0" w:color="auto"/>
          </w:divBdr>
        </w:div>
        <w:div w:id="39014992">
          <w:marLeft w:val="0"/>
          <w:marRight w:val="0"/>
          <w:marTop w:val="0"/>
          <w:marBottom w:val="0"/>
          <w:divBdr>
            <w:top w:val="none" w:sz="0" w:space="0" w:color="auto"/>
            <w:left w:val="none" w:sz="0" w:space="0" w:color="auto"/>
            <w:bottom w:val="none" w:sz="0" w:space="0" w:color="auto"/>
            <w:right w:val="none" w:sz="0" w:space="0" w:color="auto"/>
          </w:divBdr>
        </w:div>
        <w:div w:id="46221272">
          <w:marLeft w:val="0"/>
          <w:marRight w:val="0"/>
          <w:marTop w:val="0"/>
          <w:marBottom w:val="0"/>
          <w:divBdr>
            <w:top w:val="none" w:sz="0" w:space="0" w:color="auto"/>
            <w:left w:val="none" w:sz="0" w:space="0" w:color="auto"/>
            <w:bottom w:val="none" w:sz="0" w:space="0" w:color="auto"/>
            <w:right w:val="none" w:sz="0" w:space="0" w:color="auto"/>
          </w:divBdr>
        </w:div>
        <w:div w:id="98188341">
          <w:marLeft w:val="0"/>
          <w:marRight w:val="0"/>
          <w:marTop w:val="0"/>
          <w:marBottom w:val="0"/>
          <w:divBdr>
            <w:top w:val="none" w:sz="0" w:space="0" w:color="auto"/>
            <w:left w:val="none" w:sz="0" w:space="0" w:color="auto"/>
            <w:bottom w:val="none" w:sz="0" w:space="0" w:color="auto"/>
            <w:right w:val="none" w:sz="0" w:space="0" w:color="auto"/>
          </w:divBdr>
        </w:div>
        <w:div w:id="149710295">
          <w:marLeft w:val="0"/>
          <w:marRight w:val="0"/>
          <w:marTop w:val="0"/>
          <w:marBottom w:val="0"/>
          <w:divBdr>
            <w:top w:val="none" w:sz="0" w:space="0" w:color="auto"/>
            <w:left w:val="none" w:sz="0" w:space="0" w:color="auto"/>
            <w:bottom w:val="none" w:sz="0" w:space="0" w:color="auto"/>
            <w:right w:val="none" w:sz="0" w:space="0" w:color="auto"/>
          </w:divBdr>
        </w:div>
        <w:div w:id="333529816">
          <w:marLeft w:val="0"/>
          <w:marRight w:val="0"/>
          <w:marTop w:val="0"/>
          <w:marBottom w:val="0"/>
          <w:divBdr>
            <w:top w:val="none" w:sz="0" w:space="0" w:color="auto"/>
            <w:left w:val="none" w:sz="0" w:space="0" w:color="auto"/>
            <w:bottom w:val="none" w:sz="0" w:space="0" w:color="auto"/>
            <w:right w:val="none" w:sz="0" w:space="0" w:color="auto"/>
          </w:divBdr>
        </w:div>
        <w:div w:id="346106062">
          <w:marLeft w:val="0"/>
          <w:marRight w:val="0"/>
          <w:marTop w:val="0"/>
          <w:marBottom w:val="0"/>
          <w:divBdr>
            <w:top w:val="none" w:sz="0" w:space="0" w:color="auto"/>
            <w:left w:val="none" w:sz="0" w:space="0" w:color="auto"/>
            <w:bottom w:val="none" w:sz="0" w:space="0" w:color="auto"/>
            <w:right w:val="none" w:sz="0" w:space="0" w:color="auto"/>
          </w:divBdr>
        </w:div>
        <w:div w:id="386879869">
          <w:marLeft w:val="0"/>
          <w:marRight w:val="0"/>
          <w:marTop w:val="0"/>
          <w:marBottom w:val="0"/>
          <w:divBdr>
            <w:top w:val="none" w:sz="0" w:space="0" w:color="auto"/>
            <w:left w:val="none" w:sz="0" w:space="0" w:color="auto"/>
            <w:bottom w:val="none" w:sz="0" w:space="0" w:color="auto"/>
            <w:right w:val="none" w:sz="0" w:space="0" w:color="auto"/>
          </w:divBdr>
        </w:div>
        <w:div w:id="542521633">
          <w:marLeft w:val="0"/>
          <w:marRight w:val="0"/>
          <w:marTop w:val="0"/>
          <w:marBottom w:val="0"/>
          <w:divBdr>
            <w:top w:val="none" w:sz="0" w:space="0" w:color="auto"/>
            <w:left w:val="none" w:sz="0" w:space="0" w:color="auto"/>
            <w:bottom w:val="none" w:sz="0" w:space="0" w:color="auto"/>
            <w:right w:val="none" w:sz="0" w:space="0" w:color="auto"/>
          </w:divBdr>
        </w:div>
        <w:div w:id="547765660">
          <w:marLeft w:val="0"/>
          <w:marRight w:val="0"/>
          <w:marTop w:val="0"/>
          <w:marBottom w:val="0"/>
          <w:divBdr>
            <w:top w:val="none" w:sz="0" w:space="0" w:color="auto"/>
            <w:left w:val="none" w:sz="0" w:space="0" w:color="auto"/>
            <w:bottom w:val="none" w:sz="0" w:space="0" w:color="auto"/>
            <w:right w:val="none" w:sz="0" w:space="0" w:color="auto"/>
          </w:divBdr>
        </w:div>
        <w:div w:id="566458009">
          <w:marLeft w:val="0"/>
          <w:marRight w:val="0"/>
          <w:marTop w:val="0"/>
          <w:marBottom w:val="0"/>
          <w:divBdr>
            <w:top w:val="none" w:sz="0" w:space="0" w:color="auto"/>
            <w:left w:val="none" w:sz="0" w:space="0" w:color="auto"/>
            <w:bottom w:val="none" w:sz="0" w:space="0" w:color="auto"/>
            <w:right w:val="none" w:sz="0" w:space="0" w:color="auto"/>
          </w:divBdr>
        </w:div>
        <w:div w:id="621613295">
          <w:marLeft w:val="0"/>
          <w:marRight w:val="0"/>
          <w:marTop w:val="0"/>
          <w:marBottom w:val="0"/>
          <w:divBdr>
            <w:top w:val="none" w:sz="0" w:space="0" w:color="auto"/>
            <w:left w:val="none" w:sz="0" w:space="0" w:color="auto"/>
            <w:bottom w:val="none" w:sz="0" w:space="0" w:color="auto"/>
            <w:right w:val="none" w:sz="0" w:space="0" w:color="auto"/>
          </w:divBdr>
        </w:div>
        <w:div w:id="800728373">
          <w:marLeft w:val="0"/>
          <w:marRight w:val="0"/>
          <w:marTop w:val="0"/>
          <w:marBottom w:val="0"/>
          <w:divBdr>
            <w:top w:val="none" w:sz="0" w:space="0" w:color="auto"/>
            <w:left w:val="none" w:sz="0" w:space="0" w:color="auto"/>
            <w:bottom w:val="none" w:sz="0" w:space="0" w:color="auto"/>
            <w:right w:val="none" w:sz="0" w:space="0" w:color="auto"/>
          </w:divBdr>
        </w:div>
        <w:div w:id="859470433">
          <w:marLeft w:val="0"/>
          <w:marRight w:val="0"/>
          <w:marTop w:val="0"/>
          <w:marBottom w:val="0"/>
          <w:divBdr>
            <w:top w:val="none" w:sz="0" w:space="0" w:color="auto"/>
            <w:left w:val="none" w:sz="0" w:space="0" w:color="auto"/>
            <w:bottom w:val="none" w:sz="0" w:space="0" w:color="auto"/>
            <w:right w:val="none" w:sz="0" w:space="0" w:color="auto"/>
          </w:divBdr>
        </w:div>
        <w:div w:id="1051149596">
          <w:marLeft w:val="0"/>
          <w:marRight w:val="0"/>
          <w:marTop w:val="0"/>
          <w:marBottom w:val="0"/>
          <w:divBdr>
            <w:top w:val="none" w:sz="0" w:space="0" w:color="auto"/>
            <w:left w:val="none" w:sz="0" w:space="0" w:color="auto"/>
            <w:bottom w:val="none" w:sz="0" w:space="0" w:color="auto"/>
            <w:right w:val="none" w:sz="0" w:space="0" w:color="auto"/>
          </w:divBdr>
        </w:div>
        <w:div w:id="1234242368">
          <w:marLeft w:val="0"/>
          <w:marRight w:val="0"/>
          <w:marTop w:val="0"/>
          <w:marBottom w:val="0"/>
          <w:divBdr>
            <w:top w:val="none" w:sz="0" w:space="0" w:color="auto"/>
            <w:left w:val="none" w:sz="0" w:space="0" w:color="auto"/>
            <w:bottom w:val="none" w:sz="0" w:space="0" w:color="auto"/>
            <w:right w:val="none" w:sz="0" w:space="0" w:color="auto"/>
          </w:divBdr>
        </w:div>
        <w:div w:id="1253509983">
          <w:marLeft w:val="0"/>
          <w:marRight w:val="0"/>
          <w:marTop w:val="0"/>
          <w:marBottom w:val="0"/>
          <w:divBdr>
            <w:top w:val="none" w:sz="0" w:space="0" w:color="auto"/>
            <w:left w:val="none" w:sz="0" w:space="0" w:color="auto"/>
            <w:bottom w:val="none" w:sz="0" w:space="0" w:color="auto"/>
            <w:right w:val="none" w:sz="0" w:space="0" w:color="auto"/>
          </w:divBdr>
        </w:div>
        <w:div w:id="1286504371">
          <w:marLeft w:val="0"/>
          <w:marRight w:val="0"/>
          <w:marTop w:val="0"/>
          <w:marBottom w:val="0"/>
          <w:divBdr>
            <w:top w:val="none" w:sz="0" w:space="0" w:color="auto"/>
            <w:left w:val="none" w:sz="0" w:space="0" w:color="auto"/>
            <w:bottom w:val="none" w:sz="0" w:space="0" w:color="auto"/>
            <w:right w:val="none" w:sz="0" w:space="0" w:color="auto"/>
          </w:divBdr>
        </w:div>
        <w:div w:id="1328437789">
          <w:marLeft w:val="0"/>
          <w:marRight w:val="0"/>
          <w:marTop w:val="0"/>
          <w:marBottom w:val="0"/>
          <w:divBdr>
            <w:top w:val="none" w:sz="0" w:space="0" w:color="auto"/>
            <w:left w:val="none" w:sz="0" w:space="0" w:color="auto"/>
            <w:bottom w:val="none" w:sz="0" w:space="0" w:color="auto"/>
            <w:right w:val="none" w:sz="0" w:space="0" w:color="auto"/>
          </w:divBdr>
        </w:div>
        <w:div w:id="1406535807">
          <w:marLeft w:val="0"/>
          <w:marRight w:val="0"/>
          <w:marTop w:val="0"/>
          <w:marBottom w:val="0"/>
          <w:divBdr>
            <w:top w:val="none" w:sz="0" w:space="0" w:color="auto"/>
            <w:left w:val="none" w:sz="0" w:space="0" w:color="auto"/>
            <w:bottom w:val="none" w:sz="0" w:space="0" w:color="auto"/>
            <w:right w:val="none" w:sz="0" w:space="0" w:color="auto"/>
          </w:divBdr>
        </w:div>
        <w:div w:id="1431121522">
          <w:marLeft w:val="0"/>
          <w:marRight w:val="0"/>
          <w:marTop w:val="0"/>
          <w:marBottom w:val="0"/>
          <w:divBdr>
            <w:top w:val="none" w:sz="0" w:space="0" w:color="auto"/>
            <w:left w:val="none" w:sz="0" w:space="0" w:color="auto"/>
            <w:bottom w:val="none" w:sz="0" w:space="0" w:color="auto"/>
            <w:right w:val="none" w:sz="0" w:space="0" w:color="auto"/>
          </w:divBdr>
        </w:div>
        <w:div w:id="1548761882">
          <w:marLeft w:val="0"/>
          <w:marRight w:val="0"/>
          <w:marTop w:val="0"/>
          <w:marBottom w:val="0"/>
          <w:divBdr>
            <w:top w:val="none" w:sz="0" w:space="0" w:color="auto"/>
            <w:left w:val="none" w:sz="0" w:space="0" w:color="auto"/>
            <w:bottom w:val="none" w:sz="0" w:space="0" w:color="auto"/>
            <w:right w:val="none" w:sz="0" w:space="0" w:color="auto"/>
          </w:divBdr>
        </w:div>
        <w:div w:id="1560897588">
          <w:marLeft w:val="0"/>
          <w:marRight w:val="0"/>
          <w:marTop w:val="0"/>
          <w:marBottom w:val="0"/>
          <w:divBdr>
            <w:top w:val="none" w:sz="0" w:space="0" w:color="auto"/>
            <w:left w:val="none" w:sz="0" w:space="0" w:color="auto"/>
            <w:bottom w:val="none" w:sz="0" w:space="0" w:color="auto"/>
            <w:right w:val="none" w:sz="0" w:space="0" w:color="auto"/>
          </w:divBdr>
        </w:div>
        <w:div w:id="1589460563">
          <w:marLeft w:val="0"/>
          <w:marRight w:val="0"/>
          <w:marTop w:val="0"/>
          <w:marBottom w:val="0"/>
          <w:divBdr>
            <w:top w:val="none" w:sz="0" w:space="0" w:color="auto"/>
            <w:left w:val="none" w:sz="0" w:space="0" w:color="auto"/>
            <w:bottom w:val="none" w:sz="0" w:space="0" w:color="auto"/>
            <w:right w:val="none" w:sz="0" w:space="0" w:color="auto"/>
          </w:divBdr>
        </w:div>
        <w:div w:id="1705716477">
          <w:marLeft w:val="0"/>
          <w:marRight w:val="0"/>
          <w:marTop w:val="0"/>
          <w:marBottom w:val="0"/>
          <w:divBdr>
            <w:top w:val="none" w:sz="0" w:space="0" w:color="auto"/>
            <w:left w:val="none" w:sz="0" w:space="0" w:color="auto"/>
            <w:bottom w:val="none" w:sz="0" w:space="0" w:color="auto"/>
            <w:right w:val="none" w:sz="0" w:space="0" w:color="auto"/>
          </w:divBdr>
        </w:div>
        <w:div w:id="1728533382">
          <w:marLeft w:val="0"/>
          <w:marRight w:val="0"/>
          <w:marTop w:val="0"/>
          <w:marBottom w:val="0"/>
          <w:divBdr>
            <w:top w:val="none" w:sz="0" w:space="0" w:color="auto"/>
            <w:left w:val="none" w:sz="0" w:space="0" w:color="auto"/>
            <w:bottom w:val="none" w:sz="0" w:space="0" w:color="auto"/>
            <w:right w:val="none" w:sz="0" w:space="0" w:color="auto"/>
          </w:divBdr>
        </w:div>
        <w:div w:id="1842771158">
          <w:marLeft w:val="0"/>
          <w:marRight w:val="0"/>
          <w:marTop w:val="0"/>
          <w:marBottom w:val="0"/>
          <w:divBdr>
            <w:top w:val="none" w:sz="0" w:space="0" w:color="auto"/>
            <w:left w:val="none" w:sz="0" w:space="0" w:color="auto"/>
            <w:bottom w:val="none" w:sz="0" w:space="0" w:color="auto"/>
            <w:right w:val="none" w:sz="0" w:space="0" w:color="auto"/>
          </w:divBdr>
        </w:div>
        <w:div w:id="1972133855">
          <w:marLeft w:val="0"/>
          <w:marRight w:val="0"/>
          <w:marTop w:val="0"/>
          <w:marBottom w:val="0"/>
          <w:divBdr>
            <w:top w:val="none" w:sz="0" w:space="0" w:color="auto"/>
            <w:left w:val="none" w:sz="0" w:space="0" w:color="auto"/>
            <w:bottom w:val="none" w:sz="0" w:space="0" w:color="auto"/>
            <w:right w:val="none" w:sz="0" w:space="0" w:color="auto"/>
          </w:divBdr>
        </w:div>
        <w:div w:id="1983922741">
          <w:marLeft w:val="0"/>
          <w:marRight w:val="0"/>
          <w:marTop w:val="0"/>
          <w:marBottom w:val="0"/>
          <w:divBdr>
            <w:top w:val="none" w:sz="0" w:space="0" w:color="auto"/>
            <w:left w:val="none" w:sz="0" w:space="0" w:color="auto"/>
            <w:bottom w:val="none" w:sz="0" w:space="0" w:color="auto"/>
            <w:right w:val="none" w:sz="0" w:space="0" w:color="auto"/>
          </w:divBdr>
        </w:div>
        <w:div w:id="2021464088">
          <w:marLeft w:val="0"/>
          <w:marRight w:val="0"/>
          <w:marTop w:val="0"/>
          <w:marBottom w:val="0"/>
          <w:divBdr>
            <w:top w:val="none" w:sz="0" w:space="0" w:color="auto"/>
            <w:left w:val="none" w:sz="0" w:space="0" w:color="auto"/>
            <w:bottom w:val="none" w:sz="0" w:space="0" w:color="auto"/>
            <w:right w:val="none" w:sz="0" w:space="0" w:color="auto"/>
          </w:divBdr>
        </w:div>
        <w:div w:id="2061707417">
          <w:marLeft w:val="0"/>
          <w:marRight w:val="0"/>
          <w:marTop w:val="0"/>
          <w:marBottom w:val="0"/>
          <w:divBdr>
            <w:top w:val="none" w:sz="0" w:space="0" w:color="auto"/>
            <w:left w:val="none" w:sz="0" w:space="0" w:color="auto"/>
            <w:bottom w:val="none" w:sz="0" w:space="0" w:color="auto"/>
            <w:right w:val="none" w:sz="0" w:space="0" w:color="auto"/>
          </w:divBdr>
        </w:div>
      </w:divsChild>
    </w:div>
    <w:div w:id="1302543200">
      <w:bodyDiv w:val="1"/>
      <w:marLeft w:val="0"/>
      <w:marRight w:val="0"/>
      <w:marTop w:val="0"/>
      <w:marBottom w:val="0"/>
      <w:divBdr>
        <w:top w:val="none" w:sz="0" w:space="0" w:color="auto"/>
        <w:left w:val="none" w:sz="0" w:space="0" w:color="auto"/>
        <w:bottom w:val="none" w:sz="0" w:space="0" w:color="auto"/>
        <w:right w:val="none" w:sz="0" w:space="0" w:color="auto"/>
      </w:divBdr>
    </w:div>
    <w:div w:id="1318613002">
      <w:bodyDiv w:val="1"/>
      <w:marLeft w:val="0"/>
      <w:marRight w:val="0"/>
      <w:marTop w:val="0"/>
      <w:marBottom w:val="0"/>
      <w:divBdr>
        <w:top w:val="none" w:sz="0" w:space="0" w:color="auto"/>
        <w:left w:val="none" w:sz="0" w:space="0" w:color="auto"/>
        <w:bottom w:val="none" w:sz="0" w:space="0" w:color="auto"/>
        <w:right w:val="none" w:sz="0" w:space="0" w:color="auto"/>
      </w:divBdr>
    </w:div>
    <w:div w:id="1318998893">
      <w:bodyDiv w:val="1"/>
      <w:marLeft w:val="0"/>
      <w:marRight w:val="0"/>
      <w:marTop w:val="0"/>
      <w:marBottom w:val="0"/>
      <w:divBdr>
        <w:top w:val="none" w:sz="0" w:space="0" w:color="auto"/>
        <w:left w:val="none" w:sz="0" w:space="0" w:color="auto"/>
        <w:bottom w:val="none" w:sz="0" w:space="0" w:color="auto"/>
        <w:right w:val="none" w:sz="0" w:space="0" w:color="auto"/>
      </w:divBdr>
    </w:div>
    <w:div w:id="1319193274">
      <w:bodyDiv w:val="1"/>
      <w:marLeft w:val="0"/>
      <w:marRight w:val="0"/>
      <w:marTop w:val="0"/>
      <w:marBottom w:val="0"/>
      <w:divBdr>
        <w:top w:val="none" w:sz="0" w:space="0" w:color="auto"/>
        <w:left w:val="none" w:sz="0" w:space="0" w:color="auto"/>
        <w:bottom w:val="none" w:sz="0" w:space="0" w:color="auto"/>
        <w:right w:val="none" w:sz="0" w:space="0" w:color="auto"/>
      </w:divBdr>
      <w:divsChild>
        <w:div w:id="249781730">
          <w:marLeft w:val="0"/>
          <w:marRight w:val="0"/>
          <w:marTop w:val="0"/>
          <w:marBottom w:val="0"/>
          <w:divBdr>
            <w:top w:val="none" w:sz="0" w:space="0" w:color="auto"/>
            <w:left w:val="none" w:sz="0" w:space="0" w:color="auto"/>
            <w:bottom w:val="none" w:sz="0" w:space="0" w:color="auto"/>
            <w:right w:val="none" w:sz="0" w:space="0" w:color="auto"/>
          </w:divBdr>
        </w:div>
        <w:div w:id="929855996">
          <w:marLeft w:val="0"/>
          <w:marRight w:val="0"/>
          <w:marTop w:val="0"/>
          <w:marBottom w:val="0"/>
          <w:divBdr>
            <w:top w:val="none" w:sz="0" w:space="0" w:color="auto"/>
            <w:left w:val="none" w:sz="0" w:space="0" w:color="auto"/>
            <w:bottom w:val="none" w:sz="0" w:space="0" w:color="auto"/>
            <w:right w:val="none" w:sz="0" w:space="0" w:color="auto"/>
          </w:divBdr>
        </w:div>
        <w:div w:id="1472599955">
          <w:marLeft w:val="0"/>
          <w:marRight w:val="0"/>
          <w:marTop w:val="0"/>
          <w:marBottom w:val="0"/>
          <w:divBdr>
            <w:top w:val="none" w:sz="0" w:space="0" w:color="auto"/>
            <w:left w:val="none" w:sz="0" w:space="0" w:color="auto"/>
            <w:bottom w:val="none" w:sz="0" w:space="0" w:color="auto"/>
            <w:right w:val="none" w:sz="0" w:space="0" w:color="auto"/>
          </w:divBdr>
        </w:div>
        <w:div w:id="1855611734">
          <w:marLeft w:val="0"/>
          <w:marRight w:val="0"/>
          <w:marTop w:val="0"/>
          <w:marBottom w:val="0"/>
          <w:divBdr>
            <w:top w:val="none" w:sz="0" w:space="0" w:color="auto"/>
            <w:left w:val="none" w:sz="0" w:space="0" w:color="auto"/>
            <w:bottom w:val="none" w:sz="0" w:space="0" w:color="auto"/>
            <w:right w:val="none" w:sz="0" w:space="0" w:color="auto"/>
          </w:divBdr>
        </w:div>
      </w:divsChild>
    </w:div>
    <w:div w:id="1323851049">
      <w:bodyDiv w:val="1"/>
      <w:marLeft w:val="0"/>
      <w:marRight w:val="0"/>
      <w:marTop w:val="0"/>
      <w:marBottom w:val="0"/>
      <w:divBdr>
        <w:top w:val="none" w:sz="0" w:space="0" w:color="auto"/>
        <w:left w:val="none" w:sz="0" w:space="0" w:color="auto"/>
        <w:bottom w:val="none" w:sz="0" w:space="0" w:color="auto"/>
        <w:right w:val="none" w:sz="0" w:space="0" w:color="auto"/>
      </w:divBdr>
    </w:div>
    <w:div w:id="1325862949">
      <w:bodyDiv w:val="1"/>
      <w:marLeft w:val="0"/>
      <w:marRight w:val="0"/>
      <w:marTop w:val="0"/>
      <w:marBottom w:val="0"/>
      <w:divBdr>
        <w:top w:val="none" w:sz="0" w:space="0" w:color="auto"/>
        <w:left w:val="none" w:sz="0" w:space="0" w:color="auto"/>
        <w:bottom w:val="none" w:sz="0" w:space="0" w:color="auto"/>
        <w:right w:val="none" w:sz="0" w:space="0" w:color="auto"/>
      </w:divBdr>
    </w:div>
    <w:div w:id="1347290623">
      <w:bodyDiv w:val="1"/>
      <w:marLeft w:val="0"/>
      <w:marRight w:val="0"/>
      <w:marTop w:val="0"/>
      <w:marBottom w:val="0"/>
      <w:divBdr>
        <w:top w:val="none" w:sz="0" w:space="0" w:color="auto"/>
        <w:left w:val="none" w:sz="0" w:space="0" w:color="auto"/>
        <w:bottom w:val="none" w:sz="0" w:space="0" w:color="auto"/>
        <w:right w:val="none" w:sz="0" w:space="0" w:color="auto"/>
      </w:divBdr>
    </w:div>
    <w:div w:id="1357393098">
      <w:bodyDiv w:val="1"/>
      <w:marLeft w:val="0"/>
      <w:marRight w:val="0"/>
      <w:marTop w:val="0"/>
      <w:marBottom w:val="0"/>
      <w:divBdr>
        <w:top w:val="none" w:sz="0" w:space="0" w:color="auto"/>
        <w:left w:val="none" w:sz="0" w:space="0" w:color="auto"/>
        <w:bottom w:val="none" w:sz="0" w:space="0" w:color="auto"/>
        <w:right w:val="none" w:sz="0" w:space="0" w:color="auto"/>
      </w:divBdr>
    </w:div>
    <w:div w:id="1362128288">
      <w:bodyDiv w:val="1"/>
      <w:marLeft w:val="0"/>
      <w:marRight w:val="0"/>
      <w:marTop w:val="0"/>
      <w:marBottom w:val="0"/>
      <w:divBdr>
        <w:top w:val="none" w:sz="0" w:space="0" w:color="auto"/>
        <w:left w:val="none" w:sz="0" w:space="0" w:color="auto"/>
        <w:bottom w:val="none" w:sz="0" w:space="0" w:color="auto"/>
        <w:right w:val="none" w:sz="0" w:space="0" w:color="auto"/>
      </w:divBdr>
      <w:divsChild>
        <w:div w:id="100339472">
          <w:marLeft w:val="0"/>
          <w:marRight w:val="0"/>
          <w:marTop w:val="0"/>
          <w:marBottom w:val="0"/>
          <w:divBdr>
            <w:top w:val="none" w:sz="0" w:space="0" w:color="auto"/>
            <w:left w:val="none" w:sz="0" w:space="0" w:color="auto"/>
            <w:bottom w:val="none" w:sz="0" w:space="0" w:color="auto"/>
            <w:right w:val="none" w:sz="0" w:space="0" w:color="auto"/>
          </w:divBdr>
        </w:div>
        <w:div w:id="215706784">
          <w:marLeft w:val="0"/>
          <w:marRight w:val="0"/>
          <w:marTop w:val="0"/>
          <w:marBottom w:val="0"/>
          <w:divBdr>
            <w:top w:val="none" w:sz="0" w:space="0" w:color="auto"/>
            <w:left w:val="none" w:sz="0" w:space="0" w:color="auto"/>
            <w:bottom w:val="none" w:sz="0" w:space="0" w:color="auto"/>
            <w:right w:val="none" w:sz="0" w:space="0" w:color="auto"/>
          </w:divBdr>
        </w:div>
        <w:div w:id="252207687">
          <w:marLeft w:val="0"/>
          <w:marRight w:val="0"/>
          <w:marTop w:val="0"/>
          <w:marBottom w:val="0"/>
          <w:divBdr>
            <w:top w:val="none" w:sz="0" w:space="0" w:color="auto"/>
            <w:left w:val="none" w:sz="0" w:space="0" w:color="auto"/>
            <w:bottom w:val="none" w:sz="0" w:space="0" w:color="auto"/>
            <w:right w:val="none" w:sz="0" w:space="0" w:color="auto"/>
          </w:divBdr>
        </w:div>
        <w:div w:id="336349410">
          <w:marLeft w:val="0"/>
          <w:marRight w:val="0"/>
          <w:marTop w:val="0"/>
          <w:marBottom w:val="0"/>
          <w:divBdr>
            <w:top w:val="none" w:sz="0" w:space="0" w:color="auto"/>
            <w:left w:val="none" w:sz="0" w:space="0" w:color="auto"/>
            <w:bottom w:val="none" w:sz="0" w:space="0" w:color="auto"/>
            <w:right w:val="none" w:sz="0" w:space="0" w:color="auto"/>
          </w:divBdr>
        </w:div>
        <w:div w:id="413402480">
          <w:marLeft w:val="0"/>
          <w:marRight w:val="0"/>
          <w:marTop w:val="0"/>
          <w:marBottom w:val="0"/>
          <w:divBdr>
            <w:top w:val="none" w:sz="0" w:space="0" w:color="auto"/>
            <w:left w:val="none" w:sz="0" w:space="0" w:color="auto"/>
            <w:bottom w:val="none" w:sz="0" w:space="0" w:color="auto"/>
            <w:right w:val="none" w:sz="0" w:space="0" w:color="auto"/>
          </w:divBdr>
        </w:div>
        <w:div w:id="458575971">
          <w:marLeft w:val="0"/>
          <w:marRight w:val="0"/>
          <w:marTop w:val="0"/>
          <w:marBottom w:val="0"/>
          <w:divBdr>
            <w:top w:val="none" w:sz="0" w:space="0" w:color="auto"/>
            <w:left w:val="none" w:sz="0" w:space="0" w:color="auto"/>
            <w:bottom w:val="none" w:sz="0" w:space="0" w:color="auto"/>
            <w:right w:val="none" w:sz="0" w:space="0" w:color="auto"/>
          </w:divBdr>
        </w:div>
        <w:div w:id="467823917">
          <w:marLeft w:val="0"/>
          <w:marRight w:val="0"/>
          <w:marTop w:val="0"/>
          <w:marBottom w:val="0"/>
          <w:divBdr>
            <w:top w:val="none" w:sz="0" w:space="0" w:color="auto"/>
            <w:left w:val="none" w:sz="0" w:space="0" w:color="auto"/>
            <w:bottom w:val="none" w:sz="0" w:space="0" w:color="auto"/>
            <w:right w:val="none" w:sz="0" w:space="0" w:color="auto"/>
          </w:divBdr>
        </w:div>
        <w:div w:id="702902490">
          <w:marLeft w:val="0"/>
          <w:marRight w:val="0"/>
          <w:marTop w:val="0"/>
          <w:marBottom w:val="0"/>
          <w:divBdr>
            <w:top w:val="none" w:sz="0" w:space="0" w:color="auto"/>
            <w:left w:val="none" w:sz="0" w:space="0" w:color="auto"/>
            <w:bottom w:val="none" w:sz="0" w:space="0" w:color="auto"/>
            <w:right w:val="none" w:sz="0" w:space="0" w:color="auto"/>
          </w:divBdr>
        </w:div>
        <w:div w:id="1116372065">
          <w:marLeft w:val="0"/>
          <w:marRight w:val="0"/>
          <w:marTop w:val="0"/>
          <w:marBottom w:val="0"/>
          <w:divBdr>
            <w:top w:val="none" w:sz="0" w:space="0" w:color="auto"/>
            <w:left w:val="none" w:sz="0" w:space="0" w:color="auto"/>
            <w:bottom w:val="none" w:sz="0" w:space="0" w:color="auto"/>
            <w:right w:val="none" w:sz="0" w:space="0" w:color="auto"/>
          </w:divBdr>
        </w:div>
        <w:div w:id="1209411260">
          <w:marLeft w:val="0"/>
          <w:marRight w:val="0"/>
          <w:marTop w:val="0"/>
          <w:marBottom w:val="0"/>
          <w:divBdr>
            <w:top w:val="none" w:sz="0" w:space="0" w:color="auto"/>
            <w:left w:val="none" w:sz="0" w:space="0" w:color="auto"/>
            <w:bottom w:val="none" w:sz="0" w:space="0" w:color="auto"/>
            <w:right w:val="none" w:sz="0" w:space="0" w:color="auto"/>
          </w:divBdr>
        </w:div>
        <w:div w:id="1330865485">
          <w:marLeft w:val="0"/>
          <w:marRight w:val="0"/>
          <w:marTop w:val="0"/>
          <w:marBottom w:val="0"/>
          <w:divBdr>
            <w:top w:val="none" w:sz="0" w:space="0" w:color="auto"/>
            <w:left w:val="none" w:sz="0" w:space="0" w:color="auto"/>
            <w:bottom w:val="none" w:sz="0" w:space="0" w:color="auto"/>
            <w:right w:val="none" w:sz="0" w:space="0" w:color="auto"/>
          </w:divBdr>
        </w:div>
        <w:div w:id="1441484892">
          <w:marLeft w:val="0"/>
          <w:marRight w:val="0"/>
          <w:marTop w:val="0"/>
          <w:marBottom w:val="0"/>
          <w:divBdr>
            <w:top w:val="none" w:sz="0" w:space="0" w:color="auto"/>
            <w:left w:val="none" w:sz="0" w:space="0" w:color="auto"/>
            <w:bottom w:val="none" w:sz="0" w:space="0" w:color="auto"/>
            <w:right w:val="none" w:sz="0" w:space="0" w:color="auto"/>
          </w:divBdr>
        </w:div>
        <w:div w:id="1663659461">
          <w:marLeft w:val="0"/>
          <w:marRight w:val="0"/>
          <w:marTop w:val="0"/>
          <w:marBottom w:val="0"/>
          <w:divBdr>
            <w:top w:val="none" w:sz="0" w:space="0" w:color="auto"/>
            <w:left w:val="none" w:sz="0" w:space="0" w:color="auto"/>
            <w:bottom w:val="none" w:sz="0" w:space="0" w:color="auto"/>
            <w:right w:val="none" w:sz="0" w:space="0" w:color="auto"/>
          </w:divBdr>
        </w:div>
        <w:div w:id="1830055999">
          <w:marLeft w:val="0"/>
          <w:marRight w:val="0"/>
          <w:marTop w:val="0"/>
          <w:marBottom w:val="0"/>
          <w:divBdr>
            <w:top w:val="none" w:sz="0" w:space="0" w:color="auto"/>
            <w:left w:val="none" w:sz="0" w:space="0" w:color="auto"/>
            <w:bottom w:val="none" w:sz="0" w:space="0" w:color="auto"/>
            <w:right w:val="none" w:sz="0" w:space="0" w:color="auto"/>
          </w:divBdr>
        </w:div>
      </w:divsChild>
    </w:div>
    <w:div w:id="1371370695">
      <w:bodyDiv w:val="1"/>
      <w:marLeft w:val="0"/>
      <w:marRight w:val="0"/>
      <w:marTop w:val="0"/>
      <w:marBottom w:val="0"/>
      <w:divBdr>
        <w:top w:val="none" w:sz="0" w:space="0" w:color="auto"/>
        <w:left w:val="none" w:sz="0" w:space="0" w:color="auto"/>
        <w:bottom w:val="none" w:sz="0" w:space="0" w:color="auto"/>
        <w:right w:val="none" w:sz="0" w:space="0" w:color="auto"/>
      </w:divBdr>
      <w:divsChild>
        <w:div w:id="54620584">
          <w:marLeft w:val="0"/>
          <w:marRight w:val="0"/>
          <w:marTop w:val="0"/>
          <w:marBottom w:val="0"/>
          <w:divBdr>
            <w:top w:val="none" w:sz="0" w:space="0" w:color="auto"/>
            <w:left w:val="none" w:sz="0" w:space="0" w:color="auto"/>
            <w:bottom w:val="none" w:sz="0" w:space="0" w:color="auto"/>
            <w:right w:val="none" w:sz="0" w:space="0" w:color="auto"/>
          </w:divBdr>
        </w:div>
        <w:div w:id="57024197">
          <w:marLeft w:val="0"/>
          <w:marRight w:val="0"/>
          <w:marTop w:val="0"/>
          <w:marBottom w:val="0"/>
          <w:divBdr>
            <w:top w:val="none" w:sz="0" w:space="0" w:color="auto"/>
            <w:left w:val="none" w:sz="0" w:space="0" w:color="auto"/>
            <w:bottom w:val="none" w:sz="0" w:space="0" w:color="auto"/>
            <w:right w:val="none" w:sz="0" w:space="0" w:color="auto"/>
          </w:divBdr>
        </w:div>
        <w:div w:id="131606925">
          <w:marLeft w:val="0"/>
          <w:marRight w:val="0"/>
          <w:marTop w:val="0"/>
          <w:marBottom w:val="0"/>
          <w:divBdr>
            <w:top w:val="none" w:sz="0" w:space="0" w:color="auto"/>
            <w:left w:val="none" w:sz="0" w:space="0" w:color="auto"/>
            <w:bottom w:val="none" w:sz="0" w:space="0" w:color="auto"/>
            <w:right w:val="none" w:sz="0" w:space="0" w:color="auto"/>
          </w:divBdr>
        </w:div>
        <w:div w:id="368723318">
          <w:marLeft w:val="0"/>
          <w:marRight w:val="0"/>
          <w:marTop w:val="0"/>
          <w:marBottom w:val="0"/>
          <w:divBdr>
            <w:top w:val="none" w:sz="0" w:space="0" w:color="auto"/>
            <w:left w:val="none" w:sz="0" w:space="0" w:color="auto"/>
            <w:bottom w:val="none" w:sz="0" w:space="0" w:color="auto"/>
            <w:right w:val="none" w:sz="0" w:space="0" w:color="auto"/>
          </w:divBdr>
        </w:div>
        <w:div w:id="644746973">
          <w:marLeft w:val="0"/>
          <w:marRight w:val="0"/>
          <w:marTop w:val="0"/>
          <w:marBottom w:val="0"/>
          <w:divBdr>
            <w:top w:val="none" w:sz="0" w:space="0" w:color="auto"/>
            <w:left w:val="none" w:sz="0" w:space="0" w:color="auto"/>
            <w:bottom w:val="none" w:sz="0" w:space="0" w:color="auto"/>
            <w:right w:val="none" w:sz="0" w:space="0" w:color="auto"/>
          </w:divBdr>
        </w:div>
        <w:div w:id="702368180">
          <w:marLeft w:val="0"/>
          <w:marRight w:val="0"/>
          <w:marTop w:val="0"/>
          <w:marBottom w:val="0"/>
          <w:divBdr>
            <w:top w:val="none" w:sz="0" w:space="0" w:color="auto"/>
            <w:left w:val="none" w:sz="0" w:space="0" w:color="auto"/>
            <w:bottom w:val="none" w:sz="0" w:space="0" w:color="auto"/>
            <w:right w:val="none" w:sz="0" w:space="0" w:color="auto"/>
          </w:divBdr>
        </w:div>
        <w:div w:id="704869403">
          <w:marLeft w:val="0"/>
          <w:marRight w:val="0"/>
          <w:marTop w:val="0"/>
          <w:marBottom w:val="0"/>
          <w:divBdr>
            <w:top w:val="none" w:sz="0" w:space="0" w:color="auto"/>
            <w:left w:val="none" w:sz="0" w:space="0" w:color="auto"/>
            <w:bottom w:val="none" w:sz="0" w:space="0" w:color="auto"/>
            <w:right w:val="none" w:sz="0" w:space="0" w:color="auto"/>
          </w:divBdr>
        </w:div>
        <w:div w:id="837379531">
          <w:marLeft w:val="0"/>
          <w:marRight w:val="0"/>
          <w:marTop w:val="0"/>
          <w:marBottom w:val="0"/>
          <w:divBdr>
            <w:top w:val="none" w:sz="0" w:space="0" w:color="auto"/>
            <w:left w:val="none" w:sz="0" w:space="0" w:color="auto"/>
            <w:bottom w:val="none" w:sz="0" w:space="0" w:color="auto"/>
            <w:right w:val="none" w:sz="0" w:space="0" w:color="auto"/>
          </w:divBdr>
        </w:div>
        <w:div w:id="1238368800">
          <w:marLeft w:val="0"/>
          <w:marRight w:val="0"/>
          <w:marTop w:val="0"/>
          <w:marBottom w:val="0"/>
          <w:divBdr>
            <w:top w:val="none" w:sz="0" w:space="0" w:color="auto"/>
            <w:left w:val="none" w:sz="0" w:space="0" w:color="auto"/>
            <w:bottom w:val="none" w:sz="0" w:space="0" w:color="auto"/>
            <w:right w:val="none" w:sz="0" w:space="0" w:color="auto"/>
          </w:divBdr>
        </w:div>
        <w:div w:id="1479612876">
          <w:marLeft w:val="0"/>
          <w:marRight w:val="0"/>
          <w:marTop w:val="0"/>
          <w:marBottom w:val="0"/>
          <w:divBdr>
            <w:top w:val="none" w:sz="0" w:space="0" w:color="auto"/>
            <w:left w:val="none" w:sz="0" w:space="0" w:color="auto"/>
            <w:bottom w:val="none" w:sz="0" w:space="0" w:color="auto"/>
            <w:right w:val="none" w:sz="0" w:space="0" w:color="auto"/>
          </w:divBdr>
        </w:div>
        <w:div w:id="1655986510">
          <w:marLeft w:val="0"/>
          <w:marRight w:val="0"/>
          <w:marTop w:val="0"/>
          <w:marBottom w:val="0"/>
          <w:divBdr>
            <w:top w:val="none" w:sz="0" w:space="0" w:color="auto"/>
            <w:left w:val="none" w:sz="0" w:space="0" w:color="auto"/>
            <w:bottom w:val="none" w:sz="0" w:space="0" w:color="auto"/>
            <w:right w:val="none" w:sz="0" w:space="0" w:color="auto"/>
          </w:divBdr>
        </w:div>
        <w:div w:id="1703435227">
          <w:marLeft w:val="0"/>
          <w:marRight w:val="0"/>
          <w:marTop w:val="0"/>
          <w:marBottom w:val="0"/>
          <w:divBdr>
            <w:top w:val="none" w:sz="0" w:space="0" w:color="auto"/>
            <w:left w:val="none" w:sz="0" w:space="0" w:color="auto"/>
            <w:bottom w:val="none" w:sz="0" w:space="0" w:color="auto"/>
            <w:right w:val="none" w:sz="0" w:space="0" w:color="auto"/>
          </w:divBdr>
        </w:div>
        <w:div w:id="1919753952">
          <w:marLeft w:val="0"/>
          <w:marRight w:val="0"/>
          <w:marTop w:val="0"/>
          <w:marBottom w:val="0"/>
          <w:divBdr>
            <w:top w:val="none" w:sz="0" w:space="0" w:color="auto"/>
            <w:left w:val="none" w:sz="0" w:space="0" w:color="auto"/>
            <w:bottom w:val="none" w:sz="0" w:space="0" w:color="auto"/>
            <w:right w:val="none" w:sz="0" w:space="0" w:color="auto"/>
          </w:divBdr>
        </w:div>
      </w:divsChild>
    </w:div>
    <w:div w:id="1374697478">
      <w:bodyDiv w:val="1"/>
      <w:marLeft w:val="0"/>
      <w:marRight w:val="0"/>
      <w:marTop w:val="0"/>
      <w:marBottom w:val="0"/>
      <w:divBdr>
        <w:top w:val="none" w:sz="0" w:space="0" w:color="auto"/>
        <w:left w:val="none" w:sz="0" w:space="0" w:color="auto"/>
        <w:bottom w:val="none" w:sz="0" w:space="0" w:color="auto"/>
        <w:right w:val="none" w:sz="0" w:space="0" w:color="auto"/>
      </w:divBdr>
    </w:div>
    <w:div w:id="1377390420">
      <w:bodyDiv w:val="1"/>
      <w:marLeft w:val="0"/>
      <w:marRight w:val="0"/>
      <w:marTop w:val="0"/>
      <w:marBottom w:val="0"/>
      <w:divBdr>
        <w:top w:val="none" w:sz="0" w:space="0" w:color="auto"/>
        <w:left w:val="none" w:sz="0" w:space="0" w:color="auto"/>
        <w:bottom w:val="none" w:sz="0" w:space="0" w:color="auto"/>
        <w:right w:val="none" w:sz="0" w:space="0" w:color="auto"/>
      </w:divBdr>
    </w:div>
    <w:div w:id="1392002600">
      <w:bodyDiv w:val="1"/>
      <w:marLeft w:val="0"/>
      <w:marRight w:val="0"/>
      <w:marTop w:val="0"/>
      <w:marBottom w:val="0"/>
      <w:divBdr>
        <w:top w:val="none" w:sz="0" w:space="0" w:color="auto"/>
        <w:left w:val="none" w:sz="0" w:space="0" w:color="auto"/>
        <w:bottom w:val="none" w:sz="0" w:space="0" w:color="auto"/>
        <w:right w:val="none" w:sz="0" w:space="0" w:color="auto"/>
      </w:divBdr>
      <w:divsChild>
        <w:div w:id="719596009">
          <w:marLeft w:val="0"/>
          <w:marRight w:val="0"/>
          <w:marTop w:val="0"/>
          <w:marBottom w:val="0"/>
          <w:divBdr>
            <w:top w:val="none" w:sz="0" w:space="0" w:color="auto"/>
            <w:left w:val="none" w:sz="0" w:space="0" w:color="auto"/>
            <w:bottom w:val="none" w:sz="0" w:space="0" w:color="auto"/>
            <w:right w:val="none" w:sz="0" w:space="0" w:color="auto"/>
          </w:divBdr>
          <w:divsChild>
            <w:div w:id="4216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89905">
      <w:bodyDiv w:val="1"/>
      <w:marLeft w:val="0"/>
      <w:marRight w:val="0"/>
      <w:marTop w:val="0"/>
      <w:marBottom w:val="0"/>
      <w:divBdr>
        <w:top w:val="none" w:sz="0" w:space="0" w:color="auto"/>
        <w:left w:val="none" w:sz="0" w:space="0" w:color="auto"/>
        <w:bottom w:val="none" w:sz="0" w:space="0" w:color="auto"/>
        <w:right w:val="none" w:sz="0" w:space="0" w:color="auto"/>
      </w:divBdr>
    </w:div>
    <w:div w:id="1430004454">
      <w:bodyDiv w:val="1"/>
      <w:marLeft w:val="0"/>
      <w:marRight w:val="0"/>
      <w:marTop w:val="0"/>
      <w:marBottom w:val="0"/>
      <w:divBdr>
        <w:top w:val="none" w:sz="0" w:space="0" w:color="auto"/>
        <w:left w:val="none" w:sz="0" w:space="0" w:color="auto"/>
        <w:bottom w:val="none" w:sz="0" w:space="0" w:color="auto"/>
        <w:right w:val="none" w:sz="0" w:space="0" w:color="auto"/>
      </w:divBdr>
      <w:divsChild>
        <w:div w:id="10687240">
          <w:marLeft w:val="0"/>
          <w:marRight w:val="0"/>
          <w:marTop w:val="0"/>
          <w:marBottom w:val="0"/>
          <w:divBdr>
            <w:top w:val="none" w:sz="0" w:space="0" w:color="auto"/>
            <w:left w:val="none" w:sz="0" w:space="0" w:color="auto"/>
            <w:bottom w:val="none" w:sz="0" w:space="0" w:color="auto"/>
            <w:right w:val="none" w:sz="0" w:space="0" w:color="auto"/>
          </w:divBdr>
        </w:div>
        <w:div w:id="188759292">
          <w:marLeft w:val="0"/>
          <w:marRight w:val="0"/>
          <w:marTop w:val="0"/>
          <w:marBottom w:val="0"/>
          <w:divBdr>
            <w:top w:val="none" w:sz="0" w:space="0" w:color="auto"/>
            <w:left w:val="none" w:sz="0" w:space="0" w:color="auto"/>
            <w:bottom w:val="none" w:sz="0" w:space="0" w:color="auto"/>
            <w:right w:val="none" w:sz="0" w:space="0" w:color="auto"/>
          </w:divBdr>
        </w:div>
        <w:div w:id="220025783">
          <w:marLeft w:val="0"/>
          <w:marRight w:val="0"/>
          <w:marTop w:val="0"/>
          <w:marBottom w:val="0"/>
          <w:divBdr>
            <w:top w:val="none" w:sz="0" w:space="0" w:color="auto"/>
            <w:left w:val="none" w:sz="0" w:space="0" w:color="auto"/>
            <w:bottom w:val="none" w:sz="0" w:space="0" w:color="auto"/>
            <w:right w:val="none" w:sz="0" w:space="0" w:color="auto"/>
          </w:divBdr>
        </w:div>
        <w:div w:id="278100631">
          <w:marLeft w:val="0"/>
          <w:marRight w:val="0"/>
          <w:marTop w:val="0"/>
          <w:marBottom w:val="0"/>
          <w:divBdr>
            <w:top w:val="none" w:sz="0" w:space="0" w:color="auto"/>
            <w:left w:val="none" w:sz="0" w:space="0" w:color="auto"/>
            <w:bottom w:val="none" w:sz="0" w:space="0" w:color="auto"/>
            <w:right w:val="none" w:sz="0" w:space="0" w:color="auto"/>
          </w:divBdr>
        </w:div>
        <w:div w:id="323969720">
          <w:marLeft w:val="0"/>
          <w:marRight w:val="0"/>
          <w:marTop w:val="0"/>
          <w:marBottom w:val="0"/>
          <w:divBdr>
            <w:top w:val="none" w:sz="0" w:space="0" w:color="auto"/>
            <w:left w:val="none" w:sz="0" w:space="0" w:color="auto"/>
            <w:bottom w:val="none" w:sz="0" w:space="0" w:color="auto"/>
            <w:right w:val="none" w:sz="0" w:space="0" w:color="auto"/>
          </w:divBdr>
        </w:div>
        <w:div w:id="328290740">
          <w:marLeft w:val="0"/>
          <w:marRight w:val="0"/>
          <w:marTop w:val="0"/>
          <w:marBottom w:val="0"/>
          <w:divBdr>
            <w:top w:val="none" w:sz="0" w:space="0" w:color="auto"/>
            <w:left w:val="none" w:sz="0" w:space="0" w:color="auto"/>
            <w:bottom w:val="none" w:sz="0" w:space="0" w:color="auto"/>
            <w:right w:val="none" w:sz="0" w:space="0" w:color="auto"/>
          </w:divBdr>
        </w:div>
        <w:div w:id="334766141">
          <w:marLeft w:val="0"/>
          <w:marRight w:val="0"/>
          <w:marTop w:val="0"/>
          <w:marBottom w:val="0"/>
          <w:divBdr>
            <w:top w:val="none" w:sz="0" w:space="0" w:color="auto"/>
            <w:left w:val="none" w:sz="0" w:space="0" w:color="auto"/>
            <w:bottom w:val="none" w:sz="0" w:space="0" w:color="auto"/>
            <w:right w:val="none" w:sz="0" w:space="0" w:color="auto"/>
          </w:divBdr>
        </w:div>
        <w:div w:id="349187899">
          <w:marLeft w:val="0"/>
          <w:marRight w:val="0"/>
          <w:marTop w:val="0"/>
          <w:marBottom w:val="0"/>
          <w:divBdr>
            <w:top w:val="none" w:sz="0" w:space="0" w:color="auto"/>
            <w:left w:val="none" w:sz="0" w:space="0" w:color="auto"/>
            <w:bottom w:val="none" w:sz="0" w:space="0" w:color="auto"/>
            <w:right w:val="none" w:sz="0" w:space="0" w:color="auto"/>
          </w:divBdr>
        </w:div>
        <w:div w:id="480587604">
          <w:marLeft w:val="0"/>
          <w:marRight w:val="0"/>
          <w:marTop w:val="0"/>
          <w:marBottom w:val="0"/>
          <w:divBdr>
            <w:top w:val="none" w:sz="0" w:space="0" w:color="auto"/>
            <w:left w:val="none" w:sz="0" w:space="0" w:color="auto"/>
            <w:bottom w:val="none" w:sz="0" w:space="0" w:color="auto"/>
            <w:right w:val="none" w:sz="0" w:space="0" w:color="auto"/>
          </w:divBdr>
        </w:div>
        <w:div w:id="530387931">
          <w:marLeft w:val="0"/>
          <w:marRight w:val="0"/>
          <w:marTop w:val="0"/>
          <w:marBottom w:val="0"/>
          <w:divBdr>
            <w:top w:val="none" w:sz="0" w:space="0" w:color="auto"/>
            <w:left w:val="none" w:sz="0" w:space="0" w:color="auto"/>
            <w:bottom w:val="none" w:sz="0" w:space="0" w:color="auto"/>
            <w:right w:val="none" w:sz="0" w:space="0" w:color="auto"/>
          </w:divBdr>
        </w:div>
        <w:div w:id="552237289">
          <w:marLeft w:val="0"/>
          <w:marRight w:val="0"/>
          <w:marTop w:val="0"/>
          <w:marBottom w:val="0"/>
          <w:divBdr>
            <w:top w:val="none" w:sz="0" w:space="0" w:color="auto"/>
            <w:left w:val="none" w:sz="0" w:space="0" w:color="auto"/>
            <w:bottom w:val="none" w:sz="0" w:space="0" w:color="auto"/>
            <w:right w:val="none" w:sz="0" w:space="0" w:color="auto"/>
          </w:divBdr>
        </w:div>
        <w:div w:id="564144732">
          <w:marLeft w:val="0"/>
          <w:marRight w:val="0"/>
          <w:marTop w:val="0"/>
          <w:marBottom w:val="0"/>
          <w:divBdr>
            <w:top w:val="none" w:sz="0" w:space="0" w:color="auto"/>
            <w:left w:val="none" w:sz="0" w:space="0" w:color="auto"/>
            <w:bottom w:val="none" w:sz="0" w:space="0" w:color="auto"/>
            <w:right w:val="none" w:sz="0" w:space="0" w:color="auto"/>
          </w:divBdr>
        </w:div>
        <w:div w:id="570818922">
          <w:marLeft w:val="0"/>
          <w:marRight w:val="0"/>
          <w:marTop w:val="0"/>
          <w:marBottom w:val="0"/>
          <w:divBdr>
            <w:top w:val="none" w:sz="0" w:space="0" w:color="auto"/>
            <w:left w:val="none" w:sz="0" w:space="0" w:color="auto"/>
            <w:bottom w:val="none" w:sz="0" w:space="0" w:color="auto"/>
            <w:right w:val="none" w:sz="0" w:space="0" w:color="auto"/>
          </w:divBdr>
        </w:div>
        <w:div w:id="655958111">
          <w:marLeft w:val="0"/>
          <w:marRight w:val="0"/>
          <w:marTop w:val="0"/>
          <w:marBottom w:val="0"/>
          <w:divBdr>
            <w:top w:val="none" w:sz="0" w:space="0" w:color="auto"/>
            <w:left w:val="none" w:sz="0" w:space="0" w:color="auto"/>
            <w:bottom w:val="none" w:sz="0" w:space="0" w:color="auto"/>
            <w:right w:val="none" w:sz="0" w:space="0" w:color="auto"/>
          </w:divBdr>
        </w:div>
        <w:div w:id="710109306">
          <w:marLeft w:val="0"/>
          <w:marRight w:val="0"/>
          <w:marTop w:val="0"/>
          <w:marBottom w:val="0"/>
          <w:divBdr>
            <w:top w:val="none" w:sz="0" w:space="0" w:color="auto"/>
            <w:left w:val="none" w:sz="0" w:space="0" w:color="auto"/>
            <w:bottom w:val="none" w:sz="0" w:space="0" w:color="auto"/>
            <w:right w:val="none" w:sz="0" w:space="0" w:color="auto"/>
          </w:divBdr>
        </w:div>
        <w:div w:id="720128529">
          <w:marLeft w:val="0"/>
          <w:marRight w:val="0"/>
          <w:marTop w:val="0"/>
          <w:marBottom w:val="0"/>
          <w:divBdr>
            <w:top w:val="none" w:sz="0" w:space="0" w:color="auto"/>
            <w:left w:val="none" w:sz="0" w:space="0" w:color="auto"/>
            <w:bottom w:val="none" w:sz="0" w:space="0" w:color="auto"/>
            <w:right w:val="none" w:sz="0" w:space="0" w:color="auto"/>
          </w:divBdr>
        </w:div>
        <w:div w:id="728959210">
          <w:marLeft w:val="0"/>
          <w:marRight w:val="0"/>
          <w:marTop w:val="0"/>
          <w:marBottom w:val="0"/>
          <w:divBdr>
            <w:top w:val="none" w:sz="0" w:space="0" w:color="auto"/>
            <w:left w:val="none" w:sz="0" w:space="0" w:color="auto"/>
            <w:bottom w:val="none" w:sz="0" w:space="0" w:color="auto"/>
            <w:right w:val="none" w:sz="0" w:space="0" w:color="auto"/>
          </w:divBdr>
        </w:div>
        <w:div w:id="729571200">
          <w:marLeft w:val="0"/>
          <w:marRight w:val="0"/>
          <w:marTop w:val="0"/>
          <w:marBottom w:val="0"/>
          <w:divBdr>
            <w:top w:val="none" w:sz="0" w:space="0" w:color="auto"/>
            <w:left w:val="none" w:sz="0" w:space="0" w:color="auto"/>
            <w:bottom w:val="none" w:sz="0" w:space="0" w:color="auto"/>
            <w:right w:val="none" w:sz="0" w:space="0" w:color="auto"/>
          </w:divBdr>
        </w:div>
        <w:div w:id="825971467">
          <w:marLeft w:val="0"/>
          <w:marRight w:val="0"/>
          <w:marTop w:val="0"/>
          <w:marBottom w:val="0"/>
          <w:divBdr>
            <w:top w:val="none" w:sz="0" w:space="0" w:color="auto"/>
            <w:left w:val="none" w:sz="0" w:space="0" w:color="auto"/>
            <w:bottom w:val="none" w:sz="0" w:space="0" w:color="auto"/>
            <w:right w:val="none" w:sz="0" w:space="0" w:color="auto"/>
          </w:divBdr>
        </w:div>
        <w:div w:id="845510809">
          <w:marLeft w:val="0"/>
          <w:marRight w:val="0"/>
          <w:marTop w:val="0"/>
          <w:marBottom w:val="0"/>
          <w:divBdr>
            <w:top w:val="none" w:sz="0" w:space="0" w:color="auto"/>
            <w:left w:val="none" w:sz="0" w:space="0" w:color="auto"/>
            <w:bottom w:val="none" w:sz="0" w:space="0" w:color="auto"/>
            <w:right w:val="none" w:sz="0" w:space="0" w:color="auto"/>
          </w:divBdr>
        </w:div>
        <w:div w:id="918291920">
          <w:marLeft w:val="0"/>
          <w:marRight w:val="0"/>
          <w:marTop w:val="0"/>
          <w:marBottom w:val="0"/>
          <w:divBdr>
            <w:top w:val="none" w:sz="0" w:space="0" w:color="auto"/>
            <w:left w:val="none" w:sz="0" w:space="0" w:color="auto"/>
            <w:bottom w:val="none" w:sz="0" w:space="0" w:color="auto"/>
            <w:right w:val="none" w:sz="0" w:space="0" w:color="auto"/>
          </w:divBdr>
        </w:div>
        <w:div w:id="931666009">
          <w:marLeft w:val="0"/>
          <w:marRight w:val="0"/>
          <w:marTop w:val="0"/>
          <w:marBottom w:val="0"/>
          <w:divBdr>
            <w:top w:val="none" w:sz="0" w:space="0" w:color="auto"/>
            <w:left w:val="none" w:sz="0" w:space="0" w:color="auto"/>
            <w:bottom w:val="none" w:sz="0" w:space="0" w:color="auto"/>
            <w:right w:val="none" w:sz="0" w:space="0" w:color="auto"/>
          </w:divBdr>
        </w:div>
        <w:div w:id="947810571">
          <w:marLeft w:val="0"/>
          <w:marRight w:val="0"/>
          <w:marTop w:val="0"/>
          <w:marBottom w:val="0"/>
          <w:divBdr>
            <w:top w:val="none" w:sz="0" w:space="0" w:color="auto"/>
            <w:left w:val="none" w:sz="0" w:space="0" w:color="auto"/>
            <w:bottom w:val="none" w:sz="0" w:space="0" w:color="auto"/>
            <w:right w:val="none" w:sz="0" w:space="0" w:color="auto"/>
          </w:divBdr>
        </w:div>
        <w:div w:id="1024794594">
          <w:marLeft w:val="0"/>
          <w:marRight w:val="0"/>
          <w:marTop w:val="0"/>
          <w:marBottom w:val="0"/>
          <w:divBdr>
            <w:top w:val="none" w:sz="0" w:space="0" w:color="auto"/>
            <w:left w:val="none" w:sz="0" w:space="0" w:color="auto"/>
            <w:bottom w:val="none" w:sz="0" w:space="0" w:color="auto"/>
            <w:right w:val="none" w:sz="0" w:space="0" w:color="auto"/>
          </w:divBdr>
        </w:div>
        <w:div w:id="1049720975">
          <w:marLeft w:val="0"/>
          <w:marRight w:val="0"/>
          <w:marTop w:val="0"/>
          <w:marBottom w:val="0"/>
          <w:divBdr>
            <w:top w:val="none" w:sz="0" w:space="0" w:color="auto"/>
            <w:left w:val="none" w:sz="0" w:space="0" w:color="auto"/>
            <w:bottom w:val="none" w:sz="0" w:space="0" w:color="auto"/>
            <w:right w:val="none" w:sz="0" w:space="0" w:color="auto"/>
          </w:divBdr>
        </w:div>
        <w:div w:id="1052848206">
          <w:marLeft w:val="0"/>
          <w:marRight w:val="0"/>
          <w:marTop w:val="0"/>
          <w:marBottom w:val="0"/>
          <w:divBdr>
            <w:top w:val="none" w:sz="0" w:space="0" w:color="auto"/>
            <w:left w:val="none" w:sz="0" w:space="0" w:color="auto"/>
            <w:bottom w:val="none" w:sz="0" w:space="0" w:color="auto"/>
            <w:right w:val="none" w:sz="0" w:space="0" w:color="auto"/>
          </w:divBdr>
        </w:div>
        <w:div w:id="1058700262">
          <w:marLeft w:val="0"/>
          <w:marRight w:val="0"/>
          <w:marTop w:val="0"/>
          <w:marBottom w:val="0"/>
          <w:divBdr>
            <w:top w:val="none" w:sz="0" w:space="0" w:color="auto"/>
            <w:left w:val="none" w:sz="0" w:space="0" w:color="auto"/>
            <w:bottom w:val="none" w:sz="0" w:space="0" w:color="auto"/>
            <w:right w:val="none" w:sz="0" w:space="0" w:color="auto"/>
          </w:divBdr>
        </w:div>
        <w:div w:id="1058895725">
          <w:marLeft w:val="0"/>
          <w:marRight w:val="0"/>
          <w:marTop w:val="0"/>
          <w:marBottom w:val="0"/>
          <w:divBdr>
            <w:top w:val="none" w:sz="0" w:space="0" w:color="auto"/>
            <w:left w:val="none" w:sz="0" w:space="0" w:color="auto"/>
            <w:bottom w:val="none" w:sz="0" w:space="0" w:color="auto"/>
            <w:right w:val="none" w:sz="0" w:space="0" w:color="auto"/>
          </w:divBdr>
        </w:div>
        <w:div w:id="1062367419">
          <w:marLeft w:val="0"/>
          <w:marRight w:val="0"/>
          <w:marTop w:val="0"/>
          <w:marBottom w:val="0"/>
          <w:divBdr>
            <w:top w:val="none" w:sz="0" w:space="0" w:color="auto"/>
            <w:left w:val="none" w:sz="0" w:space="0" w:color="auto"/>
            <w:bottom w:val="none" w:sz="0" w:space="0" w:color="auto"/>
            <w:right w:val="none" w:sz="0" w:space="0" w:color="auto"/>
          </w:divBdr>
        </w:div>
        <w:div w:id="1074086689">
          <w:marLeft w:val="0"/>
          <w:marRight w:val="0"/>
          <w:marTop w:val="0"/>
          <w:marBottom w:val="0"/>
          <w:divBdr>
            <w:top w:val="none" w:sz="0" w:space="0" w:color="auto"/>
            <w:left w:val="none" w:sz="0" w:space="0" w:color="auto"/>
            <w:bottom w:val="none" w:sz="0" w:space="0" w:color="auto"/>
            <w:right w:val="none" w:sz="0" w:space="0" w:color="auto"/>
          </w:divBdr>
        </w:div>
        <w:div w:id="1075125127">
          <w:marLeft w:val="0"/>
          <w:marRight w:val="0"/>
          <w:marTop w:val="0"/>
          <w:marBottom w:val="0"/>
          <w:divBdr>
            <w:top w:val="none" w:sz="0" w:space="0" w:color="auto"/>
            <w:left w:val="none" w:sz="0" w:space="0" w:color="auto"/>
            <w:bottom w:val="none" w:sz="0" w:space="0" w:color="auto"/>
            <w:right w:val="none" w:sz="0" w:space="0" w:color="auto"/>
          </w:divBdr>
        </w:div>
        <w:div w:id="1076246317">
          <w:marLeft w:val="0"/>
          <w:marRight w:val="0"/>
          <w:marTop w:val="0"/>
          <w:marBottom w:val="0"/>
          <w:divBdr>
            <w:top w:val="none" w:sz="0" w:space="0" w:color="auto"/>
            <w:left w:val="none" w:sz="0" w:space="0" w:color="auto"/>
            <w:bottom w:val="none" w:sz="0" w:space="0" w:color="auto"/>
            <w:right w:val="none" w:sz="0" w:space="0" w:color="auto"/>
          </w:divBdr>
        </w:div>
        <w:div w:id="1085761928">
          <w:marLeft w:val="0"/>
          <w:marRight w:val="0"/>
          <w:marTop w:val="0"/>
          <w:marBottom w:val="0"/>
          <w:divBdr>
            <w:top w:val="none" w:sz="0" w:space="0" w:color="auto"/>
            <w:left w:val="none" w:sz="0" w:space="0" w:color="auto"/>
            <w:bottom w:val="none" w:sz="0" w:space="0" w:color="auto"/>
            <w:right w:val="none" w:sz="0" w:space="0" w:color="auto"/>
          </w:divBdr>
        </w:div>
        <w:div w:id="1089812445">
          <w:marLeft w:val="0"/>
          <w:marRight w:val="0"/>
          <w:marTop w:val="0"/>
          <w:marBottom w:val="0"/>
          <w:divBdr>
            <w:top w:val="none" w:sz="0" w:space="0" w:color="auto"/>
            <w:left w:val="none" w:sz="0" w:space="0" w:color="auto"/>
            <w:bottom w:val="none" w:sz="0" w:space="0" w:color="auto"/>
            <w:right w:val="none" w:sz="0" w:space="0" w:color="auto"/>
          </w:divBdr>
        </w:div>
        <w:div w:id="1095176091">
          <w:marLeft w:val="0"/>
          <w:marRight w:val="0"/>
          <w:marTop w:val="0"/>
          <w:marBottom w:val="0"/>
          <w:divBdr>
            <w:top w:val="none" w:sz="0" w:space="0" w:color="auto"/>
            <w:left w:val="none" w:sz="0" w:space="0" w:color="auto"/>
            <w:bottom w:val="none" w:sz="0" w:space="0" w:color="auto"/>
            <w:right w:val="none" w:sz="0" w:space="0" w:color="auto"/>
          </w:divBdr>
        </w:div>
        <w:div w:id="1097406473">
          <w:marLeft w:val="0"/>
          <w:marRight w:val="0"/>
          <w:marTop w:val="0"/>
          <w:marBottom w:val="0"/>
          <w:divBdr>
            <w:top w:val="none" w:sz="0" w:space="0" w:color="auto"/>
            <w:left w:val="none" w:sz="0" w:space="0" w:color="auto"/>
            <w:bottom w:val="none" w:sz="0" w:space="0" w:color="auto"/>
            <w:right w:val="none" w:sz="0" w:space="0" w:color="auto"/>
          </w:divBdr>
        </w:div>
        <w:div w:id="1281256873">
          <w:marLeft w:val="0"/>
          <w:marRight w:val="0"/>
          <w:marTop w:val="0"/>
          <w:marBottom w:val="0"/>
          <w:divBdr>
            <w:top w:val="none" w:sz="0" w:space="0" w:color="auto"/>
            <w:left w:val="none" w:sz="0" w:space="0" w:color="auto"/>
            <w:bottom w:val="none" w:sz="0" w:space="0" w:color="auto"/>
            <w:right w:val="none" w:sz="0" w:space="0" w:color="auto"/>
          </w:divBdr>
        </w:div>
        <w:div w:id="1348755964">
          <w:marLeft w:val="0"/>
          <w:marRight w:val="0"/>
          <w:marTop w:val="0"/>
          <w:marBottom w:val="0"/>
          <w:divBdr>
            <w:top w:val="none" w:sz="0" w:space="0" w:color="auto"/>
            <w:left w:val="none" w:sz="0" w:space="0" w:color="auto"/>
            <w:bottom w:val="none" w:sz="0" w:space="0" w:color="auto"/>
            <w:right w:val="none" w:sz="0" w:space="0" w:color="auto"/>
          </w:divBdr>
        </w:div>
        <w:div w:id="1352294898">
          <w:marLeft w:val="0"/>
          <w:marRight w:val="0"/>
          <w:marTop w:val="0"/>
          <w:marBottom w:val="0"/>
          <w:divBdr>
            <w:top w:val="none" w:sz="0" w:space="0" w:color="auto"/>
            <w:left w:val="none" w:sz="0" w:space="0" w:color="auto"/>
            <w:bottom w:val="none" w:sz="0" w:space="0" w:color="auto"/>
            <w:right w:val="none" w:sz="0" w:space="0" w:color="auto"/>
          </w:divBdr>
        </w:div>
        <w:div w:id="1366827369">
          <w:marLeft w:val="0"/>
          <w:marRight w:val="0"/>
          <w:marTop w:val="0"/>
          <w:marBottom w:val="0"/>
          <w:divBdr>
            <w:top w:val="none" w:sz="0" w:space="0" w:color="auto"/>
            <w:left w:val="none" w:sz="0" w:space="0" w:color="auto"/>
            <w:bottom w:val="none" w:sz="0" w:space="0" w:color="auto"/>
            <w:right w:val="none" w:sz="0" w:space="0" w:color="auto"/>
          </w:divBdr>
        </w:div>
        <w:div w:id="1414206886">
          <w:marLeft w:val="0"/>
          <w:marRight w:val="0"/>
          <w:marTop w:val="0"/>
          <w:marBottom w:val="0"/>
          <w:divBdr>
            <w:top w:val="none" w:sz="0" w:space="0" w:color="auto"/>
            <w:left w:val="none" w:sz="0" w:space="0" w:color="auto"/>
            <w:bottom w:val="none" w:sz="0" w:space="0" w:color="auto"/>
            <w:right w:val="none" w:sz="0" w:space="0" w:color="auto"/>
          </w:divBdr>
        </w:div>
        <w:div w:id="1439830217">
          <w:marLeft w:val="0"/>
          <w:marRight w:val="0"/>
          <w:marTop w:val="0"/>
          <w:marBottom w:val="0"/>
          <w:divBdr>
            <w:top w:val="none" w:sz="0" w:space="0" w:color="auto"/>
            <w:left w:val="none" w:sz="0" w:space="0" w:color="auto"/>
            <w:bottom w:val="none" w:sz="0" w:space="0" w:color="auto"/>
            <w:right w:val="none" w:sz="0" w:space="0" w:color="auto"/>
          </w:divBdr>
        </w:div>
        <w:div w:id="1470855419">
          <w:marLeft w:val="0"/>
          <w:marRight w:val="0"/>
          <w:marTop w:val="0"/>
          <w:marBottom w:val="0"/>
          <w:divBdr>
            <w:top w:val="none" w:sz="0" w:space="0" w:color="auto"/>
            <w:left w:val="none" w:sz="0" w:space="0" w:color="auto"/>
            <w:bottom w:val="none" w:sz="0" w:space="0" w:color="auto"/>
            <w:right w:val="none" w:sz="0" w:space="0" w:color="auto"/>
          </w:divBdr>
        </w:div>
        <w:div w:id="1496798824">
          <w:marLeft w:val="0"/>
          <w:marRight w:val="0"/>
          <w:marTop w:val="0"/>
          <w:marBottom w:val="0"/>
          <w:divBdr>
            <w:top w:val="none" w:sz="0" w:space="0" w:color="auto"/>
            <w:left w:val="none" w:sz="0" w:space="0" w:color="auto"/>
            <w:bottom w:val="none" w:sz="0" w:space="0" w:color="auto"/>
            <w:right w:val="none" w:sz="0" w:space="0" w:color="auto"/>
          </w:divBdr>
        </w:div>
        <w:div w:id="1499617694">
          <w:marLeft w:val="0"/>
          <w:marRight w:val="0"/>
          <w:marTop w:val="0"/>
          <w:marBottom w:val="0"/>
          <w:divBdr>
            <w:top w:val="none" w:sz="0" w:space="0" w:color="auto"/>
            <w:left w:val="none" w:sz="0" w:space="0" w:color="auto"/>
            <w:bottom w:val="none" w:sz="0" w:space="0" w:color="auto"/>
            <w:right w:val="none" w:sz="0" w:space="0" w:color="auto"/>
          </w:divBdr>
        </w:div>
        <w:div w:id="1596207626">
          <w:marLeft w:val="0"/>
          <w:marRight w:val="0"/>
          <w:marTop w:val="0"/>
          <w:marBottom w:val="0"/>
          <w:divBdr>
            <w:top w:val="none" w:sz="0" w:space="0" w:color="auto"/>
            <w:left w:val="none" w:sz="0" w:space="0" w:color="auto"/>
            <w:bottom w:val="none" w:sz="0" w:space="0" w:color="auto"/>
            <w:right w:val="none" w:sz="0" w:space="0" w:color="auto"/>
          </w:divBdr>
        </w:div>
        <w:div w:id="1639451769">
          <w:marLeft w:val="0"/>
          <w:marRight w:val="0"/>
          <w:marTop w:val="0"/>
          <w:marBottom w:val="0"/>
          <w:divBdr>
            <w:top w:val="none" w:sz="0" w:space="0" w:color="auto"/>
            <w:left w:val="none" w:sz="0" w:space="0" w:color="auto"/>
            <w:bottom w:val="none" w:sz="0" w:space="0" w:color="auto"/>
            <w:right w:val="none" w:sz="0" w:space="0" w:color="auto"/>
          </w:divBdr>
        </w:div>
        <w:div w:id="1653094890">
          <w:marLeft w:val="0"/>
          <w:marRight w:val="0"/>
          <w:marTop w:val="0"/>
          <w:marBottom w:val="0"/>
          <w:divBdr>
            <w:top w:val="none" w:sz="0" w:space="0" w:color="auto"/>
            <w:left w:val="none" w:sz="0" w:space="0" w:color="auto"/>
            <w:bottom w:val="none" w:sz="0" w:space="0" w:color="auto"/>
            <w:right w:val="none" w:sz="0" w:space="0" w:color="auto"/>
          </w:divBdr>
        </w:div>
        <w:div w:id="1662153862">
          <w:marLeft w:val="0"/>
          <w:marRight w:val="0"/>
          <w:marTop w:val="0"/>
          <w:marBottom w:val="0"/>
          <w:divBdr>
            <w:top w:val="none" w:sz="0" w:space="0" w:color="auto"/>
            <w:left w:val="none" w:sz="0" w:space="0" w:color="auto"/>
            <w:bottom w:val="none" w:sz="0" w:space="0" w:color="auto"/>
            <w:right w:val="none" w:sz="0" w:space="0" w:color="auto"/>
          </w:divBdr>
        </w:div>
        <w:div w:id="1703477263">
          <w:marLeft w:val="0"/>
          <w:marRight w:val="0"/>
          <w:marTop w:val="0"/>
          <w:marBottom w:val="0"/>
          <w:divBdr>
            <w:top w:val="none" w:sz="0" w:space="0" w:color="auto"/>
            <w:left w:val="none" w:sz="0" w:space="0" w:color="auto"/>
            <w:bottom w:val="none" w:sz="0" w:space="0" w:color="auto"/>
            <w:right w:val="none" w:sz="0" w:space="0" w:color="auto"/>
          </w:divBdr>
        </w:div>
        <w:div w:id="1783065308">
          <w:marLeft w:val="0"/>
          <w:marRight w:val="0"/>
          <w:marTop w:val="0"/>
          <w:marBottom w:val="0"/>
          <w:divBdr>
            <w:top w:val="none" w:sz="0" w:space="0" w:color="auto"/>
            <w:left w:val="none" w:sz="0" w:space="0" w:color="auto"/>
            <w:bottom w:val="none" w:sz="0" w:space="0" w:color="auto"/>
            <w:right w:val="none" w:sz="0" w:space="0" w:color="auto"/>
          </w:divBdr>
        </w:div>
        <w:div w:id="1828589610">
          <w:marLeft w:val="0"/>
          <w:marRight w:val="0"/>
          <w:marTop w:val="0"/>
          <w:marBottom w:val="0"/>
          <w:divBdr>
            <w:top w:val="none" w:sz="0" w:space="0" w:color="auto"/>
            <w:left w:val="none" w:sz="0" w:space="0" w:color="auto"/>
            <w:bottom w:val="none" w:sz="0" w:space="0" w:color="auto"/>
            <w:right w:val="none" w:sz="0" w:space="0" w:color="auto"/>
          </w:divBdr>
        </w:div>
        <w:div w:id="1841040827">
          <w:marLeft w:val="0"/>
          <w:marRight w:val="0"/>
          <w:marTop w:val="0"/>
          <w:marBottom w:val="0"/>
          <w:divBdr>
            <w:top w:val="none" w:sz="0" w:space="0" w:color="auto"/>
            <w:left w:val="none" w:sz="0" w:space="0" w:color="auto"/>
            <w:bottom w:val="none" w:sz="0" w:space="0" w:color="auto"/>
            <w:right w:val="none" w:sz="0" w:space="0" w:color="auto"/>
          </w:divBdr>
        </w:div>
        <w:div w:id="1845512259">
          <w:marLeft w:val="0"/>
          <w:marRight w:val="0"/>
          <w:marTop w:val="0"/>
          <w:marBottom w:val="0"/>
          <w:divBdr>
            <w:top w:val="none" w:sz="0" w:space="0" w:color="auto"/>
            <w:left w:val="none" w:sz="0" w:space="0" w:color="auto"/>
            <w:bottom w:val="none" w:sz="0" w:space="0" w:color="auto"/>
            <w:right w:val="none" w:sz="0" w:space="0" w:color="auto"/>
          </w:divBdr>
        </w:div>
        <w:div w:id="1858889061">
          <w:marLeft w:val="0"/>
          <w:marRight w:val="0"/>
          <w:marTop w:val="0"/>
          <w:marBottom w:val="0"/>
          <w:divBdr>
            <w:top w:val="none" w:sz="0" w:space="0" w:color="auto"/>
            <w:left w:val="none" w:sz="0" w:space="0" w:color="auto"/>
            <w:bottom w:val="none" w:sz="0" w:space="0" w:color="auto"/>
            <w:right w:val="none" w:sz="0" w:space="0" w:color="auto"/>
          </w:divBdr>
        </w:div>
        <w:div w:id="2006123148">
          <w:marLeft w:val="0"/>
          <w:marRight w:val="0"/>
          <w:marTop w:val="0"/>
          <w:marBottom w:val="0"/>
          <w:divBdr>
            <w:top w:val="none" w:sz="0" w:space="0" w:color="auto"/>
            <w:left w:val="none" w:sz="0" w:space="0" w:color="auto"/>
            <w:bottom w:val="none" w:sz="0" w:space="0" w:color="auto"/>
            <w:right w:val="none" w:sz="0" w:space="0" w:color="auto"/>
          </w:divBdr>
        </w:div>
        <w:div w:id="2007323202">
          <w:marLeft w:val="0"/>
          <w:marRight w:val="0"/>
          <w:marTop w:val="0"/>
          <w:marBottom w:val="0"/>
          <w:divBdr>
            <w:top w:val="none" w:sz="0" w:space="0" w:color="auto"/>
            <w:left w:val="none" w:sz="0" w:space="0" w:color="auto"/>
            <w:bottom w:val="none" w:sz="0" w:space="0" w:color="auto"/>
            <w:right w:val="none" w:sz="0" w:space="0" w:color="auto"/>
          </w:divBdr>
        </w:div>
        <w:div w:id="2066758927">
          <w:marLeft w:val="0"/>
          <w:marRight w:val="0"/>
          <w:marTop w:val="0"/>
          <w:marBottom w:val="0"/>
          <w:divBdr>
            <w:top w:val="none" w:sz="0" w:space="0" w:color="auto"/>
            <w:left w:val="none" w:sz="0" w:space="0" w:color="auto"/>
            <w:bottom w:val="none" w:sz="0" w:space="0" w:color="auto"/>
            <w:right w:val="none" w:sz="0" w:space="0" w:color="auto"/>
          </w:divBdr>
        </w:div>
        <w:div w:id="2071340123">
          <w:marLeft w:val="0"/>
          <w:marRight w:val="0"/>
          <w:marTop w:val="0"/>
          <w:marBottom w:val="0"/>
          <w:divBdr>
            <w:top w:val="none" w:sz="0" w:space="0" w:color="auto"/>
            <w:left w:val="none" w:sz="0" w:space="0" w:color="auto"/>
            <w:bottom w:val="none" w:sz="0" w:space="0" w:color="auto"/>
            <w:right w:val="none" w:sz="0" w:space="0" w:color="auto"/>
          </w:divBdr>
        </w:div>
        <w:div w:id="2129545741">
          <w:marLeft w:val="0"/>
          <w:marRight w:val="0"/>
          <w:marTop w:val="0"/>
          <w:marBottom w:val="0"/>
          <w:divBdr>
            <w:top w:val="none" w:sz="0" w:space="0" w:color="auto"/>
            <w:left w:val="none" w:sz="0" w:space="0" w:color="auto"/>
            <w:bottom w:val="none" w:sz="0" w:space="0" w:color="auto"/>
            <w:right w:val="none" w:sz="0" w:space="0" w:color="auto"/>
          </w:divBdr>
        </w:div>
      </w:divsChild>
    </w:div>
    <w:div w:id="1430656490">
      <w:bodyDiv w:val="1"/>
      <w:marLeft w:val="0"/>
      <w:marRight w:val="0"/>
      <w:marTop w:val="0"/>
      <w:marBottom w:val="0"/>
      <w:divBdr>
        <w:top w:val="none" w:sz="0" w:space="0" w:color="auto"/>
        <w:left w:val="none" w:sz="0" w:space="0" w:color="auto"/>
        <w:bottom w:val="none" w:sz="0" w:space="0" w:color="auto"/>
        <w:right w:val="none" w:sz="0" w:space="0" w:color="auto"/>
      </w:divBdr>
    </w:div>
    <w:div w:id="1435327333">
      <w:bodyDiv w:val="1"/>
      <w:marLeft w:val="0"/>
      <w:marRight w:val="0"/>
      <w:marTop w:val="0"/>
      <w:marBottom w:val="0"/>
      <w:divBdr>
        <w:top w:val="none" w:sz="0" w:space="0" w:color="auto"/>
        <w:left w:val="none" w:sz="0" w:space="0" w:color="auto"/>
        <w:bottom w:val="none" w:sz="0" w:space="0" w:color="auto"/>
        <w:right w:val="none" w:sz="0" w:space="0" w:color="auto"/>
      </w:divBdr>
      <w:divsChild>
        <w:div w:id="134224885">
          <w:marLeft w:val="0"/>
          <w:marRight w:val="0"/>
          <w:marTop w:val="0"/>
          <w:marBottom w:val="0"/>
          <w:divBdr>
            <w:top w:val="none" w:sz="0" w:space="0" w:color="auto"/>
            <w:left w:val="none" w:sz="0" w:space="0" w:color="auto"/>
            <w:bottom w:val="none" w:sz="0" w:space="0" w:color="auto"/>
            <w:right w:val="none" w:sz="0" w:space="0" w:color="auto"/>
          </w:divBdr>
        </w:div>
        <w:div w:id="222252170">
          <w:marLeft w:val="0"/>
          <w:marRight w:val="0"/>
          <w:marTop w:val="0"/>
          <w:marBottom w:val="0"/>
          <w:divBdr>
            <w:top w:val="none" w:sz="0" w:space="0" w:color="auto"/>
            <w:left w:val="none" w:sz="0" w:space="0" w:color="auto"/>
            <w:bottom w:val="none" w:sz="0" w:space="0" w:color="auto"/>
            <w:right w:val="none" w:sz="0" w:space="0" w:color="auto"/>
          </w:divBdr>
        </w:div>
        <w:div w:id="355010604">
          <w:marLeft w:val="0"/>
          <w:marRight w:val="0"/>
          <w:marTop w:val="0"/>
          <w:marBottom w:val="0"/>
          <w:divBdr>
            <w:top w:val="none" w:sz="0" w:space="0" w:color="auto"/>
            <w:left w:val="none" w:sz="0" w:space="0" w:color="auto"/>
            <w:bottom w:val="none" w:sz="0" w:space="0" w:color="auto"/>
            <w:right w:val="none" w:sz="0" w:space="0" w:color="auto"/>
          </w:divBdr>
        </w:div>
        <w:div w:id="506096538">
          <w:marLeft w:val="0"/>
          <w:marRight w:val="0"/>
          <w:marTop w:val="0"/>
          <w:marBottom w:val="0"/>
          <w:divBdr>
            <w:top w:val="none" w:sz="0" w:space="0" w:color="auto"/>
            <w:left w:val="none" w:sz="0" w:space="0" w:color="auto"/>
            <w:bottom w:val="none" w:sz="0" w:space="0" w:color="auto"/>
            <w:right w:val="none" w:sz="0" w:space="0" w:color="auto"/>
          </w:divBdr>
        </w:div>
        <w:div w:id="559898815">
          <w:marLeft w:val="0"/>
          <w:marRight w:val="0"/>
          <w:marTop w:val="0"/>
          <w:marBottom w:val="0"/>
          <w:divBdr>
            <w:top w:val="none" w:sz="0" w:space="0" w:color="auto"/>
            <w:left w:val="none" w:sz="0" w:space="0" w:color="auto"/>
            <w:bottom w:val="none" w:sz="0" w:space="0" w:color="auto"/>
            <w:right w:val="none" w:sz="0" w:space="0" w:color="auto"/>
          </w:divBdr>
        </w:div>
        <w:div w:id="565803024">
          <w:marLeft w:val="0"/>
          <w:marRight w:val="0"/>
          <w:marTop w:val="0"/>
          <w:marBottom w:val="0"/>
          <w:divBdr>
            <w:top w:val="none" w:sz="0" w:space="0" w:color="auto"/>
            <w:left w:val="none" w:sz="0" w:space="0" w:color="auto"/>
            <w:bottom w:val="none" w:sz="0" w:space="0" w:color="auto"/>
            <w:right w:val="none" w:sz="0" w:space="0" w:color="auto"/>
          </w:divBdr>
        </w:div>
        <w:div w:id="1124351321">
          <w:marLeft w:val="0"/>
          <w:marRight w:val="0"/>
          <w:marTop w:val="0"/>
          <w:marBottom w:val="0"/>
          <w:divBdr>
            <w:top w:val="none" w:sz="0" w:space="0" w:color="auto"/>
            <w:left w:val="none" w:sz="0" w:space="0" w:color="auto"/>
            <w:bottom w:val="none" w:sz="0" w:space="0" w:color="auto"/>
            <w:right w:val="none" w:sz="0" w:space="0" w:color="auto"/>
          </w:divBdr>
        </w:div>
        <w:div w:id="1159886241">
          <w:marLeft w:val="0"/>
          <w:marRight w:val="0"/>
          <w:marTop w:val="0"/>
          <w:marBottom w:val="0"/>
          <w:divBdr>
            <w:top w:val="none" w:sz="0" w:space="0" w:color="auto"/>
            <w:left w:val="none" w:sz="0" w:space="0" w:color="auto"/>
            <w:bottom w:val="none" w:sz="0" w:space="0" w:color="auto"/>
            <w:right w:val="none" w:sz="0" w:space="0" w:color="auto"/>
          </w:divBdr>
        </w:div>
        <w:div w:id="1560822965">
          <w:marLeft w:val="0"/>
          <w:marRight w:val="0"/>
          <w:marTop w:val="0"/>
          <w:marBottom w:val="0"/>
          <w:divBdr>
            <w:top w:val="none" w:sz="0" w:space="0" w:color="auto"/>
            <w:left w:val="none" w:sz="0" w:space="0" w:color="auto"/>
            <w:bottom w:val="none" w:sz="0" w:space="0" w:color="auto"/>
            <w:right w:val="none" w:sz="0" w:space="0" w:color="auto"/>
          </w:divBdr>
        </w:div>
        <w:div w:id="1828133822">
          <w:marLeft w:val="0"/>
          <w:marRight w:val="0"/>
          <w:marTop w:val="0"/>
          <w:marBottom w:val="0"/>
          <w:divBdr>
            <w:top w:val="none" w:sz="0" w:space="0" w:color="auto"/>
            <w:left w:val="none" w:sz="0" w:space="0" w:color="auto"/>
            <w:bottom w:val="none" w:sz="0" w:space="0" w:color="auto"/>
            <w:right w:val="none" w:sz="0" w:space="0" w:color="auto"/>
          </w:divBdr>
        </w:div>
        <w:div w:id="2072389861">
          <w:marLeft w:val="0"/>
          <w:marRight w:val="0"/>
          <w:marTop w:val="0"/>
          <w:marBottom w:val="0"/>
          <w:divBdr>
            <w:top w:val="none" w:sz="0" w:space="0" w:color="auto"/>
            <w:left w:val="none" w:sz="0" w:space="0" w:color="auto"/>
            <w:bottom w:val="none" w:sz="0" w:space="0" w:color="auto"/>
            <w:right w:val="none" w:sz="0" w:space="0" w:color="auto"/>
          </w:divBdr>
        </w:div>
      </w:divsChild>
    </w:div>
    <w:div w:id="1437361269">
      <w:bodyDiv w:val="1"/>
      <w:marLeft w:val="0"/>
      <w:marRight w:val="0"/>
      <w:marTop w:val="0"/>
      <w:marBottom w:val="0"/>
      <w:divBdr>
        <w:top w:val="none" w:sz="0" w:space="0" w:color="auto"/>
        <w:left w:val="none" w:sz="0" w:space="0" w:color="auto"/>
        <w:bottom w:val="none" w:sz="0" w:space="0" w:color="auto"/>
        <w:right w:val="none" w:sz="0" w:space="0" w:color="auto"/>
      </w:divBdr>
      <w:divsChild>
        <w:div w:id="18094540">
          <w:marLeft w:val="0"/>
          <w:marRight w:val="0"/>
          <w:marTop w:val="0"/>
          <w:marBottom w:val="0"/>
          <w:divBdr>
            <w:top w:val="none" w:sz="0" w:space="0" w:color="auto"/>
            <w:left w:val="none" w:sz="0" w:space="0" w:color="auto"/>
            <w:bottom w:val="none" w:sz="0" w:space="0" w:color="auto"/>
            <w:right w:val="none" w:sz="0" w:space="0" w:color="auto"/>
          </w:divBdr>
        </w:div>
        <w:div w:id="49349115">
          <w:marLeft w:val="0"/>
          <w:marRight w:val="0"/>
          <w:marTop w:val="0"/>
          <w:marBottom w:val="0"/>
          <w:divBdr>
            <w:top w:val="none" w:sz="0" w:space="0" w:color="auto"/>
            <w:left w:val="none" w:sz="0" w:space="0" w:color="auto"/>
            <w:bottom w:val="none" w:sz="0" w:space="0" w:color="auto"/>
            <w:right w:val="none" w:sz="0" w:space="0" w:color="auto"/>
          </w:divBdr>
        </w:div>
        <w:div w:id="127205832">
          <w:marLeft w:val="0"/>
          <w:marRight w:val="0"/>
          <w:marTop w:val="0"/>
          <w:marBottom w:val="0"/>
          <w:divBdr>
            <w:top w:val="none" w:sz="0" w:space="0" w:color="auto"/>
            <w:left w:val="none" w:sz="0" w:space="0" w:color="auto"/>
            <w:bottom w:val="none" w:sz="0" w:space="0" w:color="auto"/>
            <w:right w:val="none" w:sz="0" w:space="0" w:color="auto"/>
          </w:divBdr>
        </w:div>
        <w:div w:id="146824707">
          <w:marLeft w:val="0"/>
          <w:marRight w:val="0"/>
          <w:marTop w:val="0"/>
          <w:marBottom w:val="0"/>
          <w:divBdr>
            <w:top w:val="none" w:sz="0" w:space="0" w:color="auto"/>
            <w:left w:val="none" w:sz="0" w:space="0" w:color="auto"/>
            <w:bottom w:val="none" w:sz="0" w:space="0" w:color="auto"/>
            <w:right w:val="none" w:sz="0" w:space="0" w:color="auto"/>
          </w:divBdr>
        </w:div>
        <w:div w:id="298002491">
          <w:marLeft w:val="0"/>
          <w:marRight w:val="0"/>
          <w:marTop w:val="0"/>
          <w:marBottom w:val="0"/>
          <w:divBdr>
            <w:top w:val="none" w:sz="0" w:space="0" w:color="auto"/>
            <w:left w:val="none" w:sz="0" w:space="0" w:color="auto"/>
            <w:bottom w:val="none" w:sz="0" w:space="0" w:color="auto"/>
            <w:right w:val="none" w:sz="0" w:space="0" w:color="auto"/>
          </w:divBdr>
        </w:div>
        <w:div w:id="313722466">
          <w:marLeft w:val="0"/>
          <w:marRight w:val="0"/>
          <w:marTop w:val="0"/>
          <w:marBottom w:val="0"/>
          <w:divBdr>
            <w:top w:val="none" w:sz="0" w:space="0" w:color="auto"/>
            <w:left w:val="none" w:sz="0" w:space="0" w:color="auto"/>
            <w:bottom w:val="none" w:sz="0" w:space="0" w:color="auto"/>
            <w:right w:val="none" w:sz="0" w:space="0" w:color="auto"/>
          </w:divBdr>
        </w:div>
        <w:div w:id="444470593">
          <w:marLeft w:val="0"/>
          <w:marRight w:val="0"/>
          <w:marTop w:val="0"/>
          <w:marBottom w:val="0"/>
          <w:divBdr>
            <w:top w:val="none" w:sz="0" w:space="0" w:color="auto"/>
            <w:left w:val="none" w:sz="0" w:space="0" w:color="auto"/>
            <w:bottom w:val="none" w:sz="0" w:space="0" w:color="auto"/>
            <w:right w:val="none" w:sz="0" w:space="0" w:color="auto"/>
          </w:divBdr>
        </w:div>
        <w:div w:id="539392135">
          <w:marLeft w:val="0"/>
          <w:marRight w:val="0"/>
          <w:marTop w:val="0"/>
          <w:marBottom w:val="0"/>
          <w:divBdr>
            <w:top w:val="none" w:sz="0" w:space="0" w:color="auto"/>
            <w:left w:val="none" w:sz="0" w:space="0" w:color="auto"/>
            <w:bottom w:val="none" w:sz="0" w:space="0" w:color="auto"/>
            <w:right w:val="none" w:sz="0" w:space="0" w:color="auto"/>
          </w:divBdr>
        </w:div>
        <w:div w:id="768239911">
          <w:marLeft w:val="0"/>
          <w:marRight w:val="0"/>
          <w:marTop w:val="0"/>
          <w:marBottom w:val="0"/>
          <w:divBdr>
            <w:top w:val="none" w:sz="0" w:space="0" w:color="auto"/>
            <w:left w:val="none" w:sz="0" w:space="0" w:color="auto"/>
            <w:bottom w:val="none" w:sz="0" w:space="0" w:color="auto"/>
            <w:right w:val="none" w:sz="0" w:space="0" w:color="auto"/>
          </w:divBdr>
        </w:div>
        <w:div w:id="874275409">
          <w:marLeft w:val="0"/>
          <w:marRight w:val="0"/>
          <w:marTop w:val="0"/>
          <w:marBottom w:val="0"/>
          <w:divBdr>
            <w:top w:val="none" w:sz="0" w:space="0" w:color="auto"/>
            <w:left w:val="none" w:sz="0" w:space="0" w:color="auto"/>
            <w:bottom w:val="none" w:sz="0" w:space="0" w:color="auto"/>
            <w:right w:val="none" w:sz="0" w:space="0" w:color="auto"/>
          </w:divBdr>
        </w:div>
        <w:div w:id="1230382833">
          <w:marLeft w:val="0"/>
          <w:marRight w:val="0"/>
          <w:marTop w:val="0"/>
          <w:marBottom w:val="0"/>
          <w:divBdr>
            <w:top w:val="none" w:sz="0" w:space="0" w:color="auto"/>
            <w:left w:val="none" w:sz="0" w:space="0" w:color="auto"/>
            <w:bottom w:val="none" w:sz="0" w:space="0" w:color="auto"/>
            <w:right w:val="none" w:sz="0" w:space="0" w:color="auto"/>
          </w:divBdr>
        </w:div>
        <w:div w:id="1432697039">
          <w:marLeft w:val="0"/>
          <w:marRight w:val="0"/>
          <w:marTop w:val="0"/>
          <w:marBottom w:val="0"/>
          <w:divBdr>
            <w:top w:val="none" w:sz="0" w:space="0" w:color="auto"/>
            <w:left w:val="none" w:sz="0" w:space="0" w:color="auto"/>
            <w:bottom w:val="none" w:sz="0" w:space="0" w:color="auto"/>
            <w:right w:val="none" w:sz="0" w:space="0" w:color="auto"/>
          </w:divBdr>
        </w:div>
        <w:div w:id="1467309861">
          <w:marLeft w:val="0"/>
          <w:marRight w:val="0"/>
          <w:marTop w:val="0"/>
          <w:marBottom w:val="0"/>
          <w:divBdr>
            <w:top w:val="none" w:sz="0" w:space="0" w:color="auto"/>
            <w:left w:val="none" w:sz="0" w:space="0" w:color="auto"/>
            <w:bottom w:val="none" w:sz="0" w:space="0" w:color="auto"/>
            <w:right w:val="none" w:sz="0" w:space="0" w:color="auto"/>
          </w:divBdr>
        </w:div>
        <w:div w:id="1545369246">
          <w:marLeft w:val="0"/>
          <w:marRight w:val="0"/>
          <w:marTop w:val="0"/>
          <w:marBottom w:val="0"/>
          <w:divBdr>
            <w:top w:val="none" w:sz="0" w:space="0" w:color="auto"/>
            <w:left w:val="none" w:sz="0" w:space="0" w:color="auto"/>
            <w:bottom w:val="none" w:sz="0" w:space="0" w:color="auto"/>
            <w:right w:val="none" w:sz="0" w:space="0" w:color="auto"/>
          </w:divBdr>
        </w:div>
        <w:div w:id="1712270027">
          <w:marLeft w:val="0"/>
          <w:marRight w:val="0"/>
          <w:marTop w:val="0"/>
          <w:marBottom w:val="0"/>
          <w:divBdr>
            <w:top w:val="none" w:sz="0" w:space="0" w:color="auto"/>
            <w:left w:val="none" w:sz="0" w:space="0" w:color="auto"/>
            <w:bottom w:val="none" w:sz="0" w:space="0" w:color="auto"/>
            <w:right w:val="none" w:sz="0" w:space="0" w:color="auto"/>
          </w:divBdr>
        </w:div>
        <w:div w:id="1762097794">
          <w:marLeft w:val="0"/>
          <w:marRight w:val="0"/>
          <w:marTop w:val="0"/>
          <w:marBottom w:val="0"/>
          <w:divBdr>
            <w:top w:val="none" w:sz="0" w:space="0" w:color="auto"/>
            <w:left w:val="none" w:sz="0" w:space="0" w:color="auto"/>
            <w:bottom w:val="none" w:sz="0" w:space="0" w:color="auto"/>
            <w:right w:val="none" w:sz="0" w:space="0" w:color="auto"/>
          </w:divBdr>
        </w:div>
        <w:div w:id="1840072144">
          <w:marLeft w:val="0"/>
          <w:marRight w:val="0"/>
          <w:marTop w:val="0"/>
          <w:marBottom w:val="0"/>
          <w:divBdr>
            <w:top w:val="none" w:sz="0" w:space="0" w:color="auto"/>
            <w:left w:val="none" w:sz="0" w:space="0" w:color="auto"/>
            <w:bottom w:val="none" w:sz="0" w:space="0" w:color="auto"/>
            <w:right w:val="none" w:sz="0" w:space="0" w:color="auto"/>
          </w:divBdr>
        </w:div>
        <w:div w:id="2012902678">
          <w:marLeft w:val="0"/>
          <w:marRight w:val="0"/>
          <w:marTop w:val="0"/>
          <w:marBottom w:val="0"/>
          <w:divBdr>
            <w:top w:val="none" w:sz="0" w:space="0" w:color="auto"/>
            <w:left w:val="none" w:sz="0" w:space="0" w:color="auto"/>
            <w:bottom w:val="none" w:sz="0" w:space="0" w:color="auto"/>
            <w:right w:val="none" w:sz="0" w:space="0" w:color="auto"/>
          </w:divBdr>
        </w:div>
        <w:div w:id="2118020037">
          <w:marLeft w:val="0"/>
          <w:marRight w:val="0"/>
          <w:marTop w:val="0"/>
          <w:marBottom w:val="0"/>
          <w:divBdr>
            <w:top w:val="none" w:sz="0" w:space="0" w:color="auto"/>
            <w:left w:val="none" w:sz="0" w:space="0" w:color="auto"/>
            <w:bottom w:val="none" w:sz="0" w:space="0" w:color="auto"/>
            <w:right w:val="none" w:sz="0" w:space="0" w:color="auto"/>
          </w:divBdr>
        </w:div>
      </w:divsChild>
    </w:div>
    <w:div w:id="1440492338">
      <w:bodyDiv w:val="1"/>
      <w:marLeft w:val="0"/>
      <w:marRight w:val="0"/>
      <w:marTop w:val="0"/>
      <w:marBottom w:val="0"/>
      <w:divBdr>
        <w:top w:val="none" w:sz="0" w:space="0" w:color="auto"/>
        <w:left w:val="none" w:sz="0" w:space="0" w:color="auto"/>
        <w:bottom w:val="none" w:sz="0" w:space="0" w:color="auto"/>
        <w:right w:val="none" w:sz="0" w:space="0" w:color="auto"/>
      </w:divBdr>
      <w:divsChild>
        <w:div w:id="20515069">
          <w:marLeft w:val="0"/>
          <w:marRight w:val="0"/>
          <w:marTop w:val="0"/>
          <w:marBottom w:val="0"/>
          <w:divBdr>
            <w:top w:val="none" w:sz="0" w:space="0" w:color="auto"/>
            <w:left w:val="none" w:sz="0" w:space="0" w:color="auto"/>
            <w:bottom w:val="none" w:sz="0" w:space="0" w:color="auto"/>
            <w:right w:val="none" w:sz="0" w:space="0" w:color="auto"/>
          </w:divBdr>
        </w:div>
        <w:div w:id="308176293">
          <w:marLeft w:val="0"/>
          <w:marRight w:val="0"/>
          <w:marTop w:val="0"/>
          <w:marBottom w:val="0"/>
          <w:divBdr>
            <w:top w:val="none" w:sz="0" w:space="0" w:color="auto"/>
            <w:left w:val="none" w:sz="0" w:space="0" w:color="auto"/>
            <w:bottom w:val="none" w:sz="0" w:space="0" w:color="auto"/>
            <w:right w:val="none" w:sz="0" w:space="0" w:color="auto"/>
          </w:divBdr>
        </w:div>
        <w:div w:id="398796941">
          <w:marLeft w:val="0"/>
          <w:marRight w:val="0"/>
          <w:marTop w:val="0"/>
          <w:marBottom w:val="0"/>
          <w:divBdr>
            <w:top w:val="none" w:sz="0" w:space="0" w:color="auto"/>
            <w:left w:val="none" w:sz="0" w:space="0" w:color="auto"/>
            <w:bottom w:val="none" w:sz="0" w:space="0" w:color="auto"/>
            <w:right w:val="none" w:sz="0" w:space="0" w:color="auto"/>
          </w:divBdr>
        </w:div>
        <w:div w:id="490100012">
          <w:marLeft w:val="0"/>
          <w:marRight w:val="0"/>
          <w:marTop w:val="0"/>
          <w:marBottom w:val="0"/>
          <w:divBdr>
            <w:top w:val="none" w:sz="0" w:space="0" w:color="auto"/>
            <w:left w:val="none" w:sz="0" w:space="0" w:color="auto"/>
            <w:bottom w:val="none" w:sz="0" w:space="0" w:color="auto"/>
            <w:right w:val="none" w:sz="0" w:space="0" w:color="auto"/>
          </w:divBdr>
        </w:div>
        <w:div w:id="1090544544">
          <w:marLeft w:val="0"/>
          <w:marRight w:val="0"/>
          <w:marTop w:val="0"/>
          <w:marBottom w:val="0"/>
          <w:divBdr>
            <w:top w:val="none" w:sz="0" w:space="0" w:color="auto"/>
            <w:left w:val="none" w:sz="0" w:space="0" w:color="auto"/>
            <w:bottom w:val="none" w:sz="0" w:space="0" w:color="auto"/>
            <w:right w:val="none" w:sz="0" w:space="0" w:color="auto"/>
          </w:divBdr>
        </w:div>
      </w:divsChild>
    </w:div>
    <w:div w:id="1461849082">
      <w:bodyDiv w:val="1"/>
      <w:marLeft w:val="0"/>
      <w:marRight w:val="0"/>
      <w:marTop w:val="0"/>
      <w:marBottom w:val="0"/>
      <w:divBdr>
        <w:top w:val="none" w:sz="0" w:space="0" w:color="auto"/>
        <w:left w:val="none" w:sz="0" w:space="0" w:color="auto"/>
        <w:bottom w:val="none" w:sz="0" w:space="0" w:color="auto"/>
        <w:right w:val="none" w:sz="0" w:space="0" w:color="auto"/>
      </w:divBdr>
      <w:divsChild>
        <w:div w:id="250821876">
          <w:marLeft w:val="0"/>
          <w:marRight w:val="0"/>
          <w:marTop w:val="0"/>
          <w:marBottom w:val="0"/>
          <w:divBdr>
            <w:top w:val="none" w:sz="0" w:space="0" w:color="auto"/>
            <w:left w:val="none" w:sz="0" w:space="0" w:color="auto"/>
            <w:bottom w:val="none" w:sz="0" w:space="0" w:color="auto"/>
            <w:right w:val="none" w:sz="0" w:space="0" w:color="auto"/>
          </w:divBdr>
        </w:div>
        <w:div w:id="371154719">
          <w:marLeft w:val="0"/>
          <w:marRight w:val="0"/>
          <w:marTop w:val="0"/>
          <w:marBottom w:val="0"/>
          <w:divBdr>
            <w:top w:val="none" w:sz="0" w:space="0" w:color="auto"/>
            <w:left w:val="none" w:sz="0" w:space="0" w:color="auto"/>
            <w:bottom w:val="none" w:sz="0" w:space="0" w:color="auto"/>
            <w:right w:val="none" w:sz="0" w:space="0" w:color="auto"/>
          </w:divBdr>
        </w:div>
        <w:div w:id="526716797">
          <w:marLeft w:val="0"/>
          <w:marRight w:val="0"/>
          <w:marTop w:val="0"/>
          <w:marBottom w:val="0"/>
          <w:divBdr>
            <w:top w:val="none" w:sz="0" w:space="0" w:color="auto"/>
            <w:left w:val="none" w:sz="0" w:space="0" w:color="auto"/>
            <w:bottom w:val="none" w:sz="0" w:space="0" w:color="auto"/>
            <w:right w:val="none" w:sz="0" w:space="0" w:color="auto"/>
          </w:divBdr>
        </w:div>
        <w:div w:id="608901535">
          <w:marLeft w:val="0"/>
          <w:marRight w:val="0"/>
          <w:marTop w:val="0"/>
          <w:marBottom w:val="0"/>
          <w:divBdr>
            <w:top w:val="none" w:sz="0" w:space="0" w:color="auto"/>
            <w:left w:val="none" w:sz="0" w:space="0" w:color="auto"/>
            <w:bottom w:val="none" w:sz="0" w:space="0" w:color="auto"/>
            <w:right w:val="none" w:sz="0" w:space="0" w:color="auto"/>
          </w:divBdr>
        </w:div>
        <w:div w:id="658853007">
          <w:marLeft w:val="0"/>
          <w:marRight w:val="0"/>
          <w:marTop w:val="0"/>
          <w:marBottom w:val="0"/>
          <w:divBdr>
            <w:top w:val="none" w:sz="0" w:space="0" w:color="auto"/>
            <w:left w:val="none" w:sz="0" w:space="0" w:color="auto"/>
            <w:bottom w:val="none" w:sz="0" w:space="0" w:color="auto"/>
            <w:right w:val="none" w:sz="0" w:space="0" w:color="auto"/>
          </w:divBdr>
        </w:div>
        <w:div w:id="707682283">
          <w:marLeft w:val="0"/>
          <w:marRight w:val="0"/>
          <w:marTop w:val="0"/>
          <w:marBottom w:val="0"/>
          <w:divBdr>
            <w:top w:val="none" w:sz="0" w:space="0" w:color="auto"/>
            <w:left w:val="none" w:sz="0" w:space="0" w:color="auto"/>
            <w:bottom w:val="none" w:sz="0" w:space="0" w:color="auto"/>
            <w:right w:val="none" w:sz="0" w:space="0" w:color="auto"/>
          </w:divBdr>
        </w:div>
        <w:div w:id="816997889">
          <w:marLeft w:val="0"/>
          <w:marRight w:val="0"/>
          <w:marTop w:val="0"/>
          <w:marBottom w:val="0"/>
          <w:divBdr>
            <w:top w:val="none" w:sz="0" w:space="0" w:color="auto"/>
            <w:left w:val="none" w:sz="0" w:space="0" w:color="auto"/>
            <w:bottom w:val="none" w:sz="0" w:space="0" w:color="auto"/>
            <w:right w:val="none" w:sz="0" w:space="0" w:color="auto"/>
          </w:divBdr>
        </w:div>
        <w:div w:id="832917284">
          <w:marLeft w:val="0"/>
          <w:marRight w:val="0"/>
          <w:marTop w:val="0"/>
          <w:marBottom w:val="0"/>
          <w:divBdr>
            <w:top w:val="none" w:sz="0" w:space="0" w:color="auto"/>
            <w:left w:val="none" w:sz="0" w:space="0" w:color="auto"/>
            <w:bottom w:val="none" w:sz="0" w:space="0" w:color="auto"/>
            <w:right w:val="none" w:sz="0" w:space="0" w:color="auto"/>
          </w:divBdr>
        </w:div>
        <w:div w:id="856389171">
          <w:marLeft w:val="0"/>
          <w:marRight w:val="0"/>
          <w:marTop w:val="0"/>
          <w:marBottom w:val="0"/>
          <w:divBdr>
            <w:top w:val="none" w:sz="0" w:space="0" w:color="auto"/>
            <w:left w:val="none" w:sz="0" w:space="0" w:color="auto"/>
            <w:bottom w:val="none" w:sz="0" w:space="0" w:color="auto"/>
            <w:right w:val="none" w:sz="0" w:space="0" w:color="auto"/>
          </w:divBdr>
        </w:div>
        <w:div w:id="869150327">
          <w:marLeft w:val="0"/>
          <w:marRight w:val="0"/>
          <w:marTop w:val="0"/>
          <w:marBottom w:val="0"/>
          <w:divBdr>
            <w:top w:val="none" w:sz="0" w:space="0" w:color="auto"/>
            <w:left w:val="none" w:sz="0" w:space="0" w:color="auto"/>
            <w:bottom w:val="none" w:sz="0" w:space="0" w:color="auto"/>
            <w:right w:val="none" w:sz="0" w:space="0" w:color="auto"/>
          </w:divBdr>
        </w:div>
        <w:div w:id="1002587300">
          <w:marLeft w:val="0"/>
          <w:marRight w:val="0"/>
          <w:marTop w:val="0"/>
          <w:marBottom w:val="0"/>
          <w:divBdr>
            <w:top w:val="none" w:sz="0" w:space="0" w:color="auto"/>
            <w:left w:val="none" w:sz="0" w:space="0" w:color="auto"/>
            <w:bottom w:val="none" w:sz="0" w:space="0" w:color="auto"/>
            <w:right w:val="none" w:sz="0" w:space="0" w:color="auto"/>
          </w:divBdr>
        </w:div>
        <w:div w:id="1398673910">
          <w:marLeft w:val="0"/>
          <w:marRight w:val="0"/>
          <w:marTop w:val="0"/>
          <w:marBottom w:val="0"/>
          <w:divBdr>
            <w:top w:val="none" w:sz="0" w:space="0" w:color="auto"/>
            <w:left w:val="none" w:sz="0" w:space="0" w:color="auto"/>
            <w:bottom w:val="none" w:sz="0" w:space="0" w:color="auto"/>
            <w:right w:val="none" w:sz="0" w:space="0" w:color="auto"/>
          </w:divBdr>
        </w:div>
        <w:div w:id="1569270748">
          <w:marLeft w:val="0"/>
          <w:marRight w:val="0"/>
          <w:marTop w:val="0"/>
          <w:marBottom w:val="0"/>
          <w:divBdr>
            <w:top w:val="none" w:sz="0" w:space="0" w:color="auto"/>
            <w:left w:val="none" w:sz="0" w:space="0" w:color="auto"/>
            <w:bottom w:val="none" w:sz="0" w:space="0" w:color="auto"/>
            <w:right w:val="none" w:sz="0" w:space="0" w:color="auto"/>
          </w:divBdr>
        </w:div>
        <w:div w:id="1576937906">
          <w:marLeft w:val="0"/>
          <w:marRight w:val="0"/>
          <w:marTop w:val="0"/>
          <w:marBottom w:val="0"/>
          <w:divBdr>
            <w:top w:val="none" w:sz="0" w:space="0" w:color="auto"/>
            <w:left w:val="none" w:sz="0" w:space="0" w:color="auto"/>
            <w:bottom w:val="none" w:sz="0" w:space="0" w:color="auto"/>
            <w:right w:val="none" w:sz="0" w:space="0" w:color="auto"/>
          </w:divBdr>
        </w:div>
        <w:div w:id="1604915700">
          <w:marLeft w:val="0"/>
          <w:marRight w:val="0"/>
          <w:marTop w:val="0"/>
          <w:marBottom w:val="0"/>
          <w:divBdr>
            <w:top w:val="none" w:sz="0" w:space="0" w:color="auto"/>
            <w:left w:val="none" w:sz="0" w:space="0" w:color="auto"/>
            <w:bottom w:val="none" w:sz="0" w:space="0" w:color="auto"/>
            <w:right w:val="none" w:sz="0" w:space="0" w:color="auto"/>
          </w:divBdr>
        </w:div>
        <w:div w:id="1635211543">
          <w:marLeft w:val="0"/>
          <w:marRight w:val="0"/>
          <w:marTop w:val="0"/>
          <w:marBottom w:val="0"/>
          <w:divBdr>
            <w:top w:val="none" w:sz="0" w:space="0" w:color="auto"/>
            <w:left w:val="none" w:sz="0" w:space="0" w:color="auto"/>
            <w:bottom w:val="none" w:sz="0" w:space="0" w:color="auto"/>
            <w:right w:val="none" w:sz="0" w:space="0" w:color="auto"/>
          </w:divBdr>
        </w:div>
        <w:div w:id="1654523663">
          <w:marLeft w:val="0"/>
          <w:marRight w:val="0"/>
          <w:marTop w:val="0"/>
          <w:marBottom w:val="0"/>
          <w:divBdr>
            <w:top w:val="none" w:sz="0" w:space="0" w:color="auto"/>
            <w:left w:val="none" w:sz="0" w:space="0" w:color="auto"/>
            <w:bottom w:val="none" w:sz="0" w:space="0" w:color="auto"/>
            <w:right w:val="none" w:sz="0" w:space="0" w:color="auto"/>
          </w:divBdr>
        </w:div>
        <w:div w:id="1709060393">
          <w:marLeft w:val="0"/>
          <w:marRight w:val="0"/>
          <w:marTop w:val="0"/>
          <w:marBottom w:val="0"/>
          <w:divBdr>
            <w:top w:val="none" w:sz="0" w:space="0" w:color="auto"/>
            <w:left w:val="none" w:sz="0" w:space="0" w:color="auto"/>
            <w:bottom w:val="none" w:sz="0" w:space="0" w:color="auto"/>
            <w:right w:val="none" w:sz="0" w:space="0" w:color="auto"/>
          </w:divBdr>
        </w:div>
        <w:div w:id="1739939128">
          <w:marLeft w:val="0"/>
          <w:marRight w:val="0"/>
          <w:marTop w:val="0"/>
          <w:marBottom w:val="0"/>
          <w:divBdr>
            <w:top w:val="none" w:sz="0" w:space="0" w:color="auto"/>
            <w:left w:val="none" w:sz="0" w:space="0" w:color="auto"/>
            <w:bottom w:val="none" w:sz="0" w:space="0" w:color="auto"/>
            <w:right w:val="none" w:sz="0" w:space="0" w:color="auto"/>
          </w:divBdr>
        </w:div>
        <w:div w:id="1795561969">
          <w:marLeft w:val="0"/>
          <w:marRight w:val="0"/>
          <w:marTop w:val="0"/>
          <w:marBottom w:val="0"/>
          <w:divBdr>
            <w:top w:val="none" w:sz="0" w:space="0" w:color="auto"/>
            <w:left w:val="none" w:sz="0" w:space="0" w:color="auto"/>
            <w:bottom w:val="none" w:sz="0" w:space="0" w:color="auto"/>
            <w:right w:val="none" w:sz="0" w:space="0" w:color="auto"/>
          </w:divBdr>
        </w:div>
        <w:div w:id="1880630807">
          <w:marLeft w:val="0"/>
          <w:marRight w:val="0"/>
          <w:marTop w:val="0"/>
          <w:marBottom w:val="0"/>
          <w:divBdr>
            <w:top w:val="none" w:sz="0" w:space="0" w:color="auto"/>
            <w:left w:val="none" w:sz="0" w:space="0" w:color="auto"/>
            <w:bottom w:val="none" w:sz="0" w:space="0" w:color="auto"/>
            <w:right w:val="none" w:sz="0" w:space="0" w:color="auto"/>
          </w:divBdr>
        </w:div>
        <w:div w:id="2113889373">
          <w:marLeft w:val="0"/>
          <w:marRight w:val="0"/>
          <w:marTop w:val="0"/>
          <w:marBottom w:val="0"/>
          <w:divBdr>
            <w:top w:val="none" w:sz="0" w:space="0" w:color="auto"/>
            <w:left w:val="none" w:sz="0" w:space="0" w:color="auto"/>
            <w:bottom w:val="none" w:sz="0" w:space="0" w:color="auto"/>
            <w:right w:val="none" w:sz="0" w:space="0" w:color="auto"/>
          </w:divBdr>
        </w:div>
      </w:divsChild>
    </w:div>
    <w:div w:id="1475366000">
      <w:bodyDiv w:val="1"/>
      <w:marLeft w:val="0"/>
      <w:marRight w:val="0"/>
      <w:marTop w:val="0"/>
      <w:marBottom w:val="0"/>
      <w:divBdr>
        <w:top w:val="none" w:sz="0" w:space="0" w:color="auto"/>
        <w:left w:val="none" w:sz="0" w:space="0" w:color="auto"/>
        <w:bottom w:val="none" w:sz="0" w:space="0" w:color="auto"/>
        <w:right w:val="none" w:sz="0" w:space="0" w:color="auto"/>
      </w:divBdr>
    </w:div>
    <w:div w:id="1479958857">
      <w:bodyDiv w:val="1"/>
      <w:marLeft w:val="0"/>
      <w:marRight w:val="0"/>
      <w:marTop w:val="0"/>
      <w:marBottom w:val="0"/>
      <w:divBdr>
        <w:top w:val="none" w:sz="0" w:space="0" w:color="auto"/>
        <w:left w:val="none" w:sz="0" w:space="0" w:color="auto"/>
        <w:bottom w:val="none" w:sz="0" w:space="0" w:color="auto"/>
        <w:right w:val="none" w:sz="0" w:space="0" w:color="auto"/>
      </w:divBdr>
    </w:div>
    <w:div w:id="1481310231">
      <w:bodyDiv w:val="1"/>
      <w:marLeft w:val="0"/>
      <w:marRight w:val="0"/>
      <w:marTop w:val="0"/>
      <w:marBottom w:val="0"/>
      <w:divBdr>
        <w:top w:val="none" w:sz="0" w:space="0" w:color="auto"/>
        <w:left w:val="none" w:sz="0" w:space="0" w:color="auto"/>
        <w:bottom w:val="none" w:sz="0" w:space="0" w:color="auto"/>
        <w:right w:val="none" w:sz="0" w:space="0" w:color="auto"/>
      </w:divBdr>
      <w:divsChild>
        <w:div w:id="481386404">
          <w:marLeft w:val="0"/>
          <w:marRight w:val="0"/>
          <w:marTop w:val="0"/>
          <w:marBottom w:val="0"/>
          <w:divBdr>
            <w:top w:val="none" w:sz="0" w:space="0" w:color="auto"/>
            <w:left w:val="none" w:sz="0" w:space="0" w:color="auto"/>
            <w:bottom w:val="none" w:sz="0" w:space="0" w:color="auto"/>
            <w:right w:val="none" w:sz="0" w:space="0" w:color="auto"/>
          </w:divBdr>
        </w:div>
        <w:div w:id="1201623628">
          <w:marLeft w:val="0"/>
          <w:marRight w:val="0"/>
          <w:marTop w:val="0"/>
          <w:marBottom w:val="0"/>
          <w:divBdr>
            <w:top w:val="none" w:sz="0" w:space="0" w:color="auto"/>
            <w:left w:val="none" w:sz="0" w:space="0" w:color="auto"/>
            <w:bottom w:val="none" w:sz="0" w:space="0" w:color="auto"/>
            <w:right w:val="none" w:sz="0" w:space="0" w:color="auto"/>
          </w:divBdr>
        </w:div>
      </w:divsChild>
    </w:div>
    <w:div w:id="1496146279">
      <w:bodyDiv w:val="1"/>
      <w:marLeft w:val="0"/>
      <w:marRight w:val="0"/>
      <w:marTop w:val="0"/>
      <w:marBottom w:val="0"/>
      <w:divBdr>
        <w:top w:val="none" w:sz="0" w:space="0" w:color="auto"/>
        <w:left w:val="none" w:sz="0" w:space="0" w:color="auto"/>
        <w:bottom w:val="none" w:sz="0" w:space="0" w:color="auto"/>
        <w:right w:val="none" w:sz="0" w:space="0" w:color="auto"/>
      </w:divBdr>
    </w:div>
    <w:div w:id="1502239100">
      <w:bodyDiv w:val="1"/>
      <w:marLeft w:val="0"/>
      <w:marRight w:val="0"/>
      <w:marTop w:val="0"/>
      <w:marBottom w:val="0"/>
      <w:divBdr>
        <w:top w:val="none" w:sz="0" w:space="0" w:color="auto"/>
        <w:left w:val="none" w:sz="0" w:space="0" w:color="auto"/>
        <w:bottom w:val="none" w:sz="0" w:space="0" w:color="auto"/>
        <w:right w:val="none" w:sz="0" w:space="0" w:color="auto"/>
      </w:divBdr>
    </w:div>
    <w:div w:id="1517771247">
      <w:bodyDiv w:val="1"/>
      <w:marLeft w:val="0"/>
      <w:marRight w:val="0"/>
      <w:marTop w:val="0"/>
      <w:marBottom w:val="0"/>
      <w:divBdr>
        <w:top w:val="none" w:sz="0" w:space="0" w:color="auto"/>
        <w:left w:val="none" w:sz="0" w:space="0" w:color="auto"/>
        <w:bottom w:val="none" w:sz="0" w:space="0" w:color="auto"/>
        <w:right w:val="none" w:sz="0" w:space="0" w:color="auto"/>
      </w:divBdr>
    </w:div>
    <w:div w:id="1527909522">
      <w:bodyDiv w:val="1"/>
      <w:marLeft w:val="0"/>
      <w:marRight w:val="0"/>
      <w:marTop w:val="0"/>
      <w:marBottom w:val="0"/>
      <w:divBdr>
        <w:top w:val="none" w:sz="0" w:space="0" w:color="auto"/>
        <w:left w:val="none" w:sz="0" w:space="0" w:color="auto"/>
        <w:bottom w:val="none" w:sz="0" w:space="0" w:color="auto"/>
        <w:right w:val="none" w:sz="0" w:space="0" w:color="auto"/>
      </w:divBdr>
      <w:divsChild>
        <w:div w:id="400644686">
          <w:marLeft w:val="0"/>
          <w:marRight w:val="0"/>
          <w:marTop w:val="0"/>
          <w:marBottom w:val="0"/>
          <w:divBdr>
            <w:top w:val="none" w:sz="0" w:space="0" w:color="auto"/>
            <w:left w:val="none" w:sz="0" w:space="0" w:color="auto"/>
            <w:bottom w:val="none" w:sz="0" w:space="0" w:color="auto"/>
            <w:right w:val="none" w:sz="0" w:space="0" w:color="auto"/>
          </w:divBdr>
        </w:div>
        <w:div w:id="877593426">
          <w:marLeft w:val="0"/>
          <w:marRight w:val="0"/>
          <w:marTop w:val="0"/>
          <w:marBottom w:val="0"/>
          <w:divBdr>
            <w:top w:val="none" w:sz="0" w:space="0" w:color="auto"/>
            <w:left w:val="none" w:sz="0" w:space="0" w:color="auto"/>
            <w:bottom w:val="none" w:sz="0" w:space="0" w:color="auto"/>
            <w:right w:val="none" w:sz="0" w:space="0" w:color="auto"/>
          </w:divBdr>
        </w:div>
        <w:div w:id="1209296466">
          <w:marLeft w:val="0"/>
          <w:marRight w:val="0"/>
          <w:marTop w:val="0"/>
          <w:marBottom w:val="0"/>
          <w:divBdr>
            <w:top w:val="none" w:sz="0" w:space="0" w:color="auto"/>
            <w:left w:val="none" w:sz="0" w:space="0" w:color="auto"/>
            <w:bottom w:val="none" w:sz="0" w:space="0" w:color="auto"/>
            <w:right w:val="none" w:sz="0" w:space="0" w:color="auto"/>
          </w:divBdr>
        </w:div>
        <w:div w:id="1962104119">
          <w:marLeft w:val="0"/>
          <w:marRight w:val="0"/>
          <w:marTop w:val="0"/>
          <w:marBottom w:val="0"/>
          <w:divBdr>
            <w:top w:val="none" w:sz="0" w:space="0" w:color="auto"/>
            <w:left w:val="none" w:sz="0" w:space="0" w:color="auto"/>
            <w:bottom w:val="none" w:sz="0" w:space="0" w:color="auto"/>
            <w:right w:val="none" w:sz="0" w:space="0" w:color="auto"/>
          </w:divBdr>
        </w:div>
        <w:div w:id="1977755035">
          <w:marLeft w:val="0"/>
          <w:marRight w:val="0"/>
          <w:marTop w:val="0"/>
          <w:marBottom w:val="0"/>
          <w:divBdr>
            <w:top w:val="none" w:sz="0" w:space="0" w:color="auto"/>
            <w:left w:val="none" w:sz="0" w:space="0" w:color="auto"/>
            <w:bottom w:val="none" w:sz="0" w:space="0" w:color="auto"/>
            <w:right w:val="none" w:sz="0" w:space="0" w:color="auto"/>
          </w:divBdr>
        </w:div>
        <w:div w:id="2074232304">
          <w:marLeft w:val="0"/>
          <w:marRight w:val="0"/>
          <w:marTop w:val="0"/>
          <w:marBottom w:val="0"/>
          <w:divBdr>
            <w:top w:val="none" w:sz="0" w:space="0" w:color="auto"/>
            <w:left w:val="none" w:sz="0" w:space="0" w:color="auto"/>
            <w:bottom w:val="none" w:sz="0" w:space="0" w:color="auto"/>
            <w:right w:val="none" w:sz="0" w:space="0" w:color="auto"/>
          </w:divBdr>
        </w:div>
      </w:divsChild>
    </w:div>
    <w:div w:id="1529641780">
      <w:bodyDiv w:val="1"/>
      <w:marLeft w:val="0"/>
      <w:marRight w:val="0"/>
      <w:marTop w:val="0"/>
      <w:marBottom w:val="0"/>
      <w:divBdr>
        <w:top w:val="none" w:sz="0" w:space="0" w:color="auto"/>
        <w:left w:val="none" w:sz="0" w:space="0" w:color="auto"/>
        <w:bottom w:val="none" w:sz="0" w:space="0" w:color="auto"/>
        <w:right w:val="none" w:sz="0" w:space="0" w:color="auto"/>
      </w:divBdr>
    </w:div>
    <w:div w:id="1534995516">
      <w:bodyDiv w:val="1"/>
      <w:marLeft w:val="0"/>
      <w:marRight w:val="0"/>
      <w:marTop w:val="0"/>
      <w:marBottom w:val="0"/>
      <w:divBdr>
        <w:top w:val="none" w:sz="0" w:space="0" w:color="auto"/>
        <w:left w:val="none" w:sz="0" w:space="0" w:color="auto"/>
        <w:bottom w:val="none" w:sz="0" w:space="0" w:color="auto"/>
        <w:right w:val="none" w:sz="0" w:space="0" w:color="auto"/>
      </w:divBdr>
      <w:divsChild>
        <w:div w:id="9651667">
          <w:marLeft w:val="0"/>
          <w:marRight w:val="0"/>
          <w:marTop w:val="0"/>
          <w:marBottom w:val="0"/>
          <w:divBdr>
            <w:top w:val="none" w:sz="0" w:space="0" w:color="auto"/>
            <w:left w:val="none" w:sz="0" w:space="0" w:color="auto"/>
            <w:bottom w:val="none" w:sz="0" w:space="0" w:color="auto"/>
            <w:right w:val="none" w:sz="0" w:space="0" w:color="auto"/>
          </w:divBdr>
        </w:div>
        <w:div w:id="1658803900">
          <w:marLeft w:val="0"/>
          <w:marRight w:val="0"/>
          <w:marTop w:val="0"/>
          <w:marBottom w:val="0"/>
          <w:divBdr>
            <w:top w:val="none" w:sz="0" w:space="0" w:color="auto"/>
            <w:left w:val="none" w:sz="0" w:space="0" w:color="auto"/>
            <w:bottom w:val="none" w:sz="0" w:space="0" w:color="auto"/>
            <w:right w:val="none" w:sz="0" w:space="0" w:color="auto"/>
          </w:divBdr>
        </w:div>
      </w:divsChild>
    </w:div>
    <w:div w:id="1551334696">
      <w:bodyDiv w:val="1"/>
      <w:marLeft w:val="0"/>
      <w:marRight w:val="0"/>
      <w:marTop w:val="0"/>
      <w:marBottom w:val="0"/>
      <w:divBdr>
        <w:top w:val="none" w:sz="0" w:space="0" w:color="auto"/>
        <w:left w:val="none" w:sz="0" w:space="0" w:color="auto"/>
        <w:bottom w:val="none" w:sz="0" w:space="0" w:color="auto"/>
        <w:right w:val="none" w:sz="0" w:space="0" w:color="auto"/>
      </w:divBdr>
      <w:divsChild>
        <w:div w:id="206963278">
          <w:marLeft w:val="0"/>
          <w:marRight w:val="0"/>
          <w:marTop w:val="0"/>
          <w:marBottom w:val="0"/>
          <w:divBdr>
            <w:top w:val="none" w:sz="0" w:space="0" w:color="auto"/>
            <w:left w:val="none" w:sz="0" w:space="0" w:color="auto"/>
            <w:bottom w:val="none" w:sz="0" w:space="0" w:color="auto"/>
            <w:right w:val="none" w:sz="0" w:space="0" w:color="auto"/>
          </w:divBdr>
        </w:div>
        <w:div w:id="1757091167">
          <w:marLeft w:val="0"/>
          <w:marRight w:val="0"/>
          <w:marTop w:val="0"/>
          <w:marBottom w:val="0"/>
          <w:divBdr>
            <w:top w:val="none" w:sz="0" w:space="0" w:color="auto"/>
            <w:left w:val="none" w:sz="0" w:space="0" w:color="auto"/>
            <w:bottom w:val="none" w:sz="0" w:space="0" w:color="auto"/>
            <w:right w:val="none" w:sz="0" w:space="0" w:color="auto"/>
          </w:divBdr>
        </w:div>
      </w:divsChild>
    </w:div>
    <w:div w:id="1559516198">
      <w:bodyDiv w:val="1"/>
      <w:marLeft w:val="0"/>
      <w:marRight w:val="0"/>
      <w:marTop w:val="0"/>
      <w:marBottom w:val="0"/>
      <w:divBdr>
        <w:top w:val="none" w:sz="0" w:space="0" w:color="auto"/>
        <w:left w:val="none" w:sz="0" w:space="0" w:color="auto"/>
        <w:bottom w:val="none" w:sz="0" w:space="0" w:color="auto"/>
        <w:right w:val="none" w:sz="0" w:space="0" w:color="auto"/>
      </w:divBdr>
    </w:div>
    <w:div w:id="1590965850">
      <w:bodyDiv w:val="1"/>
      <w:marLeft w:val="0"/>
      <w:marRight w:val="0"/>
      <w:marTop w:val="0"/>
      <w:marBottom w:val="0"/>
      <w:divBdr>
        <w:top w:val="none" w:sz="0" w:space="0" w:color="auto"/>
        <w:left w:val="none" w:sz="0" w:space="0" w:color="auto"/>
        <w:bottom w:val="none" w:sz="0" w:space="0" w:color="auto"/>
        <w:right w:val="none" w:sz="0" w:space="0" w:color="auto"/>
      </w:divBdr>
      <w:divsChild>
        <w:div w:id="614019239">
          <w:marLeft w:val="0"/>
          <w:marRight w:val="0"/>
          <w:marTop w:val="0"/>
          <w:marBottom w:val="0"/>
          <w:divBdr>
            <w:top w:val="none" w:sz="0" w:space="0" w:color="auto"/>
            <w:left w:val="none" w:sz="0" w:space="0" w:color="auto"/>
            <w:bottom w:val="none" w:sz="0" w:space="0" w:color="auto"/>
            <w:right w:val="none" w:sz="0" w:space="0" w:color="auto"/>
          </w:divBdr>
        </w:div>
        <w:div w:id="661201521">
          <w:marLeft w:val="0"/>
          <w:marRight w:val="0"/>
          <w:marTop w:val="0"/>
          <w:marBottom w:val="0"/>
          <w:divBdr>
            <w:top w:val="none" w:sz="0" w:space="0" w:color="auto"/>
            <w:left w:val="none" w:sz="0" w:space="0" w:color="auto"/>
            <w:bottom w:val="none" w:sz="0" w:space="0" w:color="auto"/>
            <w:right w:val="none" w:sz="0" w:space="0" w:color="auto"/>
          </w:divBdr>
        </w:div>
        <w:div w:id="850723061">
          <w:marLeft w:val="0"/>
          <w:marRight w:val="0"/>
          <w:marTop w:val="0"/>
          <w:marBottom w:val="0"/>
          <w:divBdr>
            <w:top w:val="none" w:sz="0" w:space="0" w:color="auto"/>
            <w:left w:val="none" w:sz="0" w:space="0" w:color="auto"/>
            <w:bottom w:val="none" w:sz="0" w:space="0" w:color="auto"/>
            <w:right w:val="none" w:sz="0" w:space="0" w:color="auto"/>
          </w:divBdr>
        </w:div>
        <w:div w:id="1000157599">
          <w:marLeft w:val="0"/>
          <w:marRight w:val="0"/>
          <w:marTop w:val="0"/>
          <w:marBottom w:val="0"/>
          <w:divBdr>
            <w:top w:val="none" w:sz="0" w:space="0" w:color="auto"/>
            <w:left w:val="none" w:sz="0" w:space="0" w:color="auto"/>
            <w:bottom w:val="none" w:sz="0" w:space="0" w:color="auto"/>
            <w:right w:val="none" w:sz="0" w:space="0" w:color="auto"/>
          </w:divBdr>
        </w:div>
        <w:div w:id="1005207112">
          <w:marLeft w:val="0"/>
          <w:marRight w:val="0"/>
          <w:marTop w:val="0"/>
          <w:marBottom w:val="0"/>
          <w:divBdr>
            <w:top w:val="none" w:sz="0" w:space="0" w:color="auto"/>
            <w:left w:val="none" w:sz="0" w:space="0" w:color="auto"/>
            <w:bottom w:val="none" w:sz="0" w:space="0" w:color="auto"/>
            <w:right w:val="none" w:sz="0" w:space="0" w:color="auto"/>
          </w:divBdr>
        </w:div>
        <w:div w:id="1116027532">
          <w:marLeft w:val="0"/>
          <w:marRight w:val="0"/>
          <w:marTop w:val="0"/>
          <w:marBottom w:val="0"/>
          <w:divBdr>
            <w:top w:val="none" w:sz="0" w:space="0" w:color="auto"/>
            <w:left w:val="none" w:sz="0" w:space="0" w:color="auto"/>
            <w:bottom w:val="none" w:sz="0" w:space="0" w:color="auto"/>
            <w:right w:val="none" w:sz="0" w:space="0" w:color="auto"/>
          </w:divBdr>
        </w:div>
        <w:div w:id="1320305928">
          <w:marLeft w:val="0"/>
          <w:marRight w:val="0"/>
          <w:marTop w:val="0"/>
          <w:marBottom w:val="0"/>
          <w:divBdr>
            <w:top w:val="none" w:sz="0" w:space="0" w:color="auto"/>
            <w:left w:val="none" w:sz="0" w:space="0" w:color="auto"/>
            <w:bottom w:val="none" w:sz="0" w:space="0" w:color="auto"/>
            <w:right w:val="none" w:sz="0" w:space="0" w:color="auto"/>
          </w:divBdr>
        </w:div>
        <w:div w:id="1398701626">
          <w:marLeft w:val="0"/>
          <w:marRight w:val="0"/>
          <w:marTop w:val="0"/>
          <w:marBottom w:val="0"/>
          <w:divBdr>
            <w:top w:val="none" w:sz="0" w:space="0" w:color="auto"/>
            <w:left w:val="none" w:sz="0" w:space="0" w:color="auto"/>
            <w:bottom w:val="none" w:sz="0" w:space="0" w:color="auto"/>
            <w:right w:val="none" w:sz="0" w:space="0" w:color="auto"/>
          </w:divBdr>
        </w:div>
        <w:div w:id="2057465142">
          <w:marLeft w:val="0"/>
          <w:marRight w:val="0"/>
          <w:marTop w:val="0"/>
          <w:marBottom w:val="0"/>
          <w:divBdr>
            <w:top w:val="none" w:sz="0" w:space="0" w:color="auto"/>
            <w:left w:val="none" w:sz="0" w:space="0" w:color="auto"/>
            <w:bottom w:val="none" w:sz="0" w:space="0" w:color="auto"/>
            <w:right w:val="none" w:sz="0" w:space="0" w:color="auto"/>
          </w:divBdr>
        </w:div>
        <w:div w:id="2110881170">
          <w:marLeft w:val="0"/>
          <w:marRight w:val="0"/>
          <w:marTop w:val="0"/>
          <w:marBottom w:val="0"/>
          <w:divBdr>
            <w:top w:val="none" w:sz="0" w:space="0" w:color="auto"/>
            <w:left w:val="none" w:sz="0" w:space="0" w:color="auto"/>
            <w:bottom w:val="none" w:sz="0" w:space="0" w:color="auto"/>
            <w:right w:val="none" w:sz="0" w:space="0" w:color="auto"/>
          </w:divBdr>
        </w:div>
        <w:div w:id="2115904753">
          <w:marLeft w:val="0"/>
          <w:marRight w:val="0"/>
          <w:marTop w:val="0"/>
          <w:marBottom w:val="0"/>
          <w:divBdr>
            <w:top w:val="none" w:sz="0" w:space="0" w:color="auto"/>
            <w:left w:val="none" w:sz="0" w:space="0" w:color="auto"/>
            <w:bottom w:val="none" w:sz="0" w:space="0" w:color="auto"/>
            <w:right w:val="none" w:sz="0" w:space="0" w:color="auto"/>
          </w:divBdr>
        </w:div>
      </w:divsChild>
    </w:div>
    <w:div w:id="1598441548">
      <w:bodyDiv w:val="1"/>
      <w:marLeft w:val="0"/>
      <w:marRight w:val="0"/>
      <w:marTop w:val="0"/>
      <w:marBottom w:val="0"/>
      <w:divBdr>
        <w:top w:val="none" w:sz="0" w:space="0" w:color="auto"/>
        <w:left w:val="none" w:sz="0" w:space="0" w:color="auto"/>
        <w:bottom w:val="none" w:sz="0" w:space="0" w:color="auto"/>
        <w:right w:val="none" w:sz="0" w:space="0" w:color="auto"/>
      </w:divBdr>
      <w:divsChild>
        <w:div w:id="463624441">
          <w:marLeft w:val="0"/>
          <w:marRight w:val="0"/>
          <w:marTop w:val="0"/>
          <w:marBottom w:val="0"/>
          <w:divBdr>
            <w:top w:val="none" w:sz="0" w:space="0" w:color="auto"/>
            <w:left w:val="none" w:sz="0" w:space="0" w:color="auto"/>
            <w:bottom w:val="none" w:sz="0" w:space="0" w:color="auto"/>
            <w:right w:val="none" w:sz="0" w:space="0" w:color="auto"/>
          </w:divBdr>
        </w:div>
      </w:divsChild>
    </w:div>
    <w:div w:id="1600718756">
      <w:bodyDiv w:val="1"/>
      <w:marLeft w:val="0"/>
      <w:marRight w:val="0"/>
      <w:marTop w:val="0"/>
      <w:marBottom w:val="0"/>
      <w:divBdr>
        <w:top w:val="none" w:sz="0" w:space="0" w:color="auto"/>
        <w:left w:val="none" w:sz="0" w:space="0" w:color="auto"/>
        <w:bottom w:val="none" w:sz="0" w:space="0" w:color="auto"/>
        <w:right w:val="none" w:sz="0" w:space="0" w:color="auto"/>
      </w:divBdr>
      <w:divsChild>
        <w:div w:id="950674023">
          <w:marLeft w:val="0"/>
          <w:marRight w:val="0"/>
          <w:marTop w:val="0"/>
          <w:marBottom w:val="0"/>
          <w:divBdr>
            <w:top w:val="none" w:sz="0" w:space="0" w:color="auto"/>
            <w:left w:val="none" w:sz="0" w:space="0" w:color="auto"/>
            <w:bottom w:val="none" w:sz="0" w:space="0" w:color="auto"/>
            <w:right w:val="none" w:sz="0" w:space="0" w:color="auto"/>
          </w:divBdr>
          <w:divsChild>
            <w:div w:id="1588490806">
              <w:marLeft w:val="0"/>
              <w:marRight w:val="0"/>
              <w:marTop w:val="0"/>
              <w:marBottom w:val="0"/>
              <w:divBdr>
                <w:top w:val="none" w:sz="0" w:space="0" w:color="auto"/>
                <w:left w:val="none" w:sz="0" w:space="0" w:color="auto"/>
                <w:bottom w:val="none" w:sz="0" w:space="0" w:color="auto"/>
                <w:right w:val="none" w:sz="0" w:space="0" w:color="auto"/>
              </w:divBdr>
              <w:divsChild>
                <w:div w:id="132915812">
                  <w:marLeft w:val="0"/>
                  <w:marRight w:val="0"/>
                  <w:marTop w:val="0"/>
                  <w:marBottom w:val="0"/>
                  <w:divBdr>
                    <w:top w:val="none" w:sz="0" w:space="0" w:color="auto"/>
                    <w:left w:val="none" w:sz="0" w:space="0" w:color="auto"/>
                    <w:bottom w:val="none" w:sz="0" w:space="0" w:color="auto"/>
                    <w:right w:val="none" w:sz="0" w:space="0" w:color="auto"/>
                  </w:divBdr>
                  <w:divsChild>
                    <w:div w:id="14792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232357">
      <w:bodyDiv w:val="1"/>
      <w:marLeft w:val="0"/>
      <w:marRight w:val="0"/>
      <w:marTop w:val="0"/>
      <w:marBottom w:val="0"/>
      <w:divBdr>
        <w:top w:val="none" w:sz="0" w:space="0" w:color="auto"/>
        <w:left w:val="none" w:sz="0" w:space="0" w:color="auto"/>
        <w:bottom w:val="none" w:sz="0" w:space="0" w:color="auto"/>
        <w:right w:val="none" w:sz="0" w:space="0" w:color="auto"/>
      </w:divBdr>
    </w:div>
    <w:div w:id="1607499321">
      <w:bodyDiv w:val="1"/>
      <w:marLeft w:val="0"/>
      <w:marRight w:val="0"/>
      <w:marTop w:val="0"/>
      <w:marBottom w:val="0"/>
      <w:divBdr>
        <w:top w:val="none" w:sz="0" w:space="0" w:color="auto"/>
        <w:left w:val="none" w:sz="0" w:space="0" w:color="auto"/>
        <w:bottom w:val="none" w:sz="0" w:space="0" w:color="auto"/>
        <w:right w:val="none" w:sz="0" w:space="0" w:color="auto"/>
      </w:divBdr>
      <w:divsChild>
        <w:div w:id="1346130996">
          <w:marLeft w:val="0"/>
          <w:marRight w:val="0"/>
          <w:marTop w:val="0"/>
          <w:marBottom w:val="0"/>
          <w:divBdr>
            <w:top w:val="none" w:sz="0" w:space="0" w:color="auto"/>
            <w:left w:val="none" w:sz="0" w:space="0" w:color="auto"/>
            <w:bottom w:val="none" w:sz="0" w:space="0" w:color="auto"/>
            <w:right w:val="none" w:sz="0" w:space="0" w:color="auto"/>
          </w:divBdr>
        </w:div>
      </w:divsChild>
    </w:div>
    <w:div w:id="1607804523">
      <w:bodyDiv w:val="1"/>
      <w:marLeft w:val="0"/>
      <w:marRight w:val="0"/>
      <w:marTop w:val="0"/>
      <w:marBottom w:val="0"/>
      <w:divBdr>
        <w:top w:val="none" w:sz="0" w:space="0" w:color="auto"/>
        <w:left w:val="none" w:sz="0" w:space="0" w:color="auto"/>
        <w:bottom w:val="none" w:sz="0" w:space="0" w:color="auto"/>
        <w:right w:val="none" w:sz="0" w:space="0" w:color="auto"/>
      </w:divBdr>
      <w:divsChild>
        <w:div w:id="370808037">
          <w:marLeft w:val="0"/>
          <w:marRight w:val="0"/>
          <w:marTop w:val="0"/>
          <w:marBottom w:val="0"/>
          <w:divBdr>
            <w:top w:val="none" w:sz="0" w:space="0" w:color="auto"/>
            <w:left w:val="none" w:sz="0" w:space="0" w:color="auto"/>
            <w:bottom w:val="none" w:sz="0" w:space="0" w:color="auto"/>
            <w:right w:val="none" w:sz="0" w:space="0" w:color="auto"/>
          </w:divBdr>
        </w:div>
        <w:div w:id="857426611">
          <w:marLeft w:val="0"/>
          <w:marRight w:val="0"/>
          <w:marTop w:val="0"/>
          <w:marBottom w:val="0"/>
          <w:divBdr>
            <w:top w:val="none" w:sz="0" w:space="0" w:color="auto"/>
            <w:left w:val="none" w:sz="0" w:space="0" w:color="auto"/>
            <w:bottom w:val="none" w:sz="0" w:space="0" w:color="auto"/>
            <w:right w:val="none" w:sz="0" w:space="0" w:color="auto"/>
          </w:divBdr>
        </w:div>
        <w:div w:id="1935167290">
          <w:marLeft w:val="0"/>
          <w:marRight w:val="0"/>
          <w:marTop w:val="0"/>
          <w:marBottom w:val="0"/>
          <w:divBdr>
            <w:top w:val="none" w:sz="0" w:space="0" w:color="auto"/>
            <w:left w:val="none" w:sz="0" w:space="0" w:color="auto"/>
            <w:bottom w:val="none" w:sz="0" w:space="0" w:color="auto"/>
            <w:right w:val="none" w:sz="0" w:space="0" w:color="auto"/>
          </w:divBdr>
        </w:div>
      </w:divsChild>
    </w:div>
    <w:div w:id="1613172474">
      <w:bodyDiv w:val="1"/>
      <w:marLeft w:val="0"/>
      <w:marRight w:val="0"/>
      <w:marTop w:val="0"/>
      <w:marBottom w:val="0"/>
      <w:divBdr>
        <w:top w:val="none" w:sz="0" w:space="0" w:color="auto"/>
        <w:left w:val="none" w:sz="0" w:space="0" w:color="auto"/>
        <w:bottom w:val="none" w:sz="0" w:space="0" w:color="auto"/>
        <w:right w:val="none" w:sz="0" w:space="0" w:color="auto"/>
      </w:divBdr>
      <w:divsChild>
        <w:div w:id="27798881">
          <w:marLeft w:val="0"/>
          <w:marRight w:val="0"/>
          <w:marTop w:val="0"/>
          <w:marBottom w:val="0"/>
          <w:divBdr>
            <w:top w:val="none" w:sz="0" w:space="0" w:color="auto"/>
            <w:left w:val="none" w:sz="0" w:space="0" w:color="auto"/>
            <w:bottom w:val="none" w:sz="0" w:space="0" w:color="auto"/>
            <w:right w:val="none" w:sz="0" w:space="0" w:color="auto"/>
          </w:divBdr>
        </w:div>
        <w:div w:id="50857058">
          <w:marLeft w:val="0"/>
          <w:marRight w:val="0"/>
          <w:marTop w:val="0"/>
          <w:marBottom w:val="0"/>
          <w:divBdr>
            <w:top w:val="none" w:sz="0" w:space="0" w:color="auto"/>
            <w:left w:val="none" w:sz="0" w:space="0" w:color="auto"/>
            <w:bottom w:val="none" w:sz="0" w:space="0" w:color="auto"/>
            <w:right w:val="none" w:sz="0" w:space="0" w:color="auto"/>
          </w:divBdr>
        </w:div>
        <w:div w:id="342711532">
          <w:marLeft w:val="0"/>
          <w:marRight w:val="0"/>
          <w:marTop w:val="0"/>
          <w:marBottom w:val="0"/>
          <w:divBdr>
            <w:top w:val="none" w:sz="0" w:space="0" w:color="auto"/>
            <w:left w:val="none" w:sz="0" w:space="0" w:color="auto"/>
            <w:bottom w:val="none" w:sz="0" w:space="0" w:color="auto"/>
            <w:right w:val="none" w:sz="0" w:space="0" w:color="auto"/>
          </w:divBdr>
        </w:div>
        <w:div w:id="404648746">
          <w:marLeft w:val="0"/>
          <w:marRight w:val="0"/>
          <w:marTop w:val="0"/>
          <w:marBottom w:val="0"/>
          <w:divBdr>
            <w:top w:val="none" w:sz="0" w:space="0" w:color="auto"/>
            <w:left w:val="none" w:sz="0" w:space="0" w:color="auto"/>
            <w:bottom w:val="none" w:sz="0" w:space="0" w:color="auto"/>
            <w:right w:val="none" w:sz="0" w:space="0" w:color="auto"/>
          </w:divBdr>
        </w:div>
        <w:div w:id="483006654">
          <w:marLeft w:val="0"/>
          <w:marRight w:val="0"/>
          <w:marTop w:val="0"/>
          <w:marBottom w:val="0"/>
          <w:divBdr>
            <w:top w:val="none" w:sz="0" w:space="0" w:color="auto"/>
            <w:left w:val="none" w:sz="0" w:space="0" w:color="auto"/>
            <w:bottom w:val="none" w:sz="0" w:space="0" w:color="auto"/>
            <w:right w:val="none" w:sz="0" w:space="0" w:color="auto"/>
          </w:divBdr>
        </w:div>
        <w:div w:id="489559085">
          <w:marLeft w:val="0"/>
          <w:marRight w:val="0"/>
          <w:marTop w:val="0"/>
          <w:marBottom w:val="0"/>
          <w:divBdr>
            <w:top w:val="none" w:sz="0" w:space="0" w:color="auto"/>
            <w:left w:val="none" w:sz="0" w:space="0" w:color="auto"/>
            <w:bottom w:val="none" w:sz="0" w:space="0" w:color="auto"/>
            <w:right w:val="none" w:sz="0" w:space="0" w:color="auto"/>
          </w:divBdr>
        </w:div>
        <w:div w:id="536551931">
          <w:marLeft w:val="0"/>
          <w:marRight w:val="0"/>
          <w:marTop w:val="0"/>
          <w:marBottom w:val="0"/>
          <w:divBdr>
            <w:top w:val="none" w:sz="0" w:space="0" w:color="auto"/>
            <w:left w:val="none" w:sz="0" w:space="0" w:color="auto"/>
            <w:bottom w:val="none" w:sz="0" w:space="0" w:color="auto"/>
            <w:right w:val="none" w:sz="0" w:space="0" w:color="auto"/>
          </w:divBdr>
        </w:div>
        <w:div w:id="592008539">
          <w:marLeft w:val="0"/>
          <w:marRight w:val="0"/>
          <w:marTop w:val="0"/>
          <w:marBottom w:val="0"/>
          <w:divBdr>
            <w:top w:val="none" w:sz="0" w:space="0" w:color="auto"/>
            <w:left w:val="none" w:sz="0" w:space="0" w:color="auto"/>
            <w:bottom w:val="none" w:sz="0" w:space="0" w:color="auto"/>
            <w:right w:val="none" w:sz="0" w:space="0" w:color="auto"/>
          </w:divBdr>
        </w:div>
        <w:div w:id="676736015">
          <w:marLeft w:val="0"/>
          <w:marRight w:val="0"/>
          <w:marTop w:val="0"/>
          <w:marBottom w:val="0"/>
          <w:divBdr>
            <w:top w:val="none" w:sz="0" w:space="0" w:color="auto"/>
            <w:left w:val="none" w:sz="0" w:space="0" w:color="auto"/>
            <w:bottom w:val="none" w:sz="0" w:space="0" w:color="auto"/>
            <w:right w:val="none" w:sz="0" w:space="0" w:color="auto"/>
          </w:divBdr>
        </w:div>
        <w:div w:id="840895891">
          <w:marLeft w:val="0"/>
          <w:marRight w:val="0"/>
          <w:marTop w:val="0"/>
          <w:marBottom w:val="0"/>
          <w:divBdr>
            <w:top w:val="none" w:sz="0" w:space="0" w:color="auto"/>
            <w:left w:val="none" w:sz="0" w:space="0" w:color="auto"/>
            <w:bottom w:val="none" w:sz="0" w:space="0" w:color="auto"/>
            <w:right w:val="none" w:sz="0" w:space="0" w:color="auto"/>
          </w:divBdr>
        </w:div>
        <w:div w:id="1036583255">
          <w:marLeft w:val="0"/>
          <w:marRight w:val="0"/>
          <w:marTop w:val="0"/>
          <w:marBottom w:val="0"/>
          <w:divBdr>
            <w:top w:val="none" w:sz="0" w:space="0" w:color="auto"/>
            <w:left w:val="none" w:sz="0" w:space="0" w:color="auto"/>
            <w:bottom w:val="none" w:sz="0" w:space="0" w:color="auto"/>
            <w:right w:val="none" w:sz="0" w:space="0" w:color="auto"/>
          </w:divBdr>
        </w:div>
        <w:div w:id="1098058147">
          <w:marLeft w:val="0"/>
          <w:marRight w:val="0"/>
          <w:marTop w:val="0"/>
          <w:marBottom w:val="0"/>
          <w:divBdr>
            <w:top w:val="none" w:sz="0" w:space="0" w:color="auto"/>
            <w:left w:val="none" w:sz="0" w:space="0" w:color="auto"/>
            <w:bottom w:val="none" w:sz="0" w:space="0" w:color="auto"/>
            <w:right w:val="none" w:sz="0" w:space="0" w:color="auto"/>
          </w:divBdr>
        </w:div>
        <w:div w:id="1144659610">
          <w:marLeft w:val="0"/>
          <w:marRight w:val="0"/>
          <w:marTop w:val="0"/>
          <w:marBottom w:val="0"/>
          <w:divBdr>
            <w:top w:val="none" w:sz="0" w:space="0" w:color="auto"/>
            <w:left w:val="none" w:sz="0" w:space="0" w:color="auto"/>
            <w:bottom w:val="none" w:sz="0" w:space="0" w:color="auto"/>
            <w:right w:val="none" w:sz="0" w:space="0" w:color="auto"/>
          </w:divBdr>
        </w:div>
        <w:div w:id="1147279212">
          <w:marLeft w:val="0"/>
          <w:marRight w:val="0"/>
          <w:marTop w:val="0"/>
          <w:marBottom w:val="0"/>
          <w:divBdr>
            <w:top w:val="none" w:sz="0" w:space="0" w:color="auto"/>
            <w:left w:val="none" w:sz="0" w:space="0" w:color="auto"/>
            <w:bottom w:val="none" w:sz="0" w:space="0" w:color="auto"/>
            <w:right w:val="none" w:sz="0" w:space="0" w:color="auto"/>
          </w:divBdr>
        </w:div>
        <w:div w:id="1312634196">
          <w:marLeft w:val="0"/>
          <w:marRight w:val="0"/>
          <w:marTop w:val="0"/>
          <w:marBottom w:val="0"/>
          <w:divBdr>
            <w:top w:val="none" w:sz="0" w:space="0" w:color="auto"/>
            <w:left w:val="none" w:sz="0" w:space="0" w:color="auto"/>
            <w:bottom w:val="none" w:sz="0" w:space="0" w:color="auto"/>
            <w:right w:val="none" w:sz="0" w:space="0" w:color="auto"/>
          </w:divBdr>
        </w:div>
        <w:div w:id="1407259840">
          <w:marLeft w:val="0"/>
          <w:marRight w:val="0"/>
          <w:marTop w:val="0"/>
          <w:marBottom w:val="0"/>
          <w:divBdr>
            <w:top w:val="none" w:sz="0" w:space="0" w:color="auto"/>
            <w:left w:val="none" w:sz="0" w:space="0" w:color="auto"/>
            <w:bottom w:val="none" w:sz="0" w:space="0" w:color="auto"/>
            <w:right w:val="none" w:sz="0" w:space="0" w:color="auto"/>
          </w:divBdr>
        </w:div>
        <w:div w:id="1479178547">
          <w:marLeft w:val="0"/>
          <w:marRight w:val="0"/>
          <w:marTop w:val="0"/>
          <w:marBottom w:val="0"/>
          <w:divBdr>
            <w:top w:val="none" w:sz="0" w:space="0" w:color="auto"/>
            <w:left w:val="none" w:sz="0" w:space="0" w:color="auto"/>
            <w:bottom w:val="none" w:sz="0" w:space="0" w:color="auto"/>
            <w:right w:val="none" w:sz="0" w:space="0" w:color="auto"/>
          </w:divBdr>
        </w:div>
        <w:div w:id="1577714420">
          <w:marLeft w:val="0"/>
          <w:marRight w:val="0"/>
          <w:marTop w:val="0"/>
          <w:marBottom w:val="0"/>
          <w:divBdr>
            <w:top w:val="none" w:sz="0" w:space="0" w:color="auto"/>
            <w:left w:val="none" w:sz="0" w:space="0" w:color="auto"/>
            <w:bottom w:val="none" w:sz="0" w:space="0" w:color="auto"/>
            <w:right w:val="none" w:sz="0" w:space="0" w:color="auto"/>
          </w:divBdr>
        </w:div>
        <w:div w:id="1600795798">
          <w:marLeft w:val="0"/>
          <w:marRight w:val="0"/>
          <w:marTop w:val="0"/>
          <w:marBottom w:val="0"/>
          <w:divBdr>
            <w:top w:val="none" w:sz="0" w:space="0" w:color="auto"/>
            <w:left w:val="none" w:sz="0" w:space="0" w:color="auto"/>
            <w:bottom w:val="none" w:sz="0" w:space="0" w:color="auto"/>
            <w:right w:val="none" w:sz="0" w:space="0" w:color="auto"/>
          </w:divBdr>
        </w:div>
        <w:div w:id="1605532742">
          <w:marLeft w:val="0"/>
          <w:marRight w:val="0"/>
          <w:marTop w:val="0"/>
          <w:marBottom w:val="0"/>
          <w:divBdr>
            <w:top w:val="none" w:sz="0" w:space="0" w:color="auto"/>
            <w:left w:val="none" w:sz="0" w:space="0" w:color="auto"/>
            <w:bottom w:val="none" w:sz="0" w:space="0" w:color="auto"/>
            <w:right w:val="none" w:sz="0" w:space="0" w:color="auto"/>
          </w:divBdr>
        </w:div>
        <w:div w:id="1630697497">
          <w:marLeft w:val="0"/>
          <w:marRight w:val="0"/>
          <w:marTop w:val="0"/>
          <w:marBottom w:val="0"/>
          <w:divBdr>
            <w:top w:val="none" w:sz="0" w:space="0" w:color="auto"/>
            <w:left w:val="none" w:sz="0" w:space="0" w:color="auto"/>
            <w:bottom w:val="none" w:sz="0" w:space="0" w:color="auto"/>
            <w:right w:val="none" w:sz="0" w:space="0" w:color="auto"/>
          </w:divBdr>
        </w:div>
        <w:div w:id="1736974371">
          <w:marLeft w:val="0"/>
          <w:marRight w:val="0"/>
          <w:marTop w:val="0"/>
          <w:marBottom w:val="0"/>
          <w:divBdr>
            <w:top w:val="none" w:sz="0" w:space="0" w:color="auto"/>
            <w:left w:val="none" w:sz="0" w:space="0" w:color="auto"/>
            <w:bottom w:val="none" w:sz="0" w:space="0" w:color="auto"/>
            <w:right w:val="none" w:sz="0" w:space="0" w:color="auto"/>
          </w:divBdr>
        </w:div>
        <w:div w:id="1762339212">
          <w:marLeft w:val="0"/>
          <w:marRight w:val="0"/>
          <w:marTop w:val="0"/>
          <w:marBottom w:val="0"/>
          <w:divBdr>
            <w:top w:val="none" w:sz="0" w:space="0" w:color="auto"/>
            <w:left w:val="none" w:sz="0" w:space="0" w:color="auto"/>
            <w:bottom w:val="none" w:sz="0" w:space="0" w:color="auto"/>
            <w:right w:val="none" w:sz="0" w:space="0" w:color="auto"/>
          </w:divBdr>
        </w:div>
      </w:divsChild>
    </w:div>
    <w:div w:id="1617712163">
      <w:bodyDiv w:val="1"/>
      <w:marLeft w:val="0"/>
      <w:marRight w:val="0"/>
      <w:marTop w:val="0"/>
      <w:marBottom w:val="0"/>
      <w:divBdr>
        <w:top w:val="none" w:sz="0" w:space="0" w:color="auto"/>
        <w:left w:val="none" w:sz="0" w:space="0" w:color="auto"/>
        <w:bottom w:val="none" w:sz="0" w:space="0" w:color="auto"/>
        <w:right w:val="none" w:sz="0" w:space="0" w:color="auto"/>
      </w:divBdr>
      <w:divsChild>
        <w:div w:id="7566890">
          <w:marLeft w:val="0"/>
          <w:marRight w:val="0"/>
          <w:marTop w:val="0"/>
          <w:marBottom w:val="0"/>
          <w:divBdr>
            <w:top w:val="none" w:sz="0" w:space="0" w:color="auto"/>
            <w:left w:val="none" w:sz="0" w:space="0" w:color="auto"/>
            <w:bottom w:val="none" w:sz="0" w:space="0" w:color="auto"/>
            <w:right w:val="none" w:sz="0" w:space="0" w:color="auto"/>
          </w:divBdr>
        </w:div>
        <w:div w:id="230433057">
          <w:marLeft w:val="0"/>
          <w:marRight w:val="0"/>
          <w:marTop w:val="0"/>
          <w:marBottom w:val="0"/>
          <w:divBdr>
            <w:top w:val="none" w:sz="0" w:space="0" w:color="auto"/>
            <w:left w:val="none" w:sz="0" w:space="0" w:color="auto"/>
            <w:bottom w:val="none" w:sz="0" w:space="0" w:color="auto"/>
            <w:right w:val="none" w:sz="0" w:space="0" w:color="auto"/>
          </w:divBdr>
        </w:div>
        <w:div w:id="243420415">
          <w:marLeft w:val="0"/>
          <w:marRight w:val="0"/>
          <w:marTop w:val="0"/>
          <w:marBottom w:val="0"/>
          <w:divBdr>
            <w:top w:val="none" w:sz="0" w:space="0" w:color="auto"/>
            <w:left w:val="none" w:sz="0" w:space="0" w:color="auto"/>
            <w:bottom w:val="none" w:sz="0" w:space="0" w:color="auto"/>
            <w:right w:val="none" w:sz="0" w:space="0" w:color="auto"/>
          </w:divBdr>
        </w:div>
        <w:div w:id="363294307">
          <w:marLeft w:val="0"/>
          <w:marRight w:val="0"/>
          <w:marTop w:val="0"/>
          <w:marBottom w:val="0"/>
          <w:divBdr>
            <w:top w:val="none" w:sz="0" w:space="0" w:color="auto"/>
            <w:left w:val="none" w:sz="0" w:space="0" w:color="auto"/>
            <w:bottom w:val="none" w:sz="0" w:space="0" w:color="auto"/>
            <w:right w:val="none" w:sz="0" w:space="0" w:color="auto"/>
          </w:divBdr>
        </w:div>
        <w:div w:id="430663864">
          <w:marLeft w:val="0"/>
          <w:marRight w:val="0"/>
          <w:marTop w:val="0"/>
          <w:marBottom w:val="0"/>
          <w:divBdr>
            <w:top w:val="none" w:sz="0" w:space="0" w:color="auto"/>
            <w:left w:val="none" w:sz="0" w:space="0" w:color="auto"/>
            <w:bottom w:val="none" w:sz="0" w:space="0" w:color="auto"/>
            <w:right w:val="none" w:sz="0" w:space="0" w:color="auto"/>
          </w:divBdr>
        </w:div>
        <w:div w:id="494492337">
          <w:marLeft w:val="0"/>
          <w:marRight w:val="0"/>
          <w:marTop w:val="0"/>
          <w:marBottom w:val="0"/>
          <w:divBdr>
            <w:top w:val="none" w:sz="0" w:space="0" w:color="auto"/>
            <w:left w:val="none" w:sz="0" w:space="0" w:color="auto"/>
            <w:bottom w:val="none" w:sz="0" w:space="0" w:color="auto"/>
            <w:right w:val="none" w:sz="0" w:space="0" w:color="auto"/>
          </w:divBdr>
        </w:div>
        <w:div w:id="519590941">
          <w:marLeft w:val="0"/>
          <w:marRight w:val="0"/>
          <w:marTop w:val="0"/>
          <w:marBottom w:val="0"/>
          <w:divBdr>
            <w:top w:val="none" w:sz="0" w:space="0" w:color="auto"/>
            <w:left w:val="none" w:sz="0" w:space="0" w:color="auto"/>
            <w:bottom w:val="none" w:sz="0" w:space="0" w:color="auto"/>
            <w:right w:val="none" w:sz="0" w:space="0" w:color="auto"/>
          </w:divBdr>
        </w:div>
        <w:div w:id="607077966">
          <w:marLeft w:val="0"/>
          <w:marRight w:val="0"/>
          <w:marTop w:val="0"/>
          <w:marBottom w:val="0"/>
          <w:divBdr>
            <w:top w:val="none" w:sz="0" w:space="0" w:color="auto"/>
            <w:left w:val="none" w:sz="0" w:space="0" w:color="auto"/>
            <w:bottom w:val="none" w:sz="0" w:space="0" w:color="auto"/>
            <w:right w:val="none" w:sz="0" w:space="0" w:color="auto"/>
          </w:divBdr>
        </w:div>
        <w:div w:id="687220165">
          <w:marLeft w:val="0"/>
          <w:marRight w:val="0"/>
          <w:marTop w:val="0"/>
          <w:marBottom w:val="0"/>
          <w:divBdr>
            <w:top w:val="none" w:sz="0" w:space="0" w:color="auto"/>
            <w:left w:val="none" w:sz="0" w:space="0" w:color="auto"/>
            <w:bottom w:val="none" w:sz="0" w:space="0" w:color="auto"/>
            <w:right w:val="none" w:sz="0" w:space="0" w:color="auto"/>
          </w:divBdr>
        </w:div>
        <w:div w:id="924457640">
          <w:marLeft w:val="0"/>
          <w:marRight w:val="0"/>
          <w:marTop w:val="0"/>
          <w:marBottom w:val="0"/>
          <w:divBdr>
            <w:top w:val="none" w:sz="0" w:space="0" w:color="auto"/>
            <w:left w:val="none" w:sz="0" w:space="0" w:color="auto"/>
            <w:bottom w:val="none" w:sz="0" w:space="0" w:color="auto"/>
            <w:right w:val="none" w:sz="0" w:space="0" w:color="auto"/>
          </w:divBdr>
        </w:div>
        <w:div w:id="946235937">
          <w:marLeft w:val="0"/>
          <w:marRight w:val="0"/>
          <w:marTop w:val="0"/>
          <w:marBottom w:val="0"/>
          <w:divBdr>
            <w:top w:val="none" w:sz="0" w:space="0" w:color="auto"/>
            <w:left w:val="none" w:sz="0" w:space="0" w:color="auto"/>
            <w:bottom w:val="none" w:sz="0" w:space="0" w:color="auto"/>
            <w:right w:val="none" w:sz="0" w:space="0" w:color="auto"/>
          </w:divBdr>
        </w:div>
        <w:div w:id="1150436531">
          <w:marLeft w:val="0"/>
          <w:marRight w:val="0"/>
          <w:marTop w:val="0"/>
          <w:marBottom w:val="0"/>
          <w:divBdr>
            <w:top w:val="none" w:sz="0" w:space="0" w:color="auto"/>
            <w:left w:val="none" w:sz="0" w:space="0" w:color="auto"/>
            <w:bottom w:val="none" w:sz="0" w:space="0" w:color="auto"/>
            <w:right w:val="none" w:sz="0" w:space="0" w:color="auto"/>
          </w:divBdr>
        </w:div>
        <w:div w:id="1224834737">
          <w:marLeft w:val="0"/>
          <w:marRight w:val="0"/>
          <w:marTop w:val="0"/>
          <w:marBottom w:val="0"/>
          <w:divBdr>
            <w:top w:val="none" w:sz="0" w:space="0" w:color="auto"/>
            <w:left w:val="none" w:sz="0" w:space="0" w:color="auto"/>
            <w:bottom w:val="none" w:sz="0" w:space="0" w:color="auto"/>
            <w:right w:val="none" w:sz="0" w:space="0" w:color="auto"/>
          </w:divBdr>
        </w:div>
        <w:div w:id="1301611731">
          <w:marLeft w:val="0"/>
          <w:marRight w:val="0"/>
          <w:marTop w:val="0"/>
          <w:marBottom w:val="0"/>
          <w:divBdr>
            <w:top w:val="none" w:sz="0" w:space="0" w:color="auto"/>
            <w:left w:val="none" w:sz="0" w:space="0" w:color="auto"/>
            <w:bottom w:val="none" w:sz="0" w:space="0" w:color="auto"/>
            <w:right w:val="none" w:sz="0" w:space="0" w:color="auto"/>
          </w:divBdr>
        </w:div>
        <w:div w:id="1305159400">
          <w:marLeft w:val="0"/>
          <w:marRight w:val="0"/>
          <w:marTop w:val="0"/>
          <w:marBottom w:val="0"/>
          <w:divBdr>
            <w:top w:val="none" w:sz="0" w:space="0" w:color="auto"/>
            <w:left w:val="none" w:sz="0" w:space="0" w:color="auto"/>
            <w:bottom w:val="none" w:sz="0" w:space="0" w:color="auto"/>
            <w:right w:val="none" w:sz="0" w:space="0" w:color="auto"/>
          </w:divBdr>
        </w:div>
        <w:div w:id="1352489029">
          <w:marLeft w:val="0"/>
          <w:marRight w:val="0"/>
          <w:marTop w:val="0"/>
          <w:marBottom w:val="0"/>
          <w:divBdr>
            <w:top w:val="none" w:sz="0" w:space="0" w:color="auto"/>
            <w:left w:val="none" w:sz="0" w:space="0" w:color="auto"/>
            <w:bottom w:val="none" w:sz="0" w:space="0" w:color="auto"/>
            <w:right w:val="none" w:sz="0" w:space="0" w:color="auto"/>
          </w:divBdr>
        </w:div>
        <w:div w:id="1432704919">
          <w:marLeft w:val="0"/>
          <w:marRight w:val="0"/>
          <w:marTop w:val="0"/>
          <w:marBottom w:val="0"/>
          <w:divBdr>
            <w:top w:val="none" w:sz="0" w:space="0" w:color="auto"/>
            <w:left w:val="none" w:sz="0" w:space="0" w:color="auto"/>
            <w:bottom w:val="none" w:sz="0" w:space="0" w:color="auto"/>
            <w:right w:val="none" w:sz="0" w:space="0" w:color="auto"/>
          </w:divBdr>
        </w:div>
        <w:div w:id="1570578646">
          <w:marLeft w:val="0"/>
          <w:marRight w:val="0"/>
          <w:marTop w:val="0"/>
          <w:marBottom w:val="0"/>
          <w:divBdr>
            <w:top w:val="none" w:sz="0" w:space="0" w:color="auto"/>
            <w:left w:val="none" w:sz="0" w:space="0" w:color="auto"/>
            <w:bottom w:val="none" w:sz="0" w:space="0" w:color="auto"/>
            <w:right w:val="none" w:sz="0" w:space="0" w:color="auto"/>
          </w:divBdr>
        </w:div>
        <w:div w:id="1620186528">
          <w:marLeft w:val="0"/>
          <w:marRight w:val="0"/>
          <w:marTop w:val="0"/>
          <w:marBottom w:val="0"/>
          <w:divBdr>
            <w:top w:val="none" w:sz="0" w:space="0" w:color="auto"/>
            <w:left w:val="none" w:sz="0" w:space="0" w:color="auto"/>
            <w:bottom w:val="none" w:sz="0" w:space="0" w:color="auto"/>
            <w:right w:val="none" w:sz="0" w:space="0" w:color="auto"/>
          </w:divBdr>
        </w:div>
        <w:div w:id="1699156097">
          <w:marLeft w:val="0"/>
          <w:marRight w:val="0"/>
          <w:marTop w:val="0"/>
          <w:marBottom w:val="0"/>
          <w:divBdr>
            <w:top w:val="none" w:sz="0" w:space="0" w:color="auto"/>
            <w:left w:val="none" w:sz="0" w:space="0" w:color="auto"/>
            <w:bottom w:val="none" w:sz="0" w:space="0" w:color="auto"/>
            <w:right w:val="none" w:sz="0" w:space="0" w:color="auto"/>
          </w:divBdr>
        </w:div>
        <w:div w:id="1721204165">
          <w:marLeft w:val="0"/>
          <w:marRight w:val="0"/>
          <w:marTop w:val="0"/>
          <w:marBottom w:val="0"/>
          <w:divBdr>
            <w:top w:val="none" w:sz="0" w:space="0" w:color="auto"/>
            <w:left w:val="none" w:sz="0" w:space="0" w:color="auto"/>
            <w:bottom w:val="none" w:sz="0" w:space="0" w:color="auto"/>
            <w:right w:val="none" w:sz="0" w:space="0" w:color="auto"/>
          </w:divBdr>
        </w:div>
        <w:div w:id="1728450076">
          <w:marLeft w:val="0"/>
          <w:marRight w:val="0"/>
          <w:marTop w:val="0"/>
          <w:marBottom w:val="0"/>
          <w:divBdr>
            <w:top w:val="none" w:sz="0" w:space="0" w:color="auto"/>
            <w:left w:val="none" w:sz="0" w:space="0" w:color="auto"/>
            <w:bottom w:val="none" w:sz="0" w:space="0" w:color="auto"/>
            <w:right w:val="none" w:sz="0" w:space="0" w:color="auto"/>
          </w:divBdr>
        </w:div>
        <w:div w:id="1756240203">
          <w:marLeft w:val="0"/>
          <w:marRight w:val="0"/>
          <w:marTop w:val="0"/>
          <w:marBottom w:val="0"/>
          <w:divBdr>
            <w:top w:val="none" w:sz="0" w:space="0" w:color="auto"/>
            <w:left w:val="none" w:sz="0" w:space="0" w:color="auto"/>
            <w:bottom w:val="none" w:sz="0" w:space="0" w:color="auto"/>
            <w:right w:val="none" w:sz="0" w:space="0" w:color="auto"/>
          </w:divBdr>
        </w:div>
        <w:div w:id="1801223603">
          <w:marLeft w:val="0"/>
          <w:marRight w:val="0"/>
          <w:marTop w:val="0"/>
          <w:marBottom w:val="0"/>
          <w:divBdr>
            <w:top w:val="none" w:sz="0" w:space="0" w:color="auto"/>
            <w:left w:val="none" w:sz="0" w:space="0" w:color="auto"/>
            <w:bottom w:val="none" w:sz="0" w:space="0" w:color="auto"/>
            <w:right w:val="none" w:sz="0" w:space="0" w:color="auto"/>
          </w:divBdr>
        </w:div>
        <w:div w:id="1875340077">
          <w:marLeft w:val="0"/>
          <w:marRight w:val="0"/>
          <w:marTop w:val="0"/>
          <w:marBottom w:val="0"/>
          <w:divBdr>
            <w:top w:val="none" w:sz="0" w:space="0" w:color="auto"/>
            <w:left w:val="none" w:sz="0" w:space="0" w:color="auto"/>
            <w:bottom w:val="none" w:sz="0" w:space="0" w:color="auto"/>
            <w:right w:val="none" w:sz="0" w:space="0" w:color="auto"/>
          </w:divBdr>
        </w:div>
        <w:div w:id="2009096474">
          <w:marLeft w:val="0"/>
          <w:marRight w:val="0"/>
          <w:marTop w:val="0"/>
          <w:marBottom w:val="0"/>
          <w:divBdr>
            <w:top w:val="none" w:sz="0" w:space="0" w:color="auto"/>
            <w:left w:val="none" w:sz="0" w:space="0" w:color="auto"/>
            <w:bottom w:val="none" w:sz="0" w:space="0" w:color="auto"/>
            <w:right w:val="none" w:sz="0" w:space="0" w:color="auto"/>
          </w:divBdr>
        </w:div>
        <w:div w:id="2024358626">
          <w:marLeft w:val="0"/>
          <w:marRight w:val="0"/>
          <w:marTop w:val="0"/>
          <w:marBottom w:val="0"/>
          <w:divBdr>
            <w:top w:val="none" w:sz="0" w:space="0" w:color="auto"/>
            <w:left w:val="none" w:sz="0" w:space="0" w:color="auto"/>
            <w:bottom w:val="none" w:sz="0" w:space="0" w:color="auto"/>
            <w:right w:val="none" w:sz="0" w:space="0" w:color="auto"/>
          </w:divBdr>
        </w:div>
        <w:div w:id="2044556515">
          <w:marLeft w:val="0"/>
          <w:marRight w:val="0"/>
          <w:marTop w:val="0"/>
          <w:marBottom w:val="0"/>
          <w:divBdr>
            <w:top w:val="none" w:sz="0" w:space="0" w:color="auto"/>
            <w:left w:val="none" w:sz="0" w:space="0" w:color="auto"/>
            <w:bottom w:val="none" w:sz="0" w:space="0" w:color="auto"/>
            <w:right w:val="none" w:sz="0" w:space="0" w:color="auto"/>
          </w:divBdr>
        </w:div>
        <w:div w:id="2046321981">
          <w:marLeft w:val="0"/>
          <w:marRight w:val="0"/>
          <w:marTop w:val="0"/>
          <w:marBottom w:val="0"/>
          <w:divBdr>
            <w:top w:val="none" w:sz="0" w:space="0" w:color="auto"/>
            <w:left w:val="none" w:sz="0" w:space="0" w:color="auto"/>
            <w:bottom w:val="none" w:sz="0" w:space="0" w:color="auto"/>
            <w:right w:val="none" w:sz="0" w:space="0" w:color="auto"/>
          </w:divBdr>
        </w:div>
        <w:div w:id="2107462264">
          <w:marLeft w:val="0"/>
          <w:marRight w:val="0"/>
          <w:marTop w:val="0"/>
          <w:marBottom w:val="0"/>
          <w:divBdr>
            <w:top w:val="none" w:sz="0" w:space="0" w:color="auto"/>
            <w:left w:val="none" w:sz="0" w:space="0" w:color="auto"/>
            <w:bottom w:val="none" w:sz="0" w:space="0" w:color="auto"/>
            <w:right w:val="none" w:sz="0" w:space="0" w:color="auto"/>
          </w:divBdr>
        </w:div>
      </w:divsChild>
    </w:div>
    <w:div w:id="1618174402">
      <w:bodyDiv w:val="1"/>
      <w:marLeft w:val="0"/>
      <w:marRight w:val="0"/>
      <w:marTop w:val="0"/>
      <w:marBottom w:val="0"/>
      <w:divBdr>
        <w:top w:val="none" w:sz="0" w:space="0" w:color="auto"/>
        <w:left w:val="none" w:sz="0" w:space="0" w:color="auto"/>
        <w:bottom w:val="none" w:sz="0" w:space="0" w:color="auto"/>
        <w:right w:val="none" w:sz="0" w:space="0" w:color="auto"/>
      </w:divBdr>
      <w:divsChild>
        <w:div w:id="443498369">
          <w:marLeft w:val="0"/>
          <w:marRight w:val="0"/>
          <w:marTop w:val="0"/>
          <w:marBottom w:val="0"/>
          <w:divBdr>
            <w:top w:val="none" w:sz="0" w:space="0" w:color="auto"/>
            <w:left w:val="none" w:sz="0" w:space="0" w:color="auto"/>
            <w:bottom w:val="none" w:sz="0" w:space="0" w:color="auto"/>
            <w:right w:val="none" w:sz="0" w:space="0" w:color="auto"/>
          </w:divBdr>
        </w:div>
        <w:div w:id="722674357">
          <w:marLeft w:val="0"/>
          <w:marRight w:val="0"/>
          <w:marTop w:val="0"/>
          <w:marBottom w:val="0"/>
          <w:divBdr>
            <w:top w:val="none" w:sz="0" w:space="0" w:color="auto"/>
            <w:left w:val="none" w:sz="0" w:space="0" w:color="auto"/>
            <w:bottom w:val="none" w:sz="0" w:space="0" w:color="auto"/>
            <w:right w:val="none" w:sz="0" w:space="0" w:color="auto"/>
          </w:divBdr>
        </w:div>
        <w:div w:id="1627617036">
          <w:marLeft w:val="0"/>
          <w:marRight w:val="0"/>
          <w:marTop w:val="0"/>
          <w:marBottom w:val="0"/>
          <w:divBdr>
            <w:top w:val="none" w:sz="0" w:space="0" w:color="auto"/>
            <w:left w:val="none" w:sz="0" w:space="0" w:color="auto"/>
            <w:bottom w:val="none" w:sz="0" w:space="0" w:color="auto"/>
            <w:right w:val="none" w:sz="0" w:space="0" w:color="auto"/>
          </w:divBdr>
        </w:div>
      </w:divsChild>
    </w:div>
    <w:div w:id="1623151551">
      <w:bodyDiv w:val="1"/>
      <w:marLeft w:val="0"/>
      <w:marRight w:val="0"/>
      <w:marTop w:val="0"/>
      <w:marBottom w:val="0"/>
      <w:divBdr>
        <w:top w:val="none" w:sz="0" w:space="0" w:color="auto"/>
        <w:left w:val="none" w:sz="0" w:space="0" w:color="auto"/>
        <w:bottom w:val="none" w:sz="0" w:space="0" w:color="auto"/>
        <w:right w:val="none" w:sz="0" w:space="0" w:color="auto"/>
      </w:divBdr>
      <w:divsChild>
        <w:div w:id="126314188">
          <w:marLeft w:val="0"/>
          <w:marRight w:val="0"/>
          <w:marTop w:val="0"/>
          <w:marBottom w:val="0"/>
          <w:divBdr>
            <w:top w:val="none" w:sz="0" w:space="0" w:color="auto"/>
            <w:left w:val="none" w:sz="0" w:space="0" w:color="auto"/>
            <w:bottom w:val="none" w:sz="0" w:space="0" w:color="auto"/>
            <w:right w:val="none" w:sz="0" w:space="0" w:color="auto"/>
          </w:divBdr>
        </w:div>
        <w:div w:id="175852927">
          <w:marLeft w:val="0"/>
          <w:marRight w:val="0"/>
          <w:marTop w:val="0"/>
          <w:marBottom w:val="0"/>
          <w:divBdr>
            <w:top w:val="none" w:sz="0" w:space="0" w:color="auto"/>
            <w:left w:val="none" w:sz="0" w:space="0" w:color="auto"/>
            <w:bottom w:val="none" w:sz="0" w:space="0" w:color="auto"/>
            <w:right w:val="none" w:sz="0" w:space="0" w:color="auto"/>
          </w:divBdr>
        </w:div>
        <w:div w:id="212273997">
          <w:marLeft w:val="0"/>
          <w:marRight w:val="0"/>
          <w:marTop w:val="0"/>
          <w:marBottom w:val="0"/>
          <w:divBdr>
            <w:top w:val="none" w:sz="0" w:space="0" w:color="auto"/>
            <w:left w:val="none" w:sz="0" w:space="0" w:color="auto"/>
            <w:bottom w:val="none" w:sz="0" w:space="0" w:color="auto"/>
            <w:right w:val="none" w:sz="0" w:space="0" w:color="auto"/>
          </w:divBdr>
        </w:div>
        <w:div w:id="236091086">
          <w:marLeft w:val="0"/>
          <w:marRight w:val="0"/>
          <w:marTop w:val="0"/>
          <w:marBottom w:val="0"/>
          <w:divBdr>
            <w:top w:val="none" w:sz="0" w:space="0" w:color="auto"/>
            <w:left w:val="none" w:sz="0" w:space="0" w:color="auto"/>
            <w:bottom w:val="none" w:sz="0" w:space="0" w:color="auto"/>
            <w:right w:val="none" w:sz="0" w:space="0" w:color="auto"/>
          </w:divBdr>
        </w:div>
        <w:div w:id="255486155">
          <w:marLeft w:val="0"/>
          <w:marRight w:val="0"/>
          <w:marTop w:val="0"/>
          <w:marBottom w:val="0"/>
          <w:divBdr>
            <w:top w:val="none" w:sz="0" w:space="0" w:color="auto"/>
            <w:left w:val="none" w:sz="0" w:space="0" w:color="auto"/>
            <w:bottom w:val="none" w:sz="0" w:space="0" w:color="auto"/>
            <w:right w:val="none" w:sz="0" w:space="0" w:color="auto"/>
          </w:divBdr>
        </w:div>
        <w:div w:id="523861418">
          <w:marLeft w:val="0"/>
          <w:marRight w:val="0"/>
          <w:marTop w:val="0"/>
          <w:marBottom w:val="0"/>
          <w:divBdr>
            <w:top w:val="none" w:sz="0" w:space="0" w:color="auto"/>
            <w:left w:val="none" w:sz="0" w:space="0" w:color="auto"/>
            <w:bottom w:val="none" w:sz="0" w:space="0" w:color="auto"/>
            <w:right w:val="none" w:sz="0" w:space="0" w:color="auto"/>
          </w:divBdr>
        </w:div>
        <w:div w:id="545533634">
          <w:marLeft w:val="0"/>
          <w:marRight w:val="0"/>
          <w:marTop w:val="0"/>
          <w:marBottom w:val="0"/>
          <w:divBdr>
            <w:top w:val="none" w:sz="0" w:space="0" w:color="auto"/>
            <w:left w:val="none" w:sz="0" w:space="0" w:color="auto"/>
            <w:bottom w:val="none" w:sz="0" w:space="0" w:color="auto"/>
            <w:right w:val="none" w:sz="0" w:space="0" w:color="auto"/>
          </w:divBdr>
        </w:div>
        <w:div w:id="555556589">
          <w:marLeft w:val="0"/>
          <w:marRight w:val="0"/>
          <w:marTop w:val="0"/>
          <w:marBottom w:val="0"/>
          <w:divBdr>
            <w:top w:val="none" w:sz="0" w:space="0" w:color="auto"/>
            <w:left w:val="none" w:sz="0" w:space="0" w:color="auto"/>
            <w:bottom w:val="none" w:sz="0" w:space="0" w:color="auto"/>
            <w:right w:val="none" w:sz="0" w:space="0" w:color="auto"/>
          </w:divBdr>
        </w:div>
        <w:div w:id="1035472263">
          <w:marLeft w:val="0"/>
          <w:marRight w:val="0"/>
          <w:marTop w:val="0"/>
          <w:marBottom w:val="0"/>
          <w:divBdr>
            <w:top w:val="none" w:sz="0" w:space="0" w:color="auto"/>
            <w:left w:val="none" w:sz="0" w:space="0" w:color="auto"/>
            <w:bottom w:val="none" w:sz="0" w:space="0" w:color="auto"/>
            <w:right w:val="none" w:sz="0" w:space="0" w:color="auto"/>
          </w:divBdr>
        </w:div>
        <w:div w:id="1124737984">
          <w:marLeft w:val="0"/>
          <w:marRight w:val="0"/>
          <w:marTop w:val="0"/>
          <w:marBottom w:val="0"/>
          <w:divBdr>
            <w:top w:val="none" w:sz="0" w:space="0" w:color="auto"/>
            <w:left w:val="none" w:sz="0" w:space="0" w:color="auto"/>
            <w:bottom w:val="none" w:sz="0" w:space="0" w:color="auto"/>
            <w:right w:val="none" w:sz="0" w:space="0" w:color="auto"/>
          </w:divBdr>
        </w:div>
        <w:div w:id="1262105766">
          <w:marLeft w:val="0"/>
          <w:marRight w:val="0"/>
          <w:marTop w:val="0"/>
          <w:marBottom w:val="0"/>
          <w:divBdr>
            <w:top w:val="none" w:sz="0" w:space="0" w:color="auto"/>
            <w:left w:val="none" w:sz="0" w:space="0" w:color="auto"/>
            <w:bottom w:val="none" w:sz="0" w:space="0" w:color="auto"/>
            <w:right w:val="none" w:sz="0" w:space="0" w:color="auto"/>
          </w:divBdr>
        </w:div>
        <w:div w:id="1276401065">
          <w:marLeft w:val="0"/>
          <w:marRight w:val="0"/>
          <w:marTop w:val="0"/>
          <w:marBottom w:val="0"/>
          <w:divBdr>
            <w:top w:val="none" w:sz="0" w:space="0" w:color="auto"/>
            <w:left w:val="none" w:sz="0" w:space="0" w:color="auto"/>
            <w:bottom w:val="none" w:sz="0" w:space="0" w:color="auto"/>
            <w:right w:val="none" w:sz="0" w:space="0" w:color="auto"/>
          </w:divBdr>
        </w:div>
        <w:div w:id="1410343514">
          <w:marLeft w:val="0"/>
          <w:marRight w:val="0"/>
          <w:marTop w:val="0"/>
          <w:marBottom w:val="0"/>
          <w:divBdr>
            <w:top w:val="none" w:sz="0" w:space="0" w:color="auto"/>
            <w:left w:val="none" w:sz="0" w:space="0" w:color="auto"/>
            <w:bottom w:val="none" w:sz="0" w:space="0" w:color="auto"/>
            <w:right w:val="none" w:sz="0" w:space="0" w:color="auto"/>
          </w:divBdr>
        </w:div>
        <w:div w:id="1608852499">
          <w:marLeft w:val="0"/>
          <w:marRight w:val="0"/>
          <w:marTop w:val="0"/>
          <w:marBottom w:val="0"/>
          <w:divBdr>
            <w:top w:val="none" w:sz="0" w:space="0" w:color="auto"/>
            <w:left w:val="none" w:sz="0" w:space="0" w:color="auto"/>
            <w:bottom w:val="none" w:sz="0" w:space="0" w:color="auto"/>
            <w:right w:val="none" w:sz="0" w:space="0" w:color="auto"/>
          </w:divBdr>
        </w:div>
        <w:div w:id="1934390277">
          <w:marLeft w:val="0"/>
          <w:marRight w:val="0"/>
          <w:marTop w:val="0"/>
          <w:marBottom w:val="0"/>
          <w:divBdr>
            <w:top w:val="none" w:sz="0" w:space="0" w:color="auto"/>
            <w:left w:val="none" w:sz="0" w:space="0" w:color="auto"/>
            <w:bottom w:val="none" w:sz="0" w:space="0" w:color="auto"/>
            <w:right w:val="none" w:sz="0" w:space="0" w:color="auto"/>
          </w:divBdr>
        </w:div>
        <w:div w:id="2085519060">
          <w:marLeft w:val="0"/>
          <w:marRight w:val="0"/>
          <w:marTop w:val="0"/>
          <w:marBottom w:val="0"/>
          <w:divBdr>
            <w:top w:val="none" w:sz="0" w:space="0" w:color="auto"/>
            <w:left w:val="none" w:sz="0" w:space="0" w:color="auto"/>
            <w:bottom w:val="none" w:sz="0" w:space="0" w:color="auto"/>
            <w:right w:val="none" w:sz="0" w:space="0" w:color="auto"/>
          </w:divBdr>
        </w:div>
      </w:divsChild>
    </w:div>
    <w:div w:id="1623615254">
      <w:bodyDiv w:val="1"/>
      <w:marLeft w:val="0"/>
      <w:marRight w:val="0"/>
      <w:marTop w:val="0"/>
      <w:marBottom w:val="0"/>
      <w:divBdr>
        <w:top w:val="none" w:sz="0" w:space="0" w:color="auto"/>
        <w:left w:val="none" w:sz="0" w:space="0" w:color="auto"/>
        <w:bottom w:val="none" w:sz="0" w:space="0" w:color="auto"/>
        <w:right w:val="none" w:sz="0" w:space="0" w:color="auto"/>
      </w:divBdr>
      <w:divsChild>
        <w:div w:id="407729052">
          <w:marLeft w:val="0"/>
          <w:marRight w:val="0"/>
          <w:marTop w:val="0"/>
          <w:marBottom w:val="0"/>
          <w:divBdr>
            <w:top w:val="none" w:sz="0" w:space="0" w:color="auto"/>
            <w:left w:val="none" w:sz="0" w:space="0" w:color="auto"/>
            <w:bottom w:val="none" w:sz="0" w:space="0" w:color="auto"/>
            <w:right w:val="none" w:sz="0" w:space="0" w:color="auto"/>
          </w:divBdr>
        </w:div>
        <w:div w:id="1094936459">
          <w:marLeft w:val="0"/>
          <w:marRight w:val="0"/>
          <w:marTop w:val="0"/>
          <w:marBottom w:val="0"/>
          <w:divBdr>
            <w:top w:val="none" w:sz="0" w:space="0" w:color="auto"/>
            <w:left w:val="none" w:sz="0" w:space="0" w:color="auto"/>
            <w:bottom w:val="none" w:sz="0" w:space="0" w:color="auto"/>
            <w:right w:val="none" w:sz="0" w:space="0" w:color="auto"/>
          </w:divBdr>
        </w:div>
        <w:div w:id="1149856730">
          <w:marLeft w:val="0"/>
          <w:marRight w:val="0"/>
          <w:marTop w:val="0"/>
          <w:marBottom w:val="0"/>
          <w:divBdr>
            <w:top w:val="none" w:sz="0" w:space="0" w:color="auto"/>
            <w:left w:val="none" w:sz="0" w:space="0" w:color="auto"/>
            <w:bottom w:val="none" w:sz="0" w:space="0" w:color="auto"/>
            <w:right w:val="none" w:sz="0" w:space="0" w:color="auto"/>
          </w:divBdr>
        </w:div>
        <w:div w:id="1662926591">
          <w:marLeft w:val="0"/>
          <w:marRight w:val="0"/>
          <w:marTop w:val="0"/>
          <w:marBottom w:val="0"/>
          <w:divBdr>
            <w:top w:val="none" w:sz="0" w:space="0" w:color="auto"/>
            <w:left w:val="none" w:sz="0" w:space="0" w:color="auto"/>
            <w:bottom w:val="none" w:sz="0" w:space="0" w:color="auto"/>
            <w:right w:val="none" w:sz="0" w:space="0" w:color="auto"/>
          </w:divBdr>
        </w:div>
        <w:div w:id="1907259855">
          <w:marLeft w:val="0"/>
          <w:marRight w:val="0"/>
          <w:marTop w:val="0"/>
          <w:marBottom w:val="0"/>
          <w:divBdr>
            <w:top w:val="none" w:sz="0" w:space="0" w:color="auto"/>
            <w:left w:val="none" w:sz="0" w:space="0" w:color="auto"/>
            <w:bottom w:val="none" w:sz="0" w:space="0" w:color="auto"/>
            <w:right w:val="none" w:sz="0" w:space="0" w:color="auto"/>
          </w:divBdr>
        </w:div>
      </w:divsChild>
    </w:div>
    <w:div w:id="1633556844">
      <w:bodyDiv w:val="1"/>
      <w:marLeft w:val="0"/>
      <w:marRight w:val="0"/>
      <w:marTop w:val="0"/>
      <w:marBottom w:val="0"/>
      <w:divBdr>
        <w:top w:val="none" w:sz="0" w:space="0" w:color="auto"/>
        <w:left w:val="none" w:sz="0" w:space="0" w:color="auto"/>
        <w:bottom w:val="none" w:sz="0" w:space="0" w:color="auto"/>
        <w:right w:val="none" w:sz="0" w:space="0" w:color="auto"/>
      </w:divBdr>
      <w:divsChild>
        <w:div w:id="173689573">
          <w:marLeft w:val="0"/>
          <w:marRight w:val="0"/>
          <w:marTop w:val="0"/>
          <w:marBottom w:val="0"/>
          <w:divBdr>
            <w:top w:val="none" w:sz="0" w:space="0" w:color="auto"/>
            <w:left w:val="none" w:sz="0" w:space="0" w:color="auto"/>
            <w:bottom w:val="none" w:sz="0" w:space="0" w:color="auto"/>
            <w:right w:val="none" w:sz="0" w:space="0" w:color="auto"/>
          </w:divBdr>
        </w:div>
        <w:div w:id="410006117">
          <w:marLeft w:val="0"/>
          <w:marRight w:val="0"/>
          <w:marTop w:val="0"/>
          <w:marBottom w:val="0"/>
          <w:divBdr>
            <w:top w:val="none" w:sz="0" w:space="0" w:color="auto"/>
            <w:left w:val="none" w:sz="0" w:space="0" w:color="auto"/>
            <w:bottom w:val="none" w:sz="0" w:space="0" w:color="auto"/>
            <w:right w:val="none" w:sz="0" w:space="0" w:color="auto"/>
          </w:divBdr>
        </w:div>
        <w:div w:id="1387993019">
          <w:marLeft w:val="0"/>
          <w:marRight w:val="0"/>
          <w:marTop w:val="0"/>
          <w:marBottom w:val="0"/>
          <w:divBdr>
            <w:top w:val="none" w:sz="0" w:space="0" w:color="auto"/>
            <w:left w:val="none" w:sz="0" w:space="0" w:color="auto"/>
            <w:bottom w:val="none" w:sz="0" w:space="0" w:color="auto"/>
            <w:right w:val="none" w:sz="0" w:space="0" w:color="auto"/>
          </w:divBdr>
        </w:div>
        <w:div w:id="1713992225">
          <w:marLeft w:val="0"/>
          <w:marRight w:val="0"/>
          <w:marTop w:val="0"/>
          <w:marBottom w:val="0"/>
          <w:divBdr>
            <w:top w:val="none" w:sz="0" w:space="0" w:color="auto"/>
            <w:left w:val="none" w:sz="0" w:space="0" w:color="auto"/>
            <w:bottom w:val="none" w:sz="0" w:space="0" w:color="auto"/>
            <w:right w:val="none" w:sz="0" w:space="0" w:color="auto"/>
          </w:divBdr>
        </w:div>
      </w:divsChild>
    </w:div>
    <w:div w:id="1633905361">
      <w:bodyDiv w:val="1"/>
      <w:marLeft w:val="0"/>
      <w:marRight w:val="0"/>
      <w:marTop w:val="0"/>
      <w:marBottom w:val="0"/>
      <w:divBdr>
        <w:top w:val="none" w:sz="0" w:space="0" w:color="auto"/>
        <w:left w:val="none" w:sz="0" w:space="0" w:color="auto"/>
        <w:bottom w:val="none" w:sz="0" w:space="0" w:color="auto"/>
        <w:right w:val="none" w:sz="0" w:space="0" w:color="auto"/>
      </w:divBdr>
      <w:divsChild>
        <w:div w:id="83653442">
          <w:marLeft w:val="0"/>
          <w:marRight w:val="0"/>
          <w:marTop w:val="0"/>
          <w:marBottom w:val="0"/>
          <w:divBdr>
            <w:top w:val="none" w:sz="0" w:space="0" w:color="auto"/>
            <w:left w:val="none" w:sz="0" w:space="0" w:color="auto"/>
            <w:bottom w:val="none" w:sz="0" w:space="0" w:color="auto"/>
            <w:right w:val="none" w:sz="0" w:space="0" w:color="auto"/>
          </w:divBdr>
        </w:div>
        <w:div w:id="263877280">
          <w:marLeft w:val="0"/>
          <w:marRight w:val="0"/>
          <w:marTop w:val="0"/>
          <w:marBottom w:val="0"/>
          <w:divBdr>
            <w:top w:val="none" w:sz="0" w:space="0" w:color="auto"/>
            <w:left w:val="none" w:sz="0" w:space="0" w:color="auto"/>
            <w:bottom w:val="none" w:sz="0" w:space="0" w:color="auto"/>
            <w:right w:val="none" w:sz="0" w:space="0" w:color="auto"/>
          </w:divBdr>
        </w:div>
      </w:divsChild>
    </w:div>
    <w:div w:id="1634562106">
      <w:bodyDiv w:val="1"/>
      <w:marLeft w:val="0"/>
      <w:marRight w:val="0"/>
      <w:marTop w:val="0"/>
      <w:marBottom w:val="0"/>
      <w:divBdr>
        <w:top w:val="none" w:sz="0" w:space="0" w:color="auto"/>
        <w:left w:val="none" w:sz="0" w:space="0" w:color="auto"/>
        <w:bottom w:val="none" w:sz="0" w:space="0" w:color="auto"/>
        <w:right w:val="none" w:sz="0" w:space="0" w:color="auto"/>
      </w:divBdr>
    </w:div>
    <w:div w:id="1637295082">
      <w:bodyDiv w:val="1"/>
      <w:marLeft w:val="0"/>
      <w:marRight w:val="0"/>
      <w:marTop w:val="0"/>
      <w:marBottom w:val="0"/>
      <w:divBdr>
        <w:top w:val="none" w:sz="0" w:space="0" w:color="auto"/>
        <w:left w:val="none" w:sz="0" w:space="0" w:color="auto"/>
        <w:bottom w:val="none" w:sz="0" w:space="0" w:color="auto"/>
        <w:right w:val="none" w:sz="0" w:space="0" w:color="auto"/>
      </w:divBdr>
    </w:div>
    <w:div w:id="1642036424">
      <w:bodyDiv w:val="1"/>
      <w:marLeft w:val="0"/>
      <w:marRight w:val="0"/>
      <w:marTop w:val="0"/>
      <w:marBottom w:val="0"/>
      <w:divBdr>
        <w:top w:val="none" w:sz="0" w:space="0" w:color="auto"/>
        <w:left w:val="none" w:sz="0" w:space="0" w:color="auto"/>
        <w:bottom w:val="none" w:sz="0" w:space="0" w:color="auto"/>
        <w:right w:val="none" w:sz="0" w:space="0" w:color="auto"/>
      </w:divBdr>
      <w:divsChild>
        <w:div w:id="587692507">
          <w:marLeft w:val="0"/>
          <w:marRight w:val="0"/>
          <w:marTop w:val="0"/>
          <w:marBottom w:val="0"/>
          <w:divBdr>
            <w:top w:val="none" w:sz="0" w:space="0" w:color="auto"/>
            <w:left w:val="none" w:sz="0" w:space="0" w:color="auto"/>
            <w:bottom w:val="none" w:sz="0" w:space="0" w:color="auto"/>
            <w:right w:val="none" w:sz="0" w:space="0" w:color="auto"/>
          </w:divBdr>
        </w:div>
        <w:div w:id="2133741194">
          <w:marLeft w:val="0"/>
          <w:marRight w:val="0"/>
          <w:marTop w:val="0"/>
          <w:marBottom w:val="0"/>
          <w:divBdr>
            <w:top w:val="none" w:sz="0" w:space="0" w:color="auto"/>
            <w:left w:val="none" w:sz="0" w:space="0" w:color="auto"/>
            <w:bottom w:val="none" w:sz="0" w:space="0" w:color="auto"/>
            <w:right w:val="none" w:sz="0" w:space="0" w:color="auto"/>
          </w:divBdr>
        </w:div>
      </w:divsChild>
    </w:div>
    <w:div w:id="1648782991">
      <w:bodyDiv w:val="1"/>
      <w:marLeft w:val="0"/>
      <w:marRight w:val="0"/>
      <w:marTop w:val="0"/>
      <w:marBottom w:val="0"/>
      <w:divBdr>
        <w:top w:val="none" w:sz="0" w:space="0" w:color="auto"/>
        <w:left w:val="none" w:sz="0" w:space="0" w:color="auto"/>
        <w:bottom w:val="none" w:sz="0" w:space="0" w:color="auto"/>
        <w:right w:val="none" w:sz="0" w:space="0" w:color="auto"/>
      </w:divBdr>
      <w:divsChild>
        <w:div w:id="455950055">
          <w:marLeft w:val="0"/>
          <w:marRight w:val="0"/>
          <w:marTop w:val="0"/>
          <w:marBottom w:val="0"/>
          <w:divBdr>
            <w:top w:val="none" w:sz="0" w:space="0" w:color="auto"/>
            <w:left w:val="none" w:sz="0" w:space="0" w:color="auto"/>
            <w:bottom w:val="none" w:sz="0" w:space="0" w:color="auto"/>
            <w:right w:val="none" w:sz="0" w:space="0" w:color="auto"/>
          </w:divBdr>
        </w:div>
        <w:div w:id="689112240">
          <w:marLeft w:val="0"/>
          <w:marRight w:val="0"/>
          <w:marTop w:val="0"/>
          <w:marBottom w:val="0"/>
          <w:divBdr>
            <w:top w:val="none" w:sz="0" w:space="0" w:color="auto"/>
            <w:left w:val="none" w:sz="0" w:space="0" w:color="auto"/>
            <w:bottom w:val="none" w:sz="0" w:space="0" w:color="auto"/>
            <w:right w:val="none" w:sz="0" w:space="0" w:color="auto"/>
          </w:divBdr>
        </w:div>
        <w:div w:id="743182340">
          <w:marLeft w:val="0"/>
          <w:marRight w:val="0"/>
          <w:marTop w:val="0"/>
          <w:marBottom w:val="0"/>
          <w:divBdr>
            <w:top w:val="none" w:sz="0" w:space="0" w:color="auto"/>
            <w:left w:val="none" w:sz="0" w:space="0" w:color="auto"/>
            <w:bottom w:val="none" w:sz="0" w:space="0" w:color="auto"/>
            <w:right w:val="none" w:sz="0" w:space="0" w:color="auto"/>
          </w:divBdr>
        </w:div>
        <w:div w:id="1368528592">
          <w:marLeft w:val="0"/>
          <w:marRight w:val="0"/>
          <w:marTop w:val="0"/>
          <w:marBottom w:val="0"/>
          <w:divBdr>
            <w:top w:val="none" w:sz="0" w:space="0" w:color="auto"/>
            <w:left w:val="none" w:sz="0" w:space="0" w:color="auto"/>
            <w:bottom w:val="none" w:sz="0" w:space="0" w:color="auto"/>
            <w:right w:val="none" w:sz="0" w:space="0" w:color="auto"/>
          </w:divBdr>
        </w:div>
        <w:div w:id="1926837846">
          <w:marLeft w:val="0"/>
          <w:marRight w:val="0"/>
          <w:marTop w:val="0"/>
          <w:marBottom w:val="0"/>
          <w:divBdr>
            <w:top w:val="none" w:sz="0" w:space="0" w:color="auto"/>
            <w:left w:val="none" w:sz="0" w:space="0" w:color="auto"/>
            <w:bottom w:val="none" w:sz="0" w:space="0" w:color="auto"/>
            <w:right w:val="none" w:sz="0" w:space="0" w:color="auto"/>
          </w:divBdr>
        </w:div>
        <w:div w:id="2044670637">
          <w:marLeft w:val="0"/>
          <w:marRight w:val="0"/>
          <w:marTop w:val="0"/>
          <w:marBottom w:val="0"/>
          <w:divBdr>
            <w:top w:val="none" w:sz="0" w:space="0" w:color="auto"/>
            <w:left w:val="none" w:sz="0" w:space="0" w:color="auto"/>
            <w:bottom w:val="none" w:sz="0" w:space="0" w:color="auto"/>
            <w:right w:val="none" w:sz="0" w:space="0" w:color="auto"/>
          </w:divBdr>
        </w:div>
      </w:divsChild>
    </w:div>
    <w:div w:id="1656177529">
      <w:bodyDiv w:val="1"/>
      <w:marLeft w:val="0"/>
      <w:marRight w:val="0"/>
      <w:marTop w:val="0"/>
      <w:marBottom w:val="0"/>
      <w:divBdr>
        <w:top w:val="none" w:sz="0" w:space="0" w:color="auto"/>
        <w:left w:val="none" w:sz="0" w:space="0" w:color="auto"/>
        <w:bottom w:val="none" w:sz="0" w:space="0" w:color="auto"/>
        <w:right w:val="none" w:sz="0" w:space="0" w:color="auto"/>
      </w:divBdr>
    </w:div>
    <w:div w:id="1678651913">
      <w:bodyDiv w:val="1"/>
      <w:marLeft w:val="0"/>
      <w:marRight w:val="0"/>
      <w:marTop w:val="0"/>
      <w:marBottom w:val="0"/>
      <w:divBdr>
        <w:top w:val="none" w:sz="0" w:space="0" w:color="auto"/>
        <w:left w:val="none" w:sz="0" w:space="0" w:color="auto"/>
        <w:bottom w:val="none" w:sz="0" w:space="0" w:color="auto"/>
        <w:right w:val="none" w:sz="0" w:space="0" w:color="auto"/>
      </w:divBdr>
      <w:divsChild>
        <w:div w:id="620889686">
          <w:marLeft w:val="0"/>
          <w:marRight w:val="0"/>
          <w:marTop w:val="0"/>
          <w:marBottom w:val="0"/>
          <w:divBdr>
            <w:top w:val="none" w:sz="0" w:space="0" w:color="auto"/>
            <w:left w:val="none" w:sz="0" w:space="0" w:color="auto"/>
            <w:bottom w:val="none" w:sz="0" w:space="0" w:color="auto"/>
            <w:right w:val="none" w:sz="0" w:space="0" w:color="auto"/>
          </w:divBdr>
        </w:div>
        <w:div w:id="634143845">
          <w:marLeft w:val="0"/>
          <w:marRight w:val="0"/>
          <w:marTop w:val="0"/>
          <w:marBottom w:val="0"/>
          <w:divBdr>
            <w:top w:val="none" w:sz="0" w:space="0" w:color="auto"/>
            <w:left w:val="none" w:sz="0" w:space="0" w:color="auto"/>
            <w:bottom w:val="none" w:sz="0" w:space="0" w:color="auto"/>
            <w:right w:val="none" w:sz="0" w:space="0" w:color="auto"/>
          </w:divBdr>
        </w:div>
        <w:div w:id="696858011">
          <w:marLeft w:val="0"/>
          <w:marRight w:val="0"/>
          <w:marTop w:val="0"/>
          <w:marBottom w:val="0"/>
          <w:divBdr>
            <w:top w:val="none" w:sz="0" w:space="0" w:color="auto"/>
            <w:left w:val="none" w:sz="0" w:space="0" w:color="auto"/>
            <w:bottom w:val="none" w:sz="0" w:space="0" w:color="auto"/>
            <w:right w:val="none" w:sz="0" w:space="0" w:color="auto"/>
          </w:divBdr>
        </w:div>
        <w:div w:id="803154956">
          <w:marLeft w:val="0"/>
          <w:marRight w:val="0"/>
          <w:marTop w:val="0"/>
          <w:marBottom w:val="0"/>
          <w:divBdr>
            <w:top w:val="none" w:sz="0" w:space="0" w:color="auto"/>
            <w:left w:val="none" w:sz="0" w:space="0" w:color="auto"/>
            <w:bottom w:val="none" w:sz="0" w:space="0" w:color="auto"/>
            <w:right w:val="none" w:sz="0" w:space="0" w:color="auto"/>
          </w:divBdr>
        </w:div>
        <w:div w:id="1538157862">
          <w:marLeft w:val="0"/>
          <w:marRight w:val="0"/>
          <w:marTop w:val="0"/>
          <w:marBottom w:val="0"/>
          <w:divBdr>
            <w:top w:val="none" w:sz="0" w:space="0" w:color="auto"/>
            <w:left w:val="none" w:sz="0" w:space="0" w:color="auto"/>
            <w:bottom w:val="none" w:sz="0" w:space="0" w:color="auto"/>
            <w:right w:val="none" w:sz="0" w:space="0" w:color="auto"/>
          </w:divBdr>
        </w:div>
        <w:div w:id="1729914178">
          <w:marLeft w:val="0"/>
          <w:marRight w:val="0"/>
          <w:marTop w:val="0"/>
          <w:marBottom w:val="0"/>
          <w:divBdr>
            <w:top w:val="none" w:sz="0" w:space="0" w:color="auto"/>
            <w:left w:val="none" w:sz="0" w:space="0" w:color="auto"/>
            <w:bottom w:val="none" w:sz="0" w:space="0" w:color="auto"/>
            <w:right w:val="none" w:sz="0" w:space="0" w:color="auto"/>
          </w:divBdr>
        </w:div>
        <w:div w:id="1924146653">
          <w:marLeft w:val="0"/>
          <w:marRight w:val="0"/>
          <w:marTop w:val="0"/>
          <w:marBottom w:val="0"/>
          <w:divBdr>
            <w:top w:val="none" w:sz="0" w:space="0" w:color="auto"/>
            <w:left w:val="none" w:sz="0" w:space="0" w:color="auto"/>
            <w:bottom w:val="none" w:sz="0" w:space="0" w:color="auto"/>
            <w:right w:val="none" w:sz="0" w:space="0" w:color="auto"/>
          </w:divBdr>
        </w:div>
      </w:divsChild>
    </w:div>
    <w:div w:id="1681198646">
      <w:bodyDiv w:val="1"/>
      <w:marLeft w:val="0"/>
      <w:marRight w:val="0"/>
      <w:marTop w:val="0"/>
      <w:marBottom w:val="0"/>
      <w:divBdr>
        <w:top w:val="none" w:sz="0" w:space="0" w:color="auto"/>
        <w:left w:val="none" w:sz="0" w:space="0" w:color="auto"/>
        <w:bottom w:val="none" w:sz="0" w:space="0" w:color="auto"/>
        <w:right w:val="none" w:sz="0" w:space="0" w:color="auto"/>
      </w:divBdr>
    </w:div>
    <w:div w:id="1682734944">
      <w:bodyDiv w:val="1"/>
      <w:marLeft w:val="0"/>
      <w:marRight w:val="0"/>
      <w:marTop w:val="0"/>
      <w:marBottom w:val="0"/>
      <w:divBdr>
        <w:top w:val="none" w:sz="0" w:space="0" w:color="auto"/>
        <w:left w:val="none" w:sz="0" w:space="0" w:color="auto"/>
        <w:bottom w:val="none" w:sz="0" w:space="0" w:color="auto"/>
        <w:right w:val="none" w:sz="0" w:space="0" w:color="auto"/>
      </w:divBdr>
    </w:div>
    <w:div w:id="1684817429">
      <w:bodyDiv w:val="1"/>
      <w:marLeft w:val="0"/>
      <w:marRight w:val="0"/>
      <w:marTop w:val="0"/>
      <w:marBottom w:val="0"/>
      <w:divBdr>
        <w:top w:val="none" w:sz="0" w:space="0" w:color="auto"/>
        <w:left w:val="none" w:sz="0" w:space="0" w:color="auto"/>
        <w:bottom w:val="none" w:sz="0" w:space="0" w:color="auto"/>
        <w:right w:val="none" w:sz="0" w:space="0" w:color="auto"/>
      </w:divBdr>
      <w:divsChild>
        <w:div w:id="118450921">
          <w:marLeft w:val="0"/>
          <w:marRight w:val="0"/>
          <w:marTop w:val="0"/>
          <w:marBottom w:val="0"/>
          <w:divBdr>
            <w:top w:val="none" w:sz="0" w:space="0" w:color="auto"/>
            <w:left w:val="none" w:sz="0" w:space="0" w:color="auto"/>
            <w:bottom w:val="none" w:sz="0" w:space="0" w:color="auto"/>
            <w:right w:val="none" w:sz="0" w:space="0" w:color="auto"/>
          </w:divBdr>
        </w:div>
        <w:div w:id="190000675">
          <w:marLeft w:val="0"/>
          <w:marRight w:val="0"/>
          <w:marTop w:val="0"/>
          <w:marBottom w:val="0"/>
          <w:divBdr>
            <w:top w:val="none" w:sz="0" w:space="0" w:color="auto"/>
            <w:left w:val="none" w:sz="0" w:space="0" w:color="auto"/>
            <w:bottom w:val="none" w:sz="0" w:space="0" w:color="auto"/>
            <w:right w:val="none" w:sz="0" w:space="0" w:color="auto"/>
          </w:divBdr>
        </w:div>
        <w:div w:id="190723187">
          <w:marLeft w:val="0"/>
          <w:marRight w:val="0"/>
          <w:marTop w:val="0"/>
          <w:marBottom w:val="0"/>
          <w:divBdr>
            <w:top w:val="none" w:sz="0" w:space="0" w:color="auto"/>
            <w:left w:val="none" w:sz="0" w:space="0" w:color="auto"/>
            <w:bottom w:val="none" w:sz="0" w:space="0" w:color="auto"/>
            <w:right w:val="none" w:sz="0" w:space="0" w:color="auto"/>
          </w:divBdr>
        </w:div>
        <w:div w:id="273555824">
          <w:marLeft w:val="0"/>
          <w:marRight w:val="0"/>
          <w:marTop w:val="0"/>
          <w:marBottom w:val="0"/>
          <w:divBdr>
            <w:top w:val="none" w:sz="0" w:space="0" w:color="auto"/>
            <w:left w:val="none" w:sz="0" w:space="0" w:color="auto"/>
            <w:bottom w:val="none" w:sz="0" w:space="0" w:color="auto"/>
            <w:right w:val="none" w:sz="0" w:space="0" w:color="auto"/>
          </w:divBdr>
        </w:div>
        <w:div w:id="355427711">
          <w:marLeft w:val="0"/>
          <w:marRight w:val="0"/>
          <w:marTop w:val="0"/>
          <w:marBottom w:val="0"/>
          <w:divBdr>
            <w:top w:val="none" w:sz="0" w:space="0" w:color="auto"/>
            <w:left w:val="none" w:sz="0" w:space="0" w:color="auto"/>
            <w:bottom w:val="none" w:sz="0" w:space="0" w:color="auto"/>
            <w:right w:val="none" w:sz="0" w:space="0" w:color="auto"/>
          </w:divBdr>
        </w:div>
        <w:div w:id="417793166">
          <w:marLeft w:val="0"/>
          <w:marRight w:val="0"/>
          <w:marTop w:val="0"/>
          <w:marBottom w:val="0"/>
          <w:divBdr>
            <w:top w:val="none" w:sz="0" w:space="0" w:color="auto"/>
            <w:left w:val="none" w:sz="0" w:space="0" w:color="auto"/>
            <w:bottom w:val="none" w:sz="0" w:space="0" w:color="auto"/>
            <w:right w:val="none" w:sz="0" w:space="0" w:color="auto"/>
          </w:divBdr>
        </w:div>
        <w:div w:id="488716383">
          <w:marLeft w:val="0"/>
          <w:marRight w:val="0"/>
          <w:marTop w:val="0"/>
          <w:marBottom w:val="0"/>
          <w:divBdr>
            <w:top w:val="none" w:sz="0" w:space="0" w:color="auto"/>
            <w:left w:val="none" w:sz="0" w:space="0" w:color="auto"/>
            <w:bottom w:val="none" w:sz="0" w:space="0" w:color="auto"/>
            <w:right w:val="none" w:sz="0" w:space="0" w:color="auto"/>
          </w:divBdr>
        </w:div>
        <w:div w:id="611087753">
          <w:marLeft w:val="0"/>
          <w:marRight w:val="0"/>
          <w:marTop w:val="0"/>
          <w:marBottom w:val="0"/>
          <w:divBdr>
            <w:top w:val="none" w:sz="0" w:space="0" w:color="auto"/>
            <w:left w:val="none" w:sz="0" w:space="0" w:color="auto"/>
            <w:bottom w:val="none" w:sz="0" w:space="0" w:color="auto"/>
            <w:right w:val="none" w:sz="0" w:space="0" w:color="auto"/>
          </w:divBdr>
        </w:div>
        <w:div w:id="613098821">
          <w:marLeft w:val="0"/>
          <w:marRight w:val="0"/>
          <w:marTop w:val="0"/>
          <w:marBottom w:val="0"/>
          <w:divBdr>
            <w:top w:val="none" w:sz="0" w:space="0" w:color="auto"/>
            <w:left w:val="none" w:sz="0" w:space="0" w:color="auto"/>
            <w:bottom w:val="none" w:sz="0" w:space="0" w:color="auto"/>
            <w:right w:val="none" w:sz="0" w:space="0" w:color="auto"/>
          </w:divBdr>
        </w:div>
        <w:div w:id="648679314">
          <w:marLeft w:val="0"/>
          <w:marRight w:val="0"/>
          <w:marTop w:val="0"/>
          <w:marBottom w:val="0"/>
          <w:divBdr>
            <w:top w:val="none" w:sz="0" w:space="0" w:color="auto"/>
            <w:left w:val="none" w:sz="0" w:space="0" w:color="auto"/>
            <w:bottom w:val="none" w:sz="0" w:space="0" w:color="auto"/>
            <w:right w:val="none" w:sz="0" w:space="0" w:color="auto"/>
          </w:divBdr>
        </w:div>
        <w:div w:id="731075920">
          <w:marLeft w:val="0"/>
          <w:marRight w:val="0"/>
          <w:marTop w:val="0"/>
          <w:marBottom w:val="0"/>
          <w:divBdr>
            <w:top w:val="none" w:sz="0" w:space="0" w:color="auto"/>
            <w:left w:val="none" w:sz="0" w:space="0" w:color="auto"/>
            <w:bottom w:val="none" w:sz="0" w:space="0" w:color="auto"/>
            <w:right w:val="none" w:sz="0" w:space="0" w:color="auto"/>
          </w:divBdr>
        </w:div>
        <w:div w:id="738090375">
          <w:marLeft w:val="0"/>
          <w:marRight w:val="0"/>
          <w:marTop w:val="0"/>
          <w:marBottom w:val="0"/>
          <w:divBdr>
            <w:top w:val="none" w:sz="0" w:space="0" w:color="auto"/>
            <w:left w:val="none" w:sz="0" w:space="0" w:color="auto"/>
            <w:bottom w:val="none" w:sz="0" w:space="0" w:color="auto"/>
            <w:right w:val="none" w:sz="0" w:space="0" w:color="auto"/>
          </w:divBdr>
        </w:div>
        <w:div w:id="792797034">
          <w:marLeft w:val="0"/>
          <w:marRight w:val="0"/>
          <w:marTop w:val="0"/>
          <w:marBottom w:val="0"/>
          <w:divBdr>
            <w:top w:val="none" w:sz="0" w:space="0" w:color="auto"/>
            <w:left w:val="none" w:sz="0" w:space="0" w:color="auto"/>
            <w:bottom w:val="none" w:sz="0" w:space="0" w:color="auto"/>
            <w:right w:val="none" w:sz="0" w:space="0" w:color="auto"/>
          </w:divBdr>
        </w:div>
        <w:div w:id="800657993">
          <w:marLeft w:val="0"/>
          <w:marRight w:val="0"/>
          <w:marTop w:val="0"/>
          <w:marBottom w:val="0"/>
          <w:divBdr>
            <w:top w:val="none" w:sz="0" w:space="0" w:color="auto"/>
            <w:left w:val="none" w:sz="0" w:space="0" w:color="auto"/>
            <w:bottom w:val="none" w:sz="0" w:space="0" w:color="auto"/>
            <w:right w:val="none" w:sz="0" w:space="0" w:color="auto"/>
          </w:divBdr>
        </w:div>
        <w:div w:id="810097247">
          <w:marLeft w:val="0"/>
          <w:marRight w:val="0"/>
          <w:marTop w:val="0"/>
          <w:marBottom w:val="0"/>
          <w:divBdr>
            <w:top w:val="none" w:sz="0" w:space="0" w:color="auto"/>
            <w:left w:val="none" w:sz="0" w:space="0" w:color="auto"/>
            <w:bottom w:val="none" w:sz="0" w:space="0" w:color="auto"/>
            <w:right w:val="none" w:sz="0" w:space="0" w:color="auto"/>
          </w:divBdr>
        </w:div>
        <w:div w:id="961502039">
          <w:marLeft w:val="0"/>
          <w:marRight w:val="0"/>
          <w:marTop w:val="0"/>
          <w:marBottom w:val="0"/>
          <w:divBdr>
            <w:top w:val="none" w:sz="0" w:space="0" w:color="auto"/>
            <w:left w:val="none" w:sz="0" w:space="0" w:color="auto"/>
            <w:bottom w:val="none" w:sz="0" w:space="0" w:color="auto"/>
            <w:right w:val="none" w:sz="0" w:space="0" w:color="auto"/>
          </w:divBdr>
        </w:div>
        <w:div w:id="998002933">
          <w:marLeft w:val="0"/>
          <w:marRight w:val="0"/>
          <w:marTop w:val="0"/>
          <w:marBottom w:val="0"/>
          <w:divBdr>
            <w:top w:val="none" w:sz="0" w:space="0" w:color="auto"/>
            <w:left w:val="none" w:sz="0" w:space="0" w:color="auto"/>
            <w:bottom w:val="none" w:sz="0" w:space="0" w:color="auto"/>
            <w:right w:val="none" w:sz="0" w:space="0" w:color="auto"/>
          </w:divBdr>
        </w:div>
        <w:div w:id="1019938716">
          <w:marLeft w:val="0"/>
          <w:marRight w:val="0"/>
          <w:marTop w:val="0"/>
          <w:marBottom w:val="0"/>
          <w:divBdr>
            <w:top w:val="none" w:sz="0" w:space="0" w:color="auto"/>
            <w:left w:val="none" w:sz="0" w:space="0" w:color="auto"/>
            <w:bottom w:val="none" w:sz="0" w:space="0" w:color="auto"/>
            <w:right w:val="none" w:sz="0" w:space="0" w:color="auto"/>
          </w:divBdr>
        </w:div>
        <w:div w:id="1028483674">
          <w:marLeft w:val="0"/>
          <w:marRight w:val="0"/>
          <w:marTop w:val="0"/>
          <w:marBottom w:val="0"/>
          <w:divBdr>
            <w:top w:val="none" w:sz="0" w:space="0" w:color="auto"/>
            <w:left w:val="none" w:sz="0" w:space="0" w:color="auto"/>
            <w:bottom w:val="none" w:sz="0" w:space="0" w:color="auto"/>
            <w:right w:val="none" w:sz="0" w:space="0" w:color="auto"/>
          </w:divBdr>
        </w:div>
        <w:div w:id="1089886264">
          <w:marLeft w:val="0"/>
          <w:marRight w:val="0"/>
          <w:marTop w:val="0"/>
          <w:marBottom w:val="0"/>
          <w:divBdr>
            <w:top w:val="none" w:sz="0" w:space="0" w:color="auto"/>
            <w:left w:val="none" w:sz="0" w:space="0" w:color="auto"/>
            <w:bottom w:val="none" w:sz="0" w:space="0" w:color="auto"/>
            <w:right w:val="none" w:sz="0" w:space="0" w:color="auto"/>
          </w:divBdr>
        </w:div>
        <w:div w:id="1146701998">
          <w:marLeft w:val="0"/>
          <w:marRight w:val="0"/>
          <w:marTop w:val="0"/>
          <w:marBottom w:val="0"/>
          <w:divBdr>
            <w:top w:val="none" w:sz="0" w:space="0" w:color="auto"/>
            <w:left w:val="none" w:sz="0" w:space="0" w:color="auto"/>
            <w:bottom w:val="none" w:sz="0" w:space="0" w:color="auto"/>
            <w:right w:val="none" w:sz="0" w:space="0" w:color="auto"/>
          </w:divBdr>
        </w:div>
        <w:div w:id="1373114482">
          <w:marLeft w:val="0"/>
          <w:marRight w:val="0"/>
          <w:marTop w:val="0"/>
          <w:marBottom w:val="0"/>
          <w:divBdr>
            <w:top w:val="none" w:sz="0" w:space="0" w:color="auto"/>
            <w:left w:val="none" w:sz="0" w:space="0" w:color="auto"/>
            <w:bottom w:val="none" w:sz="0" w:space="0" w:color="auto"/>
            <w:right w:val="none" w:sz="0" w:space="0" w:color="auto"/>
          </w:divBdr>
        </w:div>
        <w:div w:id="1474328087">
          <w:marLeft w:val="0"/>
          <w:marRight w:val="0"/>
          <w:marTop w:val="0"/>
          <w:marBottom w:val="0"/>
          <w:divBdr>
            <w:top w:val="none" w:sz="0" w:space="0" w:color="auto"/>
            <w:left w:val="none" w:sz="0" w:space="0" w:color="auto"/>
            <w:bottom w:val="none" w:sz="0" w:space="0" w:color="auto"/>
            <w:right w:val="none" w:sz="0" w:space="0" w:color="auto"/>
          </w:divBdr>
        </w:div>
        <w:div w:id="1480267700">
          <w:marLeft w:val="0"/>
          <w:marRight w:val="0"/>
          <w:marTop w:val="0"/>
          <w:marBottom w:val="0"/>
          <w:divBdr>
            <w:top w:val="none" w:sz="0" w:space="0" w:color="auto"/>
            <w:left w:val="none" w:sz="0" w:space="0" w:color="auto"/>
            <w:bottom w:val="none" w:sz="0" w:space="0" w:color="auto"/>
            <w:right w:val="none" w:sz="0" w:space="0" w:color="auto"/>
          </w:divBdr>
        </w:div>
        <w:div w:id="1654988302">
          <w:marLeft w:val="0"/>
          <w:marRight w:val="0"/>
          <w:marTop w:val="0"/>
          <w:marBottom w:val="0"/>
          <w:divBdr>
            <w:top w:val="none" w:sz="0" w:space="0" w:color="auto"/>
            <w:left w:val="none" w:sz="0" w:space="0" w:color="auto"/>
            <w:bottom w:val="none" w:sz="0" w:space="0" w:color="auto"/>
            <w:right w:val="none" w:sz="0" w:space="0" w:color="auto"/>
          </w:divBdr>
        </w:div>
        <w:div w:id="1722292939">
          <w:marLeft w:val="0"/>
          <w:marRight w:val="0"/>
          <w:marTop w:val="0"/>
          <w:marBottom w:val="0"/>
          <w:divBdr>
            <w:top w:val="none" w:sz="0" w:space="0" w:color="auto"/>
            <w:left w:val="none" w:sz="0" w:space="0" w:color="auto"/>
            <w:bottom w:val="none" w:sz="0" w:space="0" w:color="auto"/>
            <w:right w:val="none" w:sz="0" w:space="0" w:color="auto"/>
          </w:divBdr>
        </w:div>
        <w:div w:id="1751392503">
          <w:marLeft w:val="0"/>
          <w:marRight w:val="0"/>
          <w:marTop w:val="0"/>
          <w:marBottom w:val="0"/>
          <w:divBdr>
            <w:top w:val="none" w:sz="0" w:space="0" w:color="auto"/>
            <w:left w:val="none" w:sz="0" w:space="0" w:color="auto"/>
            <w:bottom w:val="none" w:sz="0" w:space="0" w:color="auto"/>
            <w:right w:val="none" w:sz="0" w:space="0" w:color="auto"/>
          </w:divBdr>
        </w:div>
        <w:div w:id="1780370703">
          <w:marLeft w:val="0"/>
          <w:marRight w:val="0"/>
          <w:marTop w:val="0"/>
          <w:marBottom w:val="0"/>
          <w:divBdr>
            <w:top w:val="none" w:sz="0" w:space="0" w:color="auto"/>
            <w:left w:val="none" w:sz="0" w:space="0" w:color="auto"/>
            <w:bottom w:val="none" w:sz="0" w:space="0" w:color="auto"/>
            <w:right w:val="none" w:sz="0" w:space="0" w:color="auto"/>
          </w:divBdr>
        </w:div>
        <w:div w:id="1891767726">
          <w:marLeft w:val="0"/>
          <w:marRight w:val="0"/>
          <w:marTop w:val="0"/>
          <w:marBottom w:val="0"/>
          <w:divBdr>
            <w:top w:val="none" w:sz="0" w:space="0" w:color="auto"/>
            <w:left w:val="none" w:sz="0" w:space="0" w:color="auto"/>
            <w:bottom w:val="none" w:sz="0" w:space="0" w:color="auto"/>
            <w:right w:val="none" w:sz="0" w:space="0" w:color="auto"/>
          </w:divBdr>
        </w:div>
        <w:div w:id="1919054690">
          <w:marLeft w:val="0"/>
          <w:marRight w:val="0"/>
          <w:marTop w:val="0"/>
          <w:marBottom w:val="0"/>
          <w:divBdr>
            <w:top w:val="none" w:sz="0" w:space="0" w:color="auto"/>
            <w:left w:val="none" w:sz="0" w:space="0" w:color="auto"/>
            <w:bottom w:val="none" w:sz="0" w:space="0" w:color="auto"/>
            <w:right w:val="none" w:sz="0" w:space="0" w:color="auto"/>
          </w:divBdr>
        </w:div>
        <w:div w:id="1979801718">
          <w:marLeft w:val="0"/>
          <w:marRight w:val="0"/>
          <w:marTop w:val="0"/>
          <w:marBottom w:val="0"/>
          <w:divBdr>
            <w:top w:val="none" w:sz="0" w:space="0" w:color="auto"/>
            <w:left w:val="none" w:sz="0" w:space="0" w:color="auto"/>
            <w:bottom w:val="none" w:sz="0" w:space="0" w:color="auto"/>
            <w:right w:val="none" w:sz="0" w:space="0" w:color="auto"/>
          </w:divBdr>
        </w:div>
        <w:div w:id="2049134955">
          <w:marLeft w:val="0"/>
          <w:marRight w:val="0"/>
          <w:marTop w:val="0"/>
          <w:marBottom w:val="0"/>
          <w:divBdr>
            <w:top w:val="none" w:sz="0" w:space="0" w:color="auto"/>
            <w:left w:val="none" w:sz="0" w:space="0" w:color="auto"/>
            <w:bottom w:val="none" w:sz="0" w:space="0" w:color="auto"/>
            <w:right w:val="none" w:sz="0" w:space="0" w:color="auto"/>
          </w:divBdr>
        </w:div>
      </w:divsChild>
    </w:div>
    <w:div w:id="1685547391">
      <w:bodyDiv w:val="1"/>
      <w:marLeft w:val="0"/>
      <w:marRight w:val="0"/>
      <w:marTop w:val="0"/>
      <w:marBottom w:val="0"/>
      <w:divBdr>
        <w:top w:val="none" w:sz="0" w:space="0" w:color="auto"/>
        <w:left w:val="none" w:sz="0" w:space="0" w:color="auto"/>
        <w:bottom w:val="none" w:sz="0" w:space="0" w:color="auto"/>
        <w:right w:val="none" w:sz="0" w:space="0" w:color="auto"/>
      </w:divBdr>
    </w:div>
    <w:div w:id="1689790826">
      <w:bodyDiv w:val="1"/>
      <w:marLeft w:val="0"/>
      <w:marRight w:val="0"/>
      <w:marTop w:val="0"/>
      <w:marBottom w:val="0"/>
      <w:divBdr>
        <w:top w:val="none" w:sz="0" w:space="0" w:color="auto"/>
        <w:left w:val="none" w:sz="0" w:space="0" w:color="auto"/>
        <w:bottom w:val="none" w:sz="0" w:space="0" w:color="auto"/>
        <w:right w:val="none" w:sz="0" w:space="0" w:color="auto"/>
      </w:divBdr>
      <w:divsChild>
        <w:div w:id="171603113">
          <w:marLeft w:val="0"/>
          <w:marRight w:val="0"/>
          <w:marTop w:val="0"/>
          <w:marBottom w:val="0"/>
          <w:divBdr>
            <w:top w:val="none" w:sz="0" w:space="0" w:color="auto"/>
            <w:left w:val="none" w:sz="0" w:space="0" w:color="auto"/>
            <w:bottom w:val="none" w:sz="0" w:space="0" w:color="auto"/>
            <w:right w:val="none" w:sz="0" w:space="0" w:color="auto"/>
          </w:divBdr>
        </w:div>
        <w:div w:id="193809500">
          <w:marLeft w:val="0"/>
          <w:marRight w:val="0"/>
          <w:marTop w:val="0"/>
          <w:marBottom w:val="0"/>
          <w:divBdr>
            <w:top w:val="none" w:sz="0" w:space="0" w:color="auto"/>
            <w:left w:val="none" w:sz="0" w:space="0" w:color="auto"/>
            <w:bottom w:val="none" w:sz="0" w:space="0" w:color="auto"/>
            <w:right w:val="none" w:sz="0" w:space="0" w:color="auto"/>
          </w:divBdr>
        </w:div>
        <w:div w:id="223837195">
          <w:marLeft w:val="0"/>
          <w:marRight w:val="0"/>
          <w:marTop w:val="0"/>
          <w:marBottom w:val="0"/>
          <w:divBdr>
            <w:top w:val="none" w:sz="0" w:space="0" w:color="auto"/>
            <w:left w:val="none" w:sz="0" w:space="0" w:color="auto"/>
            <w:bottom w:val="none" w:sz="0" w:space="0" w:color="auto"/>
            <w:right w:val="none" w:sz="0" w:space="0" w:color="auto"/>
          </w:divBdr>
        </w:div>
        <w:div w:id="717046046">
          <w:marLeft w:val="0"/>
          <w:marRight w:val="0"/>
          <w:marTop w:val="0"/>
          <w:marBottom w:val="0"/>
          <w:divBdr>
            <w:top w:val="none" w:sz="0" w:space="0" w:color="auto"/>
            <w:left w:val="none" w:sz="0" w:space="0" w:color="auto"/>
            <w:bottom w:val="none" w:sz="0" w:space="0" w:color="auto"/>
            <w:right w:val="none" w:sz="0" w:space="0" w:color="auto"/>
          </w:divBdr>
        </w:div>
        <w:div w:id="751975927">
          <w:marLeft w:val="0"/>
          <w:marRight w:val="0"/>
          <w:marTop w:val="0"/>
          <w:marBottom w:val="0"/>
          <w:divBdr>
            <w:top w:val="none" w:sz="0" w:space="0" w:color="auto"/>
            <w:left w:val="none" w:sz="0" w:space="0" w:color="auto"/>
            <w:bottom w:val="none" w:sz="0" w:space="0" w:color="auto"/>
            <w:right w:val="none" w:sz="0" w:space="0" w:color="auto"/>
          </w:divBdr>
        </w:div>
        <w:div w:id="754477191">
          <w:marLeft w:val="0"/>
          <w:marRight w:val="0"/>
          <w:marTop w:val="0"/>
          <w:marBottom w:val="0"/>
          <w:divBdr>
            <w:top w:val="none" w:sz="0" w:space="0" w:color="auto"/>
            <w:left w:val="none" w:sz="0" w:space="0" w:color="auto"/>
            <w:bottom w:val="none" w:sz="0" w:space="0" w:color="auto"/>
            <w:right w:val="none" w:sz="0" w:space="0" w:color="auto"/>
          </w:divBdr>
        </w:div>
        <w:div w:id="1132091922">
          <w:marLeft w:val="0"/>
          <w:marRight w:val="0"/>
          <w:marTop w:val="0"/>
          <w:marBottom w:val="0"/>
          <w:divBdr>
            <w:top w:val="none" w:sz="0" w:space="0" w:color="auto"/>
            <w:left w:val="none" w:sz="0" w:space="0" w:color="auto"/>
            <w:bottom w:val="none" w:sz="0" w:space="0" w:color="auto"/>
            <w:right w:val="none" w:sz="0" w:space="0" w:color="auto"/>
          </w:divBdr>
        </w:div>
        <w:div w:id="1133212690">
          <w:marLeft w:val="0"/>
          <w:marRight w:val="0"/>
          <w:marTop w:val="0"/>
          <w:marBottom w:val="0"/>
          <w:divBdr>
            <w:top w:val="none" w:sz="0" w:space="0" w:color="auto"/>
            <w:left w:val="none" w:sz="0" w:space="0" w:color="auto"/>
            <w:bottom w:val="none" w:sz="0" w:space="0" w:color="auto"/>
            <w:right w:val="none" w:sz="0" w:space="0" w:color="auto"/>
          </w:divBdr>
        </w:div>
        <w:div w:id="1250887298">
          <w:marLeft w:val="0"/>
          <w:marRight w:val="0"/>
          <w:marTop w:val="0"/>
          <w:marBottom w:val="0"/>
          <w:divBdr>
            <w:top w:val="none" w:sz="0" w:space="0" w:color="auto"/>
            <w:left w:val="none" w:sz="0" w:space="0" w:color="auto"/>
            <w:bottom w:val="none" w:sz="0" w:space="0" w:color="auto"/>
            <w:right w:val="none" w:sz="0" w:space="0" w:color="auto"/>
          </w:divBdr>
        </w:div>
      </w:divsChild>
    </w:div>
    <w:div w:id="1702315071">
      <w:bodyDiv w:val="1"/>
      <w:marLeft w:val="0"/>
      <w:marRight w:val="0"/>
      <w:marTop w:val="0"/>
      <w:marBottom w:val="0"/>
      <w:divBdr>
        <w:top w:val="none" w:sz="0" w:space="0" w:color="auto"/>
        <w:left w:val="none" w:sz="0" w:space="0" w:color="auto"/>
        <w:bottom w:val="none" w:sz="0" w:space="0" w:color="auto"/>
        <w:right w:val="none" w:sz="0" w:space="0" w:color="auto"/>
      </w:divBdr>
    </w:div>
    <w:div w:id="1702975613">
      <w:bodyDiv w:val="1"/>
      <w:marLeft w:val="0"/>
      <w:marRight w:val="0"/>
      <w:marTop w:val="0"/>
      <w:marBottom w:val="0"/>
      <w:divBdr>
        <w:top w:val="none" w:sz="0" w:space="0" w:color="auto"/>
        <w:left w:val="none" w:sz="0" w:space="0" w:color="auto"/>
        <w:bottom w:val="none" w:sz="0" w:space="0" w:color="auto"/>
        <w:right w:val="none" w:sz="0" w:space="0" w:color="auto"/>
      </w:divBdr>
    </w:div>
    <w:div w:id="1708405298">
      <w:bodyDiv w:val="1"/>
      <w:marLeft w:val="0"/>
      <w:marRight w:val="0"/>
      <w:marTop w:val="0"/>
      <w:marBottom w:val="0"/>
      <w:divBdr>
        <w:top w:val="none" w:sz="0" w:space="0" w:color="auto"/>
        <w:left w:val="none" w:sz="0" w:space="0" w:color="auto"/>
        <w:bottom w:val="none" w:sz="0" w:space="0" w:color="auto"/>
        <w:right w:val="none" w:sz="0" w:space="0" w:color="auto"/>
      </w:divBdr>
      <w:divsChild>
        <w:div w:id="425419644">
          <w:marLeft w:val="0"/>
          <w:marRight w:val="0"/>
          <w:marTop w:val="0"/>
          <w:marBottom w:val="0"/>
          <w:divBdr>
            <w:top w:val="none" w:sz="0" w:space="0" w:color="auto"/>
            <w:left w:val="none" w:sz="0" w:space="0" w:color="auto"/>
            <w:bottom w:val="none" w:sz="0" w:space="0" w:color="auto"/>
            <w:right w:val="none" w:sz="0" w:space="0" w:color="auto"/>
          </w:divBdr>
        </w:div>
        <w:div w:id="754981235">
          <w:marLeft w:val="0"/>
          <w:marRight w:val="0"/>
          <w:marTop w:val="0"/>
          <w:marBottom w:val="0"/>
          <w:divBdr>
            <w:top w:val="none" w:sz="0" w:space="0" w:color="auto"/>
            <w:left w:val="none" w:sz="0" w:space="0" w:color="auto"/>
            <w:bottom w:val="none" w:sz="0" w:space="0" w:color="auto"/>
            <w:right w:val="none" w:sz="0" w:space="0" w:color="auto"/>
          </w:divBdr>
        </w:div>
        <w:div w:id="873733680">
          <w:marLeft w:val="0"/>
          <w:marRight w:val="0"/>
          <w:marTop w:val="0"/>
          <w:marBottom w:val="0"/>
          <w:divBdr>
            <w:top w:val="none" w:sz="0" w:space="0" w:color="auto"/>
            <w:left w:val="none" w:sz="0" w:space="0" w:color="auto"/>
            <w:bottom w:val="none" w:sz="0" w:space="0" w:color="auto"/>
            <w:right w:val="none" w:sz="0" w:space="0" w:color="auto"/>
          </w:divBdr>
        </w:div>
        <w:div w:id="947345785">
          <w:marLeft w:val="0"/>
          <w:marRight w:val="0"/>
          <w:marTop w:val="0"/>
          <w:marBottom w:val="0"/>
          <w:divBdr>
            <w:top w:val="none" w:sz="0" w:space="0" w:color="auto"/>
            <w:left w:val="none" w:sz="0" w:space="0" w:color="auto"/>
            <w:bottom w:val="none" w:sz="0" w:space="0" w:color="auto"/>
            <w:right w:val="none" w:sz="0" w:space="0" w:color="auto"/>
          </w:divBdr>
        </w:div>
        <w:div w:id="1013844207">
          <w:marLeft w:val="0"/>
          <w:marRight w:val="0"/>
          <w:marTop w:val="0"/>
          <w:marBottom w:val="0"/>
          <w:divBdr>
            <w:top w:val="none" w:sz="0" w:space="0" w:color="auto"/>
            <w:left w:val="none" w:sz="0" w:space="0" w:color="auto"/>
            <w:bottom w:val="none" w:sz="0" w:space="0" w:color="auto"/>
            <w:right w:val="none" w:sz="0" w:space="0" w:color="auto"/>
          </w:divBdr>
        </w:div>
        <w:div w:id="1053851595">
          <w:marLeft w:val="0"/>
          <w:marRight w:val="0"/>
          <w:marTop w:val="0"/>
          <w:marBottom w:val="0"/>
          <w:divBdr>
            <w:top w:val="none" w:sz="0" w:space="0" w:color="auto"/>
            <w:left w:val="none" w:sz="0" w:space="0" w:color="auto"/>
            <w:bottom w:val="none" w:sz="0" w:space="0" w:color="auto"/>
            <w:right w:val="none" w:sz="0" w:space="0" w:color="auto"/>
          </w:divBdr>
        </w:div>
        <w:div w:id="1110704751">
          <w:marLeft w:val="0"/>
          <w:marRight w:val="0"/>
          <w:marTop w:val="0"/>
          <w:marBottom w:val="0"/>
          <w:divBdr>
            <w:top w:val="none" w:sz="0" w:space="0" w:color="auto"/>
            <w:left w:val="none" w:sz="0" w:space="0" w:color="auto"/>
            <w:bottom w:val="none" w:sz="0" w:space="0" w:color="auto"/>
            <w:right w:val="none" w:sz="0" w:space="0" w:color="auto"/>
          </w:divBdr>
        </w:div>
        <w:div w:id="1536387002">
          <w:marLeft w:val="0"/>
          <w:marRight w:val="0"/>
          <w:marTop w:val="0"/>
          <w:marBottom w:val="0"/>
          <w:divBdr>
            <w:top w:val="none" w:sz="0" w:space="0" w:color="auto"/>
            <w:left w:val="none" w:sz="0" w:space="0" w:color="auto"/>
            <w:bottom w:val="none" w:sz="0" w:space="0" w:color="auto"/>
            <w:right w:val="none" w:sz="0" w:space="0" w:color="auto"/>
          </w:divBdr>
        </w:div>
        <w:div w:id="1970356647">
          <w:marLeft w:val="0"/>
          <w:marRight w:val="0"/>
          <w:marTop w:val="0"/>
          <w:marBottom w:val="0"/>
          <w:divBdr>
            <w:top w:val="none" w:sz="0" w:space="0" w:color="auto"/>
            <w:left w:val="none" w:sz="0" w:space="0" w:color="auto"/>
            <w:bottom w:val="none" w:sz="0" w:space="0" w:color="auto"/>
            <w:right w:val="none" w:sz="0" w:space="0" w:color="auto"/>
          </w:divBdr>
        </w:div>
      </w:divsChild>
    </w:div>
    <w:div w:id="1714425203">
      <w:bodyDiv w:val="1"/>
      <w:marLeft w:val="0"/>
      <w:marRight w:val="0"/>
      <w:marTop w:val="0"/>
      <w:marBottom w:val="0"/>
      <w:divBdr>
        <w:top w:val="none" w:sz="0" w:space="0" w:color="auto"/>
        <w:left w:val="none" w:sz="0" w:space="0" w:color="auto"/>
        <w:bottom w:val="none" w:sz="0" w:space="0" w:color="auto"/>
        <w:right w:val="none" w:sz="0" w:space="0" w:color="auto"/>
      </w:divBdr>
    </w:div>
    <w:div w:id="1719009687">
      <w:bodyDiv w:val="1"/>
      <w:marLeft w:val="0"/>
      <w:marRight w:val="0"/>
      <w:marTop w:val="0"/>
      <w:marBottom w:val="0"/>
      <w:divBdr>
        <w:top w:val="none" w:sz="0" w:space="0" w:color="auto"/>
        <w:left w:val="none" w:sz="0" w:space="0" w:color="auto"/>
        <w:bottom w:val="none" w:sz="0" w:space="0" w:color="auto"/>
        <w:right w:val="none" w:sz="0" w:space="0" w:color="auto"/>
      </w:divBdr>
      <w:divsChild>
        <w:div w:id="330646428">
          <w:marLeft w:val="0"/>
          <w:marRight w:val="0"/>
          <w:marTop w:val="0"/>
          <w:marBottom w:val="0"/>
          <w:divBdr>
            <w:top w:val="none" w:sz="0" w:space="0" w:color="auto"/>
            <w:left w:val="none" w:sz="0" w:space="0" w:color="auto"/>
            <w:bottom w:val="none" w:sz="0" w:space="0" w:color="auto"/>
            <w:right w:val="none" w:sz="0" w:space="0" w:color="auto"/>
          </w:divBdr>
        </w:div>
      </w:divsChild>
    </w:div>
    <w:div w:id="1721854794">
      <w:bodyDiv w:val="1"/>
      <w:marLeft w:val="0"/>
      <w:marRight w:val="0"/>
      <w:marTop w:val="0"/>
      <w:marBottom w:val="0"/>
      <w:divBdr>
        <w:top w:val="none" w:sz="0" w:space="0" w:color="auto"/>
        <w:left w:val="none" w:sz="0" w:space="0" w:color="auto"/>
        <w:bottom w:val="none" w:sz="0" w:space="0" w:color="auto"/>
        <w:right w:val="none" w:sz="0" w:space="0" w:color="auto"/>
      </w:divBdr>
      <w:divsChild>
        <w:div w:id="37170185">
          <w:marLeft w:val="0"/>
          <w:marRight w:val="0"/>
          <w:marTop w:val="0"/>
          <w:marBottom w:val="0"/>
          <w:divBdr>
            <w:top w:val="none" w:sz="0" w:space="0" w:color="auto"/>
            <w:left w:val="none" w:sz="0" w:space="0" w:color="auto"/>
            <w:bottom w:val="none" w:sz="0" w:space="0" w:color="auto"/>
            <w:right w:val="none" w:sz="0" w:space="0" w:color="auto"/>
          </w:divBdr>
        </w:div>
        <w:div w:id="1600796692">
          <w:marLeft w:val="0"/>
          <w:marRight w:val="0"/>
          <w:marTop w:val="0"/>
          <w:marBottom w:val="0"/>
          <w:divBdr>
            <w:top w:val="none" w:sz="0" w:space="0" w:color="auto"/>
            <w:left w:val="none" w:sz="0" w:space="0" w:color="auto"/>
            <w:bottom w:val="none" w:sz="0" w:space="0" w:color="auto"/>
            <w:right w:val="none" w:sz="0" w:space="0" w:color="auto"/>
          </w:divBdr>
        </w:div>
      </w:divsChild>
    </w:div>
    <w:div w:id="1723556728">
      <w:bodyDiv w:val="1"/>
      <w:marLeft w:val="0"/>
      <w:marRight w:val="0"/>
      <w:marTop w:val="0"/>
      <w:marBottom w:val="0"/>
      <w:divBdr>
        <w:top w:val="none" w:sz="0" w:space="0" w:color="auto"/>
        <w:left w:val="none" w:sz="0" w:space="0" w:color="auto"/>
        <w:bottom w:val="none" w:sz="0" w:space="0" w:color="auto"/>
        <w:right w:val="none" w:sz="0" w:space="0" w:color="auto"/>
      </w:divBdr>
      <w:divsChild>
        <w:div w:id="1131634347">
          <w:marLeft w:val="0"/>
          <w:marRight w:val="0"/>
          <w:marTop w:val="0"/>
          <w:marBottom w:val="0"/>
          <w:divBdr>
            <w:top w:val="none" w:sz="0" w:space="0" w:color="auto"/>
            <w:left w:val="none" w:sz="0" w:space="0" w:color="auto"/>
            <w:bottom w:val="none" w:sz="0" w:space="0" w:color="auto"/>
            <w:right w:val="none" w:sz="0" w:space="0" w:color="auto"/>
          </w:divBdr>
          <w:divsChild>
            <w:div w:id="1654866203">
              <w:marLeft w:val="0"/>
              <w:marRight w:val="0"/>
              <w:marTop w:val="0"/>
              <w:marBottom w:val="0"/>
              <w:divBdr>
                <w:top w:val="none" w:sz="0" w:space="0" w:color="auto"/>
                <w:left w:val="none" w:sz="0" w:space="0" w:color="auto"/>
                <w:bottom w:val="none" w:sz="0" w:space="0" w:color="auto"/>
                <w:right w:val="none" w:sz="0" w:space="0" w:color="auto"/>
              </w:divBdr>
              <w:divsChild>
                <w:div w:id="1685015169">
                  <w:marLeft w:val="0"/>
                  <w:marRight w:val="0"/>
                  <w:marTop w:val="0"/>
                  <w:marBottom w:val="0"/>
                  <w:divBdr>
                    <w:top w:val="none" w:sz="0" w:space="0" w:color="auto"/>
                    <w:left w:val="none" w:sz="0" w:space="0" w:color="auto"/>
                    <w:bottom w:val="none" w:sz="0" w:space="0" w:color="auto"/>
                    <w:right w:val="none" w:sz="0" w:space="0" w:color="auto"/>
                  </w:divBdr>
                  <w:divsChild>
                    <w:div w:id="113942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942750">
      <w:bodyDiv w:val="1"/>
      <w:marLeft w:val="0"/>
      <w:marRight w:val="0"/>
      <w:marTop w:val="0"/>
      <w:marBottom w:val="0"/>
      <w:divBdr>
        <w:top w:val="none" w:sz="0" w:space="0" w:color="auto"/>
        <w:left w:val="none" w:sz="0" w:space="0" w:color="auto"/>
        <w:bottom w:val="none" w:sz="0" w:space="0" w:color="auto"/>
        <w:right w:val="none" w:sz="0" w:space="0" w:color="auto"/>
      </w:divBdr>
      <w:divsChild>
        <w:div w:id="2362051">
          <w:marLeft w:val="0"/>
          <w:marRight w:val="0"/>
          <w:marTop w:val="0"/>
          <w:marBottom w:val="0"/>
          <w:divBdr>
            <w:top w:val="none" w:sz="0" w:space="0" w:color="auto"/>
            <w:left w:val="none" w:sz="0" w:space="0" w:color="auto"/>
            <w:bottom w:val="none" w:sz="0" w:space="0" w:color="auto"/>
            <w:right w:val="none" w:sz="0" w:space="0" w:color="auto"/>
          </w:divBdr>
        </w:div>
        <w:div w:id="99187933">
          <w:marLeft w:val="0"/>
          <w:marRight w:val="0"/>
          <w:marTop w:val="0"/>
          <w:marBottom w:val="0"/>
          <w:divBdr>
            <w:top w:val="none" w:sz="0" w:space="0" w:color="auto"/>
            <w:left w:val="none" w:sz="0" w:space="0" w:color="auto"/>
            <w:bottom w:val="none" w:sz="0" w:space="0" w:color="auto"/>
            <w:right w:val="none" w:sz="0" w:space="0" w:color="auto"/>
          </w:divBdr>
        </w:div>
        <w:div w:id="581331023">
          <w:marLeft w:val="0"/>
          <w:marRight w:val="0"/>
          <w:marTop w:val="0"/>
          <w:marBottom w:val="0"/>
          <w:divBdr>
            <w:top w:val="none" w:sz="0" w:space="0" w:color="auto"/>
            <w:left w:val="none" w:sz="0" w:space="0" w:color="auto"/>
            <w:bottom w:val="none" w:sz="0" w:space="0" w:color="auto"/>
            <w:right w:val="none" w:sz="0" w:space="0" w:color="auto"/>
          </w:divBdr>
        </w:div>
        <w:div w:id="985359474">
          <w:marLeft w:val="0"/>
          <w:marRight w:val="0"/>
          <w:marTop w:val="0"/>
          <w:marBottom w:val="0"/>
          <w:divBdr>
            <w:top w:val="none" w:sz="0" w:space="0" w:color="auto"/>
            <w:left w:val="none" w:sz="0" w:space="0" w:color="auto"/>
            <w:bottom w:val="none" w:sz="0" w:space="0" w:color="auto"/>
            <w:right w:val="none" w:sz="0" w:space="0" w:color="auto"/>
          </w:divBdr>
        </w:div>
        <w:div w:id="1618293454">
          <w:marLeft w:val="0"/>
          <w:marRight w:val="0"/>
          <w:marTop w:val="0"/>
          <w:marBottom w:val="0"/>
          <w:divBdr>
            <w:top w:val="none" w:sz="0" w:space="0" w:color="auto"/>
            <w:left w:val="none" w:sz="0" w:space="0" w:color="auto"/>
            <w:bottom w:val="none" w:sz="0" w:space="0" w:color="auto"/>
            <w:right w:val="none" w:sz="0" w:space="0" w:color="auto"/>
          </w:divBdr>
        </w:div>
        <w:div w:id="2021392980">
          <w:marLeft w:val="0"/>
          <w:marRight w:val="0"/>
          <w:marTop w:val="0"/>
          <w:marBottom w:val="0"/>
          <w:divBdr>
            <w:top w:val="none" w:sz="0" w:space="0" w:color="auto"/>
            <w:left w:val="none" w:sz="0" w:space="0" w:color="auto"/>
            <w:bottom w:val="none" w:sz="0" w:space="0" w:color="auto"/>
            <w:right w:val="none" w:sz="0" w:space="0" w:color="auto"/>
          </w:divBdr>
        </w:div>
      </w:divsChild>
    </w:div>
    <w:div w:id="1746102680">
      <w:bodyDiv w:val="1"/>
      <w:marLeft w:val="0"/>
      <w:marRight w:val="0"/>
      <w:marTop w:val="0"/>
      <w:marBottom w:val="0"/>
      <w:divBdr>
        <w:top w:val="none" w:sz="0" w:space="0" w:color="auto"/>
        <w:left w:val="none" w:sz="0" w:space="0" w:color="auto"/>
        <w:bottom w:val="none" w:sz="0" w:space="0" w:color="auto"/>
        <w:right w:val="none" w:sz="0" w:space="0" w:color="auto"/>
      </w:divBdr>
    </w:div>
    <w:div w:id="1750544904">
      <w:bodyDiv w:val="1"/>
      <w:marLeft w:val="0"/>
      <w:marRight w:val="0"/>
      <w:marTop w:val="0"/>
      <w:marBottom w:val="0"/>
      <w:divBdr>
        <w:top w:val="none" w:sz="0" w:space="0" w:color="auto"/>
        <w:left w:val="none" w:sz="0" w:space="0" w:color="auto"/>
        <w:bottom w:val="none" w:sz="0" w:space="0" w:color="auto"/>
        <w:right w:val="none" w:sz="0" w:space="0" w:color="auto"/>
      </w:divBdr>
      <w:divsChild>
        <w:div w:id="71317003">
          <w:marLeft w:val="0"/>
          <w:marRight w:val="0"/>
          <w:marTop w:val="0"/>
          <w:marBottom w:val="0"/>
          <w:divBdr>
            <w:top w:val="none" w:sz="0" w:space="0" w:color="auto"/>
            <w:left w:val="none" w:sz="0" w:space="0" w:color="auto"/>
            <w:bottom w:val="none" w:sz="0" w:space="0" w:color="auto"/>
            <w:right w:val="none" w:sz="0" w:space="0" w:color="auto"/>
          </w:divBdr>
        </w:div>
        <w:div w:id="1087850641">
          <w:marLeft w:val="0"/>
          <w:marRight w:val="0"/>
          <w:marTop w:val="0"/>
          <w:marBottom w:val="0"/>
          <w:divBdr>
            <w:top w:val="none" w:sz="0" w:space="0" w:color="auto"/>
            <w:left w:val="none" w:sz="0" w:space="0" w:color="auto"/>
            <w:bottom w:val="none" w:sz="0" w:space="0" w:color="auto"/>
            <w:right w:val="none" w:sz="0" w:space="0" w:color="auto"/>
          </w:divBdr>
        </w:div>
        <w:div w:id="1097991749">
          <w:marLeft w:val="0"/>
          <w:marRight w:val="0"/>
          <w:marTop w:val="0"/>
          <w:marBottom w:val="0"/>
          <w:divBdr>
            <w:top w:val="none" w:sz="0" w:space="0" w:color="auto"/>
            <w:left w:val="none" w:sz="0" w:space="0" w:color="auto"/>
            <w:bottom w:val="none" w:sz="0" w:space="0" w:color="auto"/>
            <w:right w:val="none" w:sz="0" w:space="0" w:color="auto"/>
          </w:divBdr>
        </w:div>
        <w:div w:id="2144152564">
          <w:marLeft w:val="0"/>
          <w:marRight w:val="0"/>
          <w:marTop w:val="0"/>
          <w:marBottom w:val="0"/>
          <w:divBdr>
            <w:top w:val="none" w:sz="0" w:space="0" w:color="auto"/>
            <w:left w:val="none" w:sz="0" w:space="0" w:color="auto"/>
            <w:bottom w:val="none" w:sz="0" w:space="0" w:color="auto"/>
            <w:right w:val="none" w:sz="0" w:space="0" w:color="auto"/>
          </w:divBdr>
        </w:div>
      </w:divsChild>
    </w:div>
    <w:div w:id="1763642797">
      <w:bodyDiv w:val="1"/>
      <w:marLeft w:val="0"/>
      <w:marRight w:val="0"/>
      <w:marTop w:val="0"/>
      <w:marBottom w:val="0"/>
      <w:divBdr>
        <w:top w:val="none" w:sz="0" w:space="0" w:color="auto"/>
        <w:left w:val="none" w:sz="0" w:space="0" w:color="auto"/>
        <w:bottom w:val="none" w:sz="0" w:space="0" w:color="auto"/>
        <w:right w:val="none" w:sz="0" w:space="0" w:color="auto"/>
      </w:divBdr>
      <w:divsChild>
        <w:div w:id="82536512">
          <w:marLeft w:val="0"/>
          <w:marRight w:val="0"/>
          <w:marTop w:val="0"/>
          <w:marBottom w:val="0"/>
          <w:divBdr>
            <w:top w:val="none" w:sz="0" w:space="0" w:color="auto"/>
            <w:left w:val="none" w:sz="0" w:space="0" w:color="auto"/>
            <w:bottom w:val="none" w:sz="0" w:space="0" w:color="auto"/>
            <w:right w:val="none" w:sz="0" w:space="0" w:color="auto"/>
          </w:divBdr>
        </w:div>
        <w:div w:id="201477456">
          <w:marLeft w:val="0"/>
          <w:marRight w:val="0"/>
          <w:marTop w:val="0"/>
          <w:marBottom w:val="0"/>
          <w:divBdr>
            <w:top w:val="none" w:sz="0" w:space="0" w:color="auto"/>
            <w:left w:val="none" w:sz="0" w:space="0" w:color="auto"/>
            <w:bottom w:val="none" w:sz="0" w:space="0" w:color="auto"/>
            <w:right w:val="none" w:sz="0" w:space="0" w:color="auto"/>
          </w:divBdr>
        </w:div>
        <w:div w:id="222840552">
          <w:marLeft w:val="0"/>
          <w:marRight w:val="0"/>
          <w:marTop w:val="0"/>
          <w:marBottom w:val="0"/>
          <w:divBdr>
            <w:top w:val="none" w:sz="0" w:space="0" w:color="auto"/>
            <w:left w:val="none" w:sz="0" w:space="0" w:color="auto"/>
            <w:bottom w:val="none" w:sz="0" w:space="0" w:color="auto"/>
            <w:right w:val="none" w:sz="0" w:space="0" w:color="auto"/>
          </w:divBdr>
        </w:div>
        <w:div w:id="321549224">
          <w:marLeft w:val="0"/>
          <w:marRight w:val="0"/>
          <w:marTop w:val="0"/>
          <w:marBottom w:val="0"/>
          <w:divBdr>
            <w:top w:val="none" w:sz="0" w:space="0" w:color="auto"/>
            <w:left w:val="none" w:sz="0" w:space="0" w:color="auto"/>
            <w:bottom w:val="none" w:sz="0" w:space="0" w:color="auto"/>
            <w:right w:val="none" w:sz="0" w:space="0" w:color="auto"/>
          </w:divBdr>
        </w:div>
        <w:div w:id="326829649">
          <w:marLeft w:val="0"/>
          <w:marRight w:val="0"/>
          <w:marTop w:val="0"/>
          <w:marBottom w:val="0"/>
          <w:divBdr>
            <w:top w:val="none" w:sz="0" w:space="0" w:color="auto"/>
            <w:left w:val="none" w:sz="0" w:space="0" w:color="auto"/>
            <w:bottom w:val="none" w:sz="0" w:space="0" w:color="auto"/>
            <w:right w:val="none" w:sz="0" w:space="0" w:color="auto"/>
          </w:divBdr>
        </w:div>
        <w:div w:id="444007654">
          <w:marLeft w:val="0"/>
          <w:marRight w:val="0"/>
          <w:marTop w:val="0"/>
          <w:marBottom w:val="0"/>
          <w:divBdr>
            <w:top w:val="none" w:sz="0" w:space="0" w:color="auto"/>
            <w:left w:val="none" w:sz="0" w:space="0" w:color="auto"/>
            <w:bottom w:val="none" w:sz="0" w:space="0" w:color="auto"/>
            <w:right w:val="none" w:sz="0" w:space="0" w:color="auto"/>
          </w:divBdr>
        </w:div>
        <w:div w:id="490759019">
          <w:marLeft w:val="0"/>
          <w:marRight w:val="0"/>
          <w:marTop w:val="0"/>
          <w:marBottom w:val="0"/>
          <w:divBdr>
            <w:top w:val="none" w:sz="0" w:space="0" w:color="auto"/>
            <w:left w:val="none" w:sz="0" w:space="0" w:color="auto"/>
            <w:bottom w:val="none" w:sz="0" w:space="0" w:color="auto"/>
            <w:right w:val="none" w:sz="0" w:space="0" w:color="auto"/>
          </w:divBdr>
        </w:div>
        <w:div w:id="504127786">
          <w:marLeft w:val="0"/>
          <w:marRight w:val="0"/>
          <w:marTop w:val="0"/>
          <w:marBottom w:val="0"/>
          <w:divBdr>
            <w:top w:val="none" w:sz="0" w:space="0" w:color="auto"/>
            <w:left w:val="none" w:sz="0" w:space="0" w:color="auto"/>
            <w:bottom w:val="none" w:sz="0" w:space="0" w:color="auto"/>
            <w:right w:val="none" w:sz="0" w:space="0" w:color="auto"/>
          </w:divBdr>
        </w:div>
        <w:div w:id="688914841">
          <w:marLeft w:val="0"/>
          <w:marRight w:val="0"/>
          <w:marTop w:val="0"/>
          <w:marBottom w:val="0"/>
          <w:divBdr>
            <w:top w:val="none" w:sz="0" w:space="0" w:color="auto"/>
            <w:left w:val="none" w:sz="0" w:space="0" w:color="auto"/>
            <w:bottom w:val="none" w:sz="0" w:space="0" w:color="auto"/>
            <w:right w:val="none" w:sz="0" w:space="0" w:color="auto"/>
          </w:divBdr>
        </w:div>
        <w:div w:id="692879010">
          <w:marLeft w:val="0"/>
          <w:marRight w:val="0"/>
          <w:marTop w:val="0"/>
          <w:marBottom w:val="0"/>
          <w:divBdr>
            <w:top w:val="none" w:sz="0" w:space="0" w:color="auto"/>
            <w:left w:val="none" w:sz="0" w:space="0" w:color="auto"/>
            <w:bottom w:val="none" w:sz="0" w:space="0" w:color="auto"/>
            <w:right w:val="none" w:sz="0" w:space="0" w:color="auto"/>
          </w:divBdr>
        </w:div>
        <w:div w:id="898831863">
          <w:marLeft w:val="0"/>
          <w:marRight w:val="0"/>
          <w:marTop w:val="0"/>
          <w:marBottom w:val="0"/>
          <w:divBdr>
            <w:top w:val="none" w:sz="0" w:space="0" w:color="auto"/>
            <w:left w:val="none" w:sz="0" w:space="0" w:color="auto"/>
            <w:bottom w:val="none" w:sz="0" w:space="0" w:color="auto"/>
            <w:right w:val="none" w:sz="0" w:space="0" w:color="auto"/>
          </w:divBdr>
        </w:div>
        <w:div w:id="911693782">
          <w:marLeft w:val="0"/>
          <w:marRight w:val="0"/>
          <w:marTop w:val="0"/>
          <w:marBottom w:val="0"/>
          <w:divBdr>
            <w:top w:val="none" w:sz="0" w:space="0" w:color="auto"/>
            <w:left w:val="none" w:sz="0" w:space="0" w:color="auto"/>
            <w:bottom w:val="none" w:sz="0" w:space="0" w:color="auto"/>
            <w:right w:val="none" w:sz="0" w:space="0" w:color="auto"/>
          </w:divBdr>
        </w:div>
        <w:div w:id="989166446">
          <w:marLeft w:val="0"/>
          <w:marRight w:val="0"/>
          <w:marTop w:val="0"/>
          <w:marBottom w:val="0"/>
          <w:divBdr>
            <w:top w:val="none" w:sz="0" w:space="0" w:color="auto"/>
            <w:left w:val="none" w:sz="0" w:space="0" w:color="auto"/>
            <w:bottom w:val="none" w:sz="0" w:space="0" w:color="auto"/>
            <w:right w:val="none" w:sz="0" w:space="0" w:color="auto"/>
          </w:divBdr>
        </w:div>
        <w:div w:id="1096902261">
          <w:marLeft w:val="0"/>
          <w:marRight w:val="0"/>
          <w:marTop w:val="0"/>
          <w:marBottom w:val="0"/>
          <w:divBdr>
            <w:top w:val="none" w:sz="0" w:space="0" w:color="auto"/>
            <w:left w:val="none" w:sz="0" w:space="0" w:color="auto"/>
            <w:bottom w:val="none" w:sz="0" w:space="0" w:color="auto"/>
            <w:right w:val="none" w:sz="0" w:space="0" w:color="auto"/>
          </w:divBdr>
        </w:div>
        <w:div w:id="1114783951">
          <w:marLeft w:val="0"/>
          <w:marRight w:val="0"/>
          <w:marTop w:val="0"/>
          <w:marBottom w:val="0"/>
          <w:divBdr>
            <w:top w:val="none" w:sz="0" w:space="0" w:color="auto"/>
            <w:left w:val="none" w:sz="0" w:space="0" w:color="auto"/>
            <w:bottom w:val="none" w:sz="0" w:space="0" w:color="auto"/>
            <w:right w:val="none" w:sz="0" w:space="0" w:color="auto"/>
          </w:divBdr>
        </w:div>
        <w:div w:id="1166286571">
          <w:marLeft w:val="0"/>
          <w:marRight w:val="0"/>
          <w:marTop w:val="0"/>
          <w:marBottom w:val="0"/>
          <w:divBdr>
            <w:top w:val="none" w:sz="0" w:space="0" w:color="auto"/>
            <w:left w:val="none" w:sz="0" w:space="0" w:color="auto"/>
            <w:bottom w:val="none" w:sz="0" w:space="0" w:color="auto"/>
            <w:right w:val="none" w:sz="0" w:space="0" w:color="auto"/>
          </w:divBdr>
        </w:div>
        <w:div w:id="1235628651">
          <w:marLeft w:val="0"/>
          <w:marRight w:val="0"/>
          <w:marTop w:val="0"/>
          <w:marBottom w:val="0"/>
          <w:divBdr>
            <w:top w:val="none" w:sz="0" w:space="0" w:color="auto"/>
            <w:left w:val="none" w:sz="0" w:space="0" w:color="auto"/>
            <w:bottom w:val="none" w:sz="0" w:space="0" w:color="auto"/>
            <w:right w:val="none" w:sz="0" w:space="0" w:color="auto"/>
          </w:divBdr>
        </w:div>
        <w:div w:id="1317566910">
          <w:marLeft w:val="0"/>
          <w:marRight w:val="0"/>
          <w:marTop w:val="0"/>
          <w:marBottom w:val="0"/>
          <w:divBdr>
            <w:top w:val="none" w:sz="0" w:space="0" w:color="auto"/>
            <w:left w:val="none" w:sz="0" w:space="0" w:color="auto"/>
            <w:bottom w:val="none" w:sz="0" w:space="0" w:color="auto"/>
            <w:right w:val="none" w:sz="0" w:space="0" w:color="auto"/>
          </w:divBdr>
        </w:div>
        <w:div w:id="1425952270">
          <w:marLeft w:val="0"/>
          <w:marRight w:val="0"/>
          <w:marTop w:val="0"/>
          <w:marBottom w:val="0"/>
          <w:divBdr>
            <w:top w:val="none" w:sz="0" w:space="0" w:color="auto"/>
            <w:left w:val="none" w:sz="0" w:space="0" w:color="auto"/>
            <w:bottom w:val="none" w:sz="0" w:space="0" w:color="auto"/>
            <w:right w:val="none" w:sz="0" w:space="0" w:color="auto"/>
          </w:divBdr>
        </w:div>
        <w:div w:id="1484664539">
          <w:marLeft w:val="0"/>
          <w:marRight w:val="0"/>
          <w:marTop w:val="0"/>
          <w:marBottom w:val="0"/>
          <w:divBdr>
            <w:top w:val="none" w:sz="0" w:space="0" w:color="auto"/>
            <w:left w:val="none" w:sz="0" w:space="0" w:color="auto"/>
            <w:bottom w:val="none" w:sz="0" w:space="0" w:color="auto"/>
            <w:right w:val="none" w:sz="0" w:space="0" w:color="auto"/>
          </w:divBdr>
        </w:div>
        <w:div w:id="1542547680">
          <w:marLeft w:val="0"/>
          <w:marRight w:val="0"/>
          <w:marTop w:val="0"/>
          <w:marBottom w:val="0"/>
          <w:divBdr>
            <w:top w:val="none" w:sz="0" w:space="0" w:color="auto"/>
            <w:left w:val="none" w:sz="0" w:space="0" w:color="auto"/>
            <w:bottom w:val="none" w:sz="0" w:space="0" w:color="auto"/>
            <w:right w:val="none" w:sz="0" w:space="0" w:color="auto"/>
          </w:divBdr>
        </w:div>
        <w:div w:id="1990402595">
          <w:marLeft w:val="0"/>
          <w:marRight w:val="0"/>
          <w:marTop w:val="0"/>
          <w:marBottom w:val="0"/>
          <w:divBdr>
            <w:top w:val="none" w:sz="0" w:space="0" w:color="auto"/>
            <w:left w:val="none" w:sz="0" w:space="0" w:color="auto"/>
            <w:bottom w:val="none" w:sz="0" w:space="0" w:color="auto"/>
            <w:right w:val="none" w:sz="0" w:space="0" w:color="auto"/>
          </w:divBdr>
        </w:div>
      </w:divsChild>
    </w:div>
    <w:div w:id="1765765852">
      <w:bodyDiv w:val="1"/>
      <w:marLeft w:val="0"/>
      <w:marRight w:val="0"/>
      <w:marTop w:val="0"/>
      <w:marBottom w:val="0"/>
      <w:divBdr>
        <w:top w:val="none" w:sz="0" w:space="0" w:color="auto"/>
        <w:left w:val="none" w:sz="0" w:space="0" w:color="auto"/>
        <w:bottom w:val="none" w:sz="0" w:space="0" w:color="auto"/>
        <w:right w:val="none" w:sz="0" w:space="0" w:color="auto"/>
      </w:divBdr>
      <w:divsChild>
        <w:div w:id="188178872">
          <w:marLeft w:val="0"/>
          <w:marRight w:val="0"/>
          <w:marTop w:val="0"/>
          <w:marBottom w:val="0"/>
          <w:divBdr>
            <w:top w:val="none" w:sz="0" w:space="0" w:color="auto"/>
            <w:left w:val="none" w:sz="0" w:space="0" w:color="auto"/>
            <w:bottom w:val="none" w:sz="0" w:space="0" w:color="auto"/>
            <w:right w:val="none" w:sz="0" w:space="0" w:color="auto"/>
          </w:divBdr>
        </w:div>
        <w:div w:id="217087876">
          <w:marLeft w:val="0"/>
          <w:marRight w:val="0"/>
          <w:marTop w:val="0"/>
          <w:marBottom w:val="0"/>
          <w:divBdr>
            <w:top w:val="none" w:sz="0" w:space="0" w:color="auto"/>
            <w:left w:val="none" w:sz="0" w:space="0" w:color="auto"/>
            <w:bottom w:val="none" w:sz="0" w:space="0" w:color="auto"/>
            <w:right w:val="none" w:sz="0" w:space="0" w:color="auto"/>
          </w:divBdr>
        </w:div>
        <w:div w:id="483545521">
          <w:marLeft w:val="0"/>
          <w:marRight w:val="0"/>
          <w:marTop w:val="0"/>
          <w:marBottom w:val="0"/>
          <w:divBdr>
            <w:top w:val="none" w:sz="0" w:space="0" w:color="auto"/>
            <w:left w:val="none" w:sz="0" w:space="0" w:color="auto"/>
            <w:bottom w:val="none" w:sz="0" w:space="0" w:color="auto"/>
            <w:right w:val="none" w:sz="0" w:space="0" w:color="auto"/>
          </w:divBdr>
        </w:div>
        <w:div w:id="596788367">
          <w:marLeft w:val="0"/>
          <w:marRight w:val="0"/>
          <w:marTop w:val="0"/>
          <w:marBottom w:val="0"/>
          <w:divBdr>
            <w:top w:val="none" w:sz="0" w:space="0" w:color="auto"/>
            <w:left w:val="none" w:sz="0" w:space="0" w:color="auto"/>
            <w:bottom w:val="none" w:sz="0" w:space="0" w:color="auto"/>
            <w:right w:val="none" w:sz="0" w:space="0" w:color="auto"/>
          </w:divBdr>
        </w:div>
        <w:div w:id="761337674">
          <w:marLeft w:val="0"/>
          <w:marRight w:val="0"/>
          <w:marTop w:val="0"/>
          <w:marBottom w:val="0"/>
          <w:divBdr>
            <w:top w:val="none" w:sz="0" w:space="0" w:color="auto"/>
            <w:left w:val="none" w:sz="0" w:space="0" w:color="auto"/>
            <w:bottom w:val="none" w:sz="0" w:space="0" w:color="auto"/>
            <w:right w:val="none" w:sz="0" w:space="0" w:color="auto"/>
          </w:divBdr>
        </w:div>
        <w:div w:id="793906684">
          <w:marLeft w:val="0"/>
          <w:marRight w:val="0"/>
          <w:marTop w:val="0"/>
          <w:marBottom w:val="0"/>
          <w:divBdr>
            <w:top w:val="none" w:sz="0" w:space="0" w:color="auto"/>
            <w:left w:val="none" w:sz="0" w:space="0" w:color="auto"/>
            <w:bottom w:val="none" w:sz="0" w:space="0" w:color="auto"/>
            <w:right w:val="none" w:sz="0" w:space="0" w:color="auto"/>
          </w:divBdr>
        </w:div>
        <w:div w:id="1236551262">
          <w:marLeft w:val="0"/>
          <w:marRight w:val="0"/>
          <w:marTop w:val="0"/>
          <w:marBottom w:val="0"/>
          <w:divBdr>
            <w:top w:val="none" w:sz="0" w:space="0" w:color="auto"/>
            <w:left w:val="none" w:sz="0" w:space="0" w:color="auto"/>
            <w:bottom w:val="none" w:sz="0" w:space="0" w:color="auto"/>
            <w:right w:val="none" w:sz="0" w:space="0" w:color="auto"/>
          </w:divBdr>
        </w:div>
        <w:div w:id="2094232878">
          <w:marLeft w:val="0"/>
          <w:marRight w:val="0"/>
          <w:marTop w:val="0"/>
          <w:marBottom w:val="0"/>
          <w:divBdr>
            <w:top w:val="none" w:sz="0" w:space="0" w:color="auto"/>
            <w:left w:val="none" w:sz="0" w:space="0" w:color="auto"/>
            <w:bottom w:val="none" w:sz="0" w:space="0" w:color="auto"/>
            <w:right w:val="none" w:sz="0" w:space="0" w:color="auto"/>
          </w:divBdr>
        </w:div>
      </w:divsChild>
    </w:div>
    <w:div w:id="1778258510">
      <w:bodyDiv w:val="1"/>
      <w:marLeft w:val="0"/>
      <w:marRight w:val="0"/>
      <w:marTop w:val="0"/>
      <w:marBottom w:val="0"/>
      <w:divBdr>
        <w:top w:val="none" w:sz="0" w:space="0" w:color="auto"/>
        <w:left w:val="none" w:sz="0" w:space="0" w:color="auto"/>
        <w:bottom w:val="none" w:sz="0" w:space="0" w:color="auto"/>
        <w:right w:val="none" w:sz="0" w:space="0" w:color="auto"/>
      </w:divBdr>
      <w:divsChild>
        <w:div w:id="5862922">
          <w:marLeft w:val="0"/>
          <w:marRight w:val="0"/>
          <w:marTop w:val="0"/>
          <w:marBottom w:val="0"/>
          <w:divBdr>
            <w:top w:val="none" w:sz="0" w:space="0" w:color="auto"/>
            <w:left w:val="none" w:sz="0" w:space="0" w:color="auto"/>
            <w:bottom w:val="none" w:sz="0" w:space="0" w:color="auto"/>
            <w:right w:val="none" w:sz="0" w:space="0" w:color="auto"/>
          </w:divBdr>
        </w:div>
        <w:div w:id="140193651">
          <w:marLeft w:val="0"/>
          <w:marRight w:val="0"/>
          <w:marTop w:val="0"/>
          <w:marBottom w:val="0"/>
          <w:divBdr>
            <w:top w:val="none" w:sz="0" w:space="0" w:color="auto"/>
            <w:left w:val="none" w:sz="0" w:space="0" w:color="auto"/>
            <w:bottom w:val="none" w:sz="0" w:space="0" w:color="auto"/>
            <w:right w:val="none" w:sz="0" w:space="0" w:color="auto"/>
          </w:divBdr>
        </w:div>
        <w:div w:id="241567865">
          <w:marLeft w:val="0"/>
          <w:marRight w:val="0"/>
          <w:marTop w:val="0"/>
          <w:marBottom w:val="0"/>
          <w:divBdr>
            <w:top w:val="none" w:sz="0" w:space="0" w:color="auto"/>
            <w:left w:val="none" w:sz="0" w:space="0" w:color="auto"/>
            <w:bottom w:val="none" w:sz="0" w:space="0" w:color="auto"/>
            <w:right w:val="none" w:sz="0" w:space="0" w:color="auto"/>
          </w:divBdr>
        </w:div>
        <w:div w:id="276572506">
          <w:marLeft w:val="0"/>
          <w:marRight w:val="0"/>
          <w:marTop w:val="0"/>
          <w:marBottom w:val="0"/>
          <w:divBdr>
            <w:top w:val="none" w:sz="0" w:space="0" w:color="auto"/>
            <w:left w:val="none" w:sz="0" w:space="0" w:color="auto"/>
            <w:bottom w:val="none" w:sz="0" w:space="0" w:color="auto"/>
            <w:right w:val="none" w:sz="0" w:space="0" w:color="auto"/>
          </w:divBdr>
        </w:div>
        <w:div w:id="382796571">
          <w:marLeft w:val="0"/>
          <w:marRight w:val="0"/>
          <w:marTop w:val="0"/>
          <w:marBottom w:val="0"/>
          <w:divBdr>
            <w:top w:val="none" w:sz="0" w:space="0" w:color="auto"/>
            <w:left w:val="none" w:sz="0" w:space="0" w:color="auto"/>
            <w:bottom w:val="none" w:sz="0" w:space="0" w:color="auto"/>
            <w:right w:val="none" w:sz="0" w:space="0" w:color="auto"/>
          </w:divBdr>
        </w:div>
        <w:div w:id="505366775">
          <w:marLeft w:val="0"/>
          <w:marRight w:val="0"/>
          <w:marTop w:val="0"/>
          <w:marBottom w:val="0"/>
          <w:divBdr>
            <w:top w:val="none" w:sz="0" w:space="0" w:color="auto"/>
            <w:left w:val="none" w:sz="0" w:space="0" w:color="auto"/>
            <w:bottom w:val="none" w:sz="0" w:space="0" w:color="auto"/>
            <w:right w:val="none" w:sz="0" w:space="0" w:color="auto"/>
          </w:divBdr>
        </w:div>
        <w:div w:id="739862264">
          <w:marLeft w:val="0"/>
          <w:marRight w:val="0"/>
          <w:marTop w:val="0"/>
          <w:marBottom w:val="0"/>
          <w:divBdr>
            <w:top w:val="none" w:sz="0" w:space="0" w:color="auto"/>
            <w:left w:val="none" w:sz="0" w:space="0" w:color="auto"/>
            <w:bottom w:val="none" w:sz="0" w:space="0" w:color="auto"/>
            <w:right w:val="none" w:sz="0" w:space="0" w:color="auto"/>
          </w:divBdr>
        </w:div>
        <w:div w:id="835070758">
          <w:marLeft w:val="0"/>
          <w:marRight w:val="0"/>
          <w:marTop w:val="0"/>
          <w:marBottom w:val="0"/>
          <w:divBdr>
            <w:top w:val="none" w:sz="0" w:space="0" w:color="auto"/>
            <w:left w:val="none" w:sz="0" w:space="0" w:color="auto"/>
            <w:bottom w:val="none" w:sz="0" w:space="0" w:color="auto"/>
            <w:right w:val="none" w:sz="0" w:space="0" w:color="auto"/>
          </w:divBdr>
        </w:div>
        <w:div w:id="1028218338">
          <w:marLeft w:val="0"/>
          <w:marRight w:val="0"/>
          <w:marTop w:val="0"/>
          <w:marBottom w:val="0"/>
          <w:divBdr>
            <w:top w:val="none" w:sz="0" w:space="0" w:color="auto"/>
            <w:left w:val="none" w:sz="0" w:space="0" w:color="auto"/>
            <w:bottom w:val="none" w:sz="0" w:space="0" w:color="auto"/>
            <w:right w:val="none" w:sz="0" w:space="0" w:color="auto"/>
          </w:divBdr>
        </w:div>
        <w:div w:id="1051491472">
          <w:marLeft w:val="0"/>
          <w:marRight w:val="0"/>
          <w:marTop w:val="0"/>
          <w:marBottom w:val="0"/>
          <w:divBdr>
            <w:top w:val="none" w:sz="0" w:space="0" w:color="auto"/>
            <w:left w:val="none" w:sz="0" w:space="0" w:color="auto"/>
            <w:bottom w:val="none" w:sz="0" w:space="0" w:color="auto"/>
            <w:right w:val="none" w:sz="0" w:space="0" w:color="auto"/>
          </w:divBdr>
        </w:div>
        <w:div w:id="1394307051">
          <w:marLeft w:val="0"/>
          <w:marRight w:val="0"/>
          <w:marTop w:val="0"/>
          <w:marBottom w:val="0"/>
          <w:divBdr>
            <w:top w:val="none" w:sz="0" w:space="0" w:color="auto"/>
            <w:left w:val="none" w:sz="0" w:space="0" w:color="auto"/>
            <w:bottom w:val="none" w:sz="0" w:space="0" w:color="auto"/>
            <w:right w:val="none" w:sz="0" w:space="0" w:color="auto"/>
          </w:divBdr>
        </w:div>
        <w:div w:id="1447113809">
          <w:marLeft w:val="0"/>
          <w:marRight w:val="0"/>
          <w:marTop w:val="0"/>
          <w:marBottom w:val="0"/>
          <w:divBdr>
            <w:top w:val="none" w:sz="0" w:space="0" w:color="auto"/>
            <w:left w:val="none" w:sz="0" w:space="0" w:color="auto"/>
            <w:bottom w:val="none" w:sz="0" w:space="0" w:color="auto"/>
            <w:right w:val="none" w:sz="0" w:space="0" w:color="auto"/>
          </w:divBdr>
        </w:div>
        <w:div w:id="1532062442">
          <w:marLeft w:val="0"/>
          <w:marRight w:val="0"/>
          <w:marTop w:val="0"/>
          <w:marBottom w:val="0"/>
          <w:divBdr>
            <w:top w:val="none" w:sz="0" w:space="0" w:color="auto"/>
            <w:left w:val="none" w:sz="0" w:space="0" w:color="auto"/>
            <w:bottom w:val="none" w:sz="0" w:space="0" w:color="auto"/>
            <w:right w:val="none" w:sz="0" w:space="0" w:color="auto"/>
          </w:divBdr>
        </w:div>
        <w:div w:id="1559899892">
          <w:marLeft w:val="0"/>
          <w:marRight w:val="0"/>
          <w:marTop w:val="0"/>
          <w:marBottom w:val="0"/>
          <w:divBdr>
            <w:top w:val="none" w:sz="0" w:space="0" w:color="auto"/>
            <w:left w:val="none" w:sz="0" w:space="0" w:color="auto"/>
            <w:bottom w:val="none" w:sz="0" w:space="0" w:color="auto"/>
            <w:right w:val="none" w:sz="0" w:space="0" w:color="auto"/>
          </w:divBdr>
        </w:div>
        <w:div w:id="1598097575">
          <w:marLeft w:val="0"/>
          <w:marRight w:val="0"/>
          <w:marTop w:val="0"/>
          <w:marBottom w:val="0"/>
          <w:divBdr>
            <w:top w:val="none" w:sz="0" w:space="0" w:color="auto"/>
            <w:left w:val="none" w:sz="0" w:space="0" w:color="auto"/>
            <w:bottom w:val="none" w:sz="0" w:space="0" w:color="auto"/>
            <w:right w:val="none" w:sz="0" w:space="0" w:color="auto"/>
          </w:divBdr>
        </w:div>
        <w:div w:id="1685084499">
          <w:marLeft w:val="0"/>
          <w:marRight w:val="0"/>
          <w:marTop w:val="0"/>
          <w:marBottom w:val="0"/>
          <w:divBdr>
            <w:top w:val="none" w:sz="0" w:space="0" w:color="auto"/>
            <w:left w:val="none" w:sz="0" w:space="0" w:color="auto"/>
            <w:bottom w:val="none" w:sz="0" w:space="0" w:color="auto"/>
            <w:right w:val="none" w:sz="0" w:space="0" w:color="auto"/>
          </w:divBdr>
        </w:div>
        <w:div w:id="1873110013">
          <w:marLeft w:val="0"/>
          <w:marRight w:val="0"/>
          <w:marTop w:val="0"/>
          <w:marBottom w:val="0"/>
          <w:divBdr>
            <w:top w:val="none" w:sz="0" w:space="0" w:color="auto"/>
            <w:left w:val="none" w:sz="0" w:space="0" w:color="auto"/>
            <w:bottom w:val="none" w:sz="0" w:space="0" w:color="auto"/>
            <w:right w:val="none" w:sz="0" w:space="0" w:color="auto"/>
          </w:divBdr>
        </w:div>
      </w:divsChild>
    </w:div>
    <w:div w:id="1781678940">
      <w:bodyDiv w:val="1"/>
      <w:marLeft w:val="0"/>
      <w:marRight w:val="0"/>
      <w:marTop w:val="0"/>
      <w:marBottom w:val="0"/>
      <w:divBdr>
        <w:top w:val="none" w:sz="0" w:space="0" w:color="auto"/>
        <w:left w:val="none" w:sz="0" w:space="0" w:color="auto"/>
        <w:bottom w:val="none" w:sz="0" w:space="0" w:color="auto"/>
        <w:right w:val="none" w:sz="0" w:space="0" w:color="auto"/>
      </w:divBdr>
    </w:div>
    <w:div w:id="1785225654">
      <w:bodyDiv w:val="1"/>
      <w:marLeft w:val="0"/>
      <w:marRight w:val="0"/>
      <w:marTop w:val="0"/>
      <w:marBottom w:val="0"/>
      <w:divBdr>
        <w:top w:val="none" w:sz="0" w:space="0" w:color="auto"/>
        <w:left w:val="none" w:sz="0" w:space="0" w:color="auto"/>
        <w:bottom w:val="none" w:sz="0" w:space="0" w:color="auto"/>
        <w:right w:val="none" w:sz="0" w:space="0" w:color="auto"/>
      </w:divBdr>
    </w:div>
    <w:div w:id="1787457627">
      <w:bodyDiv w:val="1"/>
      <w:marLeft w:val="0"/>
      <w:marRight w:val="0"/>
      <w:marTop w:val="0"/>
      <w:marBottom w:val="0"/>
      <w:divBdr>
        <w:top w:val="none" w:sz="0" w:space="0" w:color="auto"/>
        <w:left w:val="none" w:sz="0" w:space="0" w:color="auto"/>
        <w:bottom w:val="none" w:sz="0" w:space="0" w:color="auto"/>
        <w:right w:val="none" w:sz="0" w:space="0" w:color="auto"/>
      </w:divBdr>
    </w:div>
    <w:div w:id="1788699049">
      <w:bodyDiv w:val="1"/>
      <w:marLeft w:val="0"/>
      <w:marRight w:val="0"/>
      <w:marTop w:val="0"/>
      <w:marBottom w:val="0"/>
      <w:divBdr>
        <w:top w:val="none" w:sz="0" w:space="0" w:color="auto"/>
        <w:left w:val="none" w:sz="0" w:space="0" w:color="auto"/>
        <w:bottom w:val="none" w:sz="0" w:space="0" w:color="auto"/>
        <w:right w:val="none" w:sz="0" w:space="0" w:color="auto"/>
      </w:divBdr>
      <w:divsChild>
        <w:div w:id="198668184">
          <w:marLeft w:val="0"/>
          <w:marRight w:val="0"/>
          <w:marTop w:val="0"/>
          <w:marBottom w:val="0"/>
          <w:divBdr>
            <w:top w:val="none" w:sz="0" w:space="0" w:color="auto"/>
            <w:left w:val="none" w:sz="0" w:space="0" w:color="auto"/>
            <w:bottom w:val="none" w:sz="0" w:space="0" w:color="auto"/>
            <w:right w:val="none" w:sz="0" w:space="0" w:color="auto"/>
          </w:divBdr>
        </w:div>
        <w:div w:id="530732141">
          <w:marLeft w:val="0"/>
          <w:marRight w:val="0"/>
          <w:marTop w:val="0"/>
          <w:marBottom w:val="0"/>
          <w:divBdr>
            <w:top w:val="none" w:sz="0" w:space="0" w:color="auto"/>
            <w:left w:val="none" w:sz="0" w:space="0" w:color="auto"/>
            <w:bottom w:val="none" w:sz="0" w:space="0" w:color="auto"/>
            <w:right w:val="none" w:sz="0" w:space="0" w:color="auto"/>
          </w:divBdr>
        </w:div>
        <w:div w:id="1035616421">
          <w:marLeft w:val="0"/>
          <w:marRight w:val="0"/>
          <w:marTop w:val="0"/>
          <w:marBottom w:val="0"/>
          <w:divBdr>
            <w:top w:val="none" w:sz="0" w:space="0" w:color="auto"/>
            <w:left w:val="none" w:sz="0" w:space="0" w:color="auto"/>
            <w:bottom w:val="none" w:sz="0" w:space="0" w:color="auto"/>
            <w:right w:val="none" w:sz="0" w:space="0" w:color="auto"/>
          </w:divBdr>
        </w:div>
      </w:divsChild>
    </w:div>
    <w:div w:id="1790128828">
      <w:bodyDiv w:val="1"/>
      <w:marLeft w:val="0"/>
      <w:marRight w:val="0"/>
      <w:marTop w:val="0"/>
      <w:marBottom w:val="0"/>
      <w:divBdr>
        <w:top w:val="none" w:sz="0" w:space="0" w:color="auto"/>
        <w:left w:val="none" w:sz="0" w:space="0" w:color="auto"/>
        <w:bottom w:val="none" w:sz="0" w:space="0" w:color="auto"/>
        <w:right w:val="none" w:sz="0" w:space="0" w:color="auto"/>
      </w:divBdr>
    </w:div>
    <w:div w:id="1799227334">
      <w:bodyDiv w:val="1"/>
      <w:marLeft w:val="0"/>
      <w:marRight w:val="0"/>
      <w:marTop w:val="0"/>
      <w:marBottom w:val="0"/>
      <w:divBdr>
        <w:top w:val="none" w:sz="0" w:space="0" w:color="auto"/>
        <w:left w:val="none" w:sz="0" w:space="0" w:color="auto"/>
        <w:bottom w:val="none" w:sz="0" w:space="0" w:color="auto"/>
        <w:right w:val="none" w:sz="0" w:space="0" w:color="auto"/>
      </w:divBdr>
    </w:div>
    <w:div w:id="1808429358">
      <w:bodyDiv w:val="1"/>
      <w:marLeft w:val="0"/>
      <w:marRight w:val="0"/>
      <w:marTop w:val="0"/>
      <w:marBottom w:val="0"/>
      <w:divBdr>
        <w:top w:val="none" w:sz="0" w:space="0" w:color="auto"/>
        <w:left w:val="none" w:sz="0" w:space="0" w:color="auto"/>
        <w:bottom w:val="none" w:sz="0" w:space="0" w:color="auto"/>
        <w:right w:val="none" w:sz="0" w:space="0" w:color="auto"/>
      </w:divBdr>
    </w:div>
    <w:div w:id="1821844778">
      <w:bodyDiv w:val="1"/>
      <w:marLeft w:val="0"/>
      <w:marRight w:val="0"/>
      <w:marTop w:val="0"/>
      <w:marBottom w:val="0"/>
      <w:divBdr>
        <w:top w:val="none" w:sz="0" w:space="0" w:color="auto"/>
        <w:left w:val="none" w:sz="0" w:space="0" w:color="auto"/>
        <w:bottom w:val="none" w:sz="0" w:space="0" w:color="auto"/>
        <w:right w:val="none" w:sz="0" w:space="0" w:color="auto"/>
      </w:divBdr>
      <w:divsChild>
        <w:div w:id="565143857">
          <w:marLeft w:val="0"/>
          <w:marRight w:val="0"/>
          <w:marTop w:val="0"/>
          <w:marBottom w:val="0"/>
          <w:divBdr>
            <w:top w:val="none" w:sz="0" w:space="0" w:color="auto"/>
            <w:left w:val="none" w:sz="0" w:space="0" w:color="auto"/>
            <w:bottom w:val="none" w:sz="0" w:space="0" w:color="auto"/>
            <w:right w:val="none" w:sz="0" w:space="0" w:color="auto"/>
          </w:divBdr>
        </w:div>
        <w:div w:id="597565058">
          <w:marLeft w:val="0"/>
          <w:marRight w:val="0"/>
          <w:marTop w:val="0"/>
          <w:marBottom w:val="0"/>
          <w:divBdr>
            <w:top w:val="none" w:sz="0" w:space="0" w:color="auto"/>
            <w:left w:val="none" w:sz="0" w:space="0" w:color="auto"/>
            <w:bottom w:val="none" w:sz="0" w:space="0" w:color="auto"/>
            <w:right w:val="none" w:sz="0" w:space="0" w:color="auto"/>
          </w:divBdr>
        </w:div>
        <w:div w:id="775517530">
          <w:marLeft w:val="0"/>
          <w:marRight w:val="0"/>
          <w:marTop w:val="0"/>
          <w:marBottom w:val="0"/>
          <w:divBdr>
            <w:top w:val="none" w:sz="0" w:space="0" w:color="auto"/>
            <w:left w:val="none" w:sz="0" w:space="0" w:color="auto"/>
            <w:bottom w:val="none" w:sz="0" w:space="0" w:color="auto"/>
            <w:right w:val="none" w:sz="0" w:space="0" w:color="auto"/>
          </w:divBdr>
        </w:div>
        <w:div w:id="867066513">
          <w:marLeft w:val="0"/>
          <w:marRight w:val="0"/>
          <w:marTop w:val="0"/>
          <w:marBottom w:val="0"/>
          <w:divBdr>
            <w:top w:val="none" w:sz="0" w:space="0" w:color="auto"/>
            <w:left w:val="none" w:sz="0" w:space="0" w:color="auto"/>
            <w:bottom w:val="none" w:sz="0" w:space="0" w:color="auto"/>
            <w:right w:val="none" w:sz="0" w:space="0" w:color="auto"/>
          </w:divBdr>
        </w:div>
        <w:div w:id="1848011948">
          <w:marLeft w:val="0"/>
          <w:marRight w:val="0"/>
          <w:marTop w:val="0"/>
          <w:marBottom w:val="0"/>
          <w:divBdr>
            <w:top w:val="none" w:sz="0" w:space="0" w:color="auto"/>
            <w:left w:val="none" w:sz="0" w:space="0" w:color="auto"/>
            <w:bottom w:val="none" w:sz="0" w:space="0" w:color="auto"/>
            <w:right w:val="none" w:sz="0" w:space="0" w:color="auto"/>
          </w:divBdr>
        </w:div>
      </w:divsChild>
    </w:div>
    <w:div w:id="1839882320">
      <w:bodyDiv w:val="1"/>
      <w:marLeft w:val="0"/>
      <w:marRight w:val="0"/>
      <w:marTop w:val="0"/>
      <w:marBottom w:val="0"/>
      <w:divBdr>
        <w:top w:val="none" w:sz="0" w:space="0" w:color="auto"/>
        <w:left w:val="none" w:sz="0" w:space="0" w:color="auto"/>
        <w:bottom w:val="none" w:sz="0" w:space="0" w:color="auto"/>
        <w:right w:val="none" w:sz="0" w:space="0" w:color="auto"/>
      </w:divBdr>
      <w:divsChild>
        <w:div w:id="25563501">
          <w:marLeft w:val="0"/>
          <w:marRight w:val="0"/>
          <w:marTop w:val="0"/>
          <w:marBottom w:val="0"/>
          <w:divBdr>
            <w:top w:val="none" w:sz="0" w:space="0" w:color="auto"/>
            <w:left w:val="none" w:sz="0" w:space="0" w:color="auto"/>
            <w:bottom w:val="none" w:sz="0" w:space="0" w:color="auto"/>
            <w:right w:val="none" w:sz="0" w:space="0" w:color="auto"/>
          </w:divBdr>
        </w:div>
        <w:div w:id="50468426">
          <w:marLeft w:val="0"/>
          <w:marRight w:val="0"/>
          <w:marTop w:val="0"/>
          <w:marBottom w:val="0"/>
          <w:divBdr>
            <w:top w:val="none" w:sz="0" w:space="0" w:color="auto"/>
            <w:left w:val="none" w:sz="0" w:space="0" w:color="auto"/>
            <w:bottom w:val="none" w:sz="0" w:space="0" w:color="auto"/>
            <w:right w:val="none" w:sz="0" w:space="0" w:color="auto"/>
          </w:divBdr>
        </w:div>
        <w:div w:id="50662820">
          <w:marLeft w:val="0"/>
          <w:marRight w:val="0"/>
          <w:marTop w:val="0"/>
          <w:marBottom w:val="0"/>
          <w:divBdr>
            <w:top w:val="none" w:sz="0" w:space="0" w:color="auto"/>
            <w:left w:val="none" w:sz="0" w:space="0" w:color="auto"/>
            <w:bottom w:val="none" w:sz="0" w:space="0" w:color="auto"/>
            <w:right w:val="none" w:sz="0" w:space="0" w:color="auto"/>
          </w:divBdr>
        </w:div>
        <w:div w:id="75783925">
          <w:marLeft w:val="0"/>
          <w:marRight w:val="0"/>
          <w:marTop w:val="0"/>
          <w:marBottom w:val="0"/>
          <w:divBdr>
            <w:top w:val="none" w:sz="0" w:space="0" w:color="auto"/>
            <w:left w:val="none" w:sz="0" w:space="0" w:color="auto"/>
            <w:bottom w:val="none" w:sz="0" w:space="0" w:color="auto"/>
            <w:right w:val="none" w:sz="0" w:space="0" w:color="auto"/>
          </w:divBdr>
        </w:div>
        <w:div w:id="90704172">
          <w:marLeft w:val="0"/>
          <w:marRight w:val="0"/>
          <w:marTop w:val="0"/>
          <w:marBottom w:val="0"/>
          <w:divBdr>
            <w:top w:val="none" w:sz="0" w:space="0" w:color="auto"/>
            <w:left w:val="none" w:sz="0" w:space="0" w:color="auto"/>
            <w:bottom w:val="none" w:sz="0" w:space="0" w:color="auto"/>
            <w:right w:val="none" w:sz="0" w:space="0" w:color="auto"/>
          </w:divBdr>
        </w:div>
        <w:div w:id="98263634">
          <w:marLeft w:val="0"/>
          <w:marRight w:val="0"/>
          <w:marTop w:val="0"/>
          <w:marBottom w:val="0"/>
          <w:divBdr>
            <w:top w:val="none" w:sz="0" w:space="0" w:color="auto"/>
            <w:left w:val="none" w:sz="0" w:space="0" w:color="auto"/>
            <w:bottom w:val="none" w:sz="0" w:space="0" w:color="auto"/>
            <w:right w:val="none" w:sz="0" w:space="0" w:color="auto"/>
          </w:divBdr>
        </w:div>
        <w:div w:id="133643471">
          <w:marLeft w:val="0"/>
          <w:marRight w:val="0"/>
          <w:marTop w:val="0"/>
          <w:marBottom w:val="0"/>
          <w:divBdr>
            <w:top w:val="none" w:sz="0" w:space="0" w:color="auto"/>
            <w:left w:val="none" w:sz="0" w:space="0" w:color="auto"/>
            <w:bottom w:val="none" w:sz="0" w:space="0" w:color="auto"/>
            <w:right w:val="none" w:sz="0" w:space="0" w:color="auto"/>
          </w:divBdr>
        </w:div>
        <w:div w:id="154417147">
          <w:marLeft w:val="0"/>
          <w:marRight w:val="0"/>
          <w:marTop w:val="0"/>
          <w:marBottom w:val="0"/>
          <w:divBdr>
            <w:top w:val="none" w:sz="0" w:space="0" w:color="auto"/>
            <w:left w:val="none" w:sz="0" w:space="0" w:color="auto"/>
            <w:bottom w:val="none" w:sz="0" w:space="0" w:color="auto"/>
            <w:right w:val="none" w:sz="0" w:space="0" w:color="auto"/>
          </w:divBdr>
        </w:div>
        <w:div w:id="187303039">
          <w:marLeft w:val="0"/>
          <w:marRight w:val="0"/>
          <w:marTop w:val="0"/>
          <w:marBottom w:val="0"/>
          <w:divBdr>
            <w:top w:val="none" w:sz="0" w:space="0" w:color="auto"/>
            <w:left w:val="none" w:sz="0" w:space="0" w:color="auto"/>
            <w:bottom w:val="none" w:sz="0" w:space="0" w:color="auto"/>
            <w:right w:val="none" w:sz="0" w:space="0" w:color="auto"/>
          </w:divBdr>
        </w:div>
        <w:div w:id="220792959">
          <w:marLeft w:val="0"/>
          <w:marRight w:val="0"/>
          <w:marTop w:val="0"/>
          <w:marBottom w:val="0"/>
          <w:divBdr>
            <w:top w:val="none" w:sz="0" w:space="0" w:color="auto"/>
            <w:left w:val="none" w:sz="0" w:space="0" w:color="auto"/>
            <w:bottom w:val="none" w:sz="0" w:space="0" w:color="auto"/>
            <w:right w:val="none" w:sz="0" w:space="0" w:color="auto"/>
          </w:divBdr>
        </w:div>
        <w:div w:id="282883632">
          <w:marLeft w:val="0"/>
          <w:marRight w:val="0"/>
          <w:marTop w:val="0"/>
          <w:marBottom w:val="0"/>
          <w:divBdr>
            <w:top w:val="none" w:sz="0" w:space="0" w:color="auto"/>
            <w:left w:val="none" w:sz="0" w:space="0" w:color="auto"/>
            <w:bottom w:val="none" w:sz="0" w:space="0" w:color="auto"/>
            <w:right w:val="none" w:sz="0" w:space="0" w:color="auto"/>
          </w:divBdr>
        </w:div>
        <w:div w:id="283391960">
          <w:marLeft w:val="0"/>
          <w:marRight w:val="0"/>
          <w:marTop w:val="0"/>
          <w:marBottom w:val="0"/>
          <w:divBdr>
            <w:top w:val="none" w:sz="0" w:space="0" w:color="auto"/>
            <w:left w:val="none" w:sz="0" w:space="0" w:color="auto"/>
            <w:bottom w:val="none" w:sz="0" w:space="0" w:color="auto"/>
            <w:right w:val="none" w:sz="0" w:space="0" w:color="auto"/>
          </w:divBdr>
        </w:div>
        <w:div w:id="294872404">
          <w:marLeft w:val="0"/>
          <w:marRight w:val="0"/>
          <w:marTop w:val="0"/>
          <w:marBottom w:val="0"/>
          <w:divBdr>
            <w:top w:val="none" w:sz="0" w:space="0" w:color="auto"/>
            <w:left w:val="none" w:sz="0" w:space="0" w:color="auto"/>
            <w:bottom w:val="none" w:sz="0" w:space="0" w:color="auto"/>
            <w:right w:val="none" w:sz="0" w:space="0" w:color="auto"/>
          </w:divBdr>
        </w:div>
        <w:div w:id="355274632">
          <w:marLeft w:val="0"/>
          <w:marRight w:val="0"/>
          <w:marTop w:val="0"/>
          <w:marBottom w:val="0"/>
          <w:divBdr>
            <w:top w:val="none" w:sz="0" w:space="0" w:color="auto"/>
            <w:left w:val="none" w:sz="0" w:space="0" w:color="auto"/>
            <w:bottom w:val="none" w:sz="0" w:space="0" w:color="auto"/>
            <w:right w:val="none" w:sz="0" w:space="0" w:color="auto"/>
          </w:divBdr>
        </w:div>
        <w:div w:id="400564411">
          <w:marLeft w:val="0"/>
          <w:marRight w:val="0"/>
          <w:marTop w:val="0"/>
          <w:marBottom w:val="0"/>
          <w:divBdr>
            <w:top w:val="none" w:sz="0" w:space="0" w:color="auto"/>
            <w:left w:val="none" w:sz="0" w:space="0" w:color="auto"/>
            <w:bottom w:val="none" w:sz="0" w:space="0" w:color="auto"/>
            <w:right w:val="none" w:sz="0" w:space="0" w:color="auto"/>
          </w:divBdr>
        </w:div>
        <w:div w:id="437137370">
          <w:marLeft w:val="0"/>
          <w:marRight w:val="0"/>
          <w:marTop w:val="0"/>
          <w:marBottom w:val="0"/>
          <w:divBdr>
            <w:top w:val="none" w:sz="0" w:space="0" w:color="auto"/>
            <w:left w:val="none" w:sz="0" w:space="0" w:color="auto"/>
            <w:bottom w:val="none" w:sz="0" w:space="0" w:color="auto"/>
            <w:right w:val="none" w:sz="0" w:space="0" w:color="auto"/>
          </w:divBdr>
        </w:div>
        <w:div w:id="502093036">
          <w:marLeft w:val="0"/>
          <w:marRight w:val="0"/>
          <w:marTop w:val="0"/>
          <w:marBottom w:val="0"/>
          <w:divBdr>
            <w:top w:val="none" w:sz="0" w:space="0" w:color="auto"/>
            <w:left w:val="none" w:sz="0" w:space="0" w:color="auto"/>
            <w:bottom w:val="none" w:sz="0" w:space="0" w:color="auto"/>
            <w:right w:val="none" w:sz="0" w:space="0" w:color="auto"/>
          </w:divBdr>
        </w:div>
        <w:div w:id="505176044">
          <w:marLeft w:val="0"/>
          <w:marRight w:val="0"/>
          <w:marTop w:val="0"/>
          <w:marBottom w:val="0"/>
          <w:divBdr>
            <w:top w:val="none" w:sz="0" w:space="0" w:color="auto"/>
            <w:left w:val="none" w:sz="0" w:space="0" w:color="auto"/>
            <w:bottom w:val="none" w:sz="0" w:space="0" w:color="auto"/>
            <w:right w:val="none" w:sz="0" w:space="0" w:color="auto"/>
          </w:divBdr>
        </w:div>
        <w:div w:id="522550198">
          <w:marLeft w:val="0"/>
          <w:marRight w:val="0"/>
          <w:marTop w:val="0"/>
          <w:marBottom w:val="0"/>
          <w:divBdr>
            <w:top w:val="none" w:sz="0" w:space="0" w:color="auto"/>
            <w:left w:val="none" w:sz="0" w:space="0" w:color="auto"/>
            <w:bottom w:val="none" w:sz="0" w:space="0" w:color="auto"/>
            <w:right w:val="none" w:sz="0" w:space="0" w:color="auto"/>
          </w:divBdr>
        </w:div>
        <w:div w:id="530073818">
          <w:marLeft w:val="0"/>
          <w:marRight w:val="0"/>
          <w:marTop w:val="0"/>
          <w:marBottom w:val="0"/>
          <w:divBdr>
            <w:top w:val="none" w:sz="0" w:space="0" w:color="auto"/>
            <w:left w:val="none" w:sz="0" w:space="0" w:color="auto"/>
            <w:bottom w:val="none" w:sz="0" w:space="0" w:color="auto"/>
            <w:right w:val="none" w:sz="0" w:space="0" w:color="auto"/>
          </w:divBdr>
        </w:div>
        <w:div w:id="539830526">
          <w:marLeft w:val="0"/>
          <w:marRight w:val="0"/>
          <w:marTop w:val="0"/>
          <w:marBottom w:val="0"/>
          <w:divBdr>
            <w:top w:val="none" w:sz="0" w:space="0" w:color="auto"/>
            <w:left w:val="none" w:sz="0" w:space="0" w:color="auto"/>
            <w:bottom w:val="none" w:sz="0" w:space="0" w:color="auto"/>
            <w:right w:val="none" w:sz="0" w:space="0" w:color="auto"/>
          </w:divBdr>
        </w:div>
        <w:div w:id="563637132">
          <w:marLeft w:val="0"/>
          <w:marRight w:val="0"/>
          <w:marTop w:val="0"/>
          <w:marBottom w:val="0"/>
          <w:divBdr>
            <w:top w:val="none" w:sz="0" w:space="0" w:color="auto"/>
            <w:left w:val="none" w:sz="0" w:space="0" w:color="auto"/>
            <w:bottom w:val="none" w:sz="0" w:space="0" w:color="auto"/>
            <w:right w:val="none" w:sz="0" w:space="0" w:color="auto"/>
          </w:divBdr>
        </w:div>
        <w:div w:id="586309222">
          <w:marLeft w:val="0"/>
          <w:marRight w:val="0"/>
          <w:marTop w:val="0"/>
          <w:marBottom w:val="0"/>
          <w:divBdr>
            <w:top w:val="none" w:sz="0" w:space="0" w:color="auto"/>
            <w:left w:val="none" w:sz="0" w:space="0" w:color="auto"/>
            <w:bottom w:val="none" w:sz="0" w:space="0" w:color="auto"/>
            <w:right w:val="none" w:sz="0" w:space="0" w:color="auto"/>
          </w:divBdr>
        </w:div>
        <w:div w:id="591351616">
          <w:marLeft w:val="0"/>
          <w:marRight w:val="0"/>
          <w:marTop w:val="0"/>
          <w:marBottom w:val="0"/>
          <w:divBdr>
            <w:top w:val="none" w:sz="0" w:space="0" w:color="auto"/>
            <w:left w:val="none" w:sz="0" w:space="0" w:color="auto"/>
            <w:bottom w:val="none" w:sz="0" w:space="0" w:color="auto"/>
            <w:right w:val="none" w:sz="0" w:space="0" w:color="auto"/>
          </w:divBdr>
        </w:div>
        <w:div w:id="593585649">
          <w:marLeft w:val="0"/>
          <w:marRight w:val="0"/>
          <w:marTop w:val="0"/>
          <w:marBottom w:val="0"/>
          <w:divBdr>
            <w:top w:val="none" w:sz="0" w:space="0" w:color="auto"/>
            <w:left w:val="none" w:sz="0" w:space="0" w:color="auto"/>
            <w:bottom w:val="none" w:sz="0" w:space="0" w:color="auto"/>
            <w:right w:val="none" w:sz="0" w:space="0" w:color="auto"/>
          </w:divBdr>
        </w:div>
        <w:div w:id="638657424">
          <w:marLeft w:val="0"/>
          <w:marRight w:val="0"/>
          <w:marTop w:val="0"/>
          <w:marBottom w:val="0"/>
          <w:divBdr>
            <w:top w:val="none" w:sz="0" w:space="0" w:color="auto"/>
            <w:left w:val="none" w:sz="0" w:space="0" w:color="auto"/>
            <w:bottom w:val="none" w:sz="0" w:space="0" w:color="auto"/>
            <w:right w:val="none" w:sz="0" w:space="0" w:color="auto"/>
          </w:divBdr>
        </w:div>
        <w:div w:id="672878054">
          <w:marLeft w:val="0"/>
          <w:marRight w:val="0"/>
          <w:marTop w:val="0"/>
          <w:marBottom w:val="0"/>
          <w:divBdr>
            <w:top w:val="none" w:sz="0" w:space="0" w:color="auto"/>
            <w:left w:val="none" w:sz="0" w:space="0" w:color="auto"/>
            <w:bottom w:val="none" w:sz="0" w:space="0" w:color="auto"/>
            <w:right w:val="none" w:sz="0" w:space="0" w:color="auto"/>
          </w:divBdr>
        </w:div>
        <w:div w:id="691225092">
          <w:marLeft w:val="0"/>
          <w:marRight w:val="0"/>
          <w:marTop w:val="0"/>
          <w:marBottom w:val="0"/>
          <w:divBdr>
            <w:top w:val="none" w:sz="0" w:space="0" w:color="auto"/>
            <w:left w:val="none" w:sz="0" w:space="0" w:color="auto"/>
            <w:bottom w:val="none" w:sz="0" w:space="0" w:color="auto"/>
            <w:right w:val="none" w:sz="0" w:space="0" w:color="auto"/>
          </w:divBdr>
        </w:div>
        <w:div w:id="756630624">
          <w:marLeft w:val="0"/>
          <w:marRight w:val="0"/>
          <w:marTop w:val="0"/>
          <w:marBottom w:val="0"/>
          <w:divBdr>
            <w:top w:val="none" w:sz="0" w:space="0" w:color="auto"/>
            <w:left w:val="none" w:sz="0" w:space="0" w:color="auto"/>
            <w:bottom w:val="none" w:sz="0" w:space="0" w:color="auto"/>
            <w:right w:val="none" w:sz="0" w:space="0" w:color="auto"/>
          </w:divBdr>
        </w:div>
        <w:div w:id="794257652">
          <w:marLeft w:val="0"/>
          <w:marRight w:val="0"/>
          <w:marTop w:val="0"/>
          <w:marBottom w:val="0"/>
          <w:divBdr>
            <w:top w:val="none" w:sz="0" w:space="0" w:color="auto"/>
            <w:left w:val="none" w:sz="0" w:space="0" w:color="auto"/>
            <w:bottom w:val="none" w:sz="0" w:space="0" w:color="auto"/>
            <w:right w:val="none" w:sz="0" w:space="0" w:color="auto"/>
          </w:divBdr>
        </w:div>
        <w:div w:id="828835342">
          <w:marLeft w:val="0"/>
          <w:marRight w:val="0"/>
          <w:marTop w:val="0"/>
          <w:marBottom w:val="0"/>
          <w:divBdr>
            <w:top w:val="none" w:sz="0" w:space="0" w:color="auto"/>
            <w:left w:val="none" w:sz="0" w:space="0" w:color="auto"/>
            <w:bottom w:val="none" w:sz="0" w:space="0" w:color="auto"/>
            <w:right w:val="none" w:sz="0" w:space="0" w:color="auto"/>
          </w:divBdr>
        </w:div>
        <w:div w:id="837884897">
          <w:marLeft w:val="0"/>
          <w:marRight w:val="0"/>
          <w:marTop w:val="0"/>
          <w:marBottom w:val="0"/>
          <w:divBdr>
            <w:top w:val="none" w:sz="0" w:space="0" w:color="auto"/>
            <w:left w:val="none" w:sz="0" w:space="0" w:color="auto"/>
            <w:bottom w:val="none" w:sz="0" w:space="0" w:color="auto"/>
            <w:right w:val="none" w:sz="0" w:space="0" w:color="auto"/>
          </w:divBdr>
        </w:div>
        <w:div w:id="838692353">
          <w:marLeft w:val="0"/>
          <w:marRight w:val="0"/>
          <w:marTop w:val="0"/>
          <w:marBottom w:val="0"/>
          <w:divBdr>
            <w:top w:val="none" w:sz="0" w:space="0" w:color="auto"/>
            <w:left w:val="none" w:sz="0" w:space="0" w:color="auto"/>
            <w:bottom w:val="none" w:sz="0" w:space="0" w:color="auto"/>
            <w:right w:val="none" w:sz="0" w:space="0" w:color="auto"/>
          </w:divBdr>
        </w:div>
        <w:div w:id="872884261">
          <w:marLeft w:val="0"/>
          <w:marRight w:val="0"/>
          <w:marTop w:val="0"/>
          <w:marBottom w:val="0"/>
          <w:divBdr>
            <w:top w:val="none" w:sz="0" w:space="0" w:color="auto"/>
            <w:left w:val="none" w:sz="0" w:space="0" w:color="auto"/>
            <w:bottom w:val="none" w:sz="0" w:space="0" w:color="auto"/>
            <w:right w:val="none" w:sz="0" w:space="0" w:color="auto"/>
          </w:divBdr>
        </w:div>
        <w:div w:id="875971574">
          <w:marLeft w:val="0"/>
          <w:marRight w:val="0"/>
          <w:marTop w:val="0"/>
          <w:marBottom w:val="0"/>
          <w:divBdr>
            <w:top w:val="none" w:sz="0" w:space="0" w:color="auto"/>
            <w:left w:val="none" w:sz="0" w:space="0" w:color="auto"/>
            <w:bottom w:val="none" w:sz="0" w:space="0" w:color="auto"/>
            <w:right w:val="none" w:sz="0" w:space="0" w:color="auto"/>
          </w:divBdr>
        </w:div>
        <w:div w:id="892158050">
          <w:marLeft w:val="0"/>
          <w:marRight w:val="0"/>
          <w:marTop w:val="0"/>
          <w:marBottom w:val="0"/>
          <w:divBdr>
            <w:top w:val="none" w:sz="0" w:space="0" w:color="auto"/>
            <w:left w:val="none" w:sz="0" w:space="0" w:color="auto"/>
            <w:bottom w:val="none" w:sz="0" w:space="0" w:color="auto"/>
            <w:right w:val="none" w:sz="0" w:space="0" w:color="auto"/>
          </w:divBdr>
        </w:div>
        <w:div w:id="913507985">
          <w:marLeft w:val="0"/>
          <w:marRight w:val="0"/>
          <w:marTop w:val="0"/>
          <w:marBottom w:val="0"/>
          <w:divBdr>
            <w:top w:val="none" w:sz="0" w:space="0" w:color="auto"/>
            <w:left w:val="none" w:sz="0" w:space="0" w:color="auto"/>
            <w:bottom w:val="none" w:sz="0" w:space="0" w:color="auto"/>
            <w:right w:val="none" w:sz="0" w:space="0" w:color="auto"/>
          </w:divBdr>
        </w:div>
        <w:div w:id="916474496">
          <w:marLeft w:val="0"/>
          <w:marRight w:val="0"/>
          <w:marTop w:val="0"/>
          <w:marBottom w:val="0"/>
          <w:divBdr>
            <w:top w:val="none" w:sz="0" w:space="0" w:color="auto"/>
            <w:left w:val="none" w:sz="0" w:space="0" w:color="auto"/>
            <w:bottom w:val="none" w:sz="0" w:space="0" w:color="auto"/>
            <w:right w:val="none" w:sz="0" w:space="0" w:color="auto"/>
          </w:divBdr>
        </w:div>
        <w:div w:id="945651539">
          <w:marLeft w:val="0"/>
          <w:marRight w:val="0"/>
          <w:marTop w:val="0"/>
          <w:marBottom w:val="0"/>
          <w:divBdr>
            <w:top w:val="none" w:sz="0" w:space="0" w:color="auto"/>
            <w:left w:val="none" w:sz="0" w:space="0" w:color="auto"/>
            <w:bottom w:val="none" w:sz="0" w:space="0" w:color="auto"/>
            <w:right w:val="none" w:sz="0" w:space="0" w:color="auto"/>
          </w:divBdr>
        </w:div>
        <w:div w:id="988628177">
          <w:marLeft w:val="0"/>
          <w:marRight w:val="0"/>
          <w:marTop w:val="0"/>
          <w:marBottom w:val="0"/>
          <w:divBdr>
            <w:top w:val="none" w:sz="0" w:space="0" w:color="auto"/>
            <w:left w:val="none" w:sz="0" w:space="0" w:color="auto"/>
            <w:bottom w:val="none" w:sz="0" w:space="0" w:color="auto"/>
            <w:right w:val="none" w:sz="0" w:space="0" w:color="auto"/>
          </w:divBdr>
        </w:div>
        <w:div w:id="989677247">
          <w:marLeft w:val="0"/>
          <w:marRight w:val="0"/>
          <w:marTop w:val="0"/>
          <w:marBottom w:val="0"/>
          <w:divBdr>
            <w:top w:val="none" w:sz="0" w:space="0" w:color="auto"/>
            <w:left w:val="none" w:sz="0" w:space="0" w:color="auto"/>
            <w:bottom w:val="none" w:sz="0" w:space="0" w:color="auto"/>
            <w:right w:val="none" w:sz="0" w:space="0" w:color="auto"/>
          </w:divBdr>
        </w:div>
        <w:div w:id="1002777013">
          <w:marLeft w:val="0"/>
          <w:marRight w:val="0"/>
          <w:marTop w:val="0"/>
          <w:marBottom w:val="0"/>
          <w:divBdr>
            <w:top w:val="none" w:sz="0" w:space="0" w:color="auto"/>
            <w:left w:val="none" w:sz="0" w:space="0" w:color="auto"/>
            <w:bottom w:val="none" w:sz="0" w:space="0" w:color="auto"/>
            <w:right w:val="none" w:sz="0" w:space="0" w:color="auto"/>
          </w:divBdr>
        </w:div>
        <w:div w:id="1034158362">
          <w:marLeft w:val="0"/>
          <w:marRight w:val="0"/>
          <w:marTop w:val="0"/>
          <w:marBottom w:val="0"/>
          <w:divBdr>
            <w:top w:val="none" w:sz="0" w:space="0" w:color="auto"/>
            <w:left w:val="none" w:sz="0" w:space="0" w:color="auto"/>
            <w:bottom w:val="none" w:sz="0" w:space="0" w:color="auto"/>
            <w:right w:val="none" w:sz="0" w:space="0" w:color="auto"/>
          </w:divBdr>
        </w:div>
        <w:div w:id="1049918115">
          <w:marLeft w:val="0"/>
          <w:marRight w:val="0"/>
          <w:marTop w:val="0"/>
          <w:marBottom w:val="0"/>
          <w:divBdr>
            <w:top w:val="none" w:sz="0" w:space="0" w:color="auto"/>
            <w:left w:val="none" w:sz="0" w:space="0" w:color="auto"/>
            <w:bottom w:val="none" w:sz="0" w:space="0" w:color="auto"/>
            <w:right w:val="none" w:sz="0" w:space="0" w:color="auto"/>
          </w:divBdr>
        </w:div>
        <w:div w:id="1086533990">
          <w:marLeft w:val="0"/>
          <w:marRight w:val="0"/>
          <w:marTop w:val="0"/>
          <w:marBottom w:val="0"/>
          <w:divBdr>
            <w:top w:val="none" w:sz="0" w:space="0" w:color="auto"/>
            <w:left w:val="none" w:sz="0" w:space="0" w:color="auto"/>
            <w:bottom w:val="none" w:sz="0" w:space="0" w:color="auto"/>
            <w:right w:val="none" w:sz="0" w:space="0" w:color="auto"/>
          </w:divBdr>
        </w:div>
        <w:div w:id="1094938908">
          <w:marLeft w:val="0"/>
          <w:marRight w:val="0"/>
          <w:marTop w:val="0"/>
          <w:marBottom w:val="0"/>
          <w:divBdr>
            <w:top w:val="none" w:sz="0" w:space="0" w:color="auto"/>
            <w:left w:val="none" w:sz="0" w:space="0" w:color="auto"/>
            <w:bottom w:val="none" w:sz="0" w:space="0" w:color="auto"/>
            <w:right w:val="none" w:sz="0" w:space="0" w:color="auto"/>
          </w:divBdr>
        </w:div>
        <w:div w:id="1102383621">
          <w:marLeft w:val="0"/>
          <w:marRight w:val="0"/>
          <w:marTop w:val="0"/>
          <w:marBottom w:val="0"/>
          <w:divBdr>
            <w:top w:val="none" w:sz="0" w:space="0" w:color="auto"/>
            <w:left w:val="none" w:sz="0" w:space="0" w:color="auto"/>
            <w:bottom w:val="none" w:sz="0" w:space="0" w:color="auto"/>
            <w:right w:val="none" w:sz="0" w:space="0" w:color="auto"/>
          </w:divBdr>
        </w:div>
        <w:div w:id="1146624830">
          <w:marLeft w:val="0"/>
          <w:marRight w:val="0"/>
          <w:marTop w:val="0"/>
          <w:marBottom w:val="0"/>
          <w:divBdr>
            <w:top w:val="none" w:sz="0" w:space="0" w:color="auto"/>
            <w:left w:val="none" w:sz="0" w:space="0" w:color="auto"/>
            <w:bottom w:val="none" w:sz="0" w:space="0" w:color="auto"/>
            <w:right w:val="none" w:sz="0" w:space="0" w:color="auto"/>
          </w:divBdr>
        </w:div>
        <w:div w:id="1152941308">
          <w:marLeft w:val="0"/>
          <w:marRight w:val="0"/>
          <w:marTop w:val="0"/>
          <w:marBottom w:val="0"/>
          <w:divBdr>
            <w:top w:val="none" w:sz="0" w:space="0" w:color="auto"/>
            <w:left w:val="none" w:sz="0" w:space="0" w:color="auto"/>
            <w:bottom w:val="none" w:sz="0" w:space="0" w:color="auto"/>
            <w:right w:val="none" w:sz="0" w:space="0" w:color="auto"/>
          </w:divBdr>
        </w:div>
        <w:div w:id="1176112167">
          <w:marLeft w:val="0"/>
          <w:marRight w:val="0"/>
          <w:marTop w:val="0"/>
          <w:marBottom w:val="0"/>
          <w:divBdr>
            <w:top w:val="none" w:sz="0" w:space="0" w:color="auto"/>
            <w:left w:val="none" w:sz="0" w:space="0" w:color="auto"/>
            <w:bottom w:val="none" w:sz="0" w:space="0" w:color="auto"/>
            <w:right w:val="none" w:sz="0" w:space="0" w:color="auto"/>
          </w:divBdr>
        </w:div>
        <w:div w:id="1220743910">
          <w:marLeft w:val="0"/>
          <w:marRight w:val="0"/>
          <w:marTop w:val="0"/>
          <w:marBottom w:val="0"/>
          <w:divBdr>
            <w:top w:val="none" w:sz="0" w:space="0" w:color="auto"/>
            <w:left w:val="none" w:sz="0" w:space="0" w:color="auto"/>
            <w:bottom w:val="none" w:sz="0" w:space="0" w:color="auto"/>
            <w:right w:val="none" w:sz="0" w:space="0" w:color="auto"/>
          </w:divBdr>
        </w:div>
        <w:div w:id="1257978503">
          <w:marLeft w:val="0"/>
          <w:marRight w:val="0"/>
          <w:marTop w:val="0"/>
          <w:marBottom w:val="0"/>
          <w:divBdr>
            <w:top w:val="none" w:sz="0" w:space="0" w:color="auto"/>
            <w:left w:val="none" w:sz="0" w:space="0" w:color="auto"/>
            <w:bottom w:val="none" w:sz="0" w:space="0" w:color="auto"/>
            <w:right w:val="none" w:sz="0" w:space="0" w:color="auto"/>
          </w:divBdr>
        </w:div>
        <w:div w:id="1281455311">
          <w:marLeft w:val="0"/>
          <w:marRight w:val="0"/>
          <w:marTop w:val="0"/>
          <w:marBottom w:val="0"/>
          <w:divBdr>
            <w:top w:val="none" w:sz="0" w:space="0" w:color="auto"/>
            <w:left w:val="none" w:sz="0" w:space="0" w:color="auto"/>
            <w:bottom w:val="none" w:sz="0" w:space="0" w:color="auto"/>
            <w:right w:val="none" w:sz="0" w:space="0" w:color="auto"/>
          </w:divBdr>
        </w:div>
        <w:div w:id="1304429457">
          <w:marLeft w:val="0"/>
          <w:marRight w:val="0"/>
          <w:marTop w:val="0"/>
          <w:marBottom w:val="0"/>
          <w:divBdr>
            <w:top w:val="none" w:sz="0" w:space="0" w:color="auto"/>
            <w:left w:val="none" w:sz="0" w:space="0" w:color="auto"/>
            <w:bottom w:val="none" w:sz="0" w:space="0" w:color="auto"/>
            <w:right w:val="none" w:sz="0" w:space="0" w:color="auto"/>
          </w:divBdr>
        </w:div>
        <w:div w:id="1311783567">
          <w:marLeft w:val="0"/>
          <w:marRight w:val="0"/>
          <w:marTop w:val="0"/>
          <w:marBottom w:val="0"/>
          <w:divBdr>
            <w:top w:val="none" w:sz="0" w:space="0" w:color="auto"/>
            <w:left w:val="none" w:sz="0" w:space="0" w:color="auto"/>
            <w:bottom w:val="none" w:sz="0" w:space="0" w:color="auto"/>
            <w:right w:val="none" w:sz="0" w:space="0" w:color="auto"/>
          </w:divBdr>
        </w:div>
        <w:div w:id="1313676027">
          <w:marLeft w:val="0"/>
          <w:marRight w:val="0"/>
          <w:marTop w:val="0"/>
          <w:marBottom w:val="0"/>
          <w:divBdr>
            <w:top w:val="none" w:sz="0" w:space="0" w:color="auto"/>
            <w:left w:val="none" w:sz="0" w:space="0" w:color="auto"/>
            <w:bottom w:val="none" w:sz="0" w:space="0" w:color="auto"/>
            <w:right w:val="none" w:sz="0" w:space="0" w:color="auto"/>
          </w:divBdr>
        </w:div>
        <w:div w:id="1489633393">
          <w:marLeft w:val="0"/>
          <w:marRight w:val="0"/>
          <w:marTop w:val="0"/>
          <w:marBottom w:val="0"/>
          <w:divBdr>
            <w:top w:val="none" w:sz="0" w:space="0" w:color="auto"/>
            <w:left w:val="none" w:sz="0" w:space="0" w:color="auto"/>
            <w:bottom w:val="none" w:sz="0" w:space="0" w:color="auto"/>
            <w:right w:val="none" w:sz="0" w:space="0" w:color="auto"/>
          </w:divBdr>
        </w:div>
        <w:div w:id="1490751364">
          <w:marLeft w:val="0"/>
          <w:marRight w:val="0"/>
          <w:marTop w:val="0"/>
          <w:marBottom w:val="0"/>
          <w:divBdr>
            <w:top w:val="none" w:sz="0" w:space="0" w:color="auto"/>
            <w:left w:val="none" w:sz="0" w:space="0" w:color="auto"/>
            <w:bottom w:val="none" w:sz="0" w:space="0" w:color="auto"/>
            <w:right w:val="none" w:sz="0" w:space="0" w:color="auto"/>
          </w:divBdr>
        </w:div>
        <w:div w:id="1539707878">
          <w:marLeft w:val="0"/>
          <w:marRight w:val="0"/>
          <w:marTop w:val="0"/>
          <w:marBottom w:val="0"/>
          <w:divBdr>
            <w:top w:val="none" w:sz="0" w:space="0" w:color="auto"/>
            <w:left w:val="none" w:sz="0" w:space="0" w:color="auto"/>
            <w:bottom w:val="none" w:sz="0" w:space="0" w:color="auto"/>
            <w:right w:val="none" w:sz="0" w:space="0" w:color="auto"/>
          </w:divBdr>
        </w:div>
        <w:div w:id="1589727239">
          <w:marLeft w:val="0"/>
          <w:marRight w:val="0"/>
          <w:marTop w:val="0"/>
          <w:marBottom w:val="0"/>
          <w:divBdr>
            <w:top w:val="none" w:sz="0" w:space="0" w:color="auto"/>
            <w:left w:val="none" w:sz="0" w:space="0" w:color="auto"/>
            <w:bottom w:val="none" w:sz="0" w:space="0" w:color="auto"/>
            <w:right w:val="none" w:sz="0" w:space="0" w:color="auto"/>
          </w:divBdr>
        </w:div>
        <w:div w:id="1612085018">
          <w:marLeft w:val="0"/>
          <w:marRight w:val="0"/>
          <w:marTop w:val="0"/>
          <w:marBottom w:val="0"/>
          <w:divBdr>
            <w:top w:val="none" w:sz="0" w:space="0" w:color="auto"/>
            <w:left w:val="none" w:sz="0" w:space="0" w:color="auto"/>
            <w:bottom w:val="none" w:sz="0" w:space="0" w:color="auto"/>
            <w:right w:val="none" w:sz="0" w:space="0" w:color="auto"/>
          </w:divBdr>
        </w:div>
        <w:div w:id="1621187293">
          <w:marLeft w:val="0"/>
          <w:marRight w:val="0"/>
          <w:marTop w:val="0"/>
          <w:marBottom w:val="0"/>
          <w:divBdr>
            <w:top w:val="none" w:sz="0" w:space="0" w:color="auto"/>
            <w:left w:val="none" w:sz="0" w:space="0" w:color="auto"/>
            <w:bottom w:val="none" w:sz="0" w:space="0" w:color="auto"/>
            <w:right w:val="none" w:sz="0" w:space="0" w:color="auto"/>
          </w:divBdr>
        </w:div>
        <w:div w:id="1621452099">
          <w:marLeft w:val="0"/>
          <w:marRight w:val="0"/>
          <w:marTop w:val="0"/>
          <w:marBottom w:val="0"/>
          <w:divBdr>
            <w:top w:val="none" w:sz="0" w:space="0" w:color="auto"/>
            <w:left w:val="none" w:sz="0" w:space="0" w:color="auto"/>
            <w:bottom w:val="none" w:sz="0" w:space="0" w:color="auto"/>
            <w:right w:val="none" w:sz="0" w:space="0" w:color="auto"/>
          </w:divBdr>
        </w:div>
        <w:div w:id="1656108371">
          <w:marLeft w:val="0"/>
          <w:marRight w:val="0"/>
          <w:marTop w:val="0"/>
          <w:marBottom w:val="0"/>
          <w:divBdr>
            <w:top w:val="none" w:sz="0" w:space="0" w:color="auto"/>
            <w:left w:val="none" w:sz="0" w:space="0" w:color="auto"/>
            <w:bottom w:val="none" w:sz="0" w:space="0" w:color="auto"/>
            <w:right w:val="none" w:sz="0" w:space="0" w:color="auto"/>
          </w:divBdr>
        </w:div>
        <w:div w:id="1702898088">
          <w:marLeft w:val="0"/>
          <w:marRight w:val="0"/>
          <w:marTop w:val="0"/>
          <w:marBottom w:val="0"/>
          <w:divBdr>
            <w:top w:val="none" w:sz="0" w:space="0" w:color="auto"/>
            <w:left w:val="none" w:sz="0" w:space="0" w:color="auto"/>
            <w:bottom w:val="none" w:sz="0" w:space="0" w:color="auto"/>
            <w:right w:val="none" w:sz="0" w:space="0" w:color="auto"/>
          </w:divBdr>
        </w:div>
        <w:div w:id="1709916276">
          <w:marLeft w:val="0"/>
          <w:marRight w:val="0"/>
          <w:marTop w:val="0"/>
          <w:marBottom w:val="0"/>
          <w:divBdr>
            <w:top w:val="none" w:sz="0" w:space="0" w:color="auto"/>
            <w:left w:val="none" w:sz="0" w:space="0" w:color="auto"/>
            <w:bottom w:val="none" w:sz="0" w:space="0" w:color="auto"/>
            <w:right w:val="none" w:sz="0" w:space="0" w:color="auto"/>
          </w:divBdr>
        </w:div>
        <w:div w:id="1709993157">
          <w:marLeft w:val="0"/>
          <w:marRight w:val="0"/>
          <w:marTop w:val="0"/>
          <w:marBottom w:val="0"/>
          <w:divBdr>
            <w:top w:val="none" w:sz="0" w:space="0" w:color="auto"/>
            <w:left w:val="none" w:sz="0" w:space="0" w:color="auto"/>
            <w:bottom w:val="none" w:sz="0" w:space="0" w:color="auto"/>
            <w:right w:val="none" w:sz="0" w:space="0" w:color="auto"/>
          </w:divBdr>
        </w:div>
        <w:div w:id="1748333919">
          <w:marLeft w:val="0"/>
          <w:marRight w:val="0"/>
          <w:marTop w:val="0"/>
          <w:marBottom w:val="0"/>
          <w:divBdr>
            <w:top w:val="none" w:sz="0" w:space="0" w:color="auto"/>
            <w:left w:val="none" w:sz="0" w:space="0" w:color="auto"/>
            <w:bottom w:val="none" w:sz="0" w:space="0" w:color="auto"/>
            <w:right w:val="none" w:sz="0" w:space="0" w:color="auto"/>
          </w:divBdr>
        </w:div>
        <w:div w:id="1770616285">
          <w:marLeft w:val="0"/>
          <w:marRight w:val="0"/>
          <w:marTop w:val="0"/>
          <w:marBottom w:val="0"/>
          <w:divBdr>
            <w:top w:val="none" w:sz="0" w:space="0" w:color="auto"/>
            <w:left w:val="none" w:sz="0" w:space="0" w:color="auto"/>
            <w:bottom w:val="none" w:sz="0" w:space="0" w:color="auto"/>
            <w:right w:val="none" w:sz="0" w:space="0" w:color="auto"/>
          </w:divBdr>
        </w:div>
        <w:div w:id="1804233504">
          <w:marLeft w:val="0"/>
          <w:marRight w:val="0"/>
          <w:marTop w:val="0"/>
          <w:marBottom w:val="0"/>
          <w:divBdr>
            <w:top w:val="none" w:sz="0" w:space="0" w:color="auto"/>
            <w:left w:val="none" w:sz="0" w:space="0" w:color="auto"/>
            <w:bottom w:val="none" w:sz="0" w:space="0" w:color="auto"/>
            <w:right w:val="none" w:sz="0" w:space="0" w:color="auto"/>
          </w:divBdr>
        </w:div>
        <w:div w:id="1820268597">
          <w:marLeft w:val="0"/>
          <w:marRight w:val="0"/>
          <w:marTop w:val="0"/>
          <w:marBottom w:val="0"/>
          <w:divBdr>
            <w:top w:val="none" w:sz="0" w:space="0" w:color="auto"/>
            <w:left w:val="none" w:sz="0" w:space="0" w:color="auto"/>
            <w:bottom w:val="none" w:sz="0" w:space="0" w:color="auto"/>
            <w:right w:val="none" w:sz="0" w:space="0" w:color="auto"/>
          </w:divBdr>
        </w:div>
        <w:div w:id="1821533406">
          <w:marLeft w:val="0"/>
          <w:marRight w:val="0"/>
          <w:marTop w:val="0"/>
          <w:marBottom w:val="0"/>
          <w:divBdr>
            <w:top w:val="none" w:sz="0" w:space="0" w:color="auto"/>
            <w:left w:val="none" w:sz="0" w:space="0" w:color="auto"/>
            <w:bottom w:val="none" w:sz="0" w:space="0" w:color="auto"/>
            <w:right w:val="none" w:sz="0" w:space="0" w:color="auto"/>
          </w:divBdr>
        </w:div>
        <w:div w:id="1834443273">
          <w:marLeft w:val="0"/>
          <w:marRight w:val="0"/>
          <w:marTop w:val="0"/>
          <w:marBottom w:val="0"/>
          <w:divBdr>
            <w:top w:val="none" w:sz="0" w:space="0" w:color="auto"/>
            <w:left w:val="none" w:sz="0" w:space="0" w:color="auto"/>
            <w:bottom w:val="none" w:sz="0" w:space="0" w:color="auto"/>
            <w:right w:val="none" w:sz="0" w:space="0" w:color="auto"/>
          </w:divBdr>
        </w:div>
        <w:div w:id="1845778690">
          <w:marLeft w:val="0"/>
          <w:marRight w:val="0"/>
          <w:marTop w:val="0"/>
          <w:marBottom w:val="0"/>
          <w:divBdr>
            <w:top w:val="none" w:sz="0" w:space="0" w:color="auto"/>
            <w:left w:val="none" w:sz="0" w:space="0" w:color="auto"/>
            <w:bottom w:val="none" w:sz="0" w:space="0" w:color="auto"/>
            <w:right w:val="none" w:sz="0" w:space="0" w:color="auto"/>
          </w:divBdr>
        </w:div>
        <w:div w:id="1861897589">
          <w:marLeft w:val="0"/>
          <w:marRight w:val="0"/>
          <w:marTop w:val="0"/>
          <w:marBottom w:val="0"/>
          <w:divBdr>
            <w:top w:val="none" w:sz="0" w:space="0" w:color="auto"/>
            <w:left w:val="none" w:sz="0" w:space="0" w:color="auto"/>
            <w:bottom w:val="none" w:sz="0" w:space="0" w:color="auto"/>
            <w:right w:val="none" w:sz="0" w:space="0" w:color="auto"/>
          </w:divBdr>
        </w:div>
        <w:div w:id="1870139422">
          <w:marLeft w:val="0"/>
          <w:marRight w:val="0"/>
          <w:marTop w:val="0"/>
          <w:marBottom w:val="0"/>
          <w:divBdr>
            <w:top w:val="none" w:sz="0" w:space="0" w:color="auto"/>
            <w:left w:val="none" w:sz="0" w:space="0" w:color="auto"/>
            <w:bottom w:val="none" w:sz="0" w:space="0" w:color="auto"/>
            <w:right w:val="none" w:sz="0" w:space="0" w:color="auto"/>
          </w:divBdr>
        </w:div>
        <w:div w:id="1897665571">
          <w:marLeft w:val="0"/>
          <w:marRight w:val="0"/>
          <w:marTop w:val="0"/>
          <w:marBottom w:val="0"/>
          <w:divBdr>
            <w:top w:val="none" w:sz="0" w:space="0" w:color="auto"/>
            <w:left w:val="none" w:sz="0" w:space="0" w:color="auto"/>
            <w:bottom w:val="none" w:sz="0" w:space="0" w:color="auto"/>
            <w:right w:val="none" w:sz="0" w:space="0" w:color="auto"/>
          </w:divBdr>
        </w:div>
        <w:div w:id="1962302367">
          <w:marLeft w:val="0"/>
          <w:marRight w:val="0"/>
          <w:marTop w:val="0"/>
          <w:marBottom w:val="0"/>
          <w:divBdr>
            <w:top w:val="none" w:sz="0" w:space="0" w:color="auto"/>
            <w:left w:val="none" w:sz="0" w:space="0" w:color="auto"/>
            <w:bottom w:val="none" w:sz="0" w:space="0" w:color="auto"/>
            <w:right w:val="none" w:sz="0" w:space="0" w:color="auto"/>
          </w:divBdr>
        </w:div>
        <w:div w:id="1985430653">
          <w:marLeft w:val="0"/>
          <w:marRight w:val="0"/>
          <w:marTop w:val="0"/>
          <w:marBottom w:val="0"/>
          <w:divBdr>
            <w:top w:val="none" w:sz="0" w:space="0" w:color="auto"/>
            <w:left w:val="none" w:sz="0" w:space="0" w:color="auto"/>
            <w:bottom w:val="none" w:sz="0" w:space="0" w:color="auto"/>
            <w:right w:val="none" w:sz="0" w:space="0" w:color="auto"/>
          </w:divBdr>
        </w:div>
        <w:div w:id="2029404411">
          <w:marLeft w:val="0"/>
          <w:marRight w:val="0"/>
          <w:marTop w:val="0"/>
          <w:marBottom w:val="0"/>
          <w:divBdr>
            <w:top w:val="none" w:sz="0" w:space="0" w:color="auto"/>
            <w:left w:val="none" w:sz="0" w:space="0" w:color="auto"/>
            <w:bottom w:val="none" w:sz="0" w:space="0" w:color="auto"/>
            <w:right w:val="none" w:sz="0" w:space="0" w:color="auto"/>
          </w:divBdr>
        </w:div>
        <w:div w:id="2044556489">
          <w:marLeft w:val="0"/>
          <w:marRight w:val="0"/>
          <w:marTop w:val="0"/>
          <w:marBottom w:val="0"/>
          <w:divBdr>
            <w:top w:val="none" w:sz="0" w:space="0" w:color="auto"/>
            <w:left w:val="none" w:sz="0" w:space="0" w:color="auto"/>
            <w:bottom w:val="none" w:sz="0" w:space="0" w:color="auto"/>
            <w:right w:val="none" w:sz="0" w:space="0" w:color="auto"/>
          </w:divBdr>
        </w:div>
        <w:div w:id="2049992938">
          <w:marLeft w:val="0"/>
          <w:marRight w:val="0"/>
          <w:marTop w:val="0"/>
          <w:marBottom w:val="0"/>
          <w:divBdr>
            <w:top w:val="none" w:sz="0" w:space="0" w:color="auto"/>
            <w:left w:val="none" w:sz="0" w:space="0" w:color="auto"/>
            <w:bottom w:val="none" w:sz="0" w:space="0" w:color="auto"/>
            <w:right w:val="none" w:sz="0" w:space="0" w:color="auto"/>
          </w:divBdr>
        </w:div>
        <w:div w:id="2057120491">
          <w:marLeft w:val="0"/>
          <w:marRight w:val="0"/>
          <w:marTop w:val="0"/>
          <w:marBottom w:val="0"/>
          <w:divBdr>
            <w:top w:val="none" w:sz="0" w:space="0" w:color="auto"/>
            <w:left w:val="none" w:sz="0" w:space="0" w:color="auto"/>
            <w:bottom w:val="none" w:sz="0" w:space="0" w:color="auto"/>
            <w:right w:val="none" w:sz="0" w:space="0" w:color="auto"/>
          </w:divBdr>
        </w:div>
        <w:div w:id="2064861350">
          <w:marLeft w:val="0"/>
          <w:marRight w:val="0"/>
          <w:marTop w:val="0"/>
          <w:marBottom w:val="0"/>
          <w:divBdr>
            <w:top w:val="none" w:sz="0" w:space="0" w:color="auto"/>
            <w:left w:val="none" w:sz="0" w:space="0" w:color="auto"/>
            <w:bottom w:val="none" w:sz="0" w:space="0" w:color="auto"/>
            <w:right w:val="none" w:sz="0" w:space="0" w:color="auto"/>
          </w:divBdr>
        </w:div>
        <w:div w:id="2128040278">
          <w:marLeft w:val="0"/>
          <w:marRight w:val="0"/>
          <w:marTop w:val="0"/>
          <w:marBottom w:val="0"/>
          <w:divBdr>
            <w:top w:val="none" w:sz="0" w:space="0" w:color="auto"/>
            <w:left w:val="none" w:sz="0" w:space="0" w:color="auto"/>
            <w:bottom w:val="none" w:sz="0" w:space="0" w:color="auto"/>
            <w:right w:val="none" w:sz="0" w:space="0" w:color="auto"/>
          </w:divBdr>
        </w:div>
      </w:divsChild>
    </w:div>
    <w:div w:id="1840920818">
      <w:bodyDiv w:val="1"/>
      <w:marLeft w:val="0"/>
      <w:marRight w:val="0"/>
      <w:marTop w:val="0"/>
      <w:marBottom w:val="0"/>
      <w:divBdr>
        <w:top w:val="none" w:sz="0" w:space="0" w:color="auto"/>
        <w:left w:val="none" w:sz="0" w:space="0" w:color="auto"/>
        <w:bottom w:val="none" w:sz="0" w:space="0" w:color="auto"/>
        <w:right w:val="none" w:sz="0" w:space="0" w:color="auto"/>
      </w:divBdr>
    </w:div>
    <w:div w:id="1875270000">
      <w:bodyDiv w:val="1"/>
      <w:marLeft w:val="0"/>
      <w:marRight w:val="0"/>
      <w:marTop w:val="0"/>
      <w:marBottom w:val="0"/>
      <w:divBdr>
        <w:top w:val="none" w:sz="0" w:space="0" w:color="auto"/>
        <w:left w:val="none" w:sz="0" w:space="0" w:color="auto"/>
        <w:bottom w:val="none" w:sz="0" w:space="0" w:color="auto"/>
        <w:right w:val="none" w:sz="0" w:space="0" w:color="auto"/>
      </w:divBdr>
    </w:div>
    <w:div w:id="1884322844">
      <w:bodyDiv w:val="1"/>
      <w:marLeft w:val="0"/>
      <w:marRight w:val="0"/>
      <w:marTop w:val="0"/>
      <w:marBottom w:val="0"/>
      <w:divBdr>
        <w:top w:val="none" w:sz="0" w:space="0" w:color="auto"/>
        <w:left w:val="none" w:sz="0" w:space="0" w:color="auto"/>
        <w:bottom w:val="none" w:sz="0" w:space="0" w:color="auto"/>
        <w:right w:val="none" w:sz="0" w:space="0" w:color="auto"/>
      </w:divBdr>
      <w:divsChild>
        <w:div w:id="274409592">
          <w:marLeft w:val="0"/>
          <w:marRight w:val="0"/>
          <w:marTop w:val="0"/>
          <w:marBottom w:val="0"/>
          <w:divBdr>
            <w:top w:val="none" w:sz="0" w:space="0" w:color="auto"/>
            <w:left w:val="none" w:sz="0" w:space="0" w:color="auto"/>
            <w:bottom w:val="none" w:sz="0" w:space="0" w:color="auto"/>
            <w:right w:val="none" w:sz="0" w:space="0" w:color="auto"/>
          </w:divBdr>
        </w:div>
        <w:div w:id="360404794">
          <w:marLeft w:val="0"/>
          <w:marRight w:val="0"/>
          <w:marTop w:val="0"/>
          <w:marBottom w:val="0"/>
          <w:divBdr>
            <w:top w:val="none" w:sz="0" w:space="0" w:color="auto"/>
            <w:left w:val="none" w:sz="0" w:space="0" w:color="auto"/>
            <w:bottom w:val="none" w:sz="0" w:space="0" w:color="auto"/>
            <w:right w:val="none" w:sz="0" w:space="0" w:color="auto"/>
          </w:divBdr>
        </w:div>
        <w:div w:id="459108204">
          <w:marLeft w:val="0"/>
          <w:marRight w:val="0"/>
          <w:marTop w:val="0"/>
          <w:marBottom w:val="0"/>
          <w:divBdr>
            <w:top w:val="none" w:sz="0" w:space="0" w:color="auto"/>
            <w:left w:val="none" w:sz="0" w:space="0" w:color="auto"/>
            <w:bottom w:val="none" w:sz="0" w:space="0" w:color="auto"/>
            <w:right w:val="none" w:sz="0" w:space="0" w:color="auto"/>
          </w:divBdr>
        </w:div>
        <w:div w:id="573012981">
          <w:marLeft w:val="0"/>
          <w:marRight w:val="0"/>
          <w:marTop w:val="0"/>
          <w:marBottom w:val="0"/>
          <w:divBdr>
            <w:top w:val="none" w:sz="0" w:space="0" w:color="auto"/>
            <w:left w:val="none" w:sz="0" w:space="0" w:color="auto"/>
            <w:bottom w:val="none" w:sz="0" w:space="0" w:color="auto"/>
            <w:right w:val="none" w:sz="0" w:space="0" w:color="auto"/>
          </w:divBdr>
        </w:div>
        <w:div w:id="583532583">
          <w:marLeft w:val="0"/>
          <w:marRight w:val="0"/>
          <w:marTop w:val="0"/>
          <w:marBottom w:val="0"/>
          <w:divBdr>
            <w:top w:val="none" w:sz="0" w:space="0" w:color="auto"/>
            <w:left w:val="none" w:sz="0" w:space="0" w:color="auto"/>
            <w:bottom w:val="none" w:sz="0" w:space="0" w:color="auto"/>
            <w:right w:val="none" w:sz="0" w:space="0" w:color="auto"/>
          </w:divBdr>
        </w:div>
        <w:div w:id="683938114">
          <w:marLeft w:val="0"/>
          <w:marRight w:val="0"/>
          <w:marTop w:val="0"/>
          <w:marBottom w:val="0"/>
          <w:divBdr>
            <w:top w:val="none" w:sz="0" w:space="0" w:color="auto"/>
            <w:left w:val="none" w:sz="0" w:space="0" w:color="auto"/>
            <w:bottom w:val="none" w:sz="0" w:space="0" w:color="auto"/>
            <w:right w:val="none" w:sz="0" w:space="0" w:color="auto"/>
          </w:divBdr>
        </w:div>
        <w:div w:id="954941018">
          <w:marLeft w:val="0"/>
          <w:marRight w:val="0"/>
          <w:marTop w:val="0"/>
          <w:marBottom w:val="0"/>
          <w:divBdr>
            <w:top w:val="none" w:sz="0" w:space="0" w:color="auto"/>
            <w:left w:val="none" w:sz="0" w:space="0" w:color="auto"/>
            <w:bottom w:val="none" w:sz="0" w:space="0" w:color="auto"/>
            <w:right w:val="none" w:sz="0" w:space="0" w:color="auto"/>
          </w:divBdr>
        </w:div>
        <w:div w:id="959533439">
          <w:marLeft w:val="0"/>
          <w:marRight w:val="0"/>
          <w:marTop w:val="0"/>
          <w:marBottom w:val="0"/>
          <w:divBdr>
            <w:top w:val="none" w:sz="0" w:space="0" w:color="auto"/>
            <w:left w:val="none" w:sz="0" w:space="0" w:color="auto"/>
            <w:bottom w:val="none" w:sz="0" w:space="0" w:color="auto"/>
            <w:right w:val="none" w:sz="0" w:space="0" w:color="auto"/>
          </w:divBdr>
        </w:div>
        <w:div w:id="1087965144">
          <w:marLeft w:val="0"/>
          <w:marRight w:val="0"/>
          <w:marTop w:val="0"/>
          <w:marBottom w:val="0"/>
          <w:divBdr>
            <w:top w:val="none" w:sz="0" w:space="0" w:color="auto"/>
            <w:left w:val="none" w:sz="0" w:space="0" w:color="auto"/>
            <w:bottom w:val="none" w:sz="0" w:space="0" w:color="auto"/>
            <w:right w:val="none" w:sz="0" w:space="0" w:color="auto"/>
          </w:divBdr>
        </w:div>
        <w:div w:id="1734692770">
          <w:marLeft w:val="0"/>
          <w:marRight w:val="0"/>
          <w:marTop w:val="0"/>
          <w:marBottom w:val="0"/>
          <w:divBdr>
            <w:top w:val="none" w:sz="0" w:space="0" w:color="auto"/>
            <w:left w:val="none" w:sz="0" w:space="0" w:color="auto"/>
            <w:bottom w:val="none" w:sz="0" w:space="0" w:color="auto"/>
            <w:right w:val="none" w:sz="0" w:space="0" w:color="auto"/>
          </w:divBdr>
        </w:div>
        <w:div w:id="1787038539">
          <w:marLeft w:val="0"/>
          <w:marRight w:val="0"/>
          <w:marTop w:val="0"/>
          <w:marBottom w:val="0"/>
          <w:divBdr>
            <w:top w:val="none" w:sz="0" w:space="0" w:color="auto"/>
            <w:left w:val="none" w:sz="0" w:space="0" w:color="auto"/>
            <w:bottom w:val="none" w:sz="0" w:space="0" w:color="auto"/>
            <w:right w:val="none" w:sz="0" w:space="0" w:color="auto"/>
          </w:divBdr>
        </w:div>
        <w:div w:id="1829324421">
          <w:marLeft w:val="0"/>
          <w:marRight w:val="0"/>
          <w:marTop w:val="0"/>
          <w:marBottom w:val="0"/>
          <w:divBdr>
            <w:top w:val="none" w:sz="0" w:space="0" w:color="auto"/>
            <w:left w:val="none" w:sz="0" w:space="0" w:color="auto"/>
            <w:bottom w:val="none" w:sz="0" w:space="0" w:color="auto"/>
            <w:right w:val="none" w:sz="0" w:space="0" w:color="auto"/>
          </w:divBdr>
        </w:div>
        <w:div w:id="2133205407">
          <w:marLeft w:val="0"/>
          <w:marRight w:val="0"/>
          <w:marTop w:val="0"/>
          <w:marBottom w:val="0"/>
          <w:divBdr>
            <w:top w:val="none" w:sz="0" w:space="0" w:color="auto"/>
            <w:left w:val="none" w:sz="0" w:space="0" w:color="auto"/>
            <w:bottom w:val="none" w:sz="0" w:space="0" w:color="auto"/>
            <w:right w:val="none" w:sz="0" w:space="0" w:color="auto"/>
          </w:divBdr>
        </w:div>
      </w:divsChild>
    </w:div>
    <w:div w:id="1887374086">
      <w:bodyDiv w:val="1"/>
      <w:marLeft w:val="0"/>
      <w:marRight w:val="0"/>
      <w:marTop w:val="0"/>
      <w:marBottom w:val="0"/>
      <w:divBdr>
        <w:top w:val="none" w:sz="0" w:space="0" w:color="auto"/>
        <w:left w:val="none" w:sz="0" w:space="0" w:color="auto"/>
        <w:bottom w:val="none" w:sz="0" w:space="0" w:color="auto"/>
        <w:right w:val="none" w:sz="0" w:space="0" w:color="auto"/>
      </w:divBdr>
      <w:divsChild>
        <w:div w:id="137917635">
          <w:marLeft w:val="0"/>
          <w:marRight w:val="0"/>
          <w:marTop w:val="0"/>
          <w:marBottom w:val="0"/>
          <w:divBdr>
            <w:top w:val="none" w:sz="0" w:space="0" w:color="auto"/>
            <w:left w:val="none" w:sz="0" w:space="0" w:color="auto"/>
            <w:bottom w:val="none" w:sz="0" w:space="0" w:color="auto"/>
            <w:right w:val="none" w:sz="0" w:space="0" w:color="auto"/>
          </w:divBdr>
        </w:div>
        <w:div w:id="240943065">
          <w:marLeft w:val="0"/>
          <w:marRight w:val="0"/>
          <w:marTop w:val="0"/>
          <w:marBottom w:val="0"/>
          <w:divBdr>
            <w:top w:val="none" w:sz="0" w:space="0" w:color="auto"/>
            <w:left w:val="none" w:sz="0" w:space="0" w:color="auto"/>
            <w:bottom w:val="none" w:sz="0" w:space="0" w:color="auto"/>
            <w:right w:val="none" w:sz="0" w:space="0" w:color="auto"/>
          </w:divBdr>
        </w:div>
        <w:div w:id="348680753">
          <w:marLeft w:val="0"/>
          <w:marRight w:val="0"/>
          <w:marTop w:val="0"/>
          <w:marBottom w:val="0"/>
          <w:divBdr>
            <w:top w:val="none" w:sz="0" w:space="0" w:color="auto"/>
            <w:left w:val="none" w:sz="0" w:space="0" w:color="auto"/>
            <w:bottom w:val="none" w:sz="0" w:space="0" w:color="auto"/>
            <w:right w:val="none" w:sz="0" w:space="0" w:color="auto"/>
          </w:divBdr>
        </w:div>
        <w:div w:id="408038955">
          <w:marLeft w:val="0"/>
          <w:marRight w:val="0"/>
          <w:marTop w:val="0"/>
          <w:marBottom w:val="0"/>
          <w:divBdr>
            <w:top w:val="none" w:sz="0" w:space="0" w:color="auto"/>
            <w:left w:val="none" w:sz="0" w:space="0" w:color="auto"/>
            <w:bottom w:val="none" w:sz="0" w:space="0" w:color="auto"/>
            <w:right w:val="none" w:sz="0" w:space="0" w:color="auto"/>
          </w:divBdr>
        </w:div>
        <w:div w:id="929119057">
          <w:marLeft w:val="0"/>
          <w:marRight w:val="0"/>
          <w:marTop w:val="0"/>
          <w:marBottom w:val="0"/>
          <w:divBdr>
            <w:top w:val="none" w:sz="0" w:space="0" w:color="auto"/>
            <w:left w:val="none" w:sz="0" w:space="0" w:color="auto"/>
            <w:bottom w:val="none" w:sz="0" w:space="0" w:color="auto"/>
            <w:right w:val="none" w:sz="0" w:space="0" w:color="auto"/>
          </w:divBdr>
        </w:div>
        <w:div w:id="1055349079">
          <w:marLeft w:val="0"/>
          <w:marRight w:val="0"/>
          <w:marTop w:val="0"/>
          <w:marBottom w:val="0"/>
          <w:divBdr>
            <w:top w:val="none" w:sz="0" w:space="0" w:color="auto"/>
            <w:left w:val="none" w:sz="0" w:space="0" w:color="auto"/>
            <w:bottom w:val="none" w:sz="0" w:space="0" w:color="auto"/>
            <w:right w:val="none" w:sz="0" w:space="0" w:color="auto"/>
          </w:divBdr>
        </w:div>
        <w:div w:id="1083451108">
          <w:marLeft w:val="0"/>
          <w:marRight w:val="0"/>
          <w:marTop w:val="0"/>
          <w:marBottom w:val="0"/>
          <w:divBdr>
            <w:top w:val="none" w:sz="0" w:space="0" w:color="auto"/>
            <w:left w:val="none" w:sz="0" w:space="0" w:color="auto"/>
            <w:bottom w:val="none" w:sz="0" w:space="0" w:color="auto"/>
            <w:right w:val="none" w:sz="0" w:space="0" w:color="auto"/>
          </w:divBdr>
        </w:div>
        <w:div w:id="1195843515">
          <w:marLeft w:val="0"/>
          <w:marRight w:val="0"/>
          <w:marTop w:val="0"/>
          <w:marBottom w:val="0"/>
          <w:divBdr>
            <w:top w:val="none" w:sz="0" w:space="0" w:color="auto"/>
            <w:left w:val="none" w:sz="0" w:space="0" w:color="auto"/>
            <w:bottom w:val="none" w:sz="0" w:space="0" w:color="auto"/>
            <w:right w:val="none" w:sz="0" w:space="0" w:color="auto"/>
          </w:divBdr>
        </w:div>
        <w:div w:id="1763452717">
          <w:marLeft w:val="0"/>
          <w:marRight w:val="0"/>
          <w:marTop w:val="0"/>
          <w:marBottom w:val="0"/>
          <w:divBdr>
            <w:top w:val="none" w:sz="0" w:space="0" w:color="auto"/>
            <w:left w:val="none" w:sz="0" w:space="0" w:color="auto"/>
            <w:bottom w:val="none" w:sz="0" w:space="0" w:color="auto"/>
            <w:right w:val="none" w:sz="0" w:space="0" w:color="auto"/>
          </w:divBdr>
        </w:div>
        <w:div w:id="2084135957">
          <w:marLeft w:val="0"/>
          <w:marRight w:val="0"/>
          <w:marTop w:val="0"/>
          <w:marBottom w:val="0"/>
          <w:divBdr>
            <w:top w:val="none" w:sz="0" w:space="0" w:color="auto"/>
            <w:left w:val="none" w:sz="0" w:space="0" w:color="auto"/>
            <w:bottom w:val="none" w:sz="0" w:space="0" w:color="auto"/>
            <w:right w:val="none" w:sz="0" w:space="0" w:color="auto"/>
          </w:divBdr>
        </w:div>
        <w:div w:id="2099205610">
          <w:marLeft w:val="0"/>
          <w:marRight w:val="0"/>
          <w:marTop w:val="0"/>
          <w:marBottom w:val="0"/>
          <w:divBdr>
            <w:top w:val="none" w:sz="0" w:space="0" w:color="auto"/>
            <w:left w:val="none" w:sz="0" w:space="0" w:color="auto"/>
            <w:bottom w:val="none" w:sz="0" w:space="0" w:color="auto"/>
            <w:right w:val="none" w:sz="0" w:space="0" w:color="auto"/>
          </w:divBdr>
        </w:div>
      </w:divsChild>
    </w:div>
    <w:div w:id="1889490136">
      <w:bodyDiv w:val="1"/>
      <w:marLeft w:val="0"/>
      <w:marRight w:val="0"/>
      <w:marTop w:val="0"/>
      <w:marBottom w:val="0"/>
      <w:divBdr>
        <w:top w:val="none" w:sz="0" w:space="0" w:color="auto"/>
        <w:left w:val="none" w:sz="0" w:space="0" w:color="auto"/>
        <w:bottom w:val="none" w:sz="0" w:space="0" w:color="auto"/>
        <w:right w:val="none" w:sz="0" w:space="0" w:color="auto"/>
      </w:divBdr>
      <w:divsChild>
        <w:div w:id="712073132">
          <w:marLeft w:val="0"/>
          <w:marRight w:val="0"/>
          <w:marTop w:val="0"/>
          <w:marBottom w:val="0"/>
          <w:divBdr>
            <w:top w:val="none" w:sz="0" w:space="0" w:color="auto"/>
            <w:left w:val="none" w:sz="0" w:space="0" w:color="auto"/>
            <w:bottom w:val="none" w:sz="0" w:space="0" w:color="auto"/>
            <w:right w:val="none" w:sz="0" w:space="0" w:color="auto"/>
          </w:divBdr>
        </w:div>
        <w:div w:id="1043942799">
          <w:marLeft w:val="0"/>
          <w:marRight w:val="0"/>
          <w:marTop w:val="0"/>
          <w:marBottom w:val="0"/>
          <w:divBdr>
            <w:top w:val="none" w:sz="0" w:space="0" w:color="auto"/>
            <w:left w:val="none" w:sz="0" w:space="0" w:color="auto"/>
            <w:bottom w:val="none" w:sz="0" w:space="0" w:color="auto"/>
            <w:right w:val="none" w:sz="0" w:space="0" w:color="auto"/>
          </w:divBdr>
        </w:div>
        <w:div w:id="1092166411">
          <w:marLeft w:val="0"/>
          <w:marRight w:val="0"/>
          <w:marTop w:val="0"/>
          <w:marBottom w:val="0"/>
          <w:divBdr>
            <w:top w:val="none" w:sz="0" w:space="0" w:color="auto"/>
            <w:left w:val="none" w:sz="0" w:space="0" w:color="auto"/>
            <w:bottom w:val="none" w:sz="0" w:space="0" w:color="auto"/>
            <w:right w:val="none" w:sz="0" w:space="0" w:color="auto"/>
          </w:divBdr>
        </w:div>
        <w:div w:id="1458179675">
          <w:marLeft w:val="0"/>
          <w:marRight w:val="0"/>
          <w:marTop w:val="0"/>
          <w:marBottom w:val="0"/>
          <w:divBdr>
            <w:top w:val="none" w:sz="0" w:space="0" w:color="auto"/>
            <w:left w:val="none" w:sz="0" w:space="0" w:color="auto"/>
            <w:bottom w:val="none" w:sz="0" w:space="0" w:color="auto"/>
            <w:right w:val="none" w:sz="0" w:space="0" w:color="auto"/>
          </w:divBdr>
        </w:div>
        <w:div w:id="1667634539">
          <w:marLeft w:val="0"/>
          <w:marRight w:val="0"/>
          <w:marTop w:val="0"/>
          <w:marBottom w:val="0"/>
          <w:divBdr>
            <w:top w:val="none" w:sz="0" w:space="0" w:color="auto"/>
            <w:left w:val="none" w:sz="0" w:space="0" w:color="auto"/>
            <w:bottom w:val="none" w:sz="0" w:space="0" w:color="auto"/>
            <w:right w:val="none" w:sz="0" w:space="0" w:color="auto"/>
          </w:divBdr>
        </w:div>
        <w:div w:id="1761442617">
          <w:marLeft w:val="0"/>
          <w:marRight w:val="0"/>
          <w:marTop w:val="0"/>
          <w:marBottom w:val="0"/>
          <w:divBdr>
            <w:top w:val="none" w:sz="0" w:space="0" w:color="auto"/>
            <w:left w:val="none" w:sz="0" w:space="0" w:color="auto"/>
            <w:bottom w:val="none" w:sz="0" w:space="0" w:color="auto"/>
            <w:right w:val="none" w:sz="0" w:space="0" w:color="auto"/>
          </w:divBdr>
        </w:div>
        <w:div w:id="1772630786">
          <w:marLeft w:val="0"/>
          <w:marRight w:val="0"/>
          <w:marTop w:val="0"/>
          <w:marBottom w:val="0"/>
          <w:divBdr>
            <w:top w:val="none" w:sz="0" w:space="0" w:color="auto"/>
            <w:left w:val="none" w:sz="0" w:space="0" w:color="auto"/>
            <w:bottom w:val="none" w:sz="0" w:space="0" w:color="auto"/>
            <w:right w:val="none" w:sz="0" w:space="0" w:color="auto"/>
          </w:divBdr>
        </w:div>
        <w:div w:id="1779326108">
          <w:marLeft w:val="0"/>
          <w:marRight w:val="0"/>
          <w:marTop w:val="0"/>
          <w:marBottom w:val="0"/>
          <w:divBdr>
            <w:top w:val="none" w:sz="0" w:space="0" w:color="auto"/>
            <w:left w:val="none" w:sz="0" w:space="0" w:color="auto"/>
            <w:bottom w:val="none" w:sz="0" w:space="0" w:color="auto"/>
            <w:right w:val="none" w:sz="0" w:space="0" w:color="auto"/>
          </w:divBdr>
        </w:div>
        <w:div w:id="1941260242">
          <w:marLeft w:val="0"/>
          <w:marRight w:val="0"/>
          <w:marTop w:val="0"/>
          <w:marBottom w:val="0"/>
          <w:divBdr>
            <w:top w:val="none" w:sz="0" w:space="0" w:color="auto"/>
            <w:left w:val="none" w:sz="0" w:space="0" w:color="auto"/>
            <w:bottom w:val="none" w:sz="0" w:space="0" w:color="auto"/>
            <w:right w:val="none" w:sz="0" w:space="0" w:color="auto"/>
          </w:divBdr>
        </w:div>
        <w:div w:id="2037534875">
          <w:marLeft w:val="0"/>
          <w:marRight w:val="0"/>
          <w:marTop w:val="0"/>
          <w:marBottom w:val="0"/>
          <w:divBdr>
            <w:top w:val="none" w:sz="0" w:space="0" w:color="auto"/>
            <w:left w:val="none" w:sz="0" w:space="0" w:color="auto"/>
            <w:bottom w:val="none" w:sz="0" w:space="0" w:color="auto"/>
            <w:right w:val="none" w:sz="0" w:space="0" w:color="auto"/>
          </w:divBdr>
        </w:div>
        <w:div w:id="2132161415">
          <w:marLeft w:val="0"/>
          <w:marRight w:val="0"/>
          <w:marTop w:val="0"/>
          <w:marBottom w:val="0"/>
          <w:divBdr>
            <w:top w:val="none" w:sz="0" w:space="0" w:color="auto"/>
            <w:left w:val="none" w:sz="0" w:space="0" w:color="auto"/>
            <w:bottom w:val="none" w:sz="0" w:space="0" w:color="auto"/>
            <w:right w:val="none" w:sz="0" w:space="0" w:color="auto"/>
          </w:divBdr>
        </w:div>
      </w:divsChild>
    </w:div>
    <w:div w:id="1901480907">
      <w:bodyDiv w:val="1"/>
      <w:marLeft w:val="0"/>
      <w:marRight w:val="0"/>
      <w:marTop w:val="0"/>
      <w:marBottom w:val="0"/>
      <w:divBdr>
        <w:top w:val="none" w:sz="0" w:space="0" w:color="auto"/>
        <w:left w:val="none" w:sz="0" w:space="0" w:color="auto"/>
        <w:bottom w:val="none" w:sz="0" w:space="0" w:color="auto"/>
        <w:right w:val="none" w:sz="0" w:space="0" w:color="auto"/>
      </w:divBdr>
      <w:divsChild>
        <w:div w:id="197206398">
          <w:marLeft w:val="0"/>
          <w:marRight w:val="0"/>
          <w:marTop w:val="0"/>
          <w:marBottom w:val="0"/>
          <w:divBdr>
            <w:top w:val="none" w:sz="0" w:space="0" w:color="auto"/>
            <w:left w:val="none" w:sz="0" w:space="0" w:color="auto"/>
            <w:bottom w:val="none" w:sz="0" w:space="0" w:color="auto"/>
            <w:right w:val="none" w:sz="0" w:space="0" w:color="auto"/>
          </w:divBdr>
        </w:div>
        <w:div w:id="273876404">
          <w:marLeft w:val="0"/>
          <w:marRight w:val="0"/>
          <w:marTop w:val="0"/>
          <w:marBottom w:val="0"/>
          <w:divBdr>
            <w:top w:val="none" w:sz="0" w:space="0" w:color="auto"/>
            <w:left w:val="none" w:sz="0" w:space="0" w:color="auto"/>
            <w:bottom w:val="none" w:sz="0" w:space="0" w:color="auto"/>
            <w:right w:val="none" w:sz="0" w:space="0" w:color="auto"/>
          </w:divBdr>
        </w:div>
        <w:div w:id="935283275">
          <w:marLeft w:val="0"/>
          <w:marRight w:val="0"/>
          <w:marTop w:val="0"/>
          <w:marBottom w:val="0"/>
          <w:divBdr>
            <w:top w:val="none" w:sz="0" w:space="0" w:color="auto"/>
            <w:left w:val="none" w:sz="0" w:space="0" w:color="auto"/>
            <w:bottom w:val="none" w:sz="0" w:space="0" w:color="auto"/>
            <w:right w:val="none" w:sz="0" w:space="0" w:color="auto"/>
          </w:divBdr>
        </w:div>
        <w:div w:id="945117310">
          <w:marLeft w:val="0"/>
          <w:marRight w:val="0"/>
          <w:marTop w:val="0"/>
          <w:marBottom w:val="0"/>
          <w:divBdr>
            <w:top w:val="none" w:sz="0" w:space="0" w:color="auto"/>
            <w:left w:val="none" w:sz="0" w:space="0" w:color="auto"/>
            <w:bottom w:val="none" w:sz="0" w:space="0" w:color="auto"/>
            <w:right w:val="none" w:sz="0" w:space="0" w:color="auto"/>
          </w:divBdr>
        </w:div>
        <w:div w:id="1137993928">
          <w:marLeft w:val="0"/>
          <w:marRight w:val="0"/>
          <w:marTop w:val="0"/>
          <w:marBottom w:val="0"/>
          <w:divBdr>
            <w:top w:val="none" w:sz="0" w:space="0" w:color="auto"/>
            <w:left w:val="none" w:sz="0" w:space="0" w:color="auto"/>
            <w:bottom w:val="none" w:sz="0" w:space="0" w:color="auto"/>
            <w:right w:val="none" w:sz="0" w:space="0" w:color="auto"/>
          </w:divBdr>
        </w:div>
        <w:div w:id="1310206886">
          <w:marLeft w:val="0"/>
          <w:marRight w:val="0"/>
          <w:marTop w:val="0"/>
          <w:marBottom w:val="0"/>
          <w:divBdr>
            <w:top w:val="none" w:sz="0" w:space="0" w:color="auto"/>
            <w:left w:val="none" w:sz="0" w:space="0" w:color="auto"/>
            <w:bottom w:val="none" w:sz="0" w:space="0" w:color="auto"/>
            <w:right w:val="none" w:sz="0" w:space="0" w:color="auto"/>
          </w:divBdr>
        </w:div>
        <w:div w:id="1661348291">
          <w:marLeft w:val="0"/>
          <w:marRight w:val="0"/>
          <w:marTop w:val="0"/>
          <w:marBottom w:val="0"/>
          <w:divBdr>
            <w:top w:val="none" w:sz="0" w:space="0" w:color="auto"/>
            <w:left w:val="none" w:sz="0" w:space="0" w:color="auto"/>
            <w:bottom w:val="none" w:sz="0" w:space="0" w:color="auto"/>
            <w:right w:val="none" w:sz="0" w:space="0" w:color="auto"/>
          </w:divBdr>
        </w:div>
        <w:div w:id="1743869905">
          <w:marLeft w:val="0"/>
          <w:marRight w:val="0"/>
          <w:marTop w:val="0"/>
          <w:marBottom w:val="0"/>
          <w:divBdr>
            <w:top w:val="none" w:sz="0" w:space="0" w:color="auto"/>
            <w:left w:val="none" w:sz="0" w:space="0" w:color="auto"/>
            <w:bottom w:val="none" w:sz="0" w:space="0" w:color="auto"/>
            <w:right w:val="none" w:sz="0" w:space="0" w:color="auto"/>
          </w:divBdr>
        </w:div>
        <w:div w:id="2125037226">
          <w:marLeft w:val="0"/>
          <w:marRight w:val="0"/>
          <w:marTop w:val="0"/>
          <w:marBottom w:val="0"/>
          <w:divBdr>
            <w:top w:val="none" w:sz="0" w:space="0" w:color="auto"/>
            <w:left w:val="none" w:sz="0" w:space="0" w:color="auto"/>
            <w:bottom w:val="none" w:sz="0" w:space="0" w:color="auto"/>
            <w:right w:val="none" w:sz="0" w:space="0" w:color="auto"/>
          </w:divBdr>
        </w:div>
      </w:divsChild>
    </w:div>
    <w:div w:id="1910769962">
      <w:bodyDiv w:val="1"/>
      <w:marLeft w:val="0"/>
      <w:marRight w:val="0"/>
      <w:marTop w:val="0"/>
      <w:marBottom w:val="0"/>
      <w:divBdr>
        <w:top w:val="none" w:sz="0" w:space="0" w:color="auto"/>
        <w:left w:val="none" w:sz="0" w:space="0" w:color="auto"/>
        <w:bottom w:val="none" w:sz="0" w:space="0" w:color="auto"/>
        <w:right w:val="none" w:sz="0" w:space="0" w:color="auto"/>
      </w:divBdr>
    </w:div>
    <w:div w:id="1925796529">
      <w:bodyDiv w:val="1"/>
      <w:marLeft w:val="0"/>
      <w:marRight w:val="0"/>
      <w:marTop w:val="0"/>
      <w:marBottom w:val="0"/>
      <w:divBdr>
        <w:top w:val="none" w:sz="0" w:space="0" w:color="auto"/>
        <w:left w:val="none" w:sz="0" w:space="0" w:color="auto"/>
        <w:bottom w:val="none" w:sz="0" w:space="0" w:color="auto"/>
        <w:right w:val="none" w:sz="0" w:space="0" w:color="auto"/>
      </w:divBdr>
      <w:divsChild>
        <w:div w:id="29839013">
          <w:marLeft w:val="0"/>
          <w:marRight w:val="0"/>
          <w:marTop w:val="0"/>
          <w:marBottom w:val="0"/>
          <w:divBdr>
            <w:top w:val="none" w:sz="0" w:space="0" w:color="auto"/>
            <w:left w:val="none" w:sz="0" w:space="0" w:color="auto"/>
            <w:bottom w:val="none" w:sz="0" w:space="0" w:color="auto"/>
            <w:right w:val="none" w:sz="0" w:space="0" w:color="auto"/>
          </w:divBdr>
        </w:div>
        <w:div w:id="526793914">
          <w:marLeft w:val="0"/>
          <w:marRight w:val="0"/>
          <w:marTop w:val="0"/>
          <w:marBottom w:val="0"/>
          <w:divBdr>
            <w:top w:val="none" w:sz="0" w:space="0" w:color="auto"/>
            <w:left w:val="none" w:sz="0" w:space="0" w:color="auto"/>
            <w:bottom w:val="none" w:sz="0" w:space="0" w:color="auto"/>
            <w:right w:val="none" w:sz="0" w:space="0" w:color="auto"/>
          </w:divBdr>
        </w:div>
        <w:div w:id="954866946">
          <w:marLeft w:val="0"/>
          <w:marRight w:val="0"/>
          <w:marTop w:val="0"/>
          <w:marBottom w:val="0"/>
          <w:divBdr>
            <w:top w:val="none" w:sz="0" w:space="0" w:color="auto"/>
            <w:left w:val="none" w:sz="0" w:space="0" w:color="auto"/>
            <w:bottom w:val="none" w:sz="0" w:space="0" w:color="auto"/>
            <w:right w:val="none" w:sz="0" w:space="0" w:color="auto"/>
          </w:divBdr>
        </w:div>
        <w:div w:id="1094126831">
          <w:marLeft w:val="0"/>
          <w:marRight w:val="0"/>
          <w:marTop w:val="0"/>
          <w:marBottom w:val="0"/>
          <w:divBdr>
            <w:top w:val="none" w:sz="0" w:space="0" w:color="auto"/>
            <w:left w:val="none" w:sz="0" w:space="0" w:color="auto"/>
            <w:bottom w:val="none" w:sz="0" w:space="0" w:color="auto"/>
            <w:right w:val="none" w:sz="0" w:space="0" w:color="auto"/>
          </w:divBdr>
        </w:div>
        <w:div w:id="1963883385">
          <w:marLeft w:val="0"/>
          <w:marRight w:val="0"/>
          <w:marTop w:val="0"/>
          <w:marBottom w:val="0"/>
          <w:divBdr>
            <w:top w:val="none" w:sz="0" w:space="0" w:color="auto"/>
            <w:left w:val="none" w:sz="0" w:space="0" w:color="auto"/>
            <w:bottom w:val="none" w:sz="0" w:space="0" w:color="auto"/>
            <w:right w:val="none" w:sz="0" w:space="0" w:color="auto"/>
          </w:divBdr>
        </w:div>
      </w:divsChild>
    </w:div>
    <w:div w:id="1935356139">
      <w:bodyDiv w:val="1"/>
      <w:marLeft w:val="0"/>
      <w:marRight w:val="0"/>
      <w:marTop w:val="0"/>
      <w:marBottom w:val="0"/>
      <w:divBdr>
        <w:top w:val="none" w:sz="0" w:space="0" w:color="auto"/>
        <w:left w:val="none" w:sz="0" w:space="0" w:color="auto"/>
        <w:bottom w:val="none" w:sz="0" w:space="0" w:color="auto"/>
        <w:right w:val="none" w:sz="0" w:space="0" w:color="auto"/>
      </w:divBdr>
      <w:divsChild>
        <w:div w:id="35549107">
          <w:marLeft w:val="0"/>
          <w:marRight w:val="0"/>
          <w:marTop w:val="0"/>
          <w:marBottom w:val="0"/>
          <w:divBdr>
            <w:top w:val="none" w:sz="0" w:space="0" w:color="auto"/>
            <w:left w:val="none" w:sz="0" w:space="0" w:color="auto"/>
            <w:bottom w:val="none" w:sz="0" w:space="0" w:color="auto"/>
            <w:right w:val="none" w:sz="0" w:space="0" w:color="auto"/>
          </w:divBdr>
        </w:div>
        <w:div w:id="68041729">
          <w:marLeft w:val="0"/>
          <w:marRight w:val="0"/>
          <w:marTop w:val="0"/>
          <w:marBottom w:val="0"/>
          <w:divBdr>
            <w:top w:val="none" w:sz="0" w:space="0" w:color="auto"/>
            <w:left w:val="none" w:sz="0" w:space="0" w:color="auto"/>
            <w:bottom w:val="none" w:sz="0" w:space="0" w:color="auto"/>
            <w:right w:val="none" w:sz="0" w:space="0" w:color="auto"/>
          </w:divBdr>
        </w:div>
        <w:div w:id="431634063">
          <w:marLeft w:val="0"/>
          <w:marRight w:val="0"/>
          <w:marTop w:val="0"/>
          <w:marBottom w:val="0"/>
          <w:divBdr>
            <w:top w:val="none" w:sz="0" w:space="0" w:color="auto"/>
            <w:left w:val="none" w:sz="0" w:space="0" w:color="auto"/>
            <w:bottom w:val="none" w:sz="0" w:space="0" w:color="auto"/>
            <w:right w:val="none" w:sz="0" w:space="0" w:color="auto"/>
          </w:divBdr>
        </w:div>
        <w:div w:id="634599157">
          <w:marLeft w:val="0"/>
          <w:marRight w:val="0"/>
          <w:marTop w:val="0"/>
          <w:marBottom w:val="0"/>
          <w:divBdr>
            <w:top w:val="none" w:sz="0" w:space="0" w:color="auto"/>
            <w:left w:val="none" w:sz="0" w:space="0" w:color="auto"/>
            <w:bottom w:val="none" w:sz="0" w:space="0" w:color="auto"/>
            <w:right w:val="none" w:sz="0" w:space="0" w:color="auto"/>
          </w:divBdr>
        </w:div>
        <w:div w:id="909000323">
          <w:marLeft w:val="0"/>
          <w:marRight w:val="0"/>
          <w:marTop w:val="0"/>
          <w:marBottom w:val="0"/>
          <w:divBdr>
            <w:top w:val="none" w:sz="0" w:space="0" w:color="auto"/>
            <w:left w:val="none" w:sz="0" w:space="0" w:color="auto"/>
            <w:bottom w:val="none" w:sz="0" w:space="0" w:color="auto"/>
            <w:right w:val="none" w:sz="0" w:space="0" w:color="auto"/>
          </w:divBdr>
        </w:div>
        <w:div w:id="1178155127">
          <w:marLeft w:val="0"/>
          <w:marRight w:val="0"/>
          <w:marTop w:val="0"/>
          <w:marBottom w:val="0"/>
          <w:divBdr>
            <w:top w:val="none" w:sz="0" w:space="0" w:color="auto"/>
            <w:left w:val="none" w:sz="0" w:space="0" w:color="auto"/>
            <w:bottom w:val="none" w:sz="0" w:space="0" w:color="auto"/>
            <w:right w:val="none" w:sz="0" w:space="0" w:color="auto"/>
          </w:divBdr>
        </w:div>
        <w:div w:id="1276136800">
          <w:marLeft w:val="0"/>
          <w:marRight w:val="0"/>
          <w:marTop w:val="0"/>
          <w:marBottom w:val="0"/>
          <w:divBdr>
            <w:top w:val="none" w:sz="0" w:space="0" w:color="auto"/>
            <w:left w:val="none" w:sz="0" w:space="0" w:color="auto"/>
            <w:bottom w:val="none" w:sz="0" w:space="0" w:color="auto"/>
            <w:right w:val="none" w:sz="0" w:space="0" w:color="auto"/>
          </w:divBdr>
        </w:div>
        <w:div w:id="1582641355">
          <w:marLeft w:val="0"/>
          <w:marRight w:val="0"/>
          <w:marTop w:val="0"/>
          <w:marBottom w:val="0"/>
          <w:divBdr>
            <w:top w:val="none" w:sz="0" w:space="0" w:color="auto"/>
            <w:left w:val="none" w:sz="0" w:space="0" w:color="auto"/>
            <w:bottom w:val="none" w:sz="0" w:space="0" w:color="auto"/>
            <w:right w:val="none" w:sz="0" w:space="0" w:color="auto"/>
          </w:divBdr>
        </w:div>
        <w:div w:id="1657605668">
          <w:marLeft w:val="0"/>
          <w:marRight w:val="0"/>
          <w:marTop w:val="0"/>
          <w:marBottom w:val="0"/>
          <w:divBdr>
            <w:top w:val="none" w:sz="0" w:space="0" w:color="auto"/>
            <w:left w:val="none" w:sz="0" w:space="0" w:color="auto"/>
            <w:bottom w:val="none" w:sz="0" w:space="0" w:color="auto"/>
            <w:right w:val="none" w:sz="0" w:space="0" w:color="auto"/>
          </w:divBdr>
        </w:div>
        <w:div w:id="1710371806">
          <w:marLeft w:val="0"/>
          <w:marRight w:val="0"/>
          <w:marTop w:val="0"/>
          <w:marBottom w:val="0"/>
          <w:divBdr>
            <w:top w:val="none" w:sz="0" w:space="0" w:color="auto"/>
            <w:left w:val="none" w:sz="0" w:space="0" w:color="auto"/>
            <w:bottom w:val="none" w:sz="0" w:space="0" w:color="auto"/>
            <w:right w:val="none" w:sz="0" w:space="0" w:color="auto"/>
          </w:divBdr>
        </w:div>
        <w:div w:id="1926567077">
          <w:marLeft w:val="0"/>
          <w:marRight w:val="0"/>
          <w:marTop w:val="0"/>
          <w:marBottom w:val="0"/>
          <w:divBdr>
            <w:top w:val="none" w:sz="0" w:space="0" w:color="auto"/>
            <w:left w:val="none" w:sz="0" w:space="0" w:color="auto"/>
            <w:bottom w:val="none" w:sz="0" w:space="0" w:color="auto"/>
            <w:right w:val="none" w:sz="0" w:space="0" w:color="auto"/>
          </w:divBdr>
        </w:div>
        <w:div w:id="2030718204">
          <w:marLeft w:val="0"/>
          <w:marRight w:val="0"/>
          <w:marTop w:val="0"/>
          <w:marBottom w:val="0"/>
          <w:divBdr>
            <w:top w:val="none" w:sz="0" w:space="0" w:color="auto"/>
            <w:left w:val="none" w:sz="0" w:space="0" w:color="auto"/>
            <w:bottom w:val="none" w:sz="0" w:space="0" w:color="auto"/>
            <w:right w:val="none" w:sz="0" w:space="0" w:color="auto"/>
          </w:divBdr>
        </w:div>
        <w:div w:id="2105026472">
          <w:marLeft w:val="0"/>
          <w:marRight w:val="0"/>
          <w:marTop w:val="0"/>
          <w:marBottom w:val="0"/>
          <w:divBdr>
            <w:top w:val="none" w:sz="0" w:space="0" w:color="auto"/>
            <w:left w:val="none" w:sz="0" w:space="0" w:color="auto"/>
            <w:bottom w:val="none" w:sz="0" w:space="0" w:color="auto"/>
            <w:right w:val="none" w:sz="0" w:space="0" w:color="auto"/>
          </w:divBdr>
        </w:div>
      </w:divsChild>
    </w:div>
    <w:div w:id="1935937338">
      <w:bodyDiv w:val="1"/>
      <w:marLeft w:val="0"/>
      <w:marRight w:val="0"/>
      <w:marTop w:val="0"/>
      <w:marBottom w:val="0"/>
      <w:divBdr>
        <w:top w:val="none" w:sz="0" w:space="0" w:color="auto"/>
        <w:left w:val="none" w:sz="0" w:space="0" w:color="auto"/>
        <w:bottom w:val="none" w:sz="0" w:space="0" w:color="auto"/>
        <w:right w:val="none" w:sz="0" w:space="0" w:color="auto"/>
      </w:divBdr>
    </w:div>
    <w:div w:id="1935937470">
      <w:bodyDiv w:val="1"/>
      <w:marLeft w:val="0"/>
      <w:marRight w:val="0"/>
      <w:marTop w:val="0"/>
      <w:marBottom w:val="0"/>
      <w:divBdr>
        <w:top w:val="none" w:sz="0" w:space="0" w:color="auto"/>
        <w:left w:val="none" w:sz="0" w:space="0" w:color="auto"/>
        <w:bottom w:val="none" w:sz="0" w:space="0" w:color="auto"/>
        <w:right w:val="none" w:sz="0" w:space="0" w:color="auto"/>
      </w:divBdr>
    </w:div>
    <w:div w:id="1937590267">
      <w:bodyDiv w:val="1"/>
      <w:marLeft w:val="0"/>
      <w:marRight w:val="0"/>
      <w:marTop w:val="0"/>
      <w:marBottom w:val="0"/>
      <w:divBdr>
        <w:top w:val="none" w:sz="0" w:space="0" w:color="auto"/>
        <w:left w:val="none" w:sz="0" w:space="0" w:color="auto"/>
        <w:bottom w:val="none" w:sz="0" w:space="0" w:color="auto"/>
        <w:right w:val="none" w:sz="0" w:space="0" w:color="auto"/>
      </w:divBdr>
      <w:divsChild>
        <w:div w:id="21713171">
          <w:marLeft w:val="0"/>
          <w:marRight w:val="0"/>
          <w:marTop w:val="0"/>
          <w:marBottom w:val="0"/>
          <w:divBdr>
            <w:top w:val="none" w:sz="0" w:space="0" w:color="auto"/>
            <w:left w:val="none" w:sz="0" w:space="0" w:color="auto"/>
            <w:bottom w:val="none" w:sz="0" w:space="0" w:color="auto"/>
            <w:right w:val="none" w:sz="0" w:space="0" w:color="auto"/>
          </w:divBdr>
        </w:div>
        <w:div w:id="287861910">
          <w:marLeft w:val="0"/>
          <w:marRight w:val="0"/>
          <w:marTop w:val="0"/>
          <w:marBottom w:val="0"/>
          <w:divBdr>
            <w:top w:val="none" w:sz="0" w:space="0" w:color="auto"/>
            <w:left w:val="none" w:sz="0" w:space="0" w:color="auto"/>
            <w:bottom w:val="none" w:sz="0" w:space="0" w:color="auto"/>
            <w:right w:val="none" w:sz="0" w:space="0" w:color="auto"/>
          </w:divBdr>
        </w:div>
        <w:div w:id="322468709">
          <w:marLeft w:val="0"/>
          <w:marRight w:val="0"/>
          <w:marTop w:val="0"/>
          <w:marBottom w:val="0"/>
          <w:divBdr>
            <w:top w:val="none" w:sz="0" w:space="0" w:color="auto"/>
            <w:left w:val="none" w:sz="0" w:space="0" w:color="auto"/>
            <w:bottom w:val="none" w:sz="0" w:space="0" w:color="auto"/>
            <w:right w:val="none" w:sz="0" w:space="0" w:color="auto"/>
          </w:divBdr>
        </w:div>
        <w:div w:id="331689043">
          <w:marLeft w:val="0"/>
          <w:marRight w:val="0"/>
          <w:marTop w:val="0"/>
          <w:marBottom w:val="0"/>
          <w:divBdr>
            <w:top w:val="none" w:sz="0" w:space="0" w:color="auto"/>
            <w:left w:val="none" w:sz="0" w:space="0" w:color="auto"/>
            <w:bottom w:val="none" w:sz="0" w:space="0" w:color="auto"/>
            <w:right w:val="none" w:sz="0" w:space="0" w:color="auto"/>
          </w:divBdr>
        </w:div>
        <w:div w:id="399521791">
          <w:marLeft w:val="0"/>
          <w:marRight w:val="0"/>
          <w:marTop w:val="0"/>
          <w:marBottom w:val="0"/>
          <w:divBdr>
            <w:top w:val="none" w:sz="0" w:space="0" w:color="auto"/>
            <w:left w:val="none" w:sz="0" w:space="0" w:color="auto"/>
            <w:bottom w:val="none" w:sz="0" w:space="0" w:color="auto"/>
            <w:right w:val="none" w:sz="0" w:space="0" w:color="auto"/>
          </w:divBdr>
        </w:div>
        <w:div w:id="610749905">
          <w:marLeft w:val="0"/>
          <w:marRight w:val="0"/>
          <w:marTop w:val="0"/>
          <w:marBottom w:val="0"/>
          <w:divBdr>
            <w:top w:val="none" w:sz="0" w:space="0" w:color="auto"/>
            <w:left w:val="none" w:sz="0" w:space="0" w:color="auto"/>
            <w:bottom w:val="none" w:sz="0" w:space="0" w:color="auto"/>
            <w:right w:val="none" w:sz="0" w:space="0" w:color="auto"/>
          </w:divBdr>
        </w:div>
        <w:div w:id="1080523156">
          <w:marLeft w:val="0"/>
          <w:marRight w:val="0"/>
          <w:marTop w:val="0"/>
          <w:marBottom w:val="0"/>
          <w:divBdr>
            <w:top w:val="none" w:sz="0" w:space="0" w:color="auto"/>
            <w:left w:val="none" w:sz="0" w:space="0" w:color="auto"/>
            <w:bottom w:val="none" w:sz="0" w:space="0" w:color="auto"/>
            <w:right w:val="none" w:sz="0" w:space="0" w:color="auto"/>
          </w:divBdr>
        </w:div>
        <w:div w:id="1323310573">
          <w:marLeft w:val="0"/>
          <w:marRight w:val="0"/>
          <w:marTop w:val="0"/>
          <w:marBottom w:val="0"/>
          <w:divBdr>
            <w:top w:val="none" w:sz="0" w:space="0" w:color="auto"/>
            <w:left w:val="none" w:sz="0" w:space="0" w:color="auto"/>
            <w:bottom w:val="none" w:sz="0" w:space="0" w:color="auto"/>
            <w:right w:val="none" w:sz="0" w:space="0" w:color="auto"/>
          </w:divBdr>
        </w:div>
        <w:div w:id="1497458182">
          <w:marLeft w:val="0"/>
          <w:marRight w:val="0"/>
          <w:marTop w:val="0"/>
          <w:marBottom w:val="0"/>
          <w:divBdr>
            <w:top w:val="none" w:sz="0" w:space="0" w:color="auto"/>
            <w:left w:val="none" w:sz="0" w:space="0" w:color="auto"/>
            <w:bottom w:val="none" w:sz="0" w:space="0" w:color="auto"/>
            <w:right w:val="none" w:sz="0" w:space="0" w:color="auto"/>
          </w:divBdr>
        </w:div>
        <w:div w:id="1520773213">
          <w:marLeft w:val="0"/>
          <w:marRight w:val="0"/>
          <w:marTop w:val="0"/>
          <w:marBottom w:val="0"/>
          <w:divBdr>
            <w:top w:val="none" w:sz="0" w:space="0" w:color="auto"/>
            <w:left w:val="none" w:sz="0" w:space="0" w:color="auto"/>
            <w:bottom w:val="none" w:sz="0" w:space="0" w:color="auto"/>
            <w:right w:val="none" w:sz="0" w:space="0" w:color="auto"/>
          </w:divBdr>
        </w:div>
        <w:div w:id="1541435710">
          <w:marLeft w:val="0"/>
          <w:marRight w:val="0"/>
          <w:marTop w:val="0"/>
          <w:marBottom w:val="0"/>
          <w:divBdr>
            <w:top w:val="none" w:sz="0" w:space="0" w:color="auto"/>
            <w:left w:val="none" w:sz="0" w:space="0" w:color="auto"/>
            <w:bottom w:val="none" w:sz="0" w:space="0" w:color="auto"/>
            <w:right w:val="none" w:sz="0" w:space="0" w:color="auto"/>
          </w:divBdr>
        </w:div>
        <w:div w:id="1583490904">
          <w:marLeft w:val="0"/>
          <w:marRight w:val="0"/>
          <w:marTop w:val="0"/>
          <w:marBottom w:val="0"/>
          <w:divBdr>
            <w:top w:val="none" w:sz="0" w:space="0" w:color="auto"/>
            <w:left w:val="none" w:sz="0" w:space="0" w:color="auto"/>
            <w:bottom w:val="none" w:sz="0" w:space="0" w:color="auto"/>
            <w:right w:val="none" w:sz="0" w:space="0" w:color="auto"/>
          </w:divBdr>
        </w:div>
        <w:div w:id="1836454254">
          <w:marLeft w:val="0"/>
          <w:marRight w:val="0"/>
          <w:marTop w:val="0"/>
          <w:marBottom w:val="0"/>
          <w:divBdr>
            <w:top w:val="none" w:sz="0" w:space="0" w:color="auto"/>
            <w:left w:val="none" w:sz="0" w:space="0" w:color="auto"/>
            <w:bottom w:val="none" w:sz="0" w:space="0" w:color="auto"/>
            <w:right w:val="none" w:sz="0" w:space="0" w:color="auto"/>
          </w:divBdr>
        </w:div>
        <w:div w:id="1916553957">
          <w:marLeft w:val="0"/>
          <w:marRight w:val="0"/>
          <w:marTop w:val="0"/>
          <w:marBottom w:val="0"/>
          <w:divBdr>
            <w:top w:val="none" w:sz="0" w:space="0" w:color="auto"/>
            <w:left w:val="none" w:sz="0" w:space="0" w:color="auto"/>
            <w:bottom w:val="none" w:sz="0" w:space="0" w:color="auto"/>
            <w:right w:val="none" w:sz="0" w:space="0" w:color="auto"/>
          </w:divBdr>
        </w:div>
      </w:divsChild>
    </w:div>
    <w:div w:id="1973754854">
      <w:bodyDiv w:val="1"/>
      <w:marLeft w:val="0"/>
      <w:marRight w:val="0"/>
      <w:marTop w:val="0"/>
      <w:marBottom w:val="0"/>
      <w:divBdr>
        <w:top w:val="none" w:sz="0" w:space="0" w:color="auto"/>
        <w:left w:val="none" w:sz="0" w:space="0" w:color="auto"/>
        <w:bottom w:val="none" w:sz="0" w:space="0" w:color="auto"/>
        <w:right w:val="none" w:sz="0" w:space="0" w:color="auto"/>
      </w:divBdr>
    </w:div>
    <w:div w:id="1978800890">
      <w:bodyDiv w:val="1"/>
      <w:marLeft w:val="0"/>
      <w:marRight w:val="0"/>
      <w:marTop w:val="0"/>
      <w:marBottom w:val="0"/>
      <w:divBdr>
        <w:top w:val="none" w:sz="0" w:space="0" w:color="auto"/>
        <w:left w:val="none" w:sz="0" w:space="0" w:color="auto"/>
        <w:bottom w:val="none" w:sz="0" w:space="0" w:color="auto"/>
        <w:right w:val="none" w:sz="0" w:space="0" w:color="auto"/>
      </w:divBdr>
      <w:divsChild>
        <w:div w:id="99495957">
          <w:marLeft w:val="0"/>
          <w:marRight w:val="0"/>
          <w:marTop w:val="0"/>
          <w:marBottom w:val="0"/>
          <w:divBdr>
            <w:top w:val="none" w:sz="0" w:space="0" w:color="auto"/>
            <w:left w:val="none" w:sz="0" w:space="0" w:color="auto"/>
            <w:bottom w:val="none" w:sz="0" w:space="0" w:color="auto"/>
            <w:right w:val="none" w:sz="0" w:space="0" w:color="auto"/>
          </w:divBdr>
        </w:div>
        <w:div w:id="190925324">
          <w:marLeft w:val="0"/>
          <w:marRight w:val="0"/>
          <w:marTop w:val="0"/>
          <w:marBottom w:val="0"/>
          <w:divBdr>
            <w:top w:val="none" w:sz="0" w:space="0" w:color="auto"/>
            <w:left w:val="none" w:sz="0" w:space="0" w:color="auto"/>
            <w:bottom w:val="none" w:sz="0" w:space="0" w:color="auto"/>
            <w:right w:val="none" w:sz="0" w:space="0" w:color="auto"/>
          </w:divBdr>
        </w:div>
        <w:div w:id="741564604">
          <w:marLeft w:val="0"/>
          <w:marRight w:val="0"/>
          <w:marTop w:val="0"/>
          <w:marBottom w:val="0"/>
          <w:divBdr>
            <w:top w:val="none" w:sz="0" w:space="0" w:color="auto"/>
            <w:left w:val="none" w:sz="0" w:space="0" w:color="auto"/>
            <w:bottom w:val="none" w:sz="0" w:space="0" w:color="auto"/>
            <w:right w:val="none" w:sz="0" w:space="0" w:color="auto"/>
          </w:divBdr>
        </w:div>
        <w:div w:id="940114262">
          <w:marLeft w:val="0"/>
          <w:marRight w:val="0"/>
          <w:marTop w:val="0"/>
          <w:marBottom w:val="0"/>
          <w:divBdr>
            <w:top w:val="none" w:sz="0" w:space="0" w:color="auto"/>
            <w:left w:val="none" w:sz="0" w:space="0" w:color="auto"/>
            <w:bottom w:val="none" w:sz="0" w:space="0" w:color="auto"/>
            <w:right w:val="none" w:sz="0" w:space="0" w:color="auto"/>
          </w:divBdr>
        </w:div>
        <w:div w:id="1036466479">
          <w:marLeft w:val="0"/>
          <w:marRight w:val="0"/>
          <w:marTop w:val="0"/>
          <w:marBottom w:val="0"/>
          <w:divBdr>
            <w:top w:val="none" w:sz="0" w:space="0" w:color="auto"/>
            <w:left w:val="none" w:sz="0" w:space="0" w:color="auto"/>
            <w:bottom w:val="none" w:sz="0" w:space="0" w:color="auto"/>
            <w:right w:val="none" w:sz="0" w:space="0" w:color="auto"/>
          </w:divBdr>
        </w:div>
        <w:div w:id="1082216026">
          <w:marLeft w:val="0"/>
          <w:marRight w:val="0"/>
          <w:marTop w:val="0"/>
          <w:marBottom w:val="0"/>
          <w:divBdr>
            <w:top w:val="none" w:sz="0" w:space="0" w:color="auto"/>
            <w:left w:val="none" w:sz="0" w:space="0" w:color="auto"/>
            <w:bottom w:val="none" w:sz="0" w:space="0" w:color="auto"/>
            <w:right w:val="none" w:sz="0" w:space="0" w:color="auto"/>
          </w:divBdr>
        </w:div>
        <w:div w:id="1308780053">
          <w:marLeft w:val="0"/>
          <w:marRight w:val="0"/>
          <w:marTop w:val="0"/>
          <w:marBottom w:val="0"/>
          <w:divBdr>
            <w:top w:val="none" w:sz="0" w:space="0" w:color="auto"/>
            <w:left w:val="none" w:sz="0" w:space="0" w:color="auto"/>
            <w:bottom w:val="none" w:sz="0" w:space="0" w:color="auto"/>
            <w:right w:val="none" w:sz="0" w:space="0" w:color="auto"/>
          </w:divBdr>
        </w:div>
        <w:div w:id="1427506133">
          <w:marLeft w:val="0"/>
          <w:marRight w:val="0"/>
          <w:marTop w:val="0"/>
          <w:marBottom w:val="0"/>
          <w:divBdr>
            <w:top w:val="none" w:sz="0" w:space="0" w:color="auto"/>
            <w:left w:val="none" w:sz="0" w:space="0" w:color="auto"/>
            <w:bottom w:val="none" w:sz="0" w:space="0" w:color="auto"/>
            <w:right w:val="none" w:sz="0" w:space="0" w:color="auto"/>
          </w:divBdr>
        </w:div>
        <w:div w:id="1436485859">
          <w:marLeft w:val="0"/>
          <w:marRight w:val="0"/>
          <w:marTop w:val="0"/>
          <w:marBottom w:val="0"/>
          <w:divBdr>
            <w:top w:val="none" w:sz="0" w:space="0" w:color="auto"/>
            <w:left w:val="none" w:sz="0" w:space="0" w:color="auto"/>
            <w:bottom w:val="none" w:sz="0" w:space="0" w:color="auto"/>
            <w:right w:val="none" w:sz="0" w:space="0" w:color="auto"/>
          </w:divBdr>
        </w:div>
        <w:div w:id="1523857483">
          <w:marLeft w:val="0"/>
          <w:marRight w:val="0"/>
          <w:marTop w:val="0"/>
          <w:marBottom w:val="0"/>
          <w:divBdr>
            <w:top w:val="none" w:sz="0" w:space="0" w:color="auto"/>
            <w:left w:val="none" w:sz="0" w:space="0" w:color="auto"/>
            <w:bottom w:val="none" w:sz="0" w:space="0" w:color="auto"/>
            <w:right w:val="none" w:sz="0" w:space="0" w:color="auto"/>
          </w:divBdr>
        </w:div>
      </w:divsChild>
    </w:div>
    <w:div w:id="1979993218">
      <w:bodyDiv w:val="1"/>
      <w:marLeft w:val="0"/>
      <w:marRight w:val="0"/>
      <w:marTop w:val="0"/>
      <w:marBottom w:val="0"/>
      <w:divBdr>
        <w:top w:val="none" w:sz="0" w:space="0" w:color="auto"/>
        <w:left w:val="none" w:sz="0" w:space="0" w:color="auto"/>
        <w:bottom w:val="none" w:sz="0" w:space="0" w:color="auto"/>
        <w:right w:val="none" w:sz="0" w:space="0" w:color="auto"/>
      </w:divBdr>
    </w:div>
    <w:div w:id="1987122442">
      <w:bodyDiv w:val="1"/>
      <w:marLeft w:val="0"/>
      <w:marRight w:val="0"/>
      <w:marTop w:val="0"/>
      <w:marBottom w:val="0"/>
      <w:divBdr>
        <w:top w:val="none" w:sz="0" w:space="0" w:color="auto"/>
        <w:left w:val="none" w:sz="0" w:space="0" w:color="auto"/>
        <w:bottom w:val="none" w:sz="0" w:space="0" w:color="auto"/>
        <w:right w:val="none" w:sz="0" w:space="0" w:color="auto"/>
      </w:divBdr>
    </w:div>
    <w:div w:id="1987734344">
      <w:bodyDiv w:val="1"/>
      <w:marLeft w:val="0"/>
      <w:marRight w:val="0"/>
      <w:marTop w:val="0"/>
      <w:marBottom w:val="0"/>
      <w:divBdr>
        <w:top w:val="none" w:sz="0" w:space="0" w:color="auto"/>
        <w:left w:val="none" w:sz="0" w:space="0" w:color="auto"/>
        <w:bottom w:val="none" w:sz="0" w:space="0" w:color="auto"/>
        <w:right w:val="none" w:sz="0" w:space="0" w:color="auto"/>
      </w:divBdr>
      <w:divsChild>
        <w:div w:id="109084388">
          <w:marLeft w:val="0"/>
          <w:marRight w:val="0"/>
          <w:marTop w:val="0"/>
          <w:marBottom w:val="0"/>
          <w:divBdr>
            <w:top w:val="none" w:sz="0" w:space="0" w:color="auto"/>
            <w:left w:val="none" w:sz="0" w:space="0" w:color="auto"/>
            <w:bottom w:val="none" w:sz="0" w:space="0" w:color="auto"/>
            <w:right w:val="none" w:sz="0" w:space="0" w:color="auto"/>
          </w:divBdr>
        </w:div>
        <w:div w:id="248392467">
          <w:marLeft w:val="0"/>
          <w:marRight w:val="0"/>
          <w:marTop w:val="0"/>
          <w:marBottom w:val="0"/>
          <w:divBdr>
            <w:top w:val="none" w:sz="0" w:space="0" w:color="auto"/>
            <w:left w:val="none" w:sz="0" w:space="0" w:color="auto"/>
            <w:bottom w:val="none" w:sz="0" w:space="0" w:color="auto"/>
            <w:right w:val="none" w:sz="0" w:space="0" w:color="auto"/>
          </w:divBdr>
        </w:div>
        <w:div w:id="301885773">
          <w:marLeft w:val="0"/>
          <w:marRight w:val="0"/>
          <w:marTop w:val="0"/>
          <w:marBottom w:val="0"/>
          <w:divBdr>
            <w:top w:val="none" w:sz="0" w:space="0" w:color="auto"/>
            <w:left w:val="none" w:sz="0" w:space="0" w:color="auto"/>
            <w:bottom w:val="none" w:sz="0" w:space="0" w:color="auto"/>
            <w:right w:val="none" w:sz="0" w:space="0" w:color="auto"/>
          </w:divBdr>
        </w:div>
        <w:div w:id="1590237626">
          <w:marLeft w:val="0"/>
          <w:marRight w:val="0"/>
          <w:marTop w:val="0"/>
          <w:marBottom w:val="0"/>
          <w:divBdr>
            <w:top w:val="none" w:sz="0" w:space="0" w:color="auto"/>
            <w:left w:val="none" w:sz="0" w:space="0" w:color="auto"/>
            <w:bottom w:val="none" w:sz="0" w:space="0" w:color="auto"/>
            <w:right w:val="none" w:sz="0" w:space="0" w:color="auto"/>
          </w:divBdr>
        </w:div>
        <w:div w:id="2016027670">
          <w:marLeft w:val="0"/>
          <w:marRight w:val="0"/>
          <w:marTop w:val="0"/>
          <w:marBottom w:val="0"/>
          <w:divBdr>
            <w:top w:val="none" w:sz="0" w:space="0" w:color="auto"/>
            <w:left w:val="none" w:sz="0" w:space="0" w:color="auto"/>
            <w:bottom w:val="none" w:sz="0" w:space="0" w:color="auto"/>
            <w:right w:val="none" w:sz="0" w:space="0" w:color="auto"/>
          </w:divBdr>
        </w:div>
        <w:div w:id="2142183423">
          <w:marLeft w:val="0"/>
          <w:marRight w:val="0"/>
          <w:marTop w:val="0"/>
          <w:marBottom w:val="0"/>
          <w:divBdr>
            <w:top w:val="none" w:sz="0" w:space="0" w:color="auto"/>
            <w:left w:val="none" w:sz="0" w:space="0" w:color="auto"/>
            <w:bottom w:val="none" w:sz="0" w:space="0" w:color="auto"/>
            <w:right w:val="none" w:sz="0" w:space="0" w:color="auto"/>
          </w:divBdr>
        </w:div>
      </w:divsChild>
    </w:div>
    <w:div w:id="2021545808">
      <w:bodyDiv w:val="1"/>
      <w:marLeft w:val="0"/>
      <w:marRight w:val="0"/>
      <w:marTop w:val="0"/>
      <w:marBottom w:val="0"/>
      <w:divBdr>
        <w:top w:val="none" w:sz="0" w:space="0" w:color="auto"/>
        <w:left w:val="none" w:sz="0" w:space="0" w:color="auto"/>
        <w:bottom w:val="none" w:sz="0" w:space="0" w:color="auto"/>
        <w:right w:val="none" w:sz="0" w:space="0" w:color="auto"/>
      </w:divBdr>
      <w:divsChild>
        <w:div w:id="320039617">
          <w:marLeft w:val="0"/>
          <w:marRight w:val="0"/>
          <w:marTop w:val="0"/>
          <w:marBottom w:val="0"/>
          <w:divBdr>
            <w:top w:val="none" w:sz="0" w:space="0" w:color="auto"/>
            <w:left w:val="none" w:sz="0" w:space="0" w:color="auto"/>
            <w:bottom w:val="none" w:sz="0" w:space="0" w:color="auto"/>
            <w:right w:val="none" w:sz="0" w:space="0" w:color="auto"/>
          </w:divBdr>
        </w:div>
        <w:div w:id="471211028">
          <w:marLeft w:val="0"/>
          <w:marRight w:val="0"/>
          <w:marTop w:val="0"/>
          <w:marBottom w:val="0"/>
          <w:divBdr>
            <w:top w:val="none" w:sz="0" w:space="0" w:color="auto"/>
            <w:left w:val="none" w:sz="0" w:space="0" w:color="auto"/>
            <w:bottom w:val="none" w:sz="0" w:space="0" w:color="auto"/>
            <w:right w:val="none" w:sz="0" w:space="0" w:color="auto"/>
          </w:divBdr>
        </w:div>
        <w:div w:id="506138019">
          <w:marLeft w:val="0"/>
          <w:marRight w:val="0"/>
          <w:marTop w:val="0"/>
          <w:marBottom w:val="0"/>
          <w:divBdr>
            <w:top w:val="none" w:sz="0" w:space="0" w:color="auto"/>
            <w:left w:val="none" w:sz="0" w:space="0" w:color="auto"/>
            <w:bottom w:val="none" w:sz="0" w:space="0" w:color="auto"/>
            <w:right w:val="none" w:sz="0" w:space="0" w:color="auto"/>
          </w:divBdr>
        </w:div>
        <w:div w:id="509682611">
          <w:marLeft w:val="0"/>
          <w:marRight w:val="0"/>
          <w:marTop w:val="0"/>
          <w:marBottom w:val="0"/>
          <w:divBdr>
            <w:top w:val="none" w:sz="0" w:space="0" w:color="auto"/>
            <w:left w:val="none" w:sz="0" w:space="0" w:color="auto"/>
            <w:bottom w:val="none" w:sz="0" w:space="0" w:color="auto"/>
            <w:right w:val="none" w:sz="0" w:space="0" w:color="auto"/>
          </w:divBdr>
        </w:div>
        <w:div w:id="656223940">
          <w:marLeft w:val="0"/>
          <w:marRight w:val="0"/>
          <w:marTop w:val="0"/>
          <w:marBottom w:val="0"/>
          <w:divBdr>
            <w:top w:val="none" w:sz="0" w:space="0" w:color="auto"/>
            <w:left w:val="none" w:sz="0" w:space="0" w:color="auto"/>
            <w:bottom w:val="none" w:sz="0" w:space="0" w:color="auto"/>
            <w:right w:val="none" w:sz="0" w:space="0" w:color="auto"/>
          </w:divBdr>
        </w:div>
        <w:div w:id="659163832">
          <w:marLeft w:val="0"/>
          <w:marRight w:val="0"/>
          <w:marTop w:val="0"/>
          <w:marBottom w:val="0"/>
          <w:divBdr>
            <w:top w:val="none" w:sz="0" w:space="0" w:color="auto"/>
            <w:left w:val="none" w:sz="0" w:space="0" w:color="auto"/>
            <w:bottom w:val="none" w:sz="0" w:space="0" w:color="auto"/>
            <w:right w:val="none" w:sz="0" w:space="0" w:color="auto"/>
          </w:divBdr>
        </w:div>
        <w:div w:id="711880712">
          <w:marLeft w:val="0"/>
          <w:marRight w:val="0"/>
          <w:marTop w:val="0"/>
          <w:marBottom w:val="0"/>
          <w:divBdr>
            <w:top w:val="none" w:sz="0" w:space="0" w:color="auto"/>
            <w:left w:val="none" w:sz="0" w:space="0" w:color="auto"/>
            <w:bottom w:val="none" w:sz="0" w:space="0" w:color="auto"/>
            <w:right w:val="none" w:sz="0" w:space="0" w:color="auto"/>
          </w:divBdr>
        </w:div>
        <w:div w:id="786241144">
          <w:marLeft w:val="0"/>
          <w:marRight w:val="0"/>
          <w:marTop w:val="0"/>
          <w:marBottom w:val="0"/>
          <w:divBdr>
            <w:top w:val="none" w:sz="0" w:space="0" w:color="auto"/>
            <w:left w:val="none" w:sz="0" w:space="0" w:color="auto"/>
            <w:bottom w:val="none" w:sz="0" w:space="0" w:color="auto"/>
            <w:right w:val="none" w:sz="0" w:space="0" w:color="auto"/>
          </w:divBdr>
        </w:div>
        <w:div w:id="1009212098">
          <w:marLeft w:val="0"/>
          <w:marRight w:val="0"/>
          <w:marTop w:val="0"/>
          <w:marBottom w:val="0"/>
          <w:divBdr>
            <w:top w:val="none" w:sz="0" w:space="0" w:color="auto"/>
            <w:left w:val="none" w:sz="0" w:space="0" w:color="auto"/>
            <w:bottom w:val="none" w:sz="0" w:space="0" w:color="auto"/>
            <w:right w:val="none" w:sz="0" w:space="0" w:color="auto"/>
          </w:divBdr>
        </w:div>
        <w:div w:id="1074740822">
          <w:marLeft w:val="0"/>
          <w:marRight w:val="0"/>
          <w:marTop w:val="0"/>
          <w:marBottom w:val="0"/>
          <w:divBdr>
            <w:top w:val="none" w:sz="0" w:space="0" w:color="auto"/>
            <w:left w:val="none" w:sz="0" w:space="0" w:color="auto"/>
            <w:bottom w:val="none" w:sz="0" w:space="0" w:color="auto"/>
            <w:right w:val="none" w:sz="0" w:space="0" w:color="auto"/>
          </w:divBdr>
        </w:div>
        <w:div w:id="1567184425">
          <w:marLeft w:val="0"/>
          <w:marRight w:val="0"/>
          <w:marTop w:val="0"/>
          <w:marBottom w:val="0"/>
          <w:divBdr>
            <w:top w:val="none" w:sz="0" w:space="0" w:color="auto"/>
            <w:left w:val="none" w:sz="0" w:space="0" w:color="auto"/>
            <w:bottom w:val="none" w:sz="0" w:space="0" w:color="auto"/>
            <w:right w:val="none" w:sz="0" w:space="0" w:color="auto"/>
          </w:divBdr>
        </w:div>
        <w:div w:id="1868831386">
          <w:marLeft w:val="0"/>
          <w:marRight w:val="0"/>
          <w:marTop w:val="0"/>
          <w:marBottom w:val="0"/>
          <w:divBdr>
            <w:top w:val="none" w:sz="0" w:space="0" w:color="auto"/>
            <w:left w:val="none" w:sz="0" w:space="0" w:color="auto"/>
            <w:bottom w:val="none" w:sz="0" w:space="0" w:color="auto"/>
            <w:right w:val="none" w:sz="0" w:space="0" w:color="auto"/>
          </w:divBdr>
        </w:div>
        <w:div w:id="1930456466">
          <w:marLeft w:val="0"/>
          <w:marRight w:val="0"/>
          <w:marTop w:val="0"/>
          <w:marBottom w:val="0"/>
          <w:divBdr>
            <w:top w:val="none" w:sz="0" w:space="0" w:color="auto"/>
            <w:left w:val="none" w:sz="0" w:space="0" w:color="auto"/>
            <w:bottom w:val="none" w:sz="0" w:space="0" w:color="auto"/>
            <w:right w:val="none" w:sz="0" w:space="0" w:color="auto"/>
          </w:divBdr>
        </w:div>
        <w:div w:id="2097553478">
          <w:marLeft w:val="0"/>
          <w:marRight w:val="0"/>
          <w:marTop w:val="0"/>
          <w:marBottom w:val="0"/>
          <w:divBdr>
            <w:top w:val="none" w:sz="0" w:space="0" w:color="auto"/>
            <w:left w:val="none" w:sz="0" w:space="0" w:color="auto"/>
            <w:bottom w:val="none" w:sz="0" w:space="0" w:color="auto"/>
            <w:right w:val="none" w:sz="0" w:space="0" w:color="auto"/>
          </w:divBdr>
        </w:div>
        <w:div w:id="2101759324">
          <w:marLeft w:val="0"/>
          <w:marRight w:val="0"/>
          <w:marTop w:val="0"/>
          <w:marBottom w:val="0"/>
          <w:divBdr>
            <w:top w:val="none" w:sz="0" w:space="0" w:color="auto"/>
            <w:left w:val="none" w:sz="0" w:space="0" w:color="auto"/>
            <w:bottom w:val="none" w:sz="0" w:space="0" w:color="auto"/>
            <w:right w:val="none" w:sz="0" w:space="0" w:color="auto"/>
          </w:divBdr>
        </w:div>
      </w:divsChild>
    </w:div>
    <w:div w:id="2035573217">
      <w:bodyDiv w:val="1"/>
      <w:marLeft w:val="0"/>
      <w:marRight w:val="0"/>
      <w:marTop w:val="0"/>
      <w:marBottom w:val="0"/>
      <w:divBdr>
        <w:top w:val="none" w:sz="0" w:space="0" w:color="auto"/>
        <w:left w:val="none" w:sz="0" w:space="0" w:color="auto"/>
        <w:bottom w:val="none" w:sz="0" w:space="0" w:color="auto"/>
        <w:right w:val="none" w:sz="0" w:space="0" w:color="auto"/>
      </w:divBdr>
      <w:divsChild>
        <w:div w:id="133957852">
          <w:marLeft w:val="0"/>
          <w:marRight w:val="0"/>
          <w:marTop w:val="0"/>
          <w:marBottom w:val="0"/>
          <w:divBdr>
            <w:top w:val="none" w:sz="0" w:space="0" w:color="auto"/>
            <w:left w:val="none" w:sz="0" w:space="0" w:color="auto"/>
            <w:bottom w:val="none" w:sz="0" w:space="0" w:color="auto"/>
            <w:right w:val="none" w:sz="0" w:space="0" w:color="auto"/>
          </w:divBdr>
        </w:div>
        <w:div w:id="242035135">
          <w:marLeft w:val="0"/>
          <w:marRight w:val="0"/>
          <w:marTop w:val="0"/>
          <w:marBottom w:val="0"/>
          <w:divBdr>
            <w:top w:val="none" w:sz="0" w:space="0" w:color="auto"/>
            <w:left w:val="none" w:sz="0" w:space="0" w:color="auto"/>
            <w:bottom w:val="none" w:sz="0" w:space="0" w:color="auto"/>
            <w:right w:val="none" w:sz="0" w:space="0" w:color="auto"/>
          </w:divBdr>
        </w:div>
      </w:divsChild>
    </w:div>
    <w:div w:id="2039162606">
      <w:bodyDiv w:val="1"/>
      <w:marLeft w:val="0"/>
      <w:marRight w:val="0"/>
      <w:marTop w:val="0"/>
      <w:marBottom w:val="0"/>
      <w:divBdr>
        <w:top w:val="none" w:sz="0" w:space="0" w:color="auto"/>
        <w:left w:val="none" w:sz="0" w:space="0" w:color="auto"/>
        <w:bottom w:val="none" w:sz="0" w:space="0" w:color="auto"/>
        <w:right w:val="none" w:sz="0" w:space="0" w:color="auto"/>
      </w:divBdr>
      <w:divsChild>
        <w:div w:id="1523670012">
          <w:marLeft w:val="0"/>
          <w:marRight w:val="0"/>
          <w:marTop w:val="0"/>
          <w:marBottom w:val="0"/>
          <w:divBdr>
            <w:top w:val="none" w:sz="0" w:space="0" w:color="auto"/>
            <w:left w:val="none" w:sz="0" w:space="0" w:color="auto"/>
            <w:bottom w:val="none" w:sz="0" w:space="0" w:color="auto"/>
            <w:right w:val="none" w:sz="0" w:space="0" w:color="auto"/>
          </w:divBdr>
          <w:divsChild>
            <w:div w:id="320164211">
              <w:marLeft w:val="0"/>
              <w:marRight w:val="0"/>
              <w:marTop w:val="0"/>
              <w:marBottom w:val="0"/>
              <w:divBdr>
                <w:top w:val="none" w:sz="0" w:space="0" w:color="auto"/>
                <w:left w:val="none" w:sz="0" w:space="0" w:color="auto"/>
                <w:bottom w:val="none" w:sz="0" w:space="0" w:color="auto"/>
                <w:right w:val="none" w:sz="0" w:space="0" w:color="auto"/>
              </w:divBdr>
              <w:divsChild>
                <w:div w:id="416750101">
                  <w:marLeft w:val="0"/>
                  <w:marRight w:val="0"/>
                  <w:marTop w:val="0"/>
                  <w:marBottom w:val="0"/>
                  <w:divBdr>
                    <w:top w:val="none" w:sz="0" w:space="0" w:color="auto"/>
                    <w:left w:val="none" w:sz="0" w:space="0" w:color="auto"/>
                    <w:bottom w:val="none" w:sz="0" w:space="0" w:color="auto"/>
                    <w:right w:val="none" w:sz="0" w:space="0" w:color="auto"/>
                  </w:divBdr>
                </w:div>
                <w:div w:id="524639913">
                  <w:marLeft w:val="0"/>
                  <w:marRight w:val="0"/>
                  <w:marTop w:val="0"/>
                  <w:marBottom w:val="0"/>
                  <w:divBdr>
                    <w:top w:val="none" w:sz="0" w:space="0" w:color="auto"/>
                    <w:left w:val="none" w:sz="0" w:space="0" w:color="auto"/>
                    <w:bottom w:val="none" w:sz="0" w:space="0" w:color="auto"/>
                    <w:right w:val="none" w:sz="0" w:space="0" w:color="auto"/>
                  </w:divBdr>
                </w:div>
              </w:divsChild>
            </w:div>
            <w:div w:id="797340973">
              <w:marLeft w:val="0"/>
              <w:marRight w:val="0"/>
              <w:marTop w:val="0"/>
              <w:marBottom w:val="0"/>
              <w:divBdr>
                <w:top w:val="none" w:sz="0" w:space="0" w:color="auto"/>
                <w:left w:val="none" w:sz="0" w:space="0" w:color="auto"/>
                <w:bottom w:val="none" w:sz="0" w:space="0" w:color="auto"/>
                <w:right w:val="none" w:sz="0" w:space="0" w:color="auto"/>
              </w:divBdr>
              <w:divsChild>
                <w:div w:id="114567647">
                  <w:marLeft w:val="0"/>
                  <w:marRight w:val="0"/>
                  <w:marTop w:val="0"/>
                  <w:marBottom w:val="0"/>
                  <w:divBdr>
                    <w:top w:val="none" w:sz="0" w:space="0" w:color="auto"/>
                    <w:left w:val="none" w:sz="0" w:space="0" w:color="auto"/>
                    <w:bottom w:val="none" w:sz="0" w:space="0" w:color="auto"/>
                    <w:right w:val="none" w:sz="0" w:space="0" w:color="auto"/>
                  </w:divBdr>
                </w:div>
                <w:div w:id="1475441603">
                  <w:marLeft w:val="0"/>
                  <w:marRight w:val="0"/>
                  <w:marTop w:val="0"/>
                  <w:marBottom w:val="0"/>
                  <w:divBdr>
                    <w:top w:val="none" w:sz="0" w:space="0" w:color="auto"/>
                    <w:left w:val="none" w:sz="0" w:space="0" w:color="auto"/>
                    <w:bottom w:val="none" w:sz="0" w:space="0" w:color="auto"/>
                    <w:right w:val="none" w:sz="0" w:space="0" w:color="auto"/>
                  </w:divBdr>
                </w:div>
              </w:divsChild>
            </w:div>
            <w:div w:id="1268077621">
              <w:marLeft w:val="0"/>
              <w:marRight w:val="0"/>
              <w:marTop w:val="0"/>
              <w:marBottom w:val="0"/>
              <w:divBdr>
                <w:top w:val="none" w:sz="0" w:space="0" w:color="auto"/>
                <w:left w:val="none" w:sz="0" w:space="0" w:color="auto"/>
                <w:bottom w:val="none" w:sz="0" w:space="0" w:color="auto"/>
                <w:right w:val="none" w:sz="0" w:space="0" w:color="auto"/>
              </w:divBdr>
              <w:divsChild>
                <w:div w:id="1261137860">
                  <w:marLeft w:val="0"/>
                  <w:marRight w:val="0"/>
                  <w:marTop w:val="0"/>
                  <w:marBottom w:val="0"/>
                  <w:divBdr>
                    <w:top w:val="none" w:sz="0" w:space="0" w:color="auto"/>
                    <w:left w:val="none" w:sz="0" w:space="0" w:color="auto"/>
                    <w:bottom w:val="none" w:sz="0" w:space="0" w:color="auto"/>
                    <w:right w:val="none" w:sz="0" w:space="0" w:color="auto"/>
                  </w:divBdr>
                </w:div>
                <w:div w:id="152787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506911">
      <w:bodyDiv w:val="1"/>
      <w:marLeft w:val="0"/>
      <w:marRight w:val="0"/>
      <w:marTop w:val="0"/>
      <w:marBottom w:val="0"/>
      <w:divBdr>
        <w:top w:val="none" w:sz="0" w:space="0" w:color="auto"/>
        <w:left w:val="none" w:sz="0" w:space="0" w:color="auto"/>
        <w:bottom w:val="none" w:sz="0" w:space="0" w:color="auto"/>
        <w:right w:val="none" w:sz="0" w:space="0" w:color="auto"/>
      </w:divBdr>
    </w:div>
    <w:div w:id="2044212414">
      <w:bodyDiv w:val="1"/>
      <w:marLeft w:val="0"/>
      <w:marRight w:val="0"/>
      <w:marTop w:val="0"/>
      <w:marBottom w:val="0"/>
      <w:divBdr>
        <w:top w:val="none" w:sz="0" w:space="0" w:color="auto"/>
        <w:left w:val="none" w:sz="0" w:space="0" w:color="auto"/>
        <w:bottom w:val="none" w:sz="0" w:space="0" w:color="auto"/>
        <w:right w:val="none" w:sz="0" w:space="0" w:color="auto"/>
      </w:divBdr>
      <w:divsChild>
        <w:div w:id="76288283">
          <w:marLeft w:val="0"/>
          <w:marRight w:val="0"/>
          <w:marTop w:val="0"/>
          <w:marBottom w:val="0"/>
          <w:divBdr>
            <w:top w:val="none" w:sz="0" w:space="0" w:color="auto"/>
            <w:left w:val="none" w:sz="0" w:space="0" w:color="auto"/>
            <w:bottom w:val="none" w:sz="0" w:space="0" w:color="auto"/>
            <w:right w:val="none" w:sz="0" w:space="0" w:color="auto"/>
          </w:divBdr>
        </w:div>
        <w:div w:id="95567863">
          <w:marLeft w:val="0"/>
          <w:marRight w:val="0"/>
          <w:marTop w:val="0"/>
          <w:marBottom w:val="0"/>
          <w:divBdr>
            <w:top w:val="none" w:sz="0" w:space="0" w:color="auto"/>
            <w:left w:val="none" w:sz="0" w:space="0" w:color="auto"/>
            <w:bottom w:val="none" w:sz="0" w:space="0" w:color="auto"/>
            <w:right w:val="none" w:sz="0" w:space="0" w:color="auto"/>
          </w:divBdr>
        </w:div>
        <w:div w:id="167869479">
          <w:marLeft w:val="0"/>
          <w:marRight w:val="0"/>
          <w:marTop w:val="0"/>
          <w:marBottom w:val="0"/>
          <w:divBdr>
            <w:top w:val="none" w:sz="0" w:space="0" w:color="auto"/>
            <w:left w:val="none" w:sz="0" w:space="0" w:color="auto"/>
            <w:bottom w:val="none" w:sz="0" w:space="0" w:color="auto"/>
            <w:right w:val="none" w:sz="0" w:space="0" w:color="auto"/>
          </w:divBdr>
        </w:div>
        <w:div w:id="341932257">
          <w:marLeft w:val="0"/>
          <w:marRight w:val="0"/>
          <w:marTop w:val="0"/>
          <w:marBottom w:val="0"/>
          <w:divBdr>
            <w:top w:val="none" w:sz="0" w:space="0" w:color="auto"/>
            <w:left w:val="none" w:sz="0" w:space="0" w:color="auto"/>
            <w:bottom w:val="none" w:sz="0" w:space="0" w:color="auto"/>
            <w:right w:val="none" w:sz="0" w:space="0" w:color="auto"/>
          </w:divBdr>
        </w:div>
        <w:div w:id="417676677">
          <w:marLeft w:val="0"/>
          <w:marRight w:val="0"/>
          <w:marTop w:val="0"/>
          <w:marBottom w:val="0"/>
          <w:divBdr>
            <w:top w:val="none" w:sz="0" w:space="0" w:color="auto"/>
            <w:left w:val="none" w:sz="0" w:space="0" w:color="auto"/>
            <w:bottom w:val="none" w:sz="0" w:space="0" w:color="auto"/>
            <w:right w:val="none" w:sz="0" w:space="0" w:color="auto"/>
          </w:divBdr>
        </w:div>
        <w:div w:id="781266183">
          <w:marLeft w:val="0"/>
          <w:marRight w:val="0"/>
          <w:marTop w:val="0"/>
          <w:marBottom w:val="0"/>
          <w:divBdr>
            <w:top w:val="none" w:sz="0" w:space="0" w:color="auto"/>
            <w:left w:val="none" w:sz="0" w:space="0" w:color="auto"/>
            <w:bottom w:val="none" w:sz="0" w:space="0" w:color="auto"/>
            <w:right w:val="none" w:sz="0" w:space="0" w:color="auto"/>
          </w:divBdr>
        </w:div>
        <w:div w:id="913927703">
          <w:marLeft w:val="0"/>
          <w:marRight w:val="0"/>
          <w:marTop w:val="0"/>
          <w:marBottom w:val="0"/>
          <w:divBdr>
            <w:top w:val="none" w:sz="0" w:space="0" w:color="auto"/>
            <w:left w:val="none" w:sz="0" w:space="0" w:color="auto"/>
            <w:bottom w:val="none" w:sz="0" w:space="0" w:color="auto"/>
            <w:right w:val="none" w:sz="0" w:space="0" w:color="auto"/>
          </w:divBdr>
        </w:div>
        <w:div w:id="1026903108">
          <w:marLeft w:val="0"/>
          <w:marRight w:val="0"/>
          <w:marTop w:val="0"/>
          <w:marBottom w:val="0"/>
          <w:divBdr>
            <w:top w:val="none" w:sz="0" w:space="0" w:color="auto"/>
            <w:left w:val="none" w:sz="0" w:space="0" w:color="auto"/>
            <w:bottom w:val="none" w:sz="0" w:space="0" w:color="auto"/>
            <w:right w:val="none" w:sz="0" w:space="0" w:color="auto"/>
          </w:divBdr>
        </w:div>
        <w:div w:id="1567453095">
          <w:marLeft w:val="0"/>
          <w:marRight w:val="0"/>
          <w:marTop w:val="0"/>
          <w:marBottom w:val="0"/>
          <w:divBdr>
            <w:top w:val="none" w:sz="0" w:space="0" w:color="auto"/>
            <w:left w:val="none" w:sz="0" w:space="0" w:color="auto"/>
            <w:bottom w:val="none" w:sz="0" w:space="0" w:color="auto"/>
            <w:right w:val="none" w:sz="0" w:space="0" w:color="auto"/>
          </w:divBdr>
        </w:div>
        <w:div w:id="1968781516">
          <w:marLeft w:val="0"/>
          <w:marRight w:val="0"/>
          <w:marTop w:val="0"/>
          <w:marBottom w:val="0"/>
          <w:divBdr>
            <w:top w:val="none" w:sz="0" w:space="0" w:color="auto"/>
            <w:left w:val="none" w:sz="0" w:space="0" w:color="auto"/>
            <w:bottom w:val="none" w:sz="0" w:space="0" w:color="auto"/>
            <w:right w:val="none" w:sz="0" w:space="0" w:color="auto"/>
          </w:divBdr>
        </w:div>
        <w:div w:id="2063479037">
          <w:marLeft w:val="0"/>
          <w:marRight w:val="0"/>
          <w:marTop w:val="0"/>
          <w:marBottom w:val="0"/>
          <w:divBdr>
            <w:top w:val="none" w:sz="0" w:space="0" w:color="auto"/>
            <w:left w:val="none" w:sz="0" w:space="0" w:color="auto"/>
            <w:bottom w:val="none" w:sz="0" w:space="0" w:color="auto"/>
            <w:right w:val="none" w:sz="0" w:space="0" w:color="auto"/>
          </w:divBdr>
        </w:div>
      </w:divsChild>
    </w:div>
    <w:div w:id="2049331004">
      <w:bodyDiv w:val="1"/>
      <w:marLeft w:val="0"/>
      <w:marRight w:val="0"/>
      <w:marTop w:val="0"/>
      <w:marBottom w:val="0"/>
      <w:divBdr>
        <w:top w:val="none" w:sz="0" w:space="0" w:color="auto"/>
        <w:left w:val="none" w:sz="0" w:space="0" w:color="auto"/>
        <w:bottom w:val="none" w:sz="0" w:space="0" w:color="auto"/>
        <w:right w:val="none" w:sz="0" w:space="0" w:color="auto"/>
      </w:divBdr>
    </w:div>
    <w:div w:id="2052920940">
      <w:bodyDiv w:val="1"/>
      <w:marLeft w:val="0"/>
      <w:marRight w:val="0"/>
      <w:marTop w:val="0"/>
      <w:marBottom w:val="0"/>
      <w:divBdr>
        <w:top w:val="none" w:sz="0" w:space="0" w:color="auto"/>
        <w:left w:val="none" w:sz="0" w:space="0" w:color="auto"/>
        <w:bottom w:val="none" w:sz="0" w:space="0" w:color="auto"/>
        <w:right w:val="none" w:sz="0" w:space="0" w:color="auto"/>
      </w:divBdr>
    </w:div>
    <w:div w:id="2060979982">
      <w:bodyDiv w:val="1"/>
      <w:marLeft w:val="0"/>
      <w:marRight w:val="0"/>
      <w:marTop w:val="0"/>
      <w:marBottom w:val="0"/>
      <w:divBdr>
        <w:top w:val="none" w:sz="0" w:space="0" w:color="auto"/>
        <w:left w:val="none" w:sz="0" w:space="0" w:color="auto"/>
        <w:bottom w:val="none" w:sz="0" w:space="0" w:color="auto"/>
        <w:right w:val="none" w:sz="0" w:space="0" w:color="auto"/>
      </w:divBdr>
      <w:divsChild>
        <w:div w:id="846751683">
          <w:marLeft w:val="0"/>
          <w:marRight w:val="0"/>
          <w:marTop w:val="0"/>
          <w:marBottom w:val="0"/>
          <w:divBdr>
            <w:top w:val="none" w:sz="0" w:space="0" w:color="auto"/>
            <w:left w:val="none" w:sz="0" w:space="0" w:color="auto"/>
            <w:bottom w:val="none" w:sz="0" w:space="0" w:color="auto"/>
            <w:right w:val="none" w:sz="0" w:space="0" w:color="auto"/>
          </w:divBdr>
        </w:div>
        <w:div w:id="978538515">
          <w:marLeft w:val="0"/>
          <w:marRight w:val="0"/>
          <w:marTop w:val="0"/>
          <w:marBottom w:val="0"/>
          <w:divBdr>
            <w:top w:val="none" w:sz="0" w:space="0" w:color="auto"/>
            <w:left w:val="none" w:sz="0" w:space="0" w:color="auto"/>
            <w:bottom w:val="none" w:sz="0" w:space="0" w:color="auto"/>
            <w:right w:val="none" w:sz="0" w:space="0" w:color="auto"/>
          </w:divBdr>
        </w:div>
      </w:divsChild>
    </w:div>
    <w:div w:id="2061441398">
      <w:bodyDiv w:val="1"/>
      <w:marLeft w:val="0"/>
      <w:marRight w:val="0"/>
      <w:marTop w:val="0"/>
      <w:marBottom w:val="0"/>
      <w:divBdr>
        <w:top w:val="none" w:sz="0" w:space="0" w:color="auto"/>
        <w:left w:val="none" w:sz="0" w:space="0" w:color="auto"/>
        <w:bottom w:val="none" w:sz="0" w:space="0" w:color="auto"/>
        <w:right w:val="none" w:sz="0" w:space="0" w:color="auto"/>
      </w:divBdr>
    </w:div>
    <w:div w:id="2104715895">
      <w:bodyDiv w:val="1"/>
      <w:marLeft w:val="0"/>
      <w:marRight w:val="0"/>
      <w:marTop w:val="0"/>
      <w:marBottom w:val="0"/>
      <w:divBdr>
        <w:top w:val="none" w:sz="0" w:space="0" w:color="auto"/>
        <w:left w:val="none" w:sz="0" w:space="0" w:color="auto"/>
        <w:bottom w:val="none" w:sz="0" w:space="0" w:color="auto"/>
        <w:right w:val="none" w:sz="0" w:space="0" w:color="auto"/>
      </w:divBdr>
    </w:div>
    <w:div w:id="2115854426">
      <w:bodyDiv w:val="1"/>
      <w:marLeft w:val="0"/>
      <w:marRight w:val="0"/>
      <w:marTop w:val="0"/>
      <w:marBottom w:val="0"/>
      <w:divBdr>
        <w:top w:val="none" w:sz="0" w:space="0" w:color="auto"/>
        <w:left w:val="none" w:sz="0" w:space="0" w:color="auto"/>
        <w:bottom w:val="none" w:sz="0" w:space="0" w:color="auto"/>
        <w:right w:val="none" w:sz="0" w:space="0" w:color="auto"/>
      </w:divBdr>
    </w:div>
    <w:div w:id="2116048878">
      <w:bodyDiv w:val="1"/>
      <w:marLeft w:val="0"/>
      <w:marRight w:val="0"/>
      <w:marTop w:val="0"/>
      <w:marBottom w:val="0"/>
      <w:divBdr>
        <w:top w:val="none" w:sz="0" w:space="0" w:color="auto"/>
        <w:left w:val="none" w:sz="0" w:space="0" w:color="auto"/>
        <w:bottom w:val="none" w:sz="0" w:space="0" w:color="auto"/>
        <w:right w:val="none" w:sz="0" w:space="0" w:color="auto"/>
      </w:divBdr>
    </w:div>
    <w:div w:id="2126344737">
      <w:bodyDiv w:val="1"/>
      <w:marLeft w:val="0"/>
      <w:marRight w:val="0"/>
      <w:marTop w:val="0"/>
      <w:marBottom w:val="0"/>
      <w:divBdr>
        <w:top w:val="none" w:sz="0" w:space="0" w:color="auto"/>
        <w:left w:val="none" w:sz="0" w:space="0" w:color="auto"/>
        <w:bottom w:val="none" w:sz="0" w:space="0" w:color="auto"/>
        <w:right w:val="none" w:sz="0" w:space="0" w:color="auto"/>
      </w:divBdr>
    </w:div>
    <w:div w:id="2128232196">
      <w:bodyDiv w:val="1"/>
      <w:marLeft w:val="0"/>
      <w:marRight w:val="0"/>
      <w:marTop w:val="0"/>
      <w:marBottom w:val="0"/>
      <w:divBdr>
        <w:top w:val="none" w:sz="0" w:space="0" w:color="auto"/>
        <w:left w:val="none" w:sz="0" w:space="0" w:color="auto"/>
        <w:bottom w:val="none" w:sz="0" w:space="0" w:color="auto"/>
        <w:right w:val="none" w:sz="0" w:space="0" w:color="auto"/>
      </w:divBdr>
      <w:divsChild>
        <w:div w:id="957569661">
          <w:marLeft w:val="0"/>
          <w:marRight w:val="0"/>
          <w:marTop w:val="0"/>
          <w:marBottom w:val="0"/>
          <w:divBdr>
            <w:top w:val="none" w:sz="0" w:space="0" w:color="auto"/>
            <w:left w:val="none" w:sz="0" w:space="0" w:color="auto"/>
            <w:bottom w:val="none" w:sz="0" w:space="0" w:color="auto"/>
            <w:right w:val="none" w:sz="0" w:space="0" w:color="auto"/>
          </w:divBdr>
        </w:div>
        <w:div w:id="2086880642">
          <w:marLeft w:val="0"/>
          <w:marRight w:val="0"/>
          <w:marTop w:val="0"/>
          <w:marBottom w:val="0"/>
          <w:divBdr>
            <w:top w:val="none" w:sz="0" w:space="0" w:color="auto"/>
            <w:left w:val="none" w:sz="0" w:space="0" w:color="auto"/>
            <w:bottom w:val="none" w:sz="0" w:space="0" w:color="auto"/>
            <w:right w:val="none" w:sz="0" w:space="0" w:color="auto"/>
          </w:divBdr>
        </w:div>
      </w:divsChild>
    </w:div>
    <w:div w:id="2133211960">
      <w:bodyDiv w:val="1"/>
      <w:marLeft w:val="0"/>
      <w:marRight w:val="0"/>
      <w:marTop w:val="0"/>
      <w:marBottom w:val="0"/>
      <w:divBdr>
        <w:top w:val="none" w:sz="0" w:space="0" w:color="auto"/>
        <w:left w:val="none" w:sz="0" w:space="0" w:color="auto"/>
        <w:bottom w:val="none" w:sz="0" w:space="0" w:color="auto"/>
        <w:right w:val="none" w:sz="0" w:space="0" w:color="auto"/>
      </w:divBdr>
      <w:divsChild>
        <w:div w:id="141894483">
          <w:marLeft w:val="0"/>
          <w:marRight w:val="0"/>
          <w:marTop w:val="0"/>
          <w:marBottom w:val="0"/>
          <w:divBdr>
            <w:top w:val="none" w:sz="0" w:space="0" w:color="auto"/>
            <w:left w:val="none" w:sz="0" w:space="0" w:color="auto"/>
            <w:bottom w:val="none" w:sz="0" w:space="0" w:color="auto"/>
            <w:right w:val="none" w:sz="0" w:space="0" w:color="auto"/>
          </w:divBdr>
        </w:div>
        <w:div w:id="8118264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image" Target="media/image5.emf"/><Relationship Id="rId42" Type="http://schemas.openxmlformats.org/officeDocument/2006/relationships/hyperlink" Target="https://ec.europa.eu/agriculture/sites/agriculture/files/statistics/facts-figures/agriculture-environment.pdf" TargetMode="External"/><Relationship Id="rId63" Type="http://schemas.openxmlformats.org/officeDocument/2006/relationships/image" Target="media/image30.png"/><Relationship Id="rId84" Type="http://schemas.openxmlformats.org/officeDocument/2006/relationships/image" Target="media/image40.png"/><Relationship Id="rId138" Type="http://schemas.openxmlformats.org/officeDocument/2006/relationships/image" Target="media/image60.emf"/><Relationship Id="rId159" Type="http://schemas.openxmlformats.org/officeDocument/2006/relationships/hyperlink" Target="https://eur-lex.europa.eu/legal-content/SL/TXT/?uri=CELEX%3A32014R0639" TargetMode="External"/><Relationship Id="rId170" Type="http://schemas.openxmlformats.org/officeDocument/2006/relationships/hyperlink" Target="https://www.eea.europa.eu/themes/biodiversity/state-of-nature-in-the-eu/article-12-national-summary-dashboards" TargetMode="External"/><Relationship Id="rId191" Type="http://schemas.openxmlformats.org/officeDocument/2006/relationships/hyperlink" Target="https://www.program-podezelja.si/images/SPLETNA_STRAN_PRP_NOVA/2_PRP_2007-2013/2_4_Spremljanje_in_vrednotenje/Vrednotenje/Sprotno_vrednotenje_2014_-_sklop_1.pdf" TargetMode="External"/><Relationship Id="rId205" Type="http://schemas.openxmlformats.org/officeDocument/2006/relationships/hyperlink" Target="https://www.sciencedirect.com/science/article/pii/S004896971531247X" TargetMode="External"/><Relationship Id="rId226" Type="http://schemas.openxmlformats.org/officeDocument/2006/relationships/hyperlink" Target="https://www.stat.si/statweb/News/Index/8830" TargetMode="External"/><Relationship Id="rId247" Type="http://schemas.openxmlformats.org/officeDocument/2006/relationships/hyperlink" Target="http://www.ljuba.si/wp-content/uploads/2016/11/ZRC-SAZU_LJUBA-Monitoring-HT-2015_Koncno-porocilo_19052016.pdf" TargetMode="External"/><Relationship Id="rId107" Type="http://schemas.openxmlformats.org/officeDocument/2006/relationships/hyperlink" Target="http://cdr.eionet.europa.eu/si/eu/art17/envxuwnma/" TargetMode="External"/><Relationship Id="rId11" Type="http://schemas.openxmlformats.org/officeDocument/2006/relationships/webSettings" Target="webSettings.xml"/><Relationship Id="rId32" Type="http://schemas.openxmlformats.org/officeDocument/2006/relationships/hyperlink" Target="https://ec.europa.eu/info/sites/info/files/food-farming-fisheries/by_country/documents/analytical_factsheet_sl.pdf" TargetMode="External"/><Relationship Id="rId53" Type="http://schemas.openxmlformats.org/officeDocument/2006/relationships/image" Target="media/image23.png"/><Relationship Id="rId74" Type="http://schemas.openxmlformats.org/officeDocument/2006/relationships/hyperlink" Target="http://kazalci.arso.gov.si/sl/content/velikost-populacij-izbranih-vrst-ptic-0?tid=9" TargetMode="External"/><Relationship Id="rId128" Type="http://schemas.openxmlformats.org/officeDocument/2006/relationships/hyperlink" Target="https://agridata.ec.europa.eu/extensions/DashboardIndicators/DataExplorer.html" TargetMode="External"/><Relationship Id="rId149" Type="http://schemas.openxmlformats.org/officeDocument/2006/relationships/hyperlink" Target="http://kazalci.arso.gov.si/sl/content/biotska-raznovrstnost-domace-zivali-2?tid=1" TargetMode="External"/><Relationship Id="rId5" Type="http://schemas.openxmlformats.org/officeDocument/2006/relationships/customXml" Target="../customXml/item5.xml"/><Relationship Id="rId95" Type="http://schemas.openxmlformats.org/officeDocument/2006/relationships/hyperlink" Target="http://cdr.eionet.europa.eu/si/eu/art17/envxuwnma/" TargetMode="External"/><Relationship Id="rId160" Type="http://schemas.openxmlformats.org/officeDocument/2006/relationships/hyperlink" Target="https://www.program-podezelja.si/images/SPLETNA_STRAN_PRP_NOVA/1_PRP_2014-2020/1_4_Spremljanje_in_vrednotenje/3_Vrednotenje/Vrednotenje_PRP_Koncno_porocilo_16062017.pdf" TargetMode="External"/><Relationship Id="rId181" Type="http://schemas.openxmlformats.org/officeDocument/2006/relationships/hyperlink" Target="https://www.lifelynx.eu/wp-content/uploads/2019/09/Monitoring-risa-SLO-2018-19.pdf" TargetMode="External"/><Relationship Id="rId216" Type="http://schemas.openxmlformats.org/officeDocument/2006/relationships/hyperlink" Target="http://www.kgzs-ms.si/wp-content/uploads/2017/12/KOPOP-2017-Travnistvo_04-12-17.pdf" TargetMode="External"/><Relationship Id="rId237" Type="http://schemas.openxmlformats.org/officeDocument/2006/relationships/hyperlink" Target="http://www.pisrs.si/Pis.web/pregledPredpisa?id=ZAKO3780" TargetMode="External"/><Relationship Id="rId258" Type="http://schemas.openxmlformats.org/officeDocument/2006/relationships/footer" Target="footer2.xml"/><Relationship Id="rId22" Type="http://schemas.openxmlformats.org/officeDocument/2006/relationships/hyperlink" Target="https://agridata.ec.europa.eu/extensions/DashboardIndicators/DataExplorer.html" TargetMode="External"/><Relationship Id="rId43" Type="http://schemas.openxmlformats.org/officeDocument/2006/relationships/image" Target="media/image15.png"/><Relationship Id="rId64" Type="http://schemas.openxmlformats.org/officeDocument/2006/relationships/hyperlink" Target="https://www.kis.si/CRP_OZ/Projekt_V4-1610_Kmetovanje_na_vrstno_bogatih_travnikih/" TargetMode="External"/><Relationship Id="rId118" Type="http://schemas.openxmlformats.org/officeDocument/2006/relationships/hyperlink" Target="http://kazalci.arso.gov.si/sl/content/biotska-raznovrstnost-kmetijske-rastline-2?tid=1" TargetMode="External"/><Relationship Id="rId139" Type="http://schemas.openxmlformats.org/officeDocument/2006/relationships/image" Target="media/image61.png"/><Relationship Id="rId85" Type="http://schemas.openxmlformats.org/officeDocument/2006/relationships/image" Target="media/image41.png"/><Relationship Id="rId150" Type="http://schemas.openxmlformats.org/officeDocument/2006/relationships/hyperlink" Target="http://kazalci.arso.gov.si/sl/content/povrsine-zemljisc-z-ekoloskim-kmetovanjem-3?tid=1" TargetMode="External"/><Relationship Id="rId171" Type="http://schemas.openxmlformats.org/officeDocument/2006/relationships/hyperlink" Target="https://www.eea.europa.eu/data-and-maps/indicators/abundance-and-distribution-of-selected-species-8/assessment" TargetMode="External"/><Relationship Id="rId192" Type="http://schemas.openxmlformats.org/officeDocument/2006/relationships/hyperlink" Target="https://dinalpbear.eu/sl/" TargetMode="External"/><Relationship Id="rId206" Type="http://schemas.openxmlformats.org/officeDocument/2006/relationships/hyperlink" Target="http://www.pisrs.si/Pis.web/pregledPredpisa?id=PRAV12579" TargetMode="External"/><Relationship Id="rId227" Type="http://schemas.openxmlformats.org/officeDocument/2006/relationships/hyperlink" Target="https://doi.org/10.1007/978-3-030-14066-3_7" TargetMode="External"/><Relationship Id="rId248" Type="http://schemas.openxmlformats.org/officeDocument/2006/relationships/hyperlink" Target="https://www.nib.si/projektinib?view=project&amp;id=324" TargetMode="External"/><Relationship Id="rId12" Type="http://schemas.openxmlformats.org/officeDocument/2006/relationships/footnotes" Target="footnotes.xml"/><Relationship Id="rId33" Type="http://schemas.openxmlformats.org/officeDocument/2006/relationships/hyperlink" Target="https://agridata.ec.europa.eu/extensions/DashboardIndicators/DataExplorer.html" TargetMode="External"/><Relationship Id="rId108" Type="http://schemas.openxmlformats.org/officeDocument/2006/relationships/image" Target="media/image43.emf"/><Relationship Id="rId129" Type="http://schemas.openxmlformats.org/officeDocument/2006/relationships/chart" Target="charts/chart3.xml"/><Relationship Id="rId54" Type="http://schemas.openxmlformats.org/officeDocument/2006/relationships/hyperlink" Target="https://www.eea.europa.eu/themes/biodiversity/state-of-nature-in-the-eu/article-12-national-summary-dashboards" TargetMode="External"/><Relationship Id="rId75" Type="http://schemas.openxmlformats.org/officeDocument/2006/relationships/image" Target="media/image36.png"/><Relationship Id="rId96" Type="http://schemas.openxmlformats.org/officeDocument/2006/relationships/hyperlink" Target="http://www.natura2000.si/natura-2000/natura-2000-v-sloveniji/monitoring/sesalci/" TargetMode="External"/><Relationship Id="rId140" Type="http://schemas.openxmlformats.org/officeDocument/2006/relationships/image" Target="media/image62.png"/><Relationship Id="rId161" Type="http://schemas.openxmlformats.org/officeDocument/2006/relationships/hyperlink" Target="https://www.program-podezelja.si/images/SPLETNA_STRAN_PRP_NOVA/1_PRP_2014-2020/1_4_Spremljanje_in_vrednotenje/3_Vrednotenje/Vrednotenje_2019_PRP_2014-2020.pdf" TargetMode="External"/><Relationship Id="rId182" Type="http://schemas.openxmlformats.org/officeDocument/2006/relationships/hyperlink" Target="https://onlinelibrary.wiley.com/doi/epdf/10.1111/j.1461-0248.2011.01669.x" TargetMode="External"/><Relationship Id="rId217" Type="http://schemas.openxmlformats.org/officeDocument/2006/relationships/hyperlink" Target="https://www.uradni-list.si/glasilo-uradni-list-rs/vsebina/2020-01-0203/resolucija-o-nacionalnem-programu-o-strateskih-usmeritvah-razvoja-slovenskega-kmetijstva-in-zivilstva-nasa-hrana-podezelje-in-naravni-viri-od-leta-2021-renpursk" TargetMode="External"/><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hyperlink" Target="http://www.natura2000.si/fileadmin/user_upload/Primerjava_N2K_2004_2016_20160725_MOP.pdf" TargetMode="External"/><Relationship Id="rId233" Type="http://schemas.openxmlformats.org/officeDocument/2006/relationships/hyperlink" Target="http://pisrs.si/Pis.web/pregledPredpisa?id=URED3192" TargetMode="External"/><Relationship Id="rId238" Type="http://schemas.openxmlformats.org/officeDocument/2006/relationships/hyperlink" Target="http://www.pisrs.si/Pis.web/pregledPredpisa?id=RESO125" TargetMode="External"/><Relationship Id="rId254" Type="http://schemas.openxmlformats.org/officeDocument/2006/relationships/hyperlink" Target="http://www.natura2000.si/fileadmin/user_upload/Dokumenti/Life_Upravljanje/A1_A2_Analiza_gozdarstvo.pdf" TargetMode="External"/><Relationship Id="rId259" Type="http://schemas.openxmlformats.org/officeDocument/2006/relationships/fontTable" Target="fontTable.xml"/><Relationship Id="rId23" Type="http://schemas.openxmlformats.org/officeDocument/2006/relationships/image" Target="media/image6.pdf"/><Relationship Id="rId28" Type="http://schemas.openxmlformats.org/officeDocument/2006/relationships/hyperlink" Target="http://www.pisrs.si/Pis.web/pregledPredpisa?id=ODLO1985" TargetMode="External"/><Relationship Id="rId49" Type="http://schemas.openxmlformats.org/officeDocument/2006/relationships/hyperlink" Target="https://www.eea.europa.eu/themes/biodiversity/state-of-nature-in-the-eu/article-17-national-summary-dashboards/conservation-status-and-trends" TargetMode="External"/><Relationship Id="rId114" Type="http://schemas.openxmlformats.org/officeDocument/2006/relationships/hyperlink" Target="https://docplayer.net/161852453-Greta-green-infrastructure-enhancing-biodiversity-and-ecosystem-services-for-territorial-development-applied-research-final-synthesis-report.html" TargetMode="External"/><Relationship Id="rId119" Type="http://schemas.openxmlformats.org/officeDocument/2006/relationships/image" Target="media/image50.png"/><Relationship Id="rId44" Type="http://schemas.openxmlformats.org/officeDocument/2006/relationships/hyperlink" Target="https://www.eea.europa.eu/themes/biodiversity/state-of-nature-in-the-eu/article-17-national-summary-dashboards/conservation-status-and-trends" TargetMode="External"/><Relationship Id="rId60" Type="http://schemas.openxmlformats.org/officeDocument/2006/relationships/image" Target="media/image27.png"/><Relationship Id="rId65" Type="http://schemas.openxmlformats.org/officeDocument/2006/relationships/hyperlink" Target="https://pxweb.stat.si/SiStatDb/pxweb/sl/30_Okolje/30_Okolje__15_kmetijstvo_ribistvo__03_kmetijska_gospod__01_15165_zemljisca/1516505S.px/table/tableViewLayout2/" TargetMode="External"/><Relationship Id="rId81" Type="http://schemas.openxmlformats.org/officeDocument/2006/relationships/image" Target="media/image39.emf"/><Relationship Id="rId86" Type="http://schemas.openxmlformats.org/officeDocument/2006/relationships/image" Target="media/image42.png"/><Relationship Id="rId130" Type="http://schemas.openxmlformats.org/officeDocument/2006/relationships/chart" Target="charts/chart4.xml"/><Relationship Id="rId135" Type="http://schemas.openxmlformats.org/officeDocument/2006/relationships/image" Target="media/image57.png"/><Relationship Id="rId151" Type="http://schemas.openxmlformats.org/officeDocument/2006/relationships/hyperlink" Target="https://www.kis.si/f/docs/Poklukarjevi_dnevi_2016/Bevk.pdf" TargetMode="External"/><Relationship Id="rId156" Type="http://schemas.openxmlformats.org/officeDocument/2006/relationships/hyperlink" Target="http://www.ljuba.si/wp-content/uploads/2015/04/20151201_Coedippus_Koncno-porocilo-2015_ZA-JAVNOST.pdf" TargetMode="External"/><Relationship Id="rId177" Type="http://schemas.openxmlformats.org/officeDocument/2006/relationships/hyperlink" Target="https://ec.europa.eu/info/strategy/priorities-2019-2024/european-green-deal/actions-being-taken-eu/farm-fork_sl" TargetMode="External"/><Relationship Id="rId198" Type="http://schemas.openxmlformats.org/officeDocument/2006/relationships/hyperlink" Target="https://www.naravovarstveni-atlas.si/web/" TargetMode="External"/><Relationship Id="rId172" Type="http://schemas.openxmlformats.org/officeDocument/2006/relationships/hyperlink" Target="https://www.eea.europa.eu/data-and-maps/indicators/abundance-and-distribution-of-selected-species-8/assessment" TargetMode="External"/><Relationship Id="rId193" Type="http://schemas.openxmlformats.org/officeDocument/2006/relationships/hyperlink" Target="https://ec.europa.eu/eurostat/statistics-explained/index.php/LUCAS_-_Land_use_and_land_cover_survey" TargetMode="External"/><Relationship Id="rId202" Type="http://schemas.openxmlformats.org/officeDocument/2006/relationships/hyperlink" Target="https://www.program-podezelja.si/images/SPLETNA_STRAN_PRP_NOVA/1_PRP_2014-2020/1_4_Spremljanje_in_vrednotenje/3_Vrednotenje/1463_SEA_PRP_dodatek_dopolnitve_15012015.pdf" TargetMode="External"/><Relationship Id="rId207" Type="http://schemas.openxmlformats.org/officeDocument/2006/relationships/hyperlink" Target="http://www.natura2000.si/life_upravljanje/rezultati/prednostni_akcijski_okvir_za_slovenijo" TargetMode="External"/><Relationship Id="rId223" Type="http://schemas.openxmlformats.org/officeDocument/2006/relationships/hyperlink" Target="https://ec.europa.eu/environment/nature/biodiversity/strategy/index_en.htm" TargetMode="External"/><Relationship Id="rId228" Type="http://schemas.openxmlformats.org/officeDocument/2006/relationships/hyperlink" Target="https://butterfly-monitoring.net/sites/default/files/Publications/Technical%2520report%2520EU%2520Grassland%2520indicator%25201990-2017%2520June%25202019%2520v4%2520%283%29.pdf" TargetMode="External"/><Relationship Id="rId244" Type="http://schemas.openxmlformats.org/officeDocument/2006/relationships/hyperlink" Target="https://eur-lex.europa.eu/legal-content/SL/TXT/?uri=CELEX%3A32013R1307" TargetMode="External"/><Relationship Id="rId249" Type="http://schemas.openxmlformats.org/officeDocument/2006/relationships/hyperlink" Target="http://www.pisrs.si/Pis.web/pregledPredpisa?id=ZAKO785" TargetMode="External"/><Relationship Id="rId13" Type="http://schemas.openxmlformats.org/officeDocument/2006/relationships/endnotes" Target="endnotes.xml"/><Relationship Id="rId18" Type="http://schemas.openxmlformats.org/officeDocument/2006/relationships/chart" Target="charts/chart1.xml"/><Relationship Id="rId39" Type="http://schemas.openxmlformats.org/officeDocument/2006/relationships/image" Target="media/image13.png"/><Relationship Id="rId109" Type="http://schemas.openxmlformats.org/officeDocument/2006/relationships/image" Target="media/image44.emf"/><Relationship Id="rId260" Type="http://schemas.openxmlformats.org/officeDocument/2006/relationships/theme" Target="theme/theme1.xml"/><Relationship Id="rId34" Type="http://schemas.openxmlformats.org/officeDocument/2006/relationships/hyperlink" Target="https://ec.europa.eu/agriculture/sites/agriculture/files/cap-indicators/context/2014/indicator-table_en" TargetMode="External"/><Relationship Id="rId50" Type="http://schemas.openxmlformats.org/officeDocument/2006/relationships/image" Target="media/image20.png"/><Relationship Id="rId55" Type="http://schemas.openxmlformats.org/officeDocument/2006/relationships/image" Target="media/image24.png"/><Relationship Id="rId76" Type="http://schemas.openxmlformats.org/officeDocument/2006/relationships/hyperlink" Target="http://www.natura2000.si/natura-2000/natura-2000-v-sloveniji/monitoring/metulji/" TargetMode="External"/><Relationship Id="rId97" Type="http://schemas.openxmlformats.org/officeDocument/2006/relationships/hyperlink" Target="http://cdr.eionet.europa.eu/si/eu/art17/envxuwnma/" TargetMode="External"/><Relationship Id="rId104" Type="http://schemas.openxmlformats.org/officeDocument/2006/relationships/hyperlink" Target="http://www.natura2000.si/natura-2000/natura-2000-v-sloveniji/monitoring/mehkuzci/" TargetMode="External"/><Relationship Id="rId120" Type="http://schemas.openxmlformats.org/officeDocument/2006/relationships/hyperlink" Target="http://kazalci.arso.gov.si/sl/content/biotska-raznovrstnost-domace-zivali-2?tid=1" TargetMode="External"/><Relationship Id="rId125" Type="http://schemas.openxmlformats.org/officeDocument/2006/relationships/image" Target="media/image53.emf"/><Relationship Id="rId141" Type="http://schemas.openxmlformats.org/officeDocument/2006/relationships/hyperlink" Target="http://kazalci.arso.gov.si/sl/content/natura-2000-1?tid=40" TargetMode="External"/><Relationship Id="rId146" Type="http://schemas.openxmlformats.org/officeDocument/2006/relationships/hyperlink" Target="http://kazalci.arso.gov.si/sl/content/odskodnine-za-skodo-ki-jo-povzrocijo-zivali-zavarovanih-vrst-7" TargetMode="External"/><Relationship Id="rId167" Type="http://schemas.openxmlformats.org/officeDocument/2006/relationships/hyperlink" Target="https://ec.europa.eu/info/sites/info/files/food-farming-fisheries/key_policies/documents/cap-specific-objectives-brief-5-soil_en.pdf" TargetMode="External"/><Relationship Id="rId188" Type="http://schemas.openxmlformats.org/officeDocument/2006/relationships/hyperlink" Target="https://ipbes.net/document-library-catalogue/ipbes4inf1rev1" TargetMode="External"/><Relationship Id="rId7" Type="http://schemas.openxmlformats.org/officeDocument/2006/relationships/customXml" Target="../customXml/item7.xml"/><Relationship Id="rId71" Type="http://schemas.openxmlformats.org/officeDocument/2006/relationships/image" Target="media/image33.png"/><Relationship Id="rId92" Type="http://schemas.openxmlformats.org/officeDocument/2006/relationships/hyperlink" Target="http://www.natura2000.si/natura-2000/natura-2000-v-sloveniji/monitoring/dvozivke/" TargetMode="External"/><Relationship Id="rId162" Type="http://schemas.openxmlformats.org/officeDocument/2006/relationships/hyperlink" Target="https://www.program-podezelja.si/sl/knjiznica/286-monitoring-populacij-izbranih-ciljnih-vrst-ptic-na-obmocjih-natura-2000-v-letu-2018-in-sinteza-monitoringa-2016-2018-dopps-november-2018/file" TargetMode="External"/><Relationship Id="rId183" Type="http://schemas.openxmlformats.org/officeDocument/2006/relationships/hyperlink" Target="http://www.uvm.edu/~ngotelli/Bio%20264/Garibaldi.pdf" TargetMode="External"/><Relationship Id="rId213" Type="http://schemas.openxmlformats.org/officeDocument/2006/relationships/hyperlink" Target="https://www.gov.si/teme/cebelarstvo/" TargetMode="External"/><Relationship Id="rId218" Type="http://schemas.openxmlformats.org/officeDocument/2006/relationships/hyperlink" Target="http://www.pisrs.si/Pis.web/pregledPredpisa?id=ODLO1985" TargetMode="External"/><Relationship Id="rId234" Type="http://schemas.openxmlformats.org/officeDocument/2006/relationships/hyperlink" Target="http://www.pisrs.si/Pis.web/pregledPredpisa?id=ODLO1985" TargetMode="External"/><Relationship Id="rId239" Type="http://schemas.openxmlformats.org/officeDocument/2006/relationships/hyperlink" Target="http://www.pisrs.si/Pis.web/pregledPredpisa?id=URED2386" TargetMode="External"/><Relationship Id="rId2" Type="http://schemas.openxmlformats.org/officeDocument/2006/relationships/customXml" Target="../customXml/item2.xml"/><Relationship Id="rId29" Type="http://schemas.openxmlformats.org/officeDocument/2006/relationships/image" Target="media/image9.jpeg"/><Relationship Id="rId250" Type="http://schemas.openxmlformats.org/officeDocument/2006/relationships/hyperlink" Target="https://www.malabarja-marja.si/wp-content/uploads/2019/11/1-delno-porocilo-c_oedippus_strzene_luze_2018.pdf" TargetMode="External"/><Relationship Id="rId255" Type="http://schemas.openxmlformats.org/officeDocument/2006/relationships/hyperlink" Target="http://www.natura2000.si/fileadmin/user_upload/Dokumenti/Life_Upravljanje/A1_A2_Analiza_kmetijstvo.pdf" TargetMode="External"/><Relationship Id="rId24" Type="http://schemas.openxmlformats.org/officeDocument/2006/relationships/hyperlink" Target="https://www.naravovarstveni-atlas.si/web/" TargetMode="External"/><Relationship Id="rId40" Type="http://schemas.openxmlformats.org/officeDocument/2006/relationships/hyperlink" Target="https://www.eea.europa.eu/themes/biodiversity/state-of-nature-in-the-eu/article-17-national-summary-dashboards/conservation-status-and-trends" TargetMode="External"/><Relationship Id="rId45" Type="http://schemas.openxmlformats.org/officeDocument/2006/relationships/image" Target="media/image16.png"/><Relationship Id="rId66" Type="http://schemas.openxmlformats.org/officeDocument/2006/relationships/hyperlink" Target="https://zrsvn-varstvonarave.si/informacije-za-uporabnike/katalog-informacij-javnega-znacaja/porocanje-po-17-clenu-direktive-o-habitatih/" TargetMode="External"/><Relationship Id="rId87" Type="http://schemas.openxmlformats.org/officeDocument/2006/relationships/hyperlink" Target="http://kazalci.arso.gov.si/sl/content/odskodnine-za-skodo-ki-jo-povzrocijo-zivali-zavarovanih-vrst-7" TargetMode="External"/><Relationship Id="rId110" Type="http://schemas.openxmlformats.org/officeDocument/2006/relationships/image" Target="media/image45.png"/><Relationship Id="rId115" Type="http://schemas.openxmlformats.org/officeDocument/2006/relationships/image" Target="media/image48.png"/><Relationship Id="rId131" Type="http://schemas.openxmlformats.org/officeDocument/2006/relationships/chart" Target="charts/chart5.xml"/><Relationship Id="rId136" Type="http://schemas.openxmlformats.org/officeDocument/2006/relationships/image" Target="media/image58.png"/><Relationship Id="rId157" Type="http://schemas.openxmlformats.org/officeDocument/2006/relationships/hyperlink" Target="https://www.poljuba.si/wp-content/uploads/2018/12/raziskava-stanja-potencialnih-izvornih-populacij-barjanskega-okarcka-na-ljubljanskem-barju-in-stanja-njihovega-habitata-s-smernicami.pdf" TargetMode="External"/><Relationship Id="rId178" Type="http://schemas.openxmlformats.org/officeDocument/2006/relationships/hyperlink" Target="https://ec.europa.eu/info/sites/info/files/biodiversity_sl.pdf" TargetMode="External"/><Relationship Id="rId61" Type="http://schemas.openxmlformats.org/officeDocument/2006/relationships/image" Target="media/image28.png"/><Relationship Id="rId82" Type="http://schemas.openxmlformats.org/officeDocument/2006/relationships/hyperlink" Target="http://www.natura2000.si/fileadmin/user_upload/knjiznica/raziskave/Volk_Spremljanje_varstvenega_stanja_volkov_v_Sloveniji_v_letih_2017-20_3.delno_final_01.pdf" TargetMode="External"/><Relationship Id="rId152" Type="http://schemas.openxmlformats.org/officeDocument/2006/relationships/hyperlink" Target="https://www.program-podezelja.si/sl/knjiznica/240-invazivne-rastline-in-kmetijstvo-1" TargetMode="External"/><Relationship Id="rId173" Type="http://schemas.openxmlformats.org/officeDocument/2006/relationships/hyperlink" Target="https://www.eea.europa.eu/data-and-maps/data/external/special-eurobarometer-481" TargetMode="External"/><Relationship Id="rId194" Type="http://schemas.openxmlformats.org/officeDocument/2006/relationships/hyperlink" Target="https://fdocuments.in/reader/full/pollination-services-are-mediated-by-bee-functional-diversity-and-landscape" TargetMode="External"/><Relationship Id="rId199" Type="http://schemas.openxmlformats.org/officeDocument/2006/relationships/hyperlink" Target="https://www.eea.europa.eu/data-and-maps/dashboards/natura-2000-barometer" TargetMode="External"/><Relationship Id="rId203" Type="http://schemas.openxmlformats.org/officeDocument/2006/relationships/hyperlink" Target="https://www.program-podezelja.si/images/SPLETNA_STRAN_PRP_NOVA/2_PRP_2007-2013/2_4_Spremljanje_in_vrednotenje/Vrednotenje/Ex-post_PRP20072013_zakljucno_porocilo_15012017_final_cistopis.pdf" TargetMode="External"/><Relationship Id="rId208" Type="http://schemas.openxmlformats.org/officeDocument/2006/relationships/hyperlink" Target="http://www.natura2000.si/fileadmin/user_upload/IP_PAF_Slovenia_final.pdf" TargetMode="External"/><Relationship Id="rId229" Type="http://schemas.openxmlformats.org/officeDocument/2006/relationships/hyperlink" Target="http://www.bf.uni-lj.si/index.php?eID=dumpFile&amp;t=f&amp;f=38497&amp;token=02fb88e9c177b37fdb2c4216c30c30d1e1c0ab73" TargetMode="External"/><Relationship Id="rId19" Type="http://schemas.openxmlformats.org/officeDocument/2006/relationships/chart" Target="charts/chart2.xml"/><Relationship Id="rId224" Type="http://schemas.openxmlformats.org/officeDocument/2006/relationships/hyperlink" Target="https://pxweb.stat.si/SiStatDb/pxweb/sl/30_Okolje/30_Okolje__15_kmetijstvo_ribistvo__03_kmetijska_gospod__02_15166_zivinoreja/1516603S.px/table/tableViewLayout2/" TargetMode="External"/><Relationship Id="rId240" Type="http://schemas.openxmlformats.org/officeDocument/2006/relationships/hyperlink" Target="http://pisrs.si/Pis.web/pregledPredpisa?id=USTA1" TargetMode="External"/><Relationship Id="rId245" Type="http://schemas.openxmlformats.org/officeDocument/2006/relationships/hyperlink" Target="https://eur-lex.europa.eu/legal-content/SL/TXT/?uri=CELEX%3A32014R1143" TargetMode="External"/><Relationship Id="rId14" Type="http://schemas.openxmlformats.org/officeDocument/2006/relationships/image" Target="media/image1.jpeg"/><Relationship Id="rId30" Type="http://schemas.openxmlformats.org/officeDocument/2006/relationships/hyperlink" Target="http://kazalci.arso.gov.si/sl/content/natura-2000-1?tid=40" TargetMode="External"/><Relationship Id="rId35" Type="http://schemas.openxmlformats.org/officeDocument/2006/relationships/image" Target="media/image11.emf"/><Relationship Id="rId56" Type="http://schemas.openxmlformats.org/officeDocument/2006/relationships/hyperlink" Target="http://www.natura2000.si/fileadmin/user_upload/Novice/Life_IP_Natura_SI/porocilo_PUN_2018.pdf" TargetMode="External"/><Relationship Id="rId77" Type="http://schemas.openxmlformats.org/officeDocument/2006/relationships/hyperlink" Target="http://cdr.eionet.europa.eu/si/eu/art17/envxuwnma/" TargetMode="External"/><Relationship Id="rId100" Type="http://schemas.openxmlformats.org/officeDocument/2006/relationships/hyperlink" Target="http://www.natura2000.si/natura-2000/natura-2000-v-sloveniji/monitoring/hrosci/" TargetMode="External"/><Relationship Id="rId105" Type="http://schemas.openxmlformats.org/officeDocument/2006/relationships/hyperlink" Target="http://cdr.eionet.europa.eu/si/eu/art17/envxuwnma/" TargetMode="External"/><Relationship Id="rId126" Type="http://schemas.openxmlformats.org/officeDocument/2006/relationships/image" Target="media/image54.png"/><Relationship Id="rId147" Type="http://schemas.openxmlformats.org/officeDocument/2006/relationships/hyperlink" Target="http://kazalci.arso.gov.si/sl/content/podzemeljska-biotska-pestrost" TargetMode="External"/><Relationship Id="rId168" Type="http://schemas.openxmlformats.org/officeDocument/2006/relationships/hyperlink" Target="https://www.mapa.gob.es/va/pac/post-2020/brief_oe6_tcm39-522271.pdf" TargetMode="External"/><Relationship Id="rId8" Type="http://schemas.openxmlformats.org/officeDocument/2006/relationships/numbering" Target="numbering.xml"/><Relationship Id="rId51" Type="http://schemas.openxmlformats.org/officeDocument/2006/relationships/image" Target="media/image21.png"/><Relationship Id="rId72" Type="http://schemas.openxmlformats.org/officeDocument/2006/relationships/image" Target="media/image34.png"/><Relationship Id="rId93" Type="http://schemas.openxmlformats.org/officeDocument/2006/relationships/hyperlink" Target="http://cdr.eionet.europa.eu/si/eu/art17/envxuwnma/" TargetMode="External"/><Relationship Id="rId98" Type="http://schemas.openxmlformats.org/officeDocument/2006/relationships/hyperlink" Target="http://www.natura2000.si/natura-2000/natura-2000-v-sloveniji/monitoring/sesalci/" TargetMode="External"/><Relationship Id="rId121" Type="http://schemas.openxmlformats.org/officeDocument/2006/relationships/image" Target="media/image51.png"/><Relationship Id="rId142" Type="http://schemas.openxmlformats.org/officeDocument/2006/relationships/hyperlink" Target="http://kazalci.arso.gov.si/sl/content/velikost-populacij-izbranih-vrst-ptic-0?tid=9" TargetMode="External"/><Relationship Id="rId163" Type="http://schemas.openxmlformats.org/officeDocument/2006/relationships/hyperlink" Target="https://ec.europa.eu/agriculture/sites/agriculture/files/statistics/facts-figures/agriculture-environment.pdf" TargetMode="External"/><Relationship Id="rId184" Type="http://schemas.openxmlformats.org/officeDocument/2006/relationships/hyperlink" Target="https://gis.arso.gov.si/geoportal/catalog/main/home.page" TargetMode="External"/><Relationship Id="rId189" Type="http://schemas.openxmlformats.org/officeDocument/2006/relationships/hyperlink" Target="http://web.bf.uni-lj.si/bi/NATURA-SLOVENIAE/pdf/NatSlo_19_2_2.pdf" TargetMode="External"/><Relationship Id="rId219" Type="http://schemas.openxmlformats.org/officeDocument/2006/relationships/hyperlink" Target="https://www.academia.edu/2911133/Landscape_effects_on_crop_pollination_services_are_there_general_patterns" TargetMode="External"/><Relationship Id="rId3" Type="http://schemas.openxmlformats.org/officeDocument/2006/relationships/customXml" Target="../customXml/item3.xml"/><Relationship Id="rId214" Type="http://schemas.openxmlformats.org/officeDocument/2006/relationships/hyperlink" Target="http://www.natura2000.si/natura-2000/life-upravljanje/program-upravljanja/" TargetMode="External"/><Relationship Id="rId230" Type="http://schemas.openxmlformats.org/officeDocument/2006/relationships/hyperlink" Target="http://www.pisrs.si/Pis.web/pregledPredpisa?id=ZAKO1600" TargetMode="External"/><Relationship Id="rId235" Type="http://schemas.openxmlformats.org/officeDocument/2006/relationships/hyperlink" Target="http://www.pisrs.si/Pis.web/pregledPredpisa?id=ZAKO2068" TargetMode="External"/><Relationship Id="rId251" Type="http://schemas.openxmlformats.org/officeDocument/2006/relationships/hyperlink" Target="https://www.park-goricko.info/data/attachment/a52b27e785768645815cc7cb4f28d4278538de42/1567778190Analiza_stanja_temnega_in_strasnicinega_mravljiscarja_na_izbranih_travnikih_na_obmocju_Natura_2000_Gori_ko_v_letu_2018..pdf" TargetMode="External"/><Relationship Id="rId256" Type="http://schemas.openxmlformats.org/officeDocument/2006/relationships/hyperlink" Target="http://www.zrsvn.si/dokumenti/63/2/2010/Zvikart_2231.pdf" TargetMode="External"/><Relationship Id="rId25" Type="http://schemas.openxmlformats.org/officeDocument/2006/relationships/image" Target="media/image7.png"/><Relationship Id="rId46" Type="http://schemas.openxmlformats.org/officeDocument/2006/relationships/image" Target="media/image17.png"/><Relationship Id="rId67" Type="http://schemas.openxmlformats.org/officeDocument/2006/relationships/image" Target="media/image31.png"/><Relationship Id="rId116" Type="http://schemas.openxmlformats.org/officeDocument/2006/relationships/hyperlink" Target="https://ec.europa.eu/info/sites/info/files/food-farming-fisheries/by_country/documents/analytical_factsheet_sl.pdf" TargetMode="External"/><Relationship Id="rId137" Type="http://schemas.openxmlformats.org/officeDocument/2006/relationships/image" Target="media/image59.emf"/><Relationship Id="rId158" Type="http://schemas.openxmlformats.org/officeDocument/2006/relationships/hyperlink" Target="https://agridata.ec.europa.eu/extensions/DashboardIndicators/DataExplorer.html" TargetMode="External"/><Relationship Id="rId20" Type="http://schemas.openxmlformats.org/officeDocument/2006/relationships/image" Target="media/image4.png"/><Relationship Id="rId41" Type="http://schemas.openxmlformats.org/officeDocument/2006/relationships/image" Target="media/image14.png"/><Relationship Id="rId62" Type="http://schemas.openxmlformats.org/officeDocument/2006/relationships/image" Target="media/image29.png"/><Relationship Id="rId83"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88" Type="http://schemas.openxmlformats.org/officeDocument/2006/relationships/hyperlink" Target="http://www.natura2000.si/natura-2000/natura-2000-v-sloveniji/monitoring/ribe-in-piskurji/" TargetMode="External"/><Relationship Id="rId111" Type="http://schemas.openxmlformats.org/officeDocument/2006/relationships/image" Target="media/image46.png"/><Relationship Id="rId132" Type="http://schemas.openxmlformats.org/officeDocument/2006/relationships/image" Target="media/image55.emf"/><Relationship Id="rId153" Type="http://schemas.openxmlformats.org/officeDocument/2006/relationships/hyperlink" Target="https://ec.europa.eu/agriculture/sites/agriculture/files/cap-indicators/context/2014/indicator-table_en" TargetMode="External"/><Relationship Id="rId174" Type="http://schemas.openxmlformats.org/officeDocument/2006/relationships/hyperlink" Target="https://ec.europa.eu/info/sites/info/files/biodiversity_sl.pdf" TargetMode="External"/><Relationship Id="rId179" Type="http://schemas.openxmlformats.org/officeDocument/2006/relationships/hyperlink" Target="https://www.eca.europa.eu/Lists/ECADocuments/SR20_05/SR_Pesticides_SL.pdf" TargetMode="External"/><Relationship Id="rId195" Type="http://schemas.openxmlformats.org/officeDocument/2006/relationships/hyperlink" Target="http://www.natura2000.si/fileadmin/user_upload/Novice/Life_IP_Natura_SI/porocilo_PUN_2018.pdf" TargetMode="External"/><Relationship Id="rId209" Type="http://schemas.openxmlformats.org/officeDocument/2006/relationships/hyperlink" Target="http://www.zgs.si/fileadmin/zgs/main/img/PDF/LETNA_POROCILA/2019_Porocilo_o_delu_ZGS.pdf" TargetMode="External"/><Relationship Id="rId190" Type="http://schemas.openxmlformats.org/officeDocument/2006/relationships/hyperlink" Target="https://www.program-podezelja.si/sl/knjiznica/290-monitoring-splosno-razsirjenih-vrst-ptic-za-dolocitev-slovenskega-indeksa-ptic-kmetijske-krajine-porocilo-za-leto-2018/file" TargetMode="External"/><Relationship Id="rId204" Type="http://schemas.openxmlformats.org/officeDocument/2006/relationships/hyperlink" Target="http://www.natura2000.gov.si/fileadmin/user_upload/zakonodaja/141-natura.pdf" TargetMode="External"/><Relationship Id="rId220" Type="http://schemas.openxmlformats.org/officeDocument/2006/relationships/hyperlink" Target="https://onlinelibrary.wiley.com/doi/abs/10.1046/j.1365-2699.1997.00103.x" TargetMode="External"/><Relationship Id="rId225" Type="http://schemas.openxmlformats.org/officeDocument/2006/relationships/hyperlink" Target="https://pxweb.stat.si/SiStatDb/pxweb/sl/30_Okolje/30_Okolje__15_kmetijstvo_ribistvo__03_kmetijska_gospod__01_15165_zemljisca/1516505S.px/table/tableViewLayout2/" TargetMode="External"/><Relationship Id="rId241" Type="http://schemas.openxmlformats.org/officeDocument/2006/relationships/hyperlink" Target="https://www.katasterjam.si/" TargetMode="External"/><Relationship Id="rId246" Type="http://schemas.openxmlformats.org/officeDocument/2006/relationships/hyperlink" Target="https://www.kis.si/CRP_OZ/Projekt_V4-1610_Kmetovanje_na_vrstno_bogatih_travnikih/" TargetMode="External"/><Relationship Id="rId15" Type="http://schemas.openxmlformats.org/officeDocument/2006/relationships/image" Target="media/image2.png"/><Relationship Id="rId36" Type="http://schemas.openxmlformats.org/officeDocument/2006/relationships/hyperlink" Target="https://www.eea.europa.eu/themes/biodiversity/document-library/natura-2000/natura-2000-network-statistics/natura-2000-barometer-statistics/statistics/barometer-statistics" TargetMode="External"/><Relationship Id="rId57" Type="http://schemas.openxmlformats.org/officeDocument/2006/relationships/image" Target="media/image25.jpeg"/><Relationship Id="rId106" Type="http://schemas.openxmlformats.org/officeDocument/2006/relationships/hyperlink" Target="http://www.natura2000.si/natura-2000/natura-2000-v-sloveniji/monitoring/rastline/" TargetMode="External"/><Relationship Id="rId127" Type="http://schemas.openxmlformats.org/officeDocument/2006/relationships/hyperlink" Target="https://www.eea.europa.eu/data-and-maps/data/external/special-eurobarometer-481" TargetMode="External"/><Relationship Id="rId10" Type="http://schemas.openxmlformats.org/officeDocument/2006/relationships/settings" Target="settings.xml"/><Relationship Id="rId31" Type="http://schemas.openxmlformats.org/officeDocument/2006/relationships/image" Target="media/image10.png"/><Relationship Id="rId52" Type="http://schemas.openxmlformats.org/officeDocument/2006/relationships/image" Target="media/image22.png"/><Relationship Id="rId73" Type="http://schemas.openxmlformats.org/officeDocument/2006/relationships/image" Target="media/image35.png"/><Relationship Id="rId78" Type="http://schemas.openxmlformats.org/officeDocument/2006/relationships/image" Target="media/image37.png"/><Relationship Id="rId94" Type="http://schemas.openxmlformats.org/officeDocument/2006/relationships/hyperlink" Target="http://www.natura2000.si/natura-2000/natura-2000-v-sloveniji/monitoring/dvozivke/" TargetMode="External"/><Relationship Id="rId99" Type="http://schemas.openxmlformats.org/officeDocument/2006/relationships/hyperlink" Target="http://cdr.eionet.europa.eu/si/eu/art17/envxuwnma/" TargetMode="External"/><Relationship Id="rId101" Type="http://schemas.openxmlformats.org/officeDocument/2006/relationships/hyperlink" Target="http://cdr.eionet.europa.eu/si/eu/art17/envxuwnma/" TargetMode="External"/><Relationship Id="rId122" Type="http://schemas.openxmlformats.org/officeDocument/2006/relationships/hyperlink" Target="http://kazalci.arso.gov.si/sl/content/biotska-raznovrstnost-domace-zivali-2?tid=1" TargetMode="External"/><Relationship Id="rId143" Type="http://schemas.openxmlformats.org/officeDocument/2006/relationships/hyperlink" Target="http://kazalci.arso.gov.si/sl/content/velikost-populacij-izbranih-vrst-ptic-0?tid=9" TargetMode="External"/><Relationship Id="rId148" Type="http://schemas.openxmlformats.org/officeDocument/2006/relationships/hyperlink" Target="http://kazalci.arso.gov.si/sl/content/biotska-raznovrstnost-kmetijske-rastline-2?tid=1" TargetMode="External"/><Relationship Id="rId164" Type="http://schemas.openxmlformats.org/officeDocument/2006/relationships/hyperlink" Target="https://www.program-podezelja.si/sl/knjiznica/212-invazivne-rastline-in-kmetijstvo/file" TargetMode="External"/><Relationship Id="rId169" Type="http://schemas.openxmlformats.org/officeDocument/2006/relationships/hyperlink" Target="https://www.eea.europa.eu/themes/biodiversity/state-of-nature-in-the-eu/article-17-national-summary-dashboards/conservation-status-and-trends" TargetMode="External"/><Relationship Id="rId185" Type="http://schemas.openxmlformats.org/officeDocument/2006/relationships/hyperlink" Target="http://ojs.aas.bf.uni-lj.si/index.php/AAS/article/view/313/195" TargetMode="Externa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hyperlink" Target="https://www.eca.europa.eu/Lists/ECADocuments/SR20_15/SR_Pollinators_SL.pdf" TargetMode="External"/><Relationship Id="rId210" Type="http://schemas.openxmlformats.org/officeDocument/2006/relationships/hyperlink" Target="http://www.mop.gov.si/fileadmin/mop.gov.si/pageuploads/pomembni_dokumenti/porocilo_o_okolju_2017.pdf" TargetMode="External"/><Relationship Id="rId215" Type="http://schemas.openxmlformats.org/officeDocument/2006/relationships/hyperlink" Target="http://www.rs-rs.si/fileadmin/user_upload/Datoteke/Revizije/2019/Invazivne_vrste/Invazivne_vrste_RSP.pdf" TargetMode="External"/><Relationship Id="rId236" Type="http://schemas.openxmlformats.org/officeDocument/2006/relationships/hyperlink" Target="http://www.pisrs.si/Pis.web/pregledPredpisa?id=ZAKO4716" TargetMode="External"/><Relationship Id="rId257" Type="http://schemas.openxmlformats.org/officeDocument/2006/relationships/footer" Target="footer1.xml"/><Relationship Id="rId26" Type="http://schemas.openxmlformats.org/officeDocument/2006/relationships/hyperlink" Target="https://gis.arso.gov.si/geoportal/catalog/main/home.page" TargetMode="External"/><Relationship Id="rId231" Type="http://schemas.openxmlformats.org/officeDocument/2006/relationships/hyperlink" Target="http://www.pisrs.si/Pis.web/pregledPredpisa?id=URED283" TargetMode="External"/><Relationship Id="rId252" Type="http://schemas.openxmlformats.org/officeDocument/2006/relationships/hyperlink" Target="http://www.natura2000.si/fileadmin/user_upload/knjiznica/raziskave/Volk_Spremljanje_varstvenega_stanja_volkov_v_Sloveniji_v_letih_2017-20_3.delno_final_01.pdf" TargetMode="External"/><Relationship Id="rId47" Type="http://schemas.openxmlformats.org/officeDocument/2006/relationships/image" Target="media/image18.png"/><Relationship Id="rId68" Type="http://schemas.openxmlformats.org/officeDocument/2006/relationships/hyperlink" Target="https://www.arso.gov.si/vode/publikacije%20in%20poro%C4%8Dila/Vodno_bogastvo_4mokrisca.pdf" TargetMode="External"/><Relationship Id="rId89" Type="http://schemas.openxmlformats.org/officeDocument/2006/relationships/hyperlink" Target="http://cdr.eionet.europa.eu/si/eu/art17/envxuwnma/" TargetMode="External"/><Relationship Id="rId112" Type="http://schemas.openxmlformats.org/officeDocument/2006/relationships/hyperlink" Target="https://www.notranjski-park.si/izobrazevalne-vsebine/zivalski-svet/dvozivke/mocerilarji/cloveska-ribica" TargetMode="External"/><Relationship Id="rId133" Type="http://schemas.openxmlformats.org/officeDocument/2006/relationships/hyperlink" Target="https://agridata.ec.europa.eu/extensions/DashboardIndicators/DataExplorer.html" TargetMode="External"/><Relationship Id="rId154" Type="http://schemas.openxmlformats.org/officeDocument/2006/relationships/hyperlink" Target="https://docplayer.net/161852453-Greta-green-infrastructure-enhancing-biodiversity-and-ecosystem-services-for-territorial-development-applied-research-final-synthesis-report.html" TargetMode="External"/><Relationship Id="rId175" Type="http://schemas.openxmlformats.org/officeDocument/2006/relationships/hyperlink" Target="https://eur-lex.europa.eu/resource.html?uri=cellar:b828d165-1c22-11ea-8c1f-01aa75ed71a1.0015.02/DOC_1&amp;format=PDF" TargetMode="External"/><Relationship Id="rId196" Type="http://schemas.openxmlformats.org/officeDocument/2006/relationships/hyperlink" Target="https://www.program-podezelja.si/sl/kaj-je-program-razvoja-podezelja-2014-2020/spremljanje-in-vrednotenje/monitoringi" TargetMode="External"/><Relationship Id="rId200" Type="http://schemas.openxmlformats.org/officeDocument/2006/relationships/hyperlink" Target="https://ec.europa.eu/environment/nature/info/pubs/docs/nat2000newsl/ENG%20Nat2k47%20WEB.pdf" TargetMode="External"/><Relationship Id="rId16" Type="http://schemas.openxmlformats.org/officeDocument/2006/relationships/image" Target="media/image3.png"/><Relationship Id="rId221" Type="http://schemas.openxmlformats.org/officeDocument/2006/relationships/hyperlink" Target="https://www.sciencedirect.com/science/article/abs/pii/S0308521X08000784" TargetMode="External"/><Relationship Id="rId242" Type="http://schemas.openxmlformats.org/officeDocument/2006/relationships/hyperlink" Target="http://www.pisrs.si/Pis.web/pregledPredpisa?id=URED283" TargetMode="External"/><Relationship Id="rId37" Type="http://schemas.openxmlformats.org/officeDocument/2006/relationships/image" Target="media/image12.png"/><Relationship Id="rId58" Type="http://schemas.openxmlformats.org/officeDocument/2006/relationships/hyperlink" Target="http://www.bf.uni-lj.si/index.php?eID=dumpFile&amp;t=f&amp;f=38497&amp;token=02fb88e9c177b37fdb2c4216c30c30d1e1c0ab73" TargetMode="External"/><Relationship Id="rId79" Type="http://schemas.openxmlformats.org/officeDocument/2006/relationships/hyperlink" Target="https://www.eea.europa.eu/data-and-maps/indicators/abundance-and-distribution-of-selected-species-8/assessment" TargetMode="External"/><Relationship Id="rId102" Type="http://schemas.openxmlformats.org/officeDocument/2006/relationships/hyperlink" Target="http://www.natura2000.si/natura-2000/natura-2000-v-sloveniji/monitoring/kacji-pastirji/" TargetMode="External"/><Relationship Id="rId123" Type="http://schemas.openxmlformats.org/officeDocument/2006/relationships/image" Target="media/image52.png"/><Relationship Id="rId144" Type="http://schemas.openxmlformats.org/officeDocument/2006/relationships/hyperlink" Target="http://kazalci.arso.gov.si/sl/content/velikost-populacij-izbranih-vrst-ptic-0" TargetMode="External"/><Relationship Id="rId90" Type="http://schemas.openxmlformats.org/officeDocument/2006/relationships/hyperlink" Target="http://www.natura2000.si/natura-2000/natura-2000-v-sloveniji/monitoring/raki-deseteronozci/" TargetMode="External"/><Relationship Id="rId165" Type="http://schemas.openxmlformats.org/officeDocument/2006/relationships/hyperlink" Target="https://zrsvn-varstvonarave.si/wp-content/uploads/2019/09/Erjavec.pdf" TargetMode="External"/><Relationship Id="rId186" Type="http://schemas.openxmlformats.org/officeDocument/2006/relationships/hyperlink" Target="http://www.krajinskapolitika.si/wp-content/uploads/2018/10/crp_kranjinska_pestrost_2015.pdf" TargetMode="External"/><Relationship Id="rId211" Type="http://schemas.openxmlformats.org/officeDocument/2006/relationships/hyperlink" Target="http://www.zgs.si/fileadmin/zgs/main/img/PDF/LETNA_POROCILA/2019_Porocilo_o_gozdovih.pdf" TargetMode="External"/><Relationship Id="rId232" Type="http://schemas.openxmlformats.org/officeDocument/2006/relationships/hyperlink" Target="http://www.pisrs.si/Pis.web/pregledPredpisa?id=URED2386" TargetMode="External"/><Relationship Id="rId253"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27" Type="http://schemas.openxmlformats.org/officeDocument/2006/relationships/image" Target="media/image8.png"/><Relationship Id="rId48" Type="http://schemas.openxmlformats.org/officeDocument/2006/relationships/image" Target="media/image19.png"/><Relationship Id="rId69" Type="http://schemas.openxmlformats.org/officeDocument/2006/relationships/hyperlink" Target="https://zrsvn-varstvonarave.si/informacije-za-uporabnike/katalog-informacij-javnega-znacaja/porocanje-po-17-clenu-direktive-o-habitatih/" TargetMode="External"/><Relationship Id="rId113" Type="http://schemas.openxmlformats.org/officeDocument/2006/relationships/image" Target="media/image47.png"/><Relationship Id="rId134" Type="http://schemas.openxmlformats.org/officeDocument/2006/relationships/image" Target="media/image56.jpeg"/><Relationship Id="rId80" Type="http://schemas.openxmlformats.org/officeDocument/2006/relationships/image" Target="media/image38.emf"/><Relationship Id="rId155" Type="http://schemas.openxmlformats.org/officeDocument/2006/relationships/hyperlink" Target="https://www.dlib.si/stream/URN:NBN:SI:doc-6TX3U0DN/8775cf9c-bd4a-4522-913b-6f2a26c329ae/PDF" TargetMode="External"/><Relationship Id="rId176" Type="http://schemas.openxmlformats.org/officeDocument/2006/relationships/hyperlink" Target="https://ec.europa.eu/info/strategy/priorities-2019-2024/european-green-deal/actions-being-taken-eu/eu-biodiversity-strategy-2030_sl" TargetMode="External"/><Relationship Id="rId197" Type="http://schemas.openxmlformats.org/officeDocument/2006/relationships/hyperlink" Target="http://kazalci.arso.gov.si/sl/content/ptice-kmetijske-krajine-4?tid=9" TargetMode="External"/><Relationship Id="rId201" Type="http://schemas.openxmlformats.org/officeDocument/2006/relationships/hyperlink" Target="https://www.notranjski-park.si/izobrazevalne-vsebine/zivalski-svet/dvozivke/mocerilarji/cloveska-ribica" TargetMode="External"/><Relationship Id="rId222" Type="http://schemas.openxmlformats.org/officeDocument/2006/relationships/hyperlink" Target="https://www.program-podezelja.si/images/SPLETNA_STRAN_PRP_NOVA/Novice/2020/delavnica_SHERPA/SHERPA_Krajinske_zna%C4%8Dilnosti_stali%C5%A1%C4%8De_SVARUN_slo.pdf" TargetMode="External"/><Relationship Id="rId243" Type="http://schemas.openxmlformats.org/officeDocument/2006/relationships/hyperlink" Target="http://www.pisrs.si/Pis.web/pregledPredpisa?id=URED6640" TargetMode="External"/><Relationship Id="rId17" Type="http://schemas.openxmlformats.org/officeDocument/2006/relationships/hyperlink" Target="https://agridata.ec.europa.eu/extensions/DashboardIndicators/DataExplorer.html?select=EU27_FLAG,1" TargetMode="External"/><Relationship Id="rId38" Type="http://schemas.openxmlformats.org/officeDocument/2006/relationships/hyperlink" Target="http://www.natura2000.si/fileadmin/user_upload/Novice/Life_IP_Natura_SI/porocilo_PUN_2018.pdf" TargetMode="External"/><Relationship Id="rId59" Type="http://schemas.openxmlformats.org/officeDocument/2006/relationships/image" Target="media/image26.png"/><Relationship Id="rId103" Type="http://schemas.openxmlformats.org/officeDocument/2006/relationships/hyperlink" Target="http://cdr.eionet.europa.eu/si/eu/art17/envxuwnma/" TargetMode="External"/><Relationship Id="rId124" Type="http://schemas.openxmlformats.org/officeDocument/2006/relationships/hyperlink" Target="http://kazalci.arso.gov.si/sl/content/biotska-raznovrstnost-domace-zivali-2?tid=1" TargetMode="External"/><Relationship Id="rId70" Type="http://schemas.openxmlformats.org/officeDocument/2006/relationships/image" Target="media/image32.png"/><Relationship Id="rId91" Type="http://schemas.openxmlformats.org/officeDocument/2006/relationships/hyperlink" Target="http://cdr.eionet.europa.eu/si/eu/art17/envxuwnma/" TargetMode="External"/><Relationship Id="rId145" Type="http://schemas.openxmlformats.org/officeDocument/2006/relationships/hyperlink" Target="https://www.arso.gov.si/vode/publikacije%20in%20poro%C4%8Dila/Vodno_bogastvo_4mokrisca.pdf" TargetMode="External"/><Relationship Id="rId166" Type="http://schemas.openxmlformats.org/officeDocument/2006/relationships/hyperlink" Target="https://ec.europa.eu/info/sites/info/files/food-farming-fisheries/by_country/documents/analytical_factsheet_sl.pdf" TargetMode="External"/><Relationship Id="rId187" Type="http://schemas.openxmlformats.org/officeDocument/2006/relationships/hyperlink" Target="http://www.digitalna-knjiznica.bf.uni-lj.si/agronomija/md_hladnik_jelena.pdf"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kazalci.arso.gov.si/sl/content/evropsko-pomembni-habitatni-tipi-0?tid=9" TargetMode="External"/><Relationship Id="rId117" Type="http://schemas.openxmlformats.org/officeDocument/2006/relationships/hyperlink" Target="http://www.pisrs.si/Pis.web/pregledPredpisa?id=ODLO1985" TargetMode="External"/><Relationship Id="rId21" Type="http://schemas.openxmlformats.org/officeDocument/2006/relationships/hyperlink" Target="http://www.natura2000.si/fileadmin/user_upload/Novice/Life_IP_Natura_SI/porocilo_PUN_2018.pdf" TargetMode="External"/><Relationship Id="rId42" Type="http://schemas.openxmlformats.org/officeDocument/2006/relationships/hyperlink" Target="https://www.program-podezelja.si/images/SPLETNA_STRAN_PRP_NOVA/2_PRP_2007-2013/2_4_Spremljanje_in_vrednotenje/Vrednotenje/Sprotno_vrednotenje_2014_-_sklop_1.pdf" TargetMode="External"/><Relationship Id="rId47" Type="http://schemas.openxmlformats.org/officeDocument/2006/relationships/hyperlink" Target="https://www.sciencedirect.com/science/article/abs/pii/S0308521X08000784" TargetMode="External"/><Relationship Id="rId63" Type="http://schemas.openxmlformats.org/officeDocument/2006/relationships/hyperlink" Target="http://www.ljuba.si/wp-content/uploads/2015/04/20151201_Coedippus_Koncno-porocilo-2015_ZA-JAVNOST.pdf" TargetMode="External"/><Relationship Id="rId68" Type="http://schemas.openxmlformats.org/officeDocument/2006/relationships/hyperlink" Target="http://www.natura2000.si/fileadmin/user_upload/knjiznica/raziskave/II-porocilo_monitoring_metuljev.pdf" TargetMode="External"/><Relationship Id="rId84" Type="http://schemas.openxmlformats.org/officeDocument/2006/relationships/hyperlink" Target="https://www.gov.si/teme/cebelarstvo/" TargetMode="External"/><Relationship Id="rId89" Type="http://schemas.openxmlformats.org/officeDocument/2006/relationships/hyperlink" Target="http://kazalci.arso.gov.si/sl/content/odskodnine-za-skodo-ki-jo-povzrocijo-zivali-zavarovanih-vrst-7" TargetMode="External"/><Relationship Id="rId112" Type="http://schemas.openxmlformats.org/officeDocument/2006/relationships/hyperlink" Target="https://docplayer.net/161852453-Greta-green-infrastructure-enhancing-biodiversity-and-ecosystem-services-for-territorial-development-applied-research-final-synthesis-report.html" TargetMode="External"/><Relationship Id="rId133" Type="http://schemas.openxmlformats.org/officeDocument/2006/relationships/hyperlink" Target="https://www.gov.si/teme/cebelarstvo/" TargetMode="External"/><Relationship Id="rId138" Type="http://schemas.openxmlformats.org/officeDocument/2006/relationships/hyperlink" Target="https://www.program-podezelja.si/images/SPLETNA_STRAN_PRP_NOVA/1_PRP_2014-2020/1_4_Spremljanje_in_vrednotenje/3_Vrednotenje/Vrednotenje_PRP_Koncno_porocilo_16062017.pdf" TargetMode="External"/><Relationship Id="rId154" Type="http://schemas.openxmlformats.org/officeDocument/2006/relationships/hyperlink" Target="https://www.program-podezelja.si/images/SPLETNA_STRAN_PRP_NOVA/2_PRP_2007-2013/2_4_Spremljanje_in_vrednotenje/Vrednotenje/Ex-post_PRP20072013_zakljucno_porocilo_15012017_final_cistopis.pdf" TargetMode="External"/><Relationship Id="rId159" Type="http://schemas.openxmlformats.org/officeDocument/2006/relationships/hyperlink" Target="https://eur-lex.europa.eu/legal-content/SL/TXT/?uri=celex%3A32013R1308" TargetMode="External"/><Relationship Id="rId16" Type="http://schemas.openxmlformats.org/officeDocument/2006/relationships/hyperlink" Target="https://ec.europa.eu/info/sites/info/files/food-farming-fisheries/by_country/documents/analytical_factsheet_sl.pdf" TargetMode="External"/><Relationship Id="rId107" Type="http://schemas.openxmlformats.org/officeDocument/2006/relationships/hyperlink" Target="https://www.program-podezelja.si/sl/knjiznica/290-monitoring-splosno-razsirjenih-vrst-ptic-za-dolocitev-slovenskega-indeksa-ptic-kmetijske-krajine-porocilo-za-leto-2018/file" TargetMode="External"/><Relationship Id="rId11" Type="http://schemas.openxmlformats.org/officeDocument/2006/relationships/hyperlink" Target="http://www.mop.gov.si/fileadmin/mop.gov.si/pageuploads/pomembni_dokumenti/porocilo_o_okolju_2017.pdf" TargetMode="External"/><Relationship Id="rId32" Type="http://schemas.openxmlformats.org/officeDocument/2006/relationships/hyperlink" Target="https://www.eea.europa.eu/themes/biodiversity/state-of-nature-in-the-eu/article-17-national-summary-dashboards/conservation-status-and-trends" TargetMode="External"/><Relationship Id="rId37" Type="http://schemas.openxmlformats.org/officeDocument/2006/relationships/hyperlink" Target="http://www.natura2000.si/fileadmin/user_upload/Novice/Life_IP_Natura_SI/porocilo_PUN_2018.pdf" TargetMode="External"/><Relationship Id="rId53" Type="http://schemas.openxmlformats.org/officeDocument/2006/relationships/hyperlink" Target="https://eur-lex.europa.eu/LexUriServ/LexUriServ.do?uri=CONSLEG:1992L0043:20070101:SL:PDF" TargetMode="External"/><Relationship Id="rId58" Type="http://schemas.openxmlformats.org/officeDocument/2006/relationships/hyperlink" Target="http://www.mop.gov.si/fileadmin/mop.gov.si/pageuploads/pomembni_dokumenti/porocilo_o_okolju_2017.pdf" TargetMode="External"/><Relationship Id="rId74" Type="http://schemas.openxmlformats.org/officeDocument/2006/relationships/hyperlink" Target="https://fdocuments.in/reader/full/pollination-services-are-mediated-by-bee-functional-diversity-and-landscape" TargetMode="External"/><Relationship Id="rId79" Type="http://schemas.openxmlformats.org/officeDocument/2006/relationships/hyperlink" Target="https://www.eca.europa.eu/Lists/ECADocuments/SR20_15/SR_Pollinators_SL.pdf" TargetMode="External"/><Relationship Id="rId102" Type="http://schemas.openxmlformats.org/officeDocument/2006/relationships/hyperlink" Target="http://www.natura2000.si/natura-2000/life-upravljanje/program-upravljanja/" TargetMode="External"/><Relationship Id="rId123" Type="http://schemas.openxmlformats.org/officeDocument/2006/relationships/hyperlink" Target="https://www.program-podezelja.si/images/SPLETNA_STRAN_PRP_NOVA/Novice/2020/delavnica_SHERPA/SHERPA_Krajinske_zna%C4%8Dilnosti_stali%C5%A1%C4%8De_SVARUN_slo.pdf" TargetMode="External"/><Relationship Id="rId128" Type="http://schemas.openxmlformats.org/officeDocument/2006/relationships/hyperlink" Target="https://www.uradni-list.si/glasilo-uradni-list-rs/vsebina/2020-01-0203/resolucija-o-nacionalnem-programu-o-strateskih-usmeritvah-razvoja-slovenskega-kmetijstva-in-zivilstva-nasa-hrana-podezelje-in-naravni-viri-od-leta-2021-renpursk" TargetMode="External"/><Relationship Id="rId144" Type="http://schemas.openxmlformats.org/officeDocument/2006/relationships/hyperlink" Target="https://www.program-podezelja.si/sl/knjiznica/240-invazivne-rastline-in-kmetijstvo-1" TargetMode="External"/><Relationship Id="rId149" Type="http://schemas.openxmlformats.org/officeDocument/2006/relationships/hyperlink" Target="http://www.rs-rs.si/fileadmin/user_upload/Datoteke/Revizije/2019/Invazivne_vrste/Invazivne_vrste_RSP.pdf" TargetMode="External"/><Relationship Id="rId5" Type="http://schemas.openxmlformats.org/officeDocument/2006/relationships/hyperlink" Target="http://www.pisrs.si/Pis.web/pregledPredpisa?id=ODLO1985" TargetMode="External"/><Relationship Id="rId90" Type="http://schemas.openxmlformats.org/officeDocument/2006/relationships/hyperlink" Target="http://kazalci.arso.gov.si/sl/content/odskodnine-za-skodo-ki-jo-povzrocijo-zivali-zavarovanih-vrst-7" TargetMode="External"/><Relationship Id="rId95" Type="http://schemas.openxmlformats.org/officeDocument/2006/relationships/hyperlink" Target="https://ec.europa.eu/info/sites/info/files/food-farming-fisheries/key_policies/documents/cap-specific-objectives-brief-5-soil_en.pdf" TargetMode="External"/><Relationship Id="rId160" Type="http://schemas.openxmlformats.org/officeDocument/2006/relationships/hyperlink" Target="http://www.pisrs.si/Pis.web/pregledPredpisa?id=URED7162" TargetMode="External"/><Relationship Id="rId165" Type="http://schemas.openxmlformats.org/officeDocument/2006/relationships/hyperlink" Target="https://www.program-podezelja.si/images/SPLETNA_STRAN_PRP_NOVA/1_PRP_2014-2020/1_4_Spremljanje_in_vrednotenje/3_Vrednotenje/Vrednotenje_2019_PRP_2014-2020.pdf" TargetMode="External"/><Relationship Id="rId22" Type="http://schemas.openxmlformats.org/officeDocument/2006/relationships/hyperlink" Target="http://www.pisrs.si/Pis.web/pregledPredpisa?id=RESO125" TargetMode="External"/><Relationship Id="rId27" Type="http://schemas.openxmlformats.org/officeDocument/2006/relationships/hyperlink" Target="https://ec.europa.eu/agriculture/sites/agriculture/files/statistics/facts-figures/agriculture-environment.pdf" TargetMode="External"/><Relationship Id="rId43" Type="http://schemas.openxmlformats.org/officeDocument/2006/relationships/hyperlink" Target="http://www.fao.org/3/y8344e/y8344e05.htm" TargetMode="External"/><Relationship Id="rId48" Type="http://schemas.openxmlformats.org/officeDocument/2006/relationships/hyperlink" Target="https://pxweb.stat.si/SiStatDb/pxweb/sl/30_Okolje/30_Okolje__15_kmetijstvo_ribistvo__03_kmetijska_gospod__02_15166_zivinoreja/1516603S.px/table/tableViewLayout2/" TargetMode="External"/><Relationship Id="rId64" Type="http://schemas.openxmlformats.org/officeDocument/2006/relationships/hyperlink" Target="https://www.poljuba.si/wp-content/uploads/2018/12/raziskava-stanja-potencialnih-izvornih-populacij-barjanskega-okarcka-na-ljubljanskem-barju-in-stanja-njihovega-habitata-s-smernicami.pdf" TargetMode="External"/><Relationship Id="rId69" Type="http://schemas.openxmlformats.org/officeDocument/2006/relationships/hyperlink" Target="https://butterfly-monitoring.net/sites/default/files/Publications/Technical%2520report%2520EU%2520Grassland%2520indicator%25201990-2017%2520June%25202019%2520v4%2520%283%29.pdf" TargetMode="External"/><Relationship Id="rId113" Type="http://schemas.openxmlformats.org/officeDocument/2006/relationships/hyperlink" Target="https://docplayer.net/161852453-Greta-green-infrastructure-enhancing-biodiversity-and-ecosystem-services-for-territorial-development-applied-research-final-synthesis-report.html" TargetMode="External"/><Relationship Id="rId118" Type="http://schemas.openxmlformats.org/officeDocument/2006/relationships/hyperlink" Target="https://www.program-podezelja.si/sl/knjiznica/290-monitoring-splosno-razsirjenih-vrst-ptic-za-dolocitev-slovenskega-indeksa-ptic-kmetijske-krajine-porocilo-za-leto-2018/file" TargetMode="External"/><Relationship Id="rId134" Type="http://schemas.openxmlformats.org/officeDocument/2006/relationships/hyperlink" Target="https://www.stat.si/statweb/News/Index/8830" TargetMode="External"/><Relationship Id="rId139" Type="http://schemas.openxmlformats.org/officeDocument/2006/relationships/hyperlink" Target="https://www.program-podezelja.si/images/SPLETNA_STRAN_PRP_NOVA/1_PRP_2014-2020/1_4_Spremljanje_in_vrednotenje/3_Vrednotenje/Vrednotenje_2019_PRP_2014-2020.pdf" TargetMode="External"/><Relationship Id="rId80" Type="http://schemas.openxmlformats.org/officeDocument/2006/relationships/hyperlink" Target="https://ipbes.net/document-library-catalogue/ipbes4inf1rev1" TargetMode="External"/><Relationship Id="rId85" Type="http://schemas.openxmlformats.org/officeDocument/2006/relationships/hyperlink" Target="http://www.natura2000.si/fileadmin/user_upload/knjiznica/raziskave/Volk_Spremljanje_varstvenega_stanja_volkov_v_Sloveniji_v_letih_2017-20_3.delno_final_01.pdf" TargetMode="External"/><Relationship Id="rId150" Type="http://schemas.openxmlformats.org/officeDocument/2006/relationships/hyperlink" Target="https://www.program-podezelja.si/sl/knjiznica/212-invazivne-rastline-in-kmetijstvo/file" TargetMode="External"/><Relationship Id="rId155" Type="http://schemas.openxmlformats.org/officeDocument/2006/relationships/hyperlink" Target="https://www.program-podezelja.si/images/SPLETNA_STRAN_PRP_NOVA/1_PRP_2014-2020/1_4_Spremljanje_in_vrednotenje/3_Vrednotenje/Vrednotenje_2019_PRP_2014-2020.pdf" TargetMode="External"/><Relationship Id="rId12" Type="http://schemas.openxmlformats.org/officeDocument/2006/relationships/hyperlink" Target="http://www.pisrs.si/Pis.web/pregledPredpisa?id=ODLO1985" TargetMode="External"/><Relationship Id="rId17" Type="http://schemas.openxmlformats.org/officeDocument/2006/relationships/hyperlink" Target="http://kazalci.arso.gov.si/sl/content/natura-2000-1?tid=40" TargetMode="External"/><Relationship Id="rId33" Type="http://schemas.openxmlformats.org/officeDocument/2006/relationships/hyperlink" Target="https://www.eea.europa.eu/themes/biodiversity/state-of-nature-in-the-eu/article-17-national-summary-dashboards/conservation-status-and-trends" TargetMode="External"/><Relationship Id="rId38" Type="http://schemas.openxmlformats.org/officeDocument/2006/relationships/hyperlink" Target="http://www.natura2000.si/fileadmin/user_upload/IP_PAF_Slovenia_final.pdf" TargetMode="External"/><Relationship Id="rId59" Type="http://schemas.openxmlformats.org/officeDocument/2006/relationships/hyperlink" Target="https://www.mapa.gob.es/va/pac/post-2020/brief_oe6_tcm39-522271.pdf" TargetMode="External"/><Relationship Id="rId103" Type="http://schemas.openxmlformats.org/officeDocument/2006/relationships/hyperlink" Target="https://ec.europa.eu/info/sites/info/files/biodiversity_sl.pdf" TargetMode="External"/><Relationship Id="rId108" Type="http://schemas.openxmlformats.org/officeDocument/2006/relationships/hyperlink" Target="http://www.digitalna-knjiznica.bf.uni-lj.si/agronomija/md_hladnik_jelena.pdf" TargetMode="External"/><Relationship Id="rId124" Type="http://schemas.openxmlformats.org/officeDocument/2006/relationships/hyperlink" Target="http://www.pisrs.si/Pis.web/pregledPredpisa?id=PRAV12579" TargetMode="External"/><Relationship Id="rId129" Type="http://schemas.openxmlformats.org/officeDocument/2006/relationships/hyperlink" Target="https://www.gov.si/teme/semenarstvo/" TargetMode="External"/><Relationship Id="rId54" Type="http://schemas.openxmlformats.org/officeDocument/2006/relationships/hyperlink" Target="https://zrsvn-varstvonarave.si/informacije-za-uporabnike/katalog-informacij-javnega-znacaja/porocanje-po-17-clenu-direktive-o-habitatih/" TargetMode="External"/><Relationship Id="rId70" Type="http://schemas.openxmlformats.org/officeDocument/2006/relationships/hyperlink" Target="https://www.mapa.gob.es/va/pac/post-2020/brief_oe6_tcm39-522271.pdf" TargetMode="External"/><Relationship Id="rId75" Type="http://schemas.openxmlformats.org/officeDocument/2006/relationships/hyperlink" Target="https://www.academia.edu/2911133/Landscape_effects_on_crop_pollination_services_are_there_general_patterns" TargetMode="External"/><Relationship Id="rId91" Type="http://schemas.openxmlformats.org/officeDocument/2006/relationships/hyperlink" Target="https://dinalpbear.eu/sl/" TargetMode="External"/><Relationship Id="rId96" Type="http://schemas.openxmlformats.org/officeDocument/2006/relationships/hyperlink" Target="https://ec.europa.eu/info/sites/info/files/food-farming-fisheries/by_country/documents/analytical_factsheet_sl.pdf" TargetMode="External"/><Relationship Id="rId140" Type="http://schemas.openxmlformats.org/officeDocument/2006/relationships/hyperlink" Target="http://www.mop.gov.si/fileadmin/mop.gov.si/pageuploads/pomembni_dokumenti/porocilo_o_okolju_2017.pdf" TargetMode="External"/><Relationship Id="rId145" Type="http://schemas.openxmlformats.org/officeDocument/2006/relationships/hyperlink" Target="http://www.bioportal.si/neobiota/CRP-Neobiota%20Slovenije%20Zbornik%201%20Uvod.pdf" TargetMode="External"/><Relationship Id="rId161" Type="http://schemas.openxmlformats.org/officeDocument/2006/relationships/hyperlink" Target="http://www.natura2000.si/knjiznica/zakonodaja/" TargetMode="External"/><Relationship Id="rId166" Type="http://schemas.openxmlformats.org/officeDocument/2006/relationships/hyperlink" Target="https://www.program-podezelja.si/images/SPLETNA_STRAN_PRP_NOVA/1_PRP_2014-2020/1_4_Spremljanje_in_vrednotenje/3_Vrednotenje/Vrednotenje_2019_PRP_2014-2020.pdf" TargetMode="External"/><Relationship Id="rId1" Type="http://schemas.openxmlformats.org/officeDocument/2006/relationships/hyperlink" Target="http://www.mop.gov.si/fileadmin/mop.gov.si/pageuploads/pomembni_dokumenti/porocilo_o_okolju_2017.pdf" TargetMode="External"/><Relationship Id="rId6" Type="http://schemas.openxmlformats.org/officeDocument/2006/relationships/hyperlink" Target="http://www.mop.gov.si/fileadmin/mop.gov.si/pageuploads/pomembni_dokumenti/porocilo_o_okolju_2017.pdf" TargetMode="External"/><Relationship Id="rId15" Type="http://schemas.openxmlformats.org/officeDocument/2006/relationships/hyperlink" Target="http://www.natura2000.si/fileadmin/user_upload/Primerjava_N2K_2004_2016_20160725_MOP.pdf" TargetMode="External"/><Relationship Id="rId23" Type="http://schemas.openxmlformats.org/officeDocument/2006/relationships/hyperlink" Target="http://www.pisrs.si/Pis.web/pregledPredpisa?id=ZAKO1600" TargetMode="External"/><Relationship Id="rId28" Type="http://schemas.openxmlformats.org/officeDocument/2006/relationships/hyperlink" Target="https://www.eea.europa.eu/themes/biodiversity/state-of-nature-in-the-eu/article-17-national-summary-dashboards/conservation-status-and-trends" TargetMode="External"/><Relationship Id="rId36" Type="http://schemas.openxmlformats.org/officeDocument/2006/relationships/hyperlink" Target="http://www.natura2000.si/fileadmin/user_upload/Novice/Life_IP_Natura_SI/porocilo_PUN_2018.pdf" TargetMode="External"/><Relationship Id="rId49" Type="http://schemas.openxmlformats.org/officeDocument/2006/relationships/hyperlink" Target="https://www.kis.si/CRP_OZ/Projekt_V4-1610_Kmetovanje_na_vrstno_bogatih_travnikih/" TargetMode="External"/><Relationship Id="rId57" Type="http://schemas.openxmlformats.org/officeDocument/2006/relationships/hyperlink" Target="https://www.program-podezelja.si/sl/knjiznica/290-monitoring-splosno-razsirjenih-vrst-ptic-za-dolocitev-slovenskega-indeksa-ptic-kmetijske-krajine-porocilo-za-leto-2018/file" TargetMode="External"/><Relationship Id="rId106" Type="http://schemas.openxmlformats.org/officeDocument/2006/relationships/hyperlink" Target="https://www.mapa.gob.es/va/pac/post-2020/brief_oe6_tcm39-522271.pdf" TargetMode="External"/><Relationship Id="rId114" Type="http://schemas.openxmlformats.org/officeDocument/2006/relationships/hyperlink" Target="https://www.program-podezelja.si/images/SPLETNA_STRAN_PRP_NOVA/Novice/2020/delavnica_SHERPA/SHERPA_Krajinske_zna%C4%8Dilnosti_stali%C5%A1%C4%8De_SVARUN_slo.pdf" TargetMode="External"/><Relationship Id="rId119" Type="http://schemas.openxmlformats.org/officeDocument/2006/relationships/hyperlink" Target="https://ec.europa.eu/info/sites/info/files/food-farming-fisheries/by_country/documents/analytical_factsheet_sl.pdf" TargetMode="External"/><Relationship Id="rId127" Type="http://schemas.openxmlformats.org/officeDocument/2006/relationships/hyperlink" Target="http://kazalci.arso.gov.si/sl/content/biotska-raznovrstnost-kmetijske-rastline-2?tid=1" TargetMode="External"/><Relationship Id="rId10" Type="http://schemas.openxmlformats.org/officeDocument/2006/relationships/hyperlink" Target="http://www.pisrs.si/Pis.web/pregledPredpisa?id=ODLO1985" TargetMode="External"/><Relationship Id="rId31" Type="http://schemas.openxmlformats.org/officeDocument/2006/relationships/hyperlink" Target="https://ec.europa.eu/agriculture/sites/agriculture/files/statistics/facts-figures/agriculture-environment.pdf" TargetMode="External"/><Relationship Id="rId44" Type="http://schemas.openxmlformats.org/officeDocument/2006/relationships/hyperlink" Target="https://ec.europa.eu/eurostat/documents/2393397/8259002/Grassland_2014_Task+1.pdf/8b27c17b-b250-4692-9a58-f38a2ed59edb" TargetMode="External"/><Relationship Id="rId52" Type="http://schemas.openxmlformats.org/officeDocument/2006/relationships/hyperlink" Target="http://www.kgzs-ms.si/wp-content/uploads/2017/12/KOPOP-2017-Travnistvo_04-12-17.pdf" TargetMode="External"/><Relationship Id="rId60" Type="http://schemas.openxmlformats.org/officeDocument/2006/relationships/hyperlink" Target="http://www.bf.uni-lj.si/index.php?eID=dumpFile&amp;t=f&amp;f=38497&amp;token=02fb88e9c177b37fdb2c4216c30c30d1e1c0ab73" TargetMode="External"/><Relationship Id="rId65" Type="http://schemas.openxmlformats.org/officeDocument/2006/relationships/hyperlink" Target="https://www.malabarja-marja.si/wp-content/uploads/2019/11/1-delno-porocilo-c_oedippus_strzene_luze_2018.pdf" TargetMode="External"/><Relationship Id="rId73" Type="http://schemas.openxmlformats.org/officeDocument/2006/relationships/hyperlink" Target="http://www.uvm.edu/~ngotelli/Bio%20264/Garibaldi.pdf" TargetMode="External"/><Relationship Id="rId78" Type="http://schemas.openxmlformats.org/officeDocument/2006/relationships/hyperlink" Target="https://www.gov.si/teme/cebelarstvo/" TargetMode="External"/><Relationship Id="rId81" Type="http://schemas.openxmlformats.org/officeDocument/2006/relationships/hyperlink" Target="https://www.eca.europa.eu/Lists/ECADocuments/SR20_05/SR_Pesticides_SL.pdf" TargetMode="External"/><Relationship Id="rId86"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94" Type="http://schemas.openxmlformats.org/officeDocument/2006/relationships/hyperlink" Target="https://ec.europa.eu/info/sites/info/files/biodiversity_sl.pdf" TargetMode="External"/><Relationship Id="rId99" Type="http://schemas.openxmlformats.org/officeDocument/2006/relationships/hyperlink" Target="http://kazalci.arso.gov.si/sl/content/podzemeljska-biotska-pestrost" TargetMode="External"/><Relationship Id="rId101" Type="http://schemas.openxmlformats.org/officeDocument/2006/relationships/hyperlink" Target="https://onlinelibrary.wiley.com/doi/abs/10.1046/j.1365-2699.1997.00103.x" TargetMode="External"/><Relationship Id="rId122" Type="http://schemas.openxmlformats.org/officeDocument/2006/relationships/hyperlink" Target="http://www.krajinskapolitika.si/wp-content/uploads/2018/10/crp_kranjinska_pestrost_2015.pdf" TargetMode="External"/><Relationship Id="rId130" Type="http://schemas.openxmlformats.org/officeDocument/2006/relationships/hyperlink" Target="http://www.pisrs.si/Pis.web/pregledPredpisa?id=ZAKO785" TargetMode="External"/><Relationship Id="rId135" Type="http://schemas.openxmlformats.org/officeDocument/2006/relationships/hyperlink" Target="http://kazalci.arso.gov.si/sl/content/biotska-raznovrstnost-domace-zivali-2?tid=1" TargetMode="External"/><Relationship Id="rId143" Type="http://schemas.openxmlformats.org/officeDocument/2006/relationships/hyperlink" Target="http://www.rs-rs.si/fileadmin/user_upload/Datoteke/Revizije/2019/Invazivne_vrste/Invazivne_vrste_RSP.pdf" TargetMode="External"/><Relationship Id="rId148" Type="http://schemas.openxmlformats.org/officeDocument/2006/relationships/hyperlink" Target="https://eur-lex.europa.eu/legal-content/SL/TXT/?uri=CELEX%3A32014R1143" TargetMode="External"/><Relationship Id="rId151" Type="http://schemas.openxmlformats.org/officeDocument/2006/relationships/hyperlink" Target="https://www.ippc.int/static/media/files/publication/en/2019/02/1329129099_ippc_2011-12-01_reformatted.pdf" TargetMode="External"/><Relationship Id="rId156" Type="http://schemas.openxmlformats.org/officeDocument/2006/relationships/hyperlink" Target="http://www.pisrs.si/Pis.web/pregledPredpisa?id=URED7162" TargetMode="External"/><Relationship Id="rId164" Type="http://schemas.openxmlformats.org/officeDocument/2006/relationships/hyperlink" Target="https://www.program-podezelja.si/images/SPLETNA_STRAN_PRP_NOVA/1_PRP_2014-2020/1_4_Spremljanje_in_vrednotenje/3_Vrednotenje/Vrednotenje_2019_PRP_2014-2020.pdf" TargetMode="External"/><Relationship Id="rId4" Type="http://schemas.openxmlformats.org/officeDocument/2006/relationships/hyperlink" Target="http://www.mop.gov.si/fileadmin/mop.gov.si/pageuploads/pomembni_dokumenti/porocilo_o_okolju_2017.pdf" TargetMode="External"/><Relationship Id="rId9" Type="http://schemas.openxmlformats.org/officeDocument/2006/relationships/hyperlink" Target="https://gis.arso.gov.si/geoportal/catalog/main/home.page" TargetMode="External"/><Relationship Id="rId13" Type="http://schemas.openxmlformats.org/officeDocument/2006/relationships/hyperlink" Target="http://www.natura2000.si/life_upravljanje/rezultati/prednostni_akcijski_okvir_za_slovenijo" TargetMode="External"/><Relationship Id="rId18" Type="http://schemas.openxmlformats.org/officeDocument/2006/relationships/hyperlink" Target="http://www.pisrs.si/Pis.web/pregledPredpisa?id=URED283" TargetMode="External"/><Relationship Id="rId39" Type="http://schemas.openxmlformats.org/officeDocument/2006/relationships/hyperlink" Target="http://www.bf.uni-lj.si/index.php?eID=dumpFile&amp;t=f&amp;f=38497&amp;token=02fb88e9c177b37fdb2c4216c30c30d1e1c0ab73" TargetMode="External"/><Relationship Id="rId109" Type="http://schemas.openxmlformats.org/officeDocument/2006/relationships/hyperlink" Target="http://www.pisrs.si/Pis.web/pregledPredpisa?id=ZAKO3712" TargetMode="External"/><Relationship Id="rId34" Type="http://schemas.openxmlformats.org/officeDocument/2006/relationships/hyperlink" Target="https://www.eea.europa.eu/themes/biodiversity/state-of-nature-in-the-eu/article-12-national-summary-dashboards" TargetMode="External"/><Relationship Id="rId50" Type="http://schemas.openxmlformats.org/officeDocument/2006/relationships/hyperlink" Target="https://www.kis.si/CRP_OZ/Projekt_V4-1610_Kmetovanje_na_vrstno_bogatih_travnikih/" TargetMode="External"/><Relationship Id="rId55" Type="http://schemas.openxmlformats.org/officeDocument/2006/relationships/hyperlink" Target="https://eur-lex.europa.eu/LexUriServ/LexUriServ.do?uri=CONSLEG:1992L0043:20070101:SL:PDF" TargetMode="External"/><Relationship Id="rId76" Type="http://schemas.openxmlformats.org/officeDocument/2006/relationships/hyperlink" Target="https://onlinelibrary.wiley.com/doi/epdf/10.1111/j.1461-0248.2011.01669.x" TargetMode="External"/><Relationship Id="rId97" Type="http://schemas.openxmlformats.org/officeDocument/2006/relationships/hyperlink" Target="https://www.stat.si/StatWeb/news/Index/9050" TargetMode="External"/><Relationship Id="rId104" Type="http://schemas.openxmlformats.org/officeDocument/2006/relationships/hyperlink" Target="https://doi.org/10.1007/s13595-019-0832-0" TargetMode="External"/><Relationship Id="rId120" Type="http://schemas.openxmlformats.org/officeDocument/2006/relationships/hyperlink" Target="https://ec.europa.eu/eurostat/statistics-explained/index.php/LUCAS_-_Land_use_and_land_cover_survey" TargetMode="External"/><Relationship Id="rId125" Type="http://schemas.openxmlformats.org/officeDocument/2006/relationships/hyperlink" Target="https://www.program-podezelja.si/images/SPLETNA_STRAN_PRP_NOVA/Novice/2020/delavnica_SHERPA/SHERPA_Krajinske_zna%C4%8Dilnosti_stali%C5%A1%C4%8De_SVARUN_slo.pdf" TargetMode="External"/><Relationship Id="rId141" Type="http://schemas.openxmlformats.org/officeDocument/2006/relationships/hyperlink" Target="http://www.bf.uni-lj.si/index.php?eID=dumpFile&amp;t=f&amp;f=38497&amp;token=02fb88e9c177b37fdb2c4216c30c30d1e1c0ab73" TargetMode="External"/><Relationship Id="rId146" Type="http://schemas.openxmlformats.org/officeDocument/2006/relationships/hyperlink" Target="http://www.pisrs.si/Pis.web/pregledPredpisa?id=ZAKO785" TargetMode="External"/><Relationship Id="rId7" Type="http://schemas.openxmlformats.org/officeDocument/2006/relationships/hyperlink" Target="https://www.naravovarstveni-atlas.si/web/" TargetMode="External"/><Relationship Id="rId71" Type="http://schemas.openxmlformats.org/officeDocument/2006/relationships/hyperlink" Target="https://www.eea.europa.eu/data-and-maps/indicators/abundance-and-distribution-of-selected-species-8/assessment" TargetMode="External"/><Relationship Id="rId92" Type="http://schemas.openxmlformats.org/officeDocument/2006/relationships/hyperlink" Target="https://www.varna-pasa.si/" TargetMode="External"/><Relationship Id="rId162" Type="http://schemas.openxmlformats.org/officeDocument/2006/relationships/hyperlink" Target="http://www.natura2000.si/fileadmin/user_upload/Dokumenti/Life_Upravljanje/A1_A2_Analiza_kmetijstvo.pdf" TargetMode="External"/><Relationship Id="rId2" Type="http://schemas.openxmlformats.org/officeDocument/2006/relationships/hyperlink" Target="http://www.mop.gov.si/fileadmin/mop.gov.si/pageuploads/pomembni_dokumenti/porocilo_o_okolju_2017.pdf" TargetMode="External"/><Relationship Id="rId29" Type="http://schemas.openxmlformats.org/officeDocument/2006/relationships/hyperlink" Target="https://www.eea.europa.eu/themes/biodiversity/state-of-nature-in-the-eu/article-17-national-summary-dashboards/conservation-status-and-trends" TargetMode="External"/><Relationship Id="rId24" Type="http://schemas.openxmlformats.org/officeDocument/2006/relationships/hyperlink" Target="https://ec.europa.eu/environment/nature/biodiversity/strategy/index_en.htm" TargetMode="External"/><Relationship Id="rId40" Type="http://schemas.openxmlformats.org/officeDocument/2006/relationships/hyperlink" Target="http://www.bf.uni-lj.si/index.php?eID=dumpFile&amp;t=f&amp;f=38497&amp;token=02fb88e9c177b37fdb2c4216c30c30d1e1c0ab73" TargetMode="External"/><Relationship Id="rId45" Type="http://schemas.openxmlformats.org/officeDocument/2006/relationships/hyperlink" Target="https://eur-lex.europa.eu/legal-content/SL/TXT/?uri=CELEX%3A32013R1307" TargetMode="External"/><Relationship Id="rId66" Type="http://schemas.openxmlformats.org/officeDocument/2006/relationships/hyperlink" Target="https://www.park-goricko.info/data/attachment/a52b27e785768645815cc7cb4f28d4278538de42/1567778190Analiza_stanja_temnega_in_strasnicinega_mravljiscarja_na_izbranih_travnikih_na_obmocju_Natura_2000_Gori_ko_v_letu_2018..pdf" TargetMode="External"/><Relationship Id="rId87" Type="http://schemas.openxmlformats.org/officeDocument/2006/relationships/hyperlink" Target="https://portal.mbase.org/sl/db" TargetMode="External"/><Relationship Id="rId110" Type="http://schemas.openxmlformats.org/officeDocument/2006/relationships/hyperlink" Target="http://www.pisrs.si/Pis.web/pregledPredpisa?id=ZAKO1600" TargetMode="External"/><Relationship Id="rId115" Type="http://schemas.openxmlformats.org/officeDocument/2006/relationships/hyperlink" Target="http://pisrs.si/Pis.web/pregledPredpisa?id=USTA1" TargetMode="External"/><Relationship Id="rId131" Type="http://schemas.openxmlformats.org/officeDocument/2006/relationships/hyperlink" Target="http://kazalci.arso.gov.si/sl/content/biotska-raznovrstnost-domace-zivali-2?tid=1" TargetMode="External"/><Relationship Id="rId136" Type="http://schemas.openxmlformats.org/officeDocument/2006/relationships/hyperlink" Target="https://ec.europa.eu/info/sites/info/files/biodiversity_sl.pdf" TargetMode="External"/><Relationship Id="rId157" Type="http://schemas.openxmlformats.org/officeDocument/2006/relationships/hyperlink" Target="http://www.pisrs.si/Pis.web/pregledPredpisa?id=URED6640" TargetMode="External"/><Relationship Id="rId61" Type="http://schemas.openxmlformats.org/officeDocument/2006/relationships/hyperlink" Target="http://www.natura2000.si/o-naturi-2000/natura-2000-v-sloveniji/spremljanje-stanja-monitoring/" TargetMode="External"/><Relationship Id="rId82" Type="http://schemas.openxmlformats.org/officeDocument/2006/relationships/hyperlink" Target="https://www.nib.si/projektinib?view=project&amp;id=324" TargetMode="External"/><Relationship Id="rId152" Type="http://schemas.openxmlformats.org/officeDocument/2006/relationships/hyperlink" Target="http://www.natura2000.gov.si/fileadmin/user_upload/zakonodaja/141-natura.pdf" TargetMode="External"/><Relationship Id="rId19" Type="http://schemas.openxmlformats.org/officeDocument/2006/relationships/hyperlink" Target="http://www.natura2000.si/natura-2000/life-upravljanje/program-upravljanja/" TargetMode="External"/><Relationship Id="rId14" Type="http://schemas.openxmlformats.org/officeDocument/2006/relationships/hyperlink" Target="http://www.natura2000.si/o-naturi-2000/natura-2000-v-sloveniji" TargetMode="External"/><Relationship Id="rId30" Type="http://schemas.openxmlformats.org/officeDocument/2006/relationships/hyperlink" Target="http://www.mop.gov.si/fileadmin/mop.gov.si/pageuploads/pomembni_dokumenti/porocilo_o_okolju_2017.pdf" TargetMode="External"/><Relationship Id="rId35" Type="http://schemas.openxmlformats.org/officeDocument/2006/relationships/hyperlink" Target="http://www.mop.gov.si/fileadmin/mop.gov.si/pageuploads/pomembni_dokumenti/porocilo_o_okolju_2017.pdf" TargetMode="External"/><Relationship Id="rId56" Type="http://schemas.openxmlformats.org/officeDocument/2006/relationships/hyperlink" Target="https://www.mapa.gob.es/va/pac/post-2020/brief_oe6_tcm39-522271.pdf" TargetMode="External"/><Relationship Id="rId77" Type="http://schemas.openxmlformats.org/officeDocument/2006/relationships/hyperlink" Target="https://www.kis.si/f/docs/Poklukarjevi_dnevi_2016/Bevk.pdf" TargetMode="External"/><Relationship Id="rId100" Type="http://schemas.openxmlformats.org/officeDocument/2006/relationships/hyperlink" Target="https://www.notranjski-park.si/izobrazevalne-vsebine/zivalski-svet/dvozivke/mocerilarji/cloveska-ribica" TargetMode="External"/><Relationship Id="rId105" Type="http://schemas.openxmlformats.org/officeDocument/2006/relationships/hyperlink" Target="http://www.krajinskapolitika.si/wp-content/uploads/2018/10/crp_kranjinska_pestrost_2015.pdf" TargetMode="External"/><Relationship Id="rId126" Type="http://schemas.openxmlformats.org/officeDocument/2006/relationships/hyperlink" Target="http://www.pisrs.si/Pis.web/pregledPredpisa?id=URED6640" TargetMode="External"/><Relationship Id="rId147" Type="http://schemas.openxmlformats.org/officeDocument/2006/relationships/hyperlink" Target="http://www.rs-rs.si/fileadmin/user_upload/Datoteke/Revizije/2019/Invazivne_vrste/Invazivne_vrste_RSP.pdf" TargetMode="External"/><Relationship Id="rId8" Type="http://schemas.openxmlformats.org/officeDocument/2006/relationships/hyperlink" Target="http://www.pisrs.si/Pis.web/pregledPredpisa?id=ZAKO1600" TargetMode="External"/><Relationship Id="rId51" Type="http://schemas.openxmlformats.org/officeDocument/2006/relationships/hyperlink" Target="https://pxweb.stat.si/SiStatDb/pxweb/sl/30_Okolje/30_Okolje__15_kmetijstvo_ribistvo__03_kmetijska_gospod__01_15165_zemljisca/1516505S.px/table/tableViewLayout2/" TargetMode="External"/><Relationship Id="rId72" Type="http://schemas.openxmlformats.org/officeDocument/2006/relationships/hyperlink" Target="https://www.eea.europa.eu/data-and-maps/indicators/abundance-and-distribution-of-selected-species-8/assessment" TargetMode="External"/><Relationship Id="rId93" Type="http://schemas.openxmlformats.org/officeDocument/2006/relationships/hyperlink" Target="http://www.bf.uni-lj.si/index.php?eID=dumpFile&amp;t=f&amp;f=38497&amp;token=02fb88e9c177b37fdb2c4216c30c30d1e1c0ab73" TargetMode="External"/><Relationship Id="rId98" Type="http://schemas.openxmlformats.org/officeDocument/2006/relationships/hyperlink" Target="http://www.pisrs.si/Pis.web/pregledPredpisa?id=URED2386" TargetMode="External"/><Relationship Id="rId121" Type="http://schemas.openxmlformats.org/officeDocument/2006/relationships/hyperlink" Target="https://ec.europa.eu/info/sites/info/files/food-farming-fisheries/by_country/documents/analytical_factsheet_sl.pdf" TargetMode="External"/><Relationship Id="rId142" Type="http://schemas.openxmlformats.org/officeDocument/2006/relationships/hyperlink" Target="http://ojs.aas.bf.uni-lj.si/index.php/AAS/article/view/313/195" TargetMode="External"/><Relationship Id="rId163" Type="http://schemas.openxmlformats.org/officeDocument/2006/relationships/hyperlink" Target="https://www.program-podezelja.si/images/SPLETNA_STRAN_PRP_NOVA/1_PRP_2014-2020/1_4_Spremljanje_in_vrednotenje/3_Vrednotenje/Vrednotenje_PRP_Koncno_porocilo_16062017.pdf" TargetMode="External"/><Relationship Id="rId3" Type="http://schemas.openxmlformats.org/officeDocument/2006/relationships/hyperlink" Target="http://www.pisrs.si/Pis.web/pregledPredpisa?id=ODLO1985" TargetMode="External"/><Relationship Id="rId25" Type="http://schemas.openxmlformats.org/officeDocument/2006/relationships/hyperlink" Target="https://www.mapa.gob.es/va/pac/post-2020/brief_oe6_tcm39-522271.pdf" TargetMode="External"/><Relationship Id="rId46" Type="http://schemas.openxmlformats.org/officeDocument/2006/relationships/hyperlink" Target="https://eur-lex.europa.eu/legal-content/SL/TXT/?uri=CELEX%3A32014R0639" TargetMode="External"/><Relationship Id="rId67" Type="http://schemas.openxmlformats.org/officeDocument/2006/relationships/hyperlink" Target="http://web.bf.uni-lj.si/bi/NATURA-SLOVENIAE/pdf/NatSlo_19_2_2.pdf" TargetMode="External"/><Relationship Id="rId116" Type="http://schemas.openxmlformats.org/officeDocument/2006/relationships/hyperlink" Target="https://www.katasterjam.si/" TargetMode="External"/><Relationship Id="rId137" Type="http://schemas.openxmlformats.org/officeDocument/2006/relationships/hyperlink" Target="https://www.eea.europa.eu/data-and-maps/data/external/special-eurobarometer-481" TargetMode="External"/><Relationship Id="rId158" Type="http://schemas.openxmlformats.org/officeDocument/2006/relationships/hyperlink" Target="https://eur-lex.europa.eu/legal-content/SL/TXT/?uri=celex%3A32013R1305" TargetMode="External"/><Relationship Id="rId20" Type="http://schemas.openxmlformats.org/officeDocument/2006/relationships/hyperlink" Target="http://www.natura2000.si/knjiznica/zakonodaja/" TargetMode="External"/><Relationship Id="rId41" Type="http://schemas.openxmlformats.org/officeDocument/2006/relationships/hyperlink" Target="http://www.ljuba.si/wp-content/uploads/2016/11/ZRC-SAZU_LJUBA-Monitoring-HT-2015_Koncno-porocilo_19052016.pdf" TargetMode="External"/><Relationship Id="rId62" Type="http://schemas.openxmlformats.org/officeDocument/2006/relationships/hyperlink" Target="https://www.dlib.si/stream/URN:NBN:SI:doc-6TX3U0DN/8775cf9c-bd4a-4522-913b-6f2a26c329ae/PDF" TargetMode="External"/><Relationship Id="rId83" Type="http://schemas.openxmlformats.org/officeDocument/2006/relationships/hyperlink" Target="http://www.nib.si/projektinib?view=project&amp;id=321" TargetMode="External"/><Relationship Id="rId88" Type="http://schemas.openxmlformats.org/officeDocument/2006/relationships/hyperlink" Target="https://www.lifelynx.eu/wp-content/uploads/2019/09/Monitoring-risa-SLO-2018-19.pdf" TargetMode="External"/><Relationship Id="rId111" Type="http://schemas.openxmlformats.org/officeDocument/2006/relationships/hyperlink" Target="https://www.program-podezelja.si/images/SPLETNA_STRAN_PRP_NOVA/Novice/2020/delavnica_SHERPA/SHERPA_Krajinske_zna%C4%8Dilnosti_stali%C5%A1%C4%8De_SVARUN_slo.pdf" TargetMode="External"/><Relationship Id="rId132" Type="http://schemas.openxmlformats.org/officeDocument/2006/relationships/hyperlink" Target="http://kazalci.arso.gov.si/sl/content/biotska-raznovrstnost-domace-zivali-2?tid=1" TargetMode="External"/><Relationship Id="rId153" Type="http://schemas.openxmlformats.org/officeDocument/2006/relationships/hyperlink" Target="http://www.zrsvn.si/dokumenti/63/2/2010/Zvikart_2231.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DIaLOGIKa\Eurolook\Templates\Eurolook.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mko.sigov.si\dfs\MKGP\INTERNO\PROJEKTI\PREJEMNIKI_PRP\SKP%20po%202020-2027\ANALIZA%20STANJA!\Kazalniki%20stanja\Kazalnik%20stanja_CMEF_C18_PMEF_C17.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mko.sigov.si\dfs\MKGP\INTERNO\PROJEKTI\PREJEMNIKI_PRP\SKP%20po%202020-2027\ANALIZA%20STANJA!\Kazalniki%20stanja\Kazalnik%20stanja_CMEF_C18_PMEF_C17.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latin typeface="Arial" panose="020B0604020202020204" pitchFamily="34" charset="0"/>
                <a:cs typeface="Arial" panose="020B0604020202020204" pitchFamily="34" charset="0"/>
              </a:rPr>
              <a:t>Površina </a:t>
            </a:r>
            <a:r>
              <a:rPr lang="sl-SI" sz="1000">
                <a:latin typeface="Arial" panose="020B0604020202020204" pitchFamily="34" charset="0"/>
                <a:cs typeface="Arial" panose="020B0604020202020204" pitchFamily="34" charset="0"/>
              </a:rPr>
              <a:t>KZU</a:t>
            </a:r>
            <a:r>
              <a:rPr lang="sl-SI" sz="1000" baseline="0">
                <a:latin typeface="Arial" panose="020B0604020202020204" pitchFamily="34" charset="0"/>
                <a:cs typeface="Arial" panose="020B0604020202020204" pitchFamily="34" charset="0"/>
              </a:rPr>
              <a:t> </a:t>
            </a:r>
            <a:r>
              <a:rPr lang="en-US" sz="1000">
                <a:latin typeface="Arial" panose="020B0604020202020204" pitchFamily="34" charset="0"/>
                <a:cs typeface="Arial" panose="020B0604020202020204" pitchFamily="34" charset="0"/>
              </a:rPr>
              <a:t>v 1.000 ha</a:t>
            </a:r>
          </a:p>
        </c:rich>
      </c:tx>
      <c:layout>
        <c:manualLayout>
          <c:xMode val="edge"/>
          <c:yMode val="edge"/>
          <c:x val="0.3268171439981248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6.7026500719668106E-2"/>
          <c:y val="0.18397817460317462"/>
          <c:w val="0.91449231648463292"/>
          <c:h val="0.70095105299337579"/>
        </c:manualLayout>
      </c:layout>
      <c:lineChart>
        <c:grouping val="standard"/>
        <c:varyColors val="0"/>
        <c:ser>
          <c:idx val="0"/>
          <c:order val="0"/>
          <c:tx>
            <c:strRef>
              <c:f>List1!$I$8</c:f>
              <c:strCache>
                <c:ptCount val="1"/>
                <c:pt idx="0">
                  <c:v>Površina v 1.000 ha</c:v>
                </c:pt>
              </c:strCache>
            </c:strRef>
          </c:tx>
          <c:spPr>
            <a:ln w="28575" cap="rnd">
              <a:solidFill>
                <a:schemeClr val="accent1"/>
              </a:solidFill>
              <a:round/>
            </a:ln>
            <a:effectLst/>
          </c:spPr>
          <c:marker>
            <c:symbol val="none"/>
          </c:marker>
          <c:cat>
            <c:numRef>
              <c:f>List1!$J$7:$X$7</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List1!$J$8:$X$8</c:f>
              <c:numCache>
                <c:formatCode>#,##0.00;\-#,##0.00;0.00</c:formatCode>
                <c:ptCount val="15"/>
                <c:pt idx="0">
                  <c:v>510.7</c:v>
                </c:pt>
                <c:pt idx="1">
                  <c:v>490.6</c:v>
                </c:pt>
                <c:pt idx="2">
                  <c:v>498.47</c:v>
                </c:pt>
                <c:pt idx="3">
                  <c:v>492.42</c:v>
                </c:pt>
                <c:pt idx="4">
                  <c:v>468.5</c:v>
                </c:pt>
                <c:pt idx="5">
                  <c:v>482.65</c:v>
                </c:pt>
                <c:pt idx="6">
                  <c:v>458.2</c:v>
                </c:pt>
                <c:pt idx="7">
                  <c:v>479.65</c:v>
                </c:pt>
                <c:pt idx="8">
                  <c:v>478.89</c:v>
                </c:pt>
                <c:pt idx="9">
                  <c:v>482.21</c:v>
                </c:pt>
                <c:pt idx="10">
                  <c:v>476.86</c:v>
                </c:pt>
                <c:pt idx="11">
                  <c:v>477.67</c:v>
                </c:pt>
                <c:pt idx="12">
                  <c:v>481.42</c:v>
                </c:pt>
                <c:pt idx="13">
                  <c:v>477.93</c:v>
                </c:pt>
                <c:pt idx="14">
                  <c:v>479.82</c:v>
                </c:pt>
              </c:numCache>
            </c:numRef>
          </c:val>
          <c:smooth val="0"/>
          <c:extLst>
            <c:ext xmlns:c16="http://schemas.microsoft.com/office/drawing/2014/chart" uri="{C3380CC4-5D6E-409C-BE32-E72D297353CC}">
              <c16:uniqueId val="{00000000-48A6-4C9A-87E3-425F59475215}"/>
            </c:ext>
          </c:extLst>
        </c:ser>
        <c:dLbls>
          <c:showLegendKey val="0"/>
          <c:showVal val="0"/>
          <c:showCatName val="0"/>
          <c:showSerName val="0"/>
          <c:showPercent val="0"/>
          <c:showBubbleSize val="0"/>
        </c:dLbls>
        <c:smooth val="0"/>
        <c:axId val="58920320"/>
        <c:axId val="59774464"/>
      </c:lineChart>
      <c:catAx>
        <c:axId val="58920320"/>
        <c:scaling>
          <c:orientation val="minMax"/>
        </c:scaling>
        <c:delete val="0"/>
        <c:axPos val="b"/>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9774464"/>
        <c:crosses val="autoZero"/>
        <c:auto val="1"/>
        <c:lblAlgn val="ctr"/>
        <c:lblOffset val="100"/>
        <c:noMultiLvlLbl val="0"/>
      </c:catAx>
      <c:valAx>
        <c:axId val="597744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8920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000"/>
              <a:t>Delež</a:t>
            </a:r>
            <a:r>
              <a:rPr lang="sl-SI" sz="1000" baseline="0"/>
              <a:t> površin v %</a:t>
            </a:r>
            <a:endParaRPr lang="sl-SI"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lineChart>
        <c:grouping val="standard"/>
        <c:varyColors val="0"/>
        <c:ser>
          <c:idx val="0"/>
          <c:order val="0"/>
          <c:tx>
            <c:strRef>
              <c:f>List1!$I$26</c:f>
              <c:strCache>
                <c:ptCount val="1"/>
                <c:pt idx="0">
                  <c:v>Delež ornih površin</c:v>
                </c:pt>
              </c:strCache>
            </c:strRef>
          </c:tx>
          <c:spPr>
            <a:ln w="28575" cap="rnd">
              <a:solidFill>
                <a:schemeClr val="accent1"/>
              </a:solidFill>
              <a:round/>
            </a:ln>
            <a:effectLst/>
          </c:spPr>
          <c:marker>
            <c:symbol val="none"/>
          </c:marker>
          <c:cat>
            <c:numRef>
              <c:f>List1!$J$25:$X$25</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List1!$J$26:$X$26</c:f>
              <c:numCache>
                <c:formatCode>#,##0.00;\-#,##0.00;0.00</c:formatCode>
                <c:ptCount val="15"/>
                <c:pt idx="0">
                  <c:v>34.912999999999997</c:v>
                </c:pt>
                <c:pt idx="1">
                  <c:v>36.302999999999997</c:v>
                </c:pt>
                <c:pt idx="2">
                  <c:v>35.116</c:v>
                </c:pt>
                <c:pt idx="3">
                  <c:v>36.615000000000002</c:v>
                </c:pt>
                <c:pt idx="4">
                  <c:v>37.393999999999998</c:v>
                </c:pt>
                <c:pt idx="5">
                  <c:v>35.250999999999998</c:v>
                </c:pt>
                <c:pt idx="6">
                  <c:v>36.826999999999998</c:v>
                </c:pt>
                <c:pt idx="7">
                  <c:v>35.790999999999997</c:v>
                </c:pt>
                <c:pt idx="8">
                  <c:v>36.356999999999999</c:v>
                </c:pt>
                <c:pt idx="9">
                  <c:v>36.305999999999997</c:v>
                </c:pt>
                <c:pt idx="10">
                  <c:v>35.895000000000003</c:v>
                </c:pt>
                <c:pt idx="11">
                  <c:v>36.383000000000003</c:v>
                </c:pt>
                <c:pt idx="12">
                  <c:v>36.218000000000004</c:v>
                </c:pt>
                <c:pt idx="13">
                  <c:v>36.194000000000003</c:v>
                </c:pt>
                <c:pt idx="14">
                  <c:v>36.305</c:v>
                </c:pt>
              </c:numCache>
            </c:numRef>
          </c:val>
          <c:smooth val="0"/>
          <c:extLst>
            <c:ext xmlns:c16="http://schemas.microsoft.com/office/drawing/2014/chart" uri="{C3380CC4-5D6E-409C-BE32-E72D297353CC}">
              <c16:uniqueId val="{00000000-CA57-4E76-9E5C-990CE3BB96AF}"/>
            </c:ext>
          </c:extLst>
        </c:ser>
        <c:ser>
          <c:idx val="1"/>
          <c:order val="1"/>
          <c:tx>
            <c:strRef>
              <c:f>List1!$I$27</c:f>
              <c:strCache>
                <c:ptCount val="1"/>
                <c:pt idx="0">
                  <c:v>Delež trajnih nasadov</c:v>
                </c:pt>
              </c:strCache>
            </c:strRef>
          </c:tx>
          <c:spPr>
            <a:ln w="28575" cap="rnd">
              <a:solidFill>
                <a:schemeClr val="accent2"/>
              </a:solidFill>
              <a:round/>
            </a:ln>
            <a:effectLst/>
          </c:spPr>
          <c:marker>
            <c:symbol val="none"/>
          </c:marker>
          <c:cat>
            <c:numRef>
              <c:f>List1!$J$25:$X$25</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List1!$J$27:$X$27</c:f>
              <c:numCache>
                <c:formatCode>#,##0.00;\-#,##0.00;0.00</c:formatCode>
                <c:ptCount val="15"/>
                <c:pt idx="0">
                  <c:v>5.3849999999999998</c:v>
                </c:pt>
                <c:pt idx="1">
                  <c:v>5.6050000000000004</c:v>
                </c:pt>
                <c:pt idx="2">
                  <c:v>5.2460000000000004</c:v>
                </c:pt>
                <c:pt idx="3">
                  <c:v>5.3109999999999999</c:v>
                </c:pt>
                <c:pt idx="4">
                  <c:v>5.55</c:v>
                </c:pt>
                <c:pt idx="5">
                  <c:v>5.5529999999999999</c:v>
                </c:pt>
                <c:pt idx="6">
                  <c:v>5.86</c:v>
                </c:pt>
                <c:pt idx="7">
                  <c:v>5.5940000000000003</c:v>
                </c:pt>
                <c:pt idx="8">
                  <c:v>5.7009999999999996</c:v>
                </c:pt>
                <c:pt idx="9">
                  <c:v>5.649</c:v>
                </c:pt>
                <c:pt idx="10">
                  <c:v>5.6660000000000004</c:v>
                </c:pt>
                <c:pt idx="11">
                  <c:v>5.7859999999999996</c:v>
                </c:pt>
                <c:pt idx="12">
                  <c:v>5.7830000000000004</c:v>
                </c:pt>
                <c:pt idx="13">
                  <c:v>5.8129999999999997</c:v>
                </c:pt>
                <c:pt idx="14">
                  <c:v>5.8079999999999998</c:v>
                </c:pt>
              </c:numCache>
            </c:numRef>
          </c:val>
          <c:smooth val="0"/>
          <c:extLst>
            <c:ext xmlns:c16="http://schemas.microsoft.com/office/drawing/2014/chart" uri="{C3380CC4-5D6E-409C-BE32-E72D297353CC}">
              <c16:uniqueId val="{00000001-CA57-4E76-9E5C-990CE3BB96AF}"/>
            </c:ext>
          </c:extLst>
        </c:ser>
        <c:ser>
          <c:idx val="2"/>
          <c:order val="2"/>
          <c:tx>
            <c:strRef>
              <c:f>List1!$I$28</c:f>
              <c:strCache>
                <c:ptCount val="1"/>
                <c:pt idx="0">
                  <c:v>Delež trajnih travnikov in pašnikov</c:v>
                </c:pt>
              </c:strCache>
            </c:strRef>
          </c:tx>
          <c:spPr>
            <a:ln w="28575" cap="rnd">
              <a:solidFill>
                <a:schemeClr val="accent3"/>
              </a:solidFill>
              <a:round/>
            </a:ln>
            <a:effectLst/>
          </c:spPr>
          <c:marker>
            <c:symbol val="none"/>
          </c:marker>
          <c:cat>
            <c:numRef>
              <c:f>List1!$J$25:$X$25</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List1!$J$28:$X$28</c:f>
              <c:numCache>
                <c:formatCode>#,##0.00;\-#,##0.00;0.00</c:formatCode>
                <c:ptCount val="15"/>
                <c:pt idx="0">
                  <c:v>59.701999999999998</c:v>
                </c:pt>
                <c:pt idx="1">
                  <c:v>58.091999999999999</c:v>
                </c:pt>
                <c:pt idx="2">
                  <c:v>59.639000000000003</c:v>
                </c:pt>
                <c:pt idx="3">
                  <c:v>58.073999999999998</c:v>
                </c:pt>
                <c:pt idx="4">
                  <c:v>57.054000000000002</c:v>
                </c:pt>
                <c:pt idx="5">
                  <c:v>59.195999999999998</c:v>
                </c:pt>
                <c:pt idx="6">
                  <c:v>57.311</c:v>
                </c:pt>
                <c:pt idx="7">
                  <c:v>58.618000000000002</c:v>
                </c:pt>
                <c:pt idx="8">
                  <c:v>57.942</c:v>
                </c:pt>
                <c:pt idx="9">
                  <c:v>58.045000000000002</c:v>
                </c:pt>
                <c:pt idx="10">
                  <c:v>58.441000000000003</c:v>
                </c:pt>
                <c:pt idx="11">
                  <c:v>57.832999999999998</c:v>
                </c:pt>
                <c:pt idx="12">
                  <c:v>57.999000000000002</c:v>
                </c:pt>
                <c:pt idx="13">
                  <c:v>57.994</c:v>
                </c:pt>
                <c:pt idx="14">
                  <c:v>57.887999999999998</c:v>
                </c:pt>
              </c:numCache>
            </c:numRef>
          </c:val>
          <c:smooth val="0"/>
          <c:extLst>
            <c:ext xmlns:c16="http://schemas.microsoft.com/office/drawing/2014/chart" uri="{C3380CC4-5D6E-409C-BE32-E72D297353CC}">
              <c16:uniqueId val="{00000002-CA57-4E76-9E5C-990CE3BB96AF}"/>
            </c:ext>
          </c:extLst>
        </c:ser>
        <c:dLbls>
          <c:showLegendKey val="0"/>
          <c:showVal val="0"/>
          <c:showCatName val="0"/>
          <c:showSerName val="0"/>
          <c:showPercent val="0"/>
          <c:showBubbleSize val="0"/>
        </c:dLbls>
        <c:smooth val="0"/>
        <c:axId val="61764736"/>
        <c:axId val="61766656"/>
      </c:lineChart>
      <c:catAx>
        <c:axId val="61764736"/>
        <c:scaling>
          <c:orientation val="minMax"/>
        </c:scaling>
        <c:delete val="0"/>
        <c:axPos val="b"/>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766656"/>
        <c:crosses val="autoZero"/>
        <c:auto val="1"/>
        <c:lblAlgn val="ctr"/>
        <c:lblOffset val="100"/>
        <c:noMultiLvlLbl val="0"/>
      </c:catAx>
      <c:valAx>
        <c:axId val="61766656"/>
        <c:scaling>
          <c:orientation val="minMax"/>
        </c:scaling>
        <c:delete val="0"/>
        <c:axPos val="l"/>
        <c:majorGridlines>
          <c:spPr>
            <a:ln w="9525" cap="flat" cmpd="sng" algn="ctr">
              <a:solidFill>
                <a:schemeClr val="tx1">
                  <a:lumMod val="15000"/>
                  <a:lumOff val="85000"/>
                </a:schemeClr>
              </a:solidFill>
              <a:round/>
            </a:ln>
            <a:effectLst/>
          </c:spPr>
        </c:majorGridlines>
        <c:numFmt formatCode="#,##0.0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764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'[HD_zbirno_porocilo_2013_2018-2 (1).xlsx]Analiza pritiski-grožnje'!$B$3</c:f>
              <c:strCache>
                <c:ptCount val="1"/>
                <c:pt idx="0">
                  <c:v>grožnje (število)</c:v>
                </c:pt>
              </c:strCache>
            </c:strRef>
          </c:tx>
          <c:invertIfNegative val="0"/>
          <c:cat>
            <c:strRef>
              <c:f>'[HD_zbirno_porocilo_2013_2018-2 (1).xlsx]Analiza pritiski-grožnje'!$A$4:$A$18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pritiski-grožnje'!$B$4:$B$18</c:f>
              <c:numCache>
                <c:formatCode>General</c:formatCode>
                <c:ptCount val="15"/>
                <c:pt idx="0">
                  <c:v>119</c:v>
                </c:pt>
                <c:pt idx="1">
                  <c:v>16</c:v>
                </c:pt>
                <c:pt idx="2">
                  <c:v>12</c:v>
                </c:pt>
                <c:pt idx="3">
                  <c:v>6</c:v>
                </c:pt>
                <c:pt idx="4">
                  <c:v>7</c:v>
                </c:pt>
                <c:pt idx="5">
                  <c:v>71</c:v>
                </c:pt>
                <c:pt idx="6">
                  <c:v>9</c:v>
                </c:pt>
                <c:pt idx="7">
                  <c:v>2</c:v>
                </c:pt>
                <c:pt idx="8">
                  <c:v>16</c:v>
                </c:pt>
                <c:pt idx="9">
                  <c:v>0</c:v>
                </c:pt>
                <c:pt idx="10">
                  <c:v>10</c:v>
                </c:pt>
                <c:pt idx="11">
                  <c:v>22</c:v>
                </c:pt>
                <c:pt idx="12">
                  <c:v>8</c:v>
                </c:pt>
                <c:pt idx="13">
                  <c:v>10</c:v>
                </c:pt>
                <c:pt idx="14">
                  <c:v>8</c:v>
                </c:pt>
              </c:numCache>
            </c:numRef>
          </c:val>
          <c:extLst>
            <c:ext xmlns:c16="http://schemas.microsoft.com/office/drawing/2014/chart" uri="{C3380CC4-5D6E-409C-BE32-E72D297353CC}">
              <c16:uniqueId val="{00000000-63C1-4F4B-841D-0D6A90C2C6A9}"/>
            </c:ext>
          </c:extLst>
        </c:ser>
        <c:ser>
          <c:idx val="1"/>
          <c:order val="1"/>
          <c:tx>
            <c:strRef>
              <c:f>'[HD_zbirno_porocilo_2013_2018-2 (1).xlsx]Analiza pritiski-grožnje'!$C$3</c:f>
              <c:strCache>
                <c:ptCount val="1"/>
                <c:pt idx="0">
                  <c:v>pritiski (število)</c:v>
                </c:pt>
              </c:strCache>
            </c:strRef>
          </c:tx>
          <c:invertIfNegative val="0"/>
          <c:cat>
            <c:strRef>
              <c:f>'[HD_zbirno_porocilo_2013_2018-2 (1).xlsx]Analiza pritiski-grožnje'!$A$4:$A$18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pritiski-grožnje'!$C$4:$C$18</c:f>
              <c:numCache>
                <c:formatCode>General</c:formatCode>
                <c:ptCount val="15"/>
                <c:pt idx="0">
                  <c:v>114</c:v>
                </c:pt>
                <c:pt idx="1">
                  <c:v>17</c:v>
                </c:pt>
                <c:pt idx="2">
                  <c:v>12</c:v>
                </c:pt>
                <c:pt idx="3">
                  <c:v>7</c:v>
                </c:pt>
                <c:pt idx="4">
                  <c:v>8</c:v>
                </c:pt>
                <c:pt idx="5">
                  <c:v>74</c:v>
                </c:pt>
                <c:pt idx="6">
                  <c:v>10</c:v>
                </c:pt>
                <c:pt idx="7">
                  <c:v>2</c:v>
                </c:pt>
                <c:pt idx="8">
                  <c:v>16</c:v>
                </c:pt>
                <c:pt idx="9">
                  <c:v>2</c:v>
                </c:pt>
                <c:pt idx="10">
                  <c:v>9</c:v>
                </c:pt>
                <c:pt idx="11">
                  <c:v>21</c:v>
                </c:pt>
                <c:pt idx="12">
                  <c:v>6</c:v>
                </c:pt>
                <c:pt idx="13">
                  <c:v>10</c:v>
                </c:pt>
                <c:pt idx="14">
                  <c:v>7</c:v>
                </c:pt>
              </c:numCache>
            </c:numRef>
          </c:val>
          <c:extLst>
            <c:ext xmlns:c16="http://schemas.microsoft.com/office/drawing/2014/chart" uri="{C3380CC4-5D6E-409C-BE32-E72D297353CC}">
              <c16:uniqueId val="{00000001-63C1-4F4B-841D-0D6A90C2C6A9}"/>
            </c:ext>
          </c:extLst>
        </c:ser>
        <c:dLbls>
          <c:showLegendKey val="0"/>
          <c:showVal val="0"/>
          <c:showCatName val="0"/>
          <c:showSerName val="0"/>
          <c:showPercent val="0"/>
          <c:showBubbleSize val="0"/>
        </c:dLbls>
        <c:gapWidth val="150"/>
        <c:axId val="62917248"/>
        <c:axId val="63866752"/>
      </c:barChart>
      <c:catAx>
        <c:axId val="62917248"/>
        <c:scaling>
          <c:orientation val="minMax"/>
        </c:scaling>
        <c:delete val="0"/>
        <c:axPos val="l"/>
        <c:numFmt formatCode="General" sourceLinked="0"/>
        <c:majorTickMark val="out"/>
        <c:minorTickMark val="none"/>
        <c:tickLblPos val="nextTo"/>
        <c:crossAx val="63866752"/>
        <c:crosses val="autoZero"/>
        <c:auto val="1"/>
        <c:lblAlgn val="ctr"/>
        <c:lblOffset val="100"/>
        <c:noMultiLvlLbl val="0"/>
      </c:catAx>
      <c:valAx>
        <c:axId val="63866752"/>
        <c:scaling>
          <c:orientation val="minMax"/>
        </c:scaling>
        <c:delete val="0"/>
        <c:axPos val="b"/>
        <c:majorGridlines/>
        <c:numFmt formatCode="General" sourceLinked="1"/>
        <c:majorTickMark val="out"/>
        <c:minorTickMark val="none"/>
        <c:tickLblPos val="nextTo"/>
        <c:crossAx val="62917248"/>
        <c:crosses val="autoZero"/>
        <c:crossBetween val="between"/>
      </c:valAx>
    </c:plotArea>
    <c:legend>
      <c:legendPos val="r"/>
      <c:overlay val="0"/>
    </c:legend>
    <c:plotVisOnly val="1"/>
    <c:dispBlanksAs val="gap"/>
    <c:showDLblsOverMax val="0"/>
  </c:chart>
  <c:spPr>
    <a:ln w="6350">
      <a:solidFill>
        <a:srgbClr val="000000"/>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'[HD_zbirno_porocilo_2013_2018-2 (1).xlsx]Analiza pritiski-grožnje'!$B$33</c:f>
              <c:strCache>
                <c:ptCount val="1"/>
                <c:pt idx="0">
                  <c:v>grožnje (število)</c:v>
                </c:pt>
              </c:strCache>
            </c:strRef>
          </c:tx>
          <c:invertIfNegative val="0"/>
          <c:cat>
            <c:strRef>
              <c:f>'[HD_zbirno_porocilo_2013_2018-2 (1).xlsx]Analiza pritiski-grožnje'!$A$34:$A$48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pritiski-grožnje'!$B$34:$B$48</c:f>
              <c:numCache>
                <c:formatCode>General</c:formatCode>
                <c:ptCount val="15"/>
                <c:pt idx="0">
                  <c:v>304</c:v>
                </c:pt>
                <c:pt idx="1">
                  <c:v>146</c:v>
                </c:pt>
                <c:pt idx="2">
                  <c:v>28</c:v>
                </c:pt>
                <c:pt idx="3">
                  <c:v>20</c:v>
                </c:pt>
                <c:pt idx="4">
                  <c:v>42</c:v>
                </c:pt>
                <c:pt idx="5">
                  <c:v>246</c:v>
                </c:pt>
                <c:pt idx="6">
                  <c:v>87</c:v>
                </c:pt>
                <c:pt idx="7">
                  <c:v>4</c:v>
                </c:pt>
                <c:pt idx="8">
                  <c:v>63</c:v>
                </c:pt>
                <c:pt idx="9">
                  <c:v>37</c:v>
                </c:pt>
                <c:pt idx="10">
                  <c:v>184</c:v>
                </c:pt>
                <c:pt idx="11">
                  <c:v>49</c:v>
                </c:pt>
                <c:pt idx="12">
                  <c:v>10</c:v>
                </c:pt>
                <c:pt idx="13">
                  <c:v>41</c:v>
                </c:pt>
                <c:pt idx="14">
                  <c:v>46</c:v>
                </c:pt>
              </c:numCache>
            </c:numRef>
          </c:val>
          <c:extLst>
            <c:ext xmlns:c16="http://schemas.microsoft.com/office/drawing/2014/chart" uri="{C3380CC4-5D6E-409C-BE32-E72D297353CC}">
              <c16:uniqueId val="{00000000-2C6C-48DC-97C2-02D8F510CA67}"/>
            </c:ext>
          </c:extLst>
        </c:ser>
        <c:ser>
          <c:idx val="1"/>
          <c:order val="1"/>
          <c:tx>
            <c:strRef>
              <c:f>'[HD_zbirno_porocilo_2013_2018-2 (1).xlsx]Analiza pritiski-grožnje'!$C$33</c:f>
              <c:strCache>
                <c:ptCount val="1"/>
                <c:pt idx="0">
                  <c:v>pritiski (število)</c:v>
                </c:pt>
              </c:strCache>
            </c:strRef>
          </c:tx>
          <c:invertIfNegative val="0"/>
          <c:cat>
            <c:strRef>
              <c:f>'[HD_zbirno_porocilo_2013_2018-2 (1).xlsx]Analiza pritiski-grožnje'!$A$34:$A$48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pritiski-grožnje'!$C$34:$C$48</c:f>
              <c:numCache>
                <c:formatCode>General</c:formatCode>
                <c:ptCount val="15"/>
                <c:pt idx="0">
                  <c:v>358</c:v>
                </c:pt>
                <c:pt idx="1">
                  <c:v>127</c:v>
                </c:pt>
                <c:pt idx="2">
                  <c:v>23</c:v>
                </c:pt>
                <c:pt idx="3">
                  <c:v>18</c:v>
                </c:pt>
                <c:pt idx="4">
                  <c:v>44</c:v>
                </c:pt>
                <c:pt idx="5">
                  <c:v>236</c:v>
                </c:pt>
                <c:pt idx="6">
                  <c:v>84</c:v>
                </c:pt>
                <c:pt idx="7">
                  <c:v>5</c:v>
                </c:pt>
                <c:pt idx="8">
                  <c:v>26</c:v>
                </c:pt>
                <c:pt idx="9">
                  <c:v>43</c:v>
                </c:pt>
                <c:pt idx="10">
                  <c:v>194</c:v>
                </c:pt>
                <c:pt idx="11">
                  <c:v>43</c:v>
                </c:pt>
                <c:pt idx="12">
                  <c:v>7</c:v>
                </c:pt>
                <c:pt idx="13">
                  <c:v>33</c:v>
                </c:pt>
                <c:pt idx="14">
                  <c:v>61</c:v>
                </c:pt>
              </c:numCache>
            </c:numRef>
          </c:val>
          <c:extLst>
            <c:ext xmlns:c16="http://schemas.microsoft.com/office/drawing/2014/chart" uri="{C3380CC4-5D6E-409C-BE32-E72D297353CC}">
              <c16:uniqueId val="{00000001-2C6C-48DC-97C2-02D8F510CA67}"/>
            </c:ext>
          </c:extLst>
        </c:ser>
        <c:dLbls>
          <c:showLegendKey val="0"/>
          <c:showVal val="0"/>
          <c:showCatName val="0"/>
          <c:showSerName val="0"/>
          <c:showPercent val="0"/>
          <c:showBubbleSize val="0"/>
        </c:dLbls>
        <c:gapWidth val="150"/>
        <c:axId val="82044416"/>
        <c:axId val="82809216"/>
      </c:barChart>
      <c:catAx>
        <c:axId val="82044416"/>
        <c:scaling>
          <c:orientation val="minMax"/>
        </c:scaling>
        <c:delete val="0"/>
        <c:axPos val="l"/>
        <c:numFmt formatCode="General" sourceLinked="0"/>
        <c:majorTickMark val="out"/>
        <c:minorTickMark val="none"/>
        <c:tickLblPos val="nextTo"/>
        <c:crossAx val="82809216"/>
        <c:crosses val="autoZero"/>
        <c:auto val="1"/>
        <c:lblAlgn val="ctr"/>
        <c:lblOffset val="100"/>
        <c:noMultiLvlLbl val="0"/>
      </c:catAx>
      <c:valAx>
        <c:axId val="82809216"/>
        <c:scaling>
          <c:orientation val="minMax"/>
        </c:scaling>
        <c:delete val="0"/>
        <c:axPos val="b"/>
        <c:majorGridlines/>
        <c:numFmt formatCode="General" sourceLinked="1"/>
        <c:majorTickMark val="out"/>
        <c:minorTickMark val="none"/>
        <c:tickLblPos val="nextTo"/>
        <c:crossAx val="82044416"/>
        <c:crosses val="autoZero"/>
        <c:crossBetween val="between"/>
      </c:valAx>
    </c:plotArea>
    <c:legend>
      <c:legendPos val="r"/>
      <c:overlay val="0"/>
    </c:legend>
    <c:plotVisOnly val="1"/>
    <c:dispBlanksAs val="gap"/>
    <c:showDLblsOverMax val="0"/>
  </c:chart>
  <c:spPr>
    <a:ln w="6350">
      <a:solidFill>
        <a:srgbClr val="000000"/>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196002515829012"/>
          <c:y val="3.5512510088781278E-2"/>
          <c:w val="0.57916396888609012"/>
          <c:h val="0.88361048089327821"/>
        </c:manualLayout>
      </c:layout>
      <c:barChart>
        <c:barDir val="bar"/>
        <c:grouping val="clustered"/>
        <c:varyColors val="0"/>
        <c:ser>
          <c:idx val="0"/>
          <c:order val="0"/>
          <c:tx>
            <c:strRef>
              <c:f>'Pritiski in grožnje - analiza'!$B$4</c:f>
              <c:strCache>
                <c:ptCount val="1"/>
                <c:pt idx="0">
                  <c:v>grožnje</c:v>
                </c:pt>
              </c:strCache>
            </c:strRef>
          </c:tx>
          <c:invertIfNegative val="0"/>
          <c:cat>
            <c:strRef>
              <c:f>'Pritiski in grožnje - analiza'!$A$5:$A$17</c:f>
              <c:strCache>
                <c:ptCount val="13"/>
                <c:pt idx="0">
                  <c:v>X - ni pritiskov/grožej oz. so neznani</c:v>
                </c:pt>
                <c:pt idx="1">
                  <c:v>N - klimatske spremembe</c:v>
                </c:pt>
                <c:pt idx="2">
                  <c:v>M - naravne nesreče</c:v>
                </c:pt>
                <c:pt idx="3">
                  <c:v>L - naravni procesi</c:v>
                </c:pt>
                <c:pt idx="4">
                  <c:v>K - človeški vpliv na vodni režim</c:v>
                </c:pt>
                <c:pt idx="5">
                  <c:v>I - tujerodne vrste</c:v>
                </c:pt>
                <c:pt idx="6">
                  <c:v>G - lov in ribolov</c:v>
                </c:pt>
                <c:pt idx="7">
                  <c:v>F - stanovanjska/gospodarska/rekreacijska infrastruktura</c:v>
                </c:pt>
                <c:pt idx="8">
                  <c:v>E - transport</c:v>
                </c:pt>
                <c:pt idx="9">
                  <c:v>D - proizvodnja energije</c:v>
                </c:pt>
                <c:pt idx="10">
                  <c:v>C - pridobivanje naravnih virov</c:v>
                </c:pt>
                <c:pt idx="11">
                  <c:v>B - gozdarstvo</c:v>
                </c:pt>
                <c:pt idx="12">
                  <c:v>A - kmetijstvo</c:v>
                </c:pt>
              </c:strCache>
            </c:strRef>
          </c:cat>
          <c:val>
            <c:numRef>
              <c:f>'Pritiski in grožnje - analiza'!$B$5:$B$17</c:f>
              <c:numCache>
                <c:formatCode>General</c:formatCode>
                <c:ptCount val="13"/>
                <c:pt idx="0">
                  <c:v>17</c:v>
                </c:pt>
                <c:pt idx="1">
                  <c:v>1</c:v>
                </c:pt>
                <c:pt idx="2">
                  <c:v>5</c:v>
                </c:pt>
                <c:pt idx="3">
                  <c:v>4</c:v>
                </c:pt>
                <c:pt idx="4">
                  <c:v>1</c:v>
                </c:pt>
                <c:pt idx="5">
                  <c:v>8</c:v>
                </c:pt>
                <c:pt idx="6">
                  <c:v>11</c:v>
                </c:pt>
                <c:pt idx="7">
                  <c:v>46</c:v>
                </c:pt>
                <c:pt idx="8">
                  <c:v>4</c:v>
                </c:pt>
                <c:pt idx="9">
                  <c:v>10</c:v>
                </c:pt>
                <c:pt idx="10">
                  <c:v>2</c:v>
                </c:pt>
                <c:pt idx="11">
                  <c:v>36</c:v>
                </c:pt>
                <c:pt idx="12">
                  <c:v>58</c:v>
                </c:pt>
              </c:numCache>
            </c:numRef>
          </c:val>
          <c:extLst>
            <c:ext xmlns:c16="http://schemas.microsoft.com/office/drawing/2014/chart" uri="{C3380CC4-5D6E-409C-BE32-E72D297353CC}">
              <c16:uniqueId val="{00000000-7642-4B2C-9CC8-3253E2DED735}"/>
            </c:ext>
          </c:extLst>
        </c:ser>
        <c:ser>
          <c:idx val="1"/>
          <c:order val="1"/>
          <c:tx>
            <c:strRef>
              <c:f>'Pritiski in grožnje - analiza'!$C$4</c:f>
              <c:strCache>
                <c:ptCount val="1"/>
                <c:pt idx="0">
                  <c:v>pritiski</c:v>
                </c:pt>
              </c:strCache>
            </c:strRef>
          </c:tx>
          <c:invertIfNegative val="0"/>
          <c:cat>
            <c:strRef>
              <c:f>'Pritiski in grožnje - analiza'!$A$5:$A$17</c:f>
              <c:strCache>
                <c:ptCount val="13"/>
                <c:pt idx="0">
                  <c:v>X - ni pritiskov/grožej oz. so neznani</c:v>
                </c:pt>
                <c:pt idx="1">
                  <c:v>N - klimatske spremembe</c:v>
                </c:pt>
                <c:pt idx="2">
                  <c:v>M - naravne nesreče</c:v>
                </c:pt>
                <c:pt idx="3">
                  <c:v>L - naravni procesi</c:v>
                </c:pt>
                <c:pt idx="4">
                  <c:v>K - človeški vpliv na vodni režim</c:v>
                </c:pt>
                <c:pt idx="5">
                  <c:v>I - tujerodne vrste</c:v>
                </c:pt>
                <c:pt idx="6">
                  <c:v>G - lov in ribolov</c:v>
                </c:pt>
                <c:pt idx="7">
                  <c:v>F - stanovanjska/gospodarska/rekreacijska infrastruktura</c:v>
                </c:pt>
                <c:pt idx="8">
                  <c:v>E - transport</c:v>
                </c:pt>
                <c:pt idx="9">
                  <c:v>D - proizvodnja energije</c:v>
                </c:pt>
                <c:pt idx="10">
                  <c:v>C - pridobivanje naravnih virov</c:v>
                </c:pt>
                <c:pt idx="11">
                  <c:v>B - gozdarstvo</c:v>
                </c:pt>
                <c:pt idx="12">
                  <c:v>A - kmetijstvo</c:v>
                </c:pt>
              </c:strCache>
            </c:strRef>
          </c:cat>
          <c:val>
            <c:numRef>
              <c:f>'Pritiski in grožnje - analiza'!$C$5:$C$17</c:f>
              <c:numCache>
                <c:formatCode>General</c:formatCode>
                <c:ptCount val="13"/>
                <c:pt idx="0">
                  <c:v>23</c:v>
                </c:pt>
                <c:pt idx="1">
                  <c:v>1</c:v>
                </c:pt>
                <c:pt idx="2">
                  <c:v>5</c:v>
                </c:pt>
                <c:pt idx="3">
                  <c:v>5</c:v>
                </c:pt>
                <c:pt idx="4">
                  <c:v>1</c:v>
                </c:pt>
                <c:pt idx="5">
                  <c:v>8</c:v>
                </c:pt>
                <c:pt idx="6">
                  <c:v>11</c:v>
                </c:pt>
                <c:pt idx="7">
                  <c:v>39</c:v>
                </c:pt>
                <c:pt idx="8">
                  <c:v>4</c:v>
                </c:pt>
                <c:pt idx="9">
                  <c:v>5</c:v>
                </c:pt>
                <c:pt idx="10">
                  <c:v>2</c:v>
                </c:pt>
                <c:pt idx="11">
                  <c:v>36</c:v>
                </c:pt>
                <c:pt idx="12">
                  <c:v>59</c:v>
                </c:pt>
              </c:numCache>
            </c:numRef>
          </c:val>
          <c:extLst>
            <c:ext xmlns:c16="http://schemas.microsoft.com/office/drawing/2014/chart" uri="{C3380CC4-5D6E-409C-BE32-E72D297353CC}">
              <c16:uniqueId val="{00000001-7642-4B2C-9CC8-3253E2DED735}"/>
            </c:ext>
          </c:extLst>
        </c:ser>
        <c:dLbls>
          <c:showLegendKey val="0"/>
          <c:showVal val="0"/>
          <c:showCatName val="0"/>
          <c:showSerName val="0"/>
          <c:showPercent val="0"/>
          <c:showBubbleSize val="0"/>
        </c:dLbls>
        <c:gapWidth val="150"/>
        <c:axId val="83697664"/>
        <c:axId val="118337920"/>
      </c:barChart>
      <c:catAx>
        <c:axId val="83697664"/>
        <c:scaling>
          <c:orientation val="minMax"/>
        </c:scaling>
        <c:delete val="0"/>
        <c:axPos val="l"/>
        <c:numFmt formatCode="General" sourceLinked="0"/>
        <c:majorTickMark val="out"/>
        <c:minorTickMark val="none"/>
        <c:tickLblPos val="nextTo"/>
        <c:crossAx val="118337920"/>
        <c:crosses val="autoZero"/>
        <c:auto val="1"/>
        <c:lblAlgn val="ctr"/>
        <c:lblOffset val="100"/>
        <c:noMultiLvlLbl val="0"/>
      </c:catAx>
      <c:valAx>
        <c:axId val="118337920"/>
        <c:scaling>
          <c:orientation val="minMax"/>
          <c:max val="60"/>
        </c:scaling>
        <c:delete val="0"/>
        <c:axPos val="b"/>
        <c:majorGridlines/>
        <c:title>
          <c:tx>
            <c:rich>
              <a:bodyPr/>
              <a:lstStyle/>
              <a:p>
                <a:pPr>
                  <a:defRPr b="0"/>
                </a:pPr>
                <a:r>
                  <a:rPr lang="sl-SI" b="0"/>
                  <a:t>število podatkov</a:t>
                </a:r>
              </a:p>
            </c:rich>
          </c:tx>
          <c:layout>
            <c:manualLayout>
              <c:xMode val="edge"/>
              <c:yMode val="edge"/>
              <c:x val="0.84823606688093223"/>
              <c:y val="0.84566325926085506"/>
            </c:manualLayout>
          </c:layout>
          <c:overlay val="0"/>
        </c:title>
        <c:numFmt formatCode="General" sourceLinked="1"/>
        <c:majorTickMark val="out"/>
        <c:minorTickMark val="none"/>
        <c:tickLblPos val="nextTo"/>
        <c:crossAx val="83697664"/>
        <c:crosses val="autoZero"/>
        <c:crossBetween val="between"/>
      </c:valAx>
    </c:plotArea>
    <c:legend>
      <c:legendPos val="r"/>
      <c:layout>
        <c:manualLayout>
          <c:xMode val="edge"/>
          <c:yMode val="edge"/>
          <c:x val="0.89936504616731994"/>
          <c:y val="0.2600084018225492"/>
          <c:w val="9.9077470576605403E-2"/>
          <c:h val="0.39582795652595404"/>
        </c:manualLayout>
      </c:layout>
      <c:overlay val="0"/>
    </c:legend>
    <c:plotVisOnly val="1"/>
    <c:dispBlanksAs val="gap"/>
    <c:showDLblsOverMax val="0"/>
  </c:chart>
  <c:spPr>
    <a:ln w="6350">
      <a:solidFill>
        <a:srgbClr val="000000"/>
      </a:solid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o meri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Author Role="Creator">
  <Id>500b43f9-0aa2-47fe-b77d-6fcd492668a1</Id>
  <Names>
    <Latin>
      <FirstName>Gaelle</FirstName>
      <LastName>MARION</LastName>
    </Latin>
    <Greek>
      <FirstName/>
      <LastName/>
    </Greek>
    <Cyrillic>
      <FirstName/>
      <LastName/>
    </Cyrillic>
    <DocumentScript>
      <FirstName>Gaelle</FirstName>
      <LastName>MARION</LastName>
      <FullName>Gaelle MARION</FullName>
    </DocumentScript>
  </Names>
  <Initials>GM</Initials>
  <Gender>f</Gender>
  <Email>Gaelle.MARION@ec.europa.eu</Email>
  <Service>AGRI.DDG2.D.1</Service>
  <Function ShowInSignature="true">Deputy Head of Unit</Function>
  <WebAddress/>
  <InheritedWebAddress>WebAddress</InheritedWebAddress>
  <OrgaEntity1>
    <Id>470cbc82-089a-40a5-a69c-f5abfd74f289</Id>
    <LogicalLevel>1</LogicalLevel>
    <Name>AGRI</Name>
    <HeadLine1>DIRECTORATE-GENERAL FOR AGRICULTURE AND RURAL DEVELOPMENT</HeadLine1>
    <HeadLine2/>
    <PrimaryAddressId>f03b5801-04c9-4931-aa17-c6d6c70bc579</PrimaryAddressId>
    <SecondaryAddressId/>
    <WebAddress>WebAddress</WebAddress>
    <InheritedWebAddress>WebAddress</InheritedWebAddress>
    <ShowInHeader>true</ShowInHeader>
  </OrgaEntity1>
  <OrgaEntity2>
    <Id>156df486-537c-4c66-bd9b-87e9d302f011</Id>
    <LogicalLevel>2</LogicalLevel>
    <Name>AGRI.D</Name>
    <HeadLine1>Directorate D. Sustainability and income support</HeadLine1>
    <HeadLine2/>
    <PrimaryAddressId>f03b5801-04c9-4931-aa17-c6d6c70bc579</PrimaryAddressId>
    <SecondaryAddressId/>
    <WebAddress/>
    <InheritedWebAddress>WebAddress</InheritedWebAddress>
    <ShowInHeader>true</ShowInHeader>
  </OrgaEntity2>
  <OrgaEntity3>
    <Id>7db8634e-1b21-4d6a-8057-9293a671d8cc</Id>
    <LogicalLevel>3</LogicalLevel>
    <Name>AGRI.DDG2.D.1</Name>
    <HeadLine1>D.1. Direct payments</HeadLine1>
    <HeadLine2/>
    <PrimaryAddressId>f03b5801-04c9-4931-aa17-c6d6c70bc579</PrimaryAddressId>
    <SecondaryAddressId/>
    <WebAddress/>
    <InheritedWebAddress>WebAddress</InheritedWebAddress>
    <ShowInHeader>true</ShowInHeader>
  </OrgaEntity3>
  <Addresses>
    <Address>
      <Id>f03b5801-04c9-4931-aa17-c6d6c70bc579</Id>
      <Name>Brussels</Name>
      <PhoneNumberPrefix>+32 229 </PhoneNumberPrefix>
      <Location>Brussels,</Location>
      <Footer>Commission européenne/Europese Commissie, 1049 Bruxelles/Brussel, BELGIQUE/BELGIË — Tel. +32 22991111</Footer>
    </Address>
    <Address>
      <Id>1264fb81-f6bb-475e-9f9d-a937d3be6ee2</Id>
      <Name>Luxembourg</Name>
      <PhoneNumberPrefix>+352 4301</PhoneNumberPrefix>
      <Location>Luxembourg,</Location>
      <Footer>Commission européenne, 2920 Luxembourg, LUXEMBOURG — Tel. +352 43011</Footer>
    </Address>
  </Addresses>
  <JobAssignmentId/>
  <MainWorkplace IsMain="true">
    <AddressId>f03b5801-04c9-4931-aa17-c6d6c70bc579</AddressId>
    <Fax/>
    <Phone>+32 229 80826</Phone>
    <Office>L130 09/025</Office>
  </MainWorkplace>
  <Workplaces>
    <Workplace IsMain="false">
      <AddressId>1264fb81-f6bb-475e-9f9d-a937d3be6ee2</AddressId>
      <Fax/>
      <Phone/>
      <Office/>
    </Workplace>
    <Workplace IsMain="true">
      <AddressId>f03b5801-04c9-4931-aa17-c6d6c70bc579</AddressId>
      <Fax/>
      <Phone>+32 229 80826</Phone>
      <Office>L130 09/025</Office>
    </Workplace>
  </Workplaces>
</Author>
</file>

<file path=customXml/item2.xml><?xml version="1.0" encoding="utf-8"?>
<ct:contentTypeSchema xmlns:ct="http://schemas.microsoft.com/office/2006/metadata/contentType" xmlns:ma="http://schemas.microsoft.com/office/2006/metadata/properties/metaAttributes" ct:_="" ma:_="" ma:contentTypeName="Dokument" ma:contentTypeID="0x010100F225396475418A4B8D8FB4A494E5A7CA" ma:contentTypeVersion="1" ma:contentTypeDescription="Ustvari nov dokument." ma:contentTypeScope="" ma:versionID="740d13182d870ac1b231001472d0ea55">
  <xsd:schema xmlns:xsd="http://www.w3.org/2001/XMLSchema" xmlns:xs="http://www.w3.org/2001/XMLSchema" xmlns:p="http://schemas.microsoft.com/office/2006/metadata/properties" xmlns:ns1="http://schemas.microsoft.com/sharepoint/v3" targetNamespace="http://schemas.microsoft.com/office/2006/metadata/properties" ma:root="true" ma:fieldsID="479823c2837ba2e0561586e40a1e9a5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Razporejanje začetnega datuma" ma:description="»Načrtovanje začetnega datuma« je stolpec mesta, ki ga je ustvarila funkcija objavljanja. Uporablja se za določanje datuma in ure, ko se ta stran prvič prikaže obiskovalcem strani." ma:internalName="PublishingStartDate">
      <xsd:simpleType>
        <xsd:restriction base="dms:Unknown"/>
      </xsd:simpleType>
    </xsd:element>
    <xsd:element name="PublishingExpirationDate" ma:index="9" nillable="true" ma:displayName="Razporejanje končnega datuma" ma:description="»Načrtovanje končnega datuma« je stolpec mesta, ki ga je ustvarila funkcija objavljanja. Uporablja se za določanje datuma in ure, ko se ta stran ne prikaže več obiskovalcem mesta."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Texts>
  <SecurityPersonalData>Personal data</SecurityPersonalData>
  <SecurityLimitedDG>Limited</SecurityLimitedDG>
  <SecurityPharma>Pharma investigations</SecurityPharma>
  <SecurityMediationServiceMatter>Mediation Service matter</SecurityMediationServiceMatter>
  <SecurityDeadline>Deadline</SecurityDeadline>
  <SecurityEconomyAndFinance>Economy and finance – special handling</SecurityEconomyAndFinance>
  <FooterFax>Fax</FooterFax>
  <NoteCopy>c.c.:</NoteCopy>
  <FooterOffice>Office:</FooterOffice>
  <SecurityOlafInvestigations>OLAF investigations</SecurityOlafInvestigations>
  <NoteReference>Ref.:</NoteReference>
  <SecurityInternal>Commission internal</SecurityInternal>
  <NoteFile>Note for the File</NoteFile>
  <SecurityOlafSpecialHandling>OLAF investigations – special handling</SecurityOlafSpecialHandling>
  <NoteParticipants>Participants:</NoteParticipants>
  <SecurityPersonal>Personal</SecurityPersonal>
  <CourtProceduralDocuments>Court procedural documents</CourtProceduralDocuments>
  <SecurityCompOperationsHandling>Handling instructions are provided by the DG COMP (comp-lso@ec.europa.eu)</SecurityCompOperationsHandling>
  <NoteParticipant>Participant:</NoteParticipant>
  <OrgaRoot>EUROPEAN COMMISSION</OrgaRoot>
  <NoteCopies>c.c.:</NoteCopies>
  <NoteSubject>Subject:</NoteSubject>
  <Contact>Contact:</Contact>
  <SecurityInvestigationsDisciplinary>Investigations and disciplinary matters</SecurityInvestigationsDisciplinary>
  <SecurityCompOperations>COMP operations</SecurityCompOperations>
  <NoteEnclosure>Enclosure:</NoteEnclosure>
  <SecurityEuSatellite>EU satellite navigation matters</SecurityEuSatellite>
  <SecurityReleasable>RELEASABLE TO [...]</SecurityReleasable>
  <AddresseeTo>To:</AddresseeTo>
  <SecurityEtsLimited>ETS limited</SecurityEtsLimited>
  <SecurityStaffMatter>Staff matter</SecurityStaffMatter>
  <SecurityOpinionLegalService>Opinion of the Legal Service</SecurityOpinionLegalService>
  <SecurityEtsSensitive>ETS sensitive</SecurityEtsSensitive>
  <NoteHead>Note for the attention of</NoteHead>
  <SecurityEtsCritical>ETS critical</SecurityEtsCritical>
  <SecurityCompSpecial>COMP - special handling</SecurityCompSpecial>
  <SecurityOpinionOfTheLegalService>This document contains legal advice and is only for the use of the services to which it is addressed. It may not be transmitted outside the European Commission and its content may not be reproduced in documents to be sent outside the European Commission.	 It may be protected pursuant to Article 4 of Regulation (EC) No 1049/2001 of the European Parliament and of the Council and may only be disclosed under the procedures provided for in Commission Decision 2001/937/EC, ECSC, Euratom.</SecurityOpinionOfTheLegalService>
  <SecurityPharmaSpecial>Pharma investigations – special handling</SecurityPharmaSpecial>
  <TOCHeading>Table of Contents</TOCHeading>
  <AddressFooterBrussels>Commission européenne/Europese Commissie, 1049 Bruxelles/Brussel, BELGIQUE/BELGIË — Tel. +32 22991111</AddressFooterBrussels>
  <SecurityIasOperations>IAS operations</SecurityIasOperations>
  <FooterPhone>Tel. direct line</FooterPhone>
  <SecuritySecurityMatter>Security matter</SecuritySecurityMatter>
  <SecurityPersonalDataHandling>Shall only be communicated on a need to know basis pursuant to Regulation (EC) No 45/2001. Where e-mail is used, this must be encrypted using SECEM.</SecurityPersonalDataHandling>
  <NoteEnclosures>Enclosures:</NoteEnclosures>
  <SecurityLimitedServiceUnitGroup>Limited</SecurityLimitedServiceUnitGroup>
  <SecurityMedicalSecret>Medical secret</SecurityMedicalSecret>
  <Contacts>Contacts:</Contacts>
  <SecurityEmbargo>Embargo until</SecurityEmbargo>
  <SecurityLimited>Limited</SecurityLimited>
  <DateFormatShort>dd/MM/yyyy</DateFormatShort>
  <DateFormatLong>d MMMM yyyy</DateFormatLong>
</Text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EurolookProperties>
  <Created>
    <Version>4.6</Version>
    <Date>2018-09-14T10:52:39</Date>
    <Language>EN</Language>
  </Created>
  <Edited>
    <Version>10.0.37611.0</Version>
    <Date>2018-09-14T14:12:58</Date>
  </Edited>
  <DocumentModel>
    <Id>0b054141-88b1-4efb-8c91-2905cb0bed6c</Id>
    <Name>Note</Name>
  </DocumentModel>
  <DocumentDate/>
  <DocumentVersion/>
  <CompatibilityMode>Eurolook4x</CompatibilityMode>
  <Address/>
</EurolookProperties>
</file>

<file path=customXml/item7.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FF752A27-AF38-427D-AF70-69F8780170ED}">
  <ds:schemaRefs/>
</ds:datastoreItem>
</file>

<file path=customXml/itemProps2.xml><?xml version="1.0" encoding="utf-8"?>
<ds:datastoreItem xmlns:ds="http://schemas.openxmlformats.org/officeDocument/2006/customXml" ds:itemID="{79859CCD-F638-428F-8BD9-E3685946D9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842EAAF-511B-4858-A589-63CC5B72A86F}">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microsoft.com/sharepoint/v3"/>
    <ds:schemaRef ds:uri="http://purl.org/dc/terms/"/>
    <ds:schemaRef ds:uri="http://www.w3.org/XML/1998/namespace"/>
    <ds:schemaRef ds:uri="http://purl.org/dc/dcmitype/"/>
  </ds:schemaRefs>
</ds:datastoreItem>
</file>

<file path=customXml/itemProps4.xml><?xml version="1.0" encoding="utf-8"?>
<ds:datastoreItem xmlns:ds="http://schemas.openxmlformats.org/officeDocument/2006/customXml" ds:itemID="{B71480DF-0088-4DB4-B6C9-D45AC9A17E1E}">
  <ds:schemaRefs/>
</ds:datastoreItem>
</file>

<file path=customXml/itemProps5.xml><?xml version="1.0" encoding="utf-8"?>
<ds:datastoreItem xmlns:ds="http://schemas.openxmlformats.org/officeDocument/2006/customXml" ds:itemID="{CE13F67E-D50B-4424-99DB-7B3377F66AAE}">
  <ds:schemaRefs>
    <ds:schemaRef ds:uri="http://schemas.microsoft.com/sharepoint/v3/contenttype/forms"/>
  </ds:schemaRefs>
</ds:datastoreItem>
</file>

<file path=customXml/itemProps6.xml><?xml version="1.0" encoding="utf-8"?>
<ds:datastoreItem xmlns:ds="http://schemas.openxmlformats.org/officeDocument/2006/customXml" ds:itemID="{C2988A11-24E2-4345-B4B3-D116FC18AD8D}">
  <ds:schemaRefs/>
</ds:datastoreItem>
</file>

<file path=customXml/itemProps7.xml><?xml version="1.0" encoding="utf-8"?>
<ds:datastoreItem xmlns:ds="http://schemas.openxmlformats.org/officeDocument/2006/customXml" ds:itemID="{6D0B7D92-B44D-49DA-ABCB-52E497E47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Eurolook.dotm</Template>
  <TotalTime>81</TotalTime>
  <Pages>27</Pages>
  <Words>51094</Words>
  <Characters>291242</Characters>
  <Application>Microsoft Office Word</Application>
  <DocSecurity>0</DocSecurity>
  <Lines>2427</Lines>
  <Paragraphs>683</Paragraphs>
  <ScaleCrop>false</ScaleCrop>
  <HeadingPairs>
    <vt:vector size="10" baseType="variant">
      <vt:variant>
        <vt:lpstr>Naslov</vt:lpstr>
      </vt:variant>
      <vt:variant>
        <vt:i4>1</vt:i4>
      </vt:variant>
      <vt:variant>
        <vt:lpstr>Title</vt:lpstr>
      </vt:variant>
      <vt:variant>
        <vt:i4>1</vt:i4>
      </vt:variant>
      <vt:variant>
        <vt:lpstr>Titre</vt:lpstr>
      </vt:variant>
      <vt:variant>
        <vt:i4>1</vt:i4>
      </vt:variant>
      <vt:variant>
        <vt:lpstr>Titolo</vt:lpstr>
      </vt:variant>
      <vt:variant>
        <vt:i4>1</vt:i4>
      </vt:variant>
      <vt:variant>
        <vt:lpstr>제목</vt:lpstr>
      </vt:variant>
      <vt:variant>
        <vt:i4>1</vt:i4>
      </vt:variant>
    </vt:vector>
  </HeadingPairs>
  <TitlesOfParts>
    <vt:vector size="5" baseType="lpstr">
      <vt:lpstr>CAP Strategic Plan</vt:lpstr>
      <vt:lpstr>CAP Strategic Plan</vt:lpstr>
      <vt:lpstr>CAP Strategic Plan</vt:lpstr>
      <vt:lpstr>CAP Strategic Plan</vt:lpstr>
      <vt:lpstr>Title text</vt:lpstr>
    </vt:vector>
  </TitlesOfParts>
  <Company>European Commission</Company>
  <LinksUpToDate>false</LinksUpToDate>
  <CharactersWithSpaces>341653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 Strategic Plan</dc:title>
  <dc:subject>TEMPLATE</dc:subject>
  <dc:creator>Urška Keše</dc:creator>
  <cp:keywords/>
  <dc:description/>
  <cp:lastModifiedBy>Anita Žalik-Košutnik</cp:lastModifiedBy>
  <cp:revision>12</cp:revision>
  <cp:lastPrinted>2021-11-03T09:02:00Z</cp:lastPrinted>
  <dcterms:created xsi:type="dcterms:W3CDTF">2021-11-03T09:00:00Z</dcterms:created>
  <dcterms:modified xsi:type="dcterms:W3CDTF">2021-12-20T13:10:00Z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Version">
    <vt:lpwstr>4.6.5.0000</vt:lpwstr>
  </property>
  <property fmtid="{D5CDD505-2E9C-101B-9397-08002B2CF9AE}" pid="3" name="EurolookVersion">
    <vt:lpwstr>4.6</vt:lpwstr>
  </property>
  <property fmtid="{D5CDD505-2E9C-101B-9397-08002B2CF9AE}" pid="4" name="DocID_EU">
    <vt:lpwstr> </vt:lpwstr>
  </property>
  <property fmtid="{D5CDD505-2E9C-101B-9397-08002B2CF9AE}" pid="5" name="ELDocType">
    <vt:lpwstr>not.dot</vt:lpwstr>
  </property>
  <property fmtid="{D5CDD505-2E9C-101B-9397-08002B2CF9AE}" pid="6" name="Created using">
    <vt:lpwstr>EL 4.6 Build 50000</vt:lpwstr>
  </property>
  <property fmtid="{D5CDD505-2E9C-101B-9397-08002B2CF9AE}" pid="7" name="Formatting">
    <vt:lpwstr>4.1</vt:lpwstr>
  </property>
  <property fmtid="{D5CDD505-2E9C-101B-9397-08002B2CF9AE}" pid="8" name="Last edited using">
    <vt:lpwstr>EL 4.6 Build 50000</vt:lpwstr>
  </property>
  <property fmtid="{D5CDD505-2E9C-101B-9397-08002B2CF9AE}" pid="9" name="EL_Author">
    <vt:lpwstr>Christiane Kirketerp de Viron</vt:lpwstr>
  </property>
  <property fmtid="{D5CDD505-2E9C-101B-9397-08002B2CF9AE}" pid="10" name="Type">
    <vt:lpwstr>Eurolook Note &amp; Letter</vt:lpwstr>
  </property>
  <property fmtid="{D5CDD505-2E9C-101B-9397-08002B2CF9AE}" pid="11" name="Language">
    <vt:lpwstr>EN</vt:lpwstr>
  </property>
  <property fmtid="{D5CDD505-2E9C-101B-9397-08002B2CF9AE}" pid="12" name="EL_Language">
    <vt:lpwstr>EN</vt:lpwstr>
  </property>
  <property fmtid="{D5CDD505-2E9C-101B-9397-08002B2CF9AE}" pid="13" name="ContentTypeId">
    <vt:lpwstr>0x010100F225396475418A4B8D8FB4A494E5A7CA</vt:lpwstr>
  </property>
</Properties>
</file>