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B09" w:rsidRDefault="00A44BCC"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bookmarkStart w:id="0" w:name="_GoBack"/>
      <w:bookmarkEnd w:id="0"/>
      <w:r>
        <w:rPr>
          <w:noProof/>
          <w:lang w:eastAsia="sl-SI"/>
        </w:rPr>
        <w:drawing>
          <wp:anchor distT="0" distB="0" distL="114300" distR="114300" simplePos="0" relativeHeight="251657216" behindDoc="1" locked="0" layoutInCell="1" allowOverlap="1">
            <wp:simplePos x="0" y="0"/>
            <wp:positionH relativeFrom="page">
              <wp:posOffset>3978910</wp:posOffset>
            </wp:positionH>
            <wp:positionV relativeFrom="page">
              <wp:posOffset>491490</wp:posOffset>
            </wp:positionV>
            <wp:extent cx="4170680" cy="1087120"/>
            <wp:effectExtent l="0" t="0" r="0" b="0"/>
            <wp:wrapNone/>
            <wp:docPr id="15"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404" w:rsidRPr="0016167B" w:rsidRDefault="00A44BCC"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r>
        <w:rPr>
          <w:rFonts w:ascii="Arial" w:eastAsia="Malgun Gothic" w:hAnsi="Arial" w:cs="Arial"/>
          <w:noProof/>
          <w:color w:val="92D050"/>
          <w:sz w:val="40"/>
          <w:szCs w:val="40"/>
          <w:lang w:eastAsia="sl-SI"/>
        </w:rPr>
        <w:drawing>
          <wp:anchor distT="0" distB="0" distL="114300" distR="114300" simplePos="0" relativeHeight="251658240" behindDoc="1" locked="0" layoutInCell="1" allowOverlap="1">
            <wp:simplePos x="0" y="0"/>
            <wp:positionH relativeFrom="page">
              <wp:posOffset>720090</wp:posOffset>
            </wp:positionH>
            <wp:positionV relativeFrom="page">
              <wp:posOffset>1062355</wp:posOffset>
            </wp:positionV>
            <wp:extent cx="2725420" cy="1036955"/>
            <wp:effectExtent l="0" t="0" r="0" b="0"/>
            <wp:wrapNone/>
            <wp:docPr id="13"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0E9" w:rsidRPr="0016167B"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p>
    <w:p w:rsidR="00D030E9" w:rsidRPr="0016167B"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p>
    <w:p w:rsidR="00D030E9" w:rsidRPr="0016167B"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p>
    <w:p w:rsidR="00595B09" w:rsidRPr="00014404" w:rsidRDefault="00595B09" w:rsidP="0016167B">
      <w:pPr>
        <w:pBdr>
          <w:top w:val="single" w:sz="4" w:space="1" w:color="000000"/>
          <w:left w:val="single" w:sz="4" w:space="4" w:color="000000"/>
          <w:bottom w:val="single" w:sz="4" w:space="1" w:color="000000"/>
          <w:right w:val="single" w:sz="4" w:space="4" w:color="000000"/>
        </w:pBdr>
        <w:jc w:val="center"/>
        <w:rPr>
          <w:rFonts w:ascii="Arial" w:eastAsia="Malgun Gothic" w:hAnsi="Arial" w:cs="Arial"/>
          <w:b/>
          <w:color w:val="92D050"/>
          <w:sz w:val="52"/>
          <w:szCs w:val="52"/>
          <w:lang w:val="de-DE"/>
        </w:rPr>
      </w:pPr>
      <w:r w:rsidRPr="00014404">
        <w:rPr>
          <w:rFonts w:ascii="Arial" w:eastAsia="Malgun Gothic" w:hAnsi="Arial" w:cs="Arial"/>
          <w:b/>
          <w:color w:val="92D050"/>
          <w:sz w:val="52"/>
          <w:szCs w:val="52"/>
          <w:lang w:val="de-DE"/>
        </w:rPr>
        <w:t>STRATEŠKI NAČR</w:t>
      </w:r>
      <w:r w:rsidR="00894127">
        <w:rPr>
          <w:rFonts w:ascii="Arial" w:eastAsia="Malgun Gothic" w:hAnsi="Arial" w:cs="Arial"/>
          <w:b/>
          <w:color w:val="92D050"/>
          <w:sz w:val="52"/>
          <w:szCs w:val="52"/>
          <w:lang w:val="de-DE"/>
        </w:rPr>
        <w:t>T SKUPNE KMETIJSKE POLITIKE 2023</w:t>
      </w:r>
      <w:r w:rsidRPr="00014404">
        <w:rPr>
          <w:rFonts w:ascii="Arial" w:eastAsia="Malgun Gothic" w:hAnsi="Arial" w:cs="Arial"/>
          <w:b/>
          <w:color w:val="92D050"/>
          <w:sz w:val="52"/>
          <w:szCs w:val="52"/>
          <w:lang w:val="de-DE"/>
        </w:rPr>
        <w:t>–2027</w:t>
      </w:r>
    </w:p>
    <w:p w:rsidR="00595B09" w:rsidRPr="0016167B" w:rsidRDefault="00595B09" w:rsidP="00D030E9">
      <w:pPr>
        <w:pBdr>
          <w:top w:val="single" w:sz="4" w:space="1" w:color="000000"/>
          <w:left w:val="single" w:sz="4" w:space="4" w:color="000000"/>
          <w:bottom w:val="single" w:sz="4" w:space="1" w:color="000000"/>
          <w:right w:val="single" w:sz="4" w:space="4" w:color="000000"/>
        </w:pBdr>
        <w:spacing w:line="360" w:lineRule="auto"/>
        <w:jc w:val="center"/>
        <w:rPr>
          <w:rFonts w:ascii="Arial" w:eastAsia="Malgun Gothic" w:hAnsi="Arial" w:cs="Arial"/>
          <w:color w:val="92D050"/>
          <w:sz w:val="36"/>
          <w:szCs w:val="36"/>
          <w:lang w:val="de-DE"/>
        </w:rPr>
      </w:pPr>
    </w:p>
    <w:p w:rsidR="00595B09" w:rsidRPr="00014404" w:rsidRDefault="00595B09" w:rsidP="00D030E9">
      <w:pPr>
        <w:pBdr>
          <w:top w:val="single" w:sz="4" w:space="1" w:color="000000"/>
          <w:left w:val="single" w:sz="4" w:space="4" w:color="000000"/>
          <w:bottom w:val="single" w:sz="4" w:space="1" w:color="000000"/>
          <w:right w:val="single" w:sz="4" w:space="4" w:color="000000"/>
        </w:pBdr>
        <w:spacing w:line="360" w:lineRule="auto"/>
        <w:jc w:val="center"/>
        <w:rPr>
          <w:rFonts w:ascii="Arial" w:eastAsia="Malgun Gothic" w:hAnsi="Arial" w:cs="Arial"/>
          <w:b/>
          <w:color w:val="92D050"/>
          <w:sz w:val="40"/>
          <w:szCs w:val="40"/>
          <w:lang w:val="de-DE"/>
        </w:rPr>
      </w:pPr>
      <w:r w:rsidRPr="00014404">
        <w:rPr>
          <w:rFonts w:ascii="Arial" w:eastAsia="Malgun Gothic" w:hAnsi="Arial" w:cs="Arial"/>
          <w:b/>
          <w:color w:val="92D050"/>
          <w:sz w:val="40"/>
          <w:szCs w:val="40"/>
          <w:lang w:val="de-DE"/>
        </w:rPr>
        <w:t xml:space="preserve">SPECIFIČNI CILJ 5: </w:t>
      </w:r>
      <w:r w:rsidR="00014404" w:rsidRPr="00014404">
        <w:rPr>
          <w:rFonts w:ascii="Arial" w:eastAsia="Malgun Gothic" w:hAnsi="Arial" w:cs="Arial"/>
          <w:b/>
          <w:color w:val="92D050"/>
          <w:sz w:val="40"/>
          <w:szCs w:val="40"/>
          <w:lang w:val="de-DE"/>
        </w:rPr>
        <w:t>SPODBUJANJE TRAJNOSTNEGA RAZVOJA IN UČINKOVITEGA UPRAVLJANJA NARAVNIH VIROV, KOT SO VODA, TLA IN ZRAK</w:t>
      </w:r>
    </w:p>
    <w:p w:rsidR="00595B09" w:rsidRPr="00014404"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Arial" w:hAnsi="Arial" w:cs="Arial"/>
          <w:sz w:val="22"/>
          <w:szCs w:val="22"/>
        </w:rPr>
      </w:pPr>
    </w:p>
    <w:p w:rsidR="00595B09" w:rsidRPr="00003B4D"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003B4D">
        <w:rPr>
          <w:rFonts w:ascii="Arial" w:hAnsi="Arial" w:cs="Arial"/>
          <w:b/>
          <w:color w:val="92D050"/>
          <w:sz w:val="28"/>
          <w:szCs w:val="28"/>
        </w:rPr>
        <w:t>ANALIZA STANJA</w:t>
      </w:r>
    </w:p>
    <w:p w:rsidR="00595B09" w:rsidRPr="00003B4D"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003B4D">
        <w:rPr>
          <w:rFonts w:ascii="Arial" w:hAnsi="Arial" w:cs="Arial"/>
          <w:b/>
          <w:color w:val="92D050"/>
          <w:sz w:val="28"/>
          <w:szCs w:val="28"/>
        </w:rPr>
        <w:t>ANALIZA SWOT</w:t>
      </w:r>
    </w:p>
    <w:p w:rsidR="00595B09" w:rsidRPr="00D030E9"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Arial" w:hAnsi="Arial" w:cs="Arial"/>
          <w:sz w:val="22"/>
          <w:szCs w:val="22"/>
        </w:rPr>
      </w:pPr>
    </w:p>
    <w:p w:rsidR="00595B09" w:rsidRPr="00087002"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rPr>
      </w:pPr>
      <w:r w:rsidRPr="00087002">
        <w:rPr>
          <w:rFonts w:ascii="Arial" w:eastAsia="Malgun Gothic" w:hAnsi="Arial" w:cs="Arial"/>
        </w:rPr>
        <w:t xml:space="preserve">Ljubljana, </w:t>
      </w:r>
      <w:r w:rsidR="007B3DEC">
        <w:rPr>
          <w:rFonts w:ascii="Arial" w:eastAsia="Malgun Gothic" w:hAnsi="Arial" w:cs="Arial"/>
        </w:rPr>
        <w:t>december</w:t>
      </w:r>
      <w:r w:rsidR="007B3DEC" w:rsidRPr="00087002">
        <w:rPr>
          <w:rFonts w:ascii="Arial" w:eastAsia="Malgun Gothic" w:hAnsi="Arial" w:cs="Arial"/>
        </w:rPr>
        <w:t xml:space="preserve"> </w:t>
      </w:r>
      <w:r w:rsidRPr="00087002">
        <w:rPr>
          <w:rFonts w:ascii="Arial" w:eastAsia="Malgun Gothic" w:hAnsi="Arial" w:cs="Arial"/>
        </w:rPr>
        <w:t>202</w:t>
      </w:r>
      <w:r w:rsidR="00894127">
        <w:rPr>
          <w:rFonts w:ascii="Arial" w:eastAsia="Malgun Gothic" w:hAnsi="Arial" w:cs="Arial"/>
        </w:rPr>
        <w:t>1</w:t>
      </w:r>
    </w:p>
    <w:p w:rsidR="00595B09"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rsidR="006E6854" w:rsidRPr="00A64C62"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ascii="Arial" w:eastAsia="Calibri" w:hAnsi="Arial" w:cs="Arial"/>
          <w:sz w:val="22"/>
          <w:szCs w:val="22"/>
        </w:rPr>
      </w:pPr>
      <w:r w:rsidRPr="00003B4D">
        <w:rPr>
          <w:rFonts w:ascii="Arial" w:eastAsia="Arial" w:hAnsi="Arial" w:cs="Arial"/>
          <w:sz w:val="16"/>
          <w:szCs w:val="16"/>
        </w:rPr>
        <w:t xml:space="preserve">Ta dokument predstavlja osnutek analize stanja, analize </w:t>
      </w:r>
      <w:r w:rsidR="00DC22D7">
        <w:rPr>
          <w:rFonts w:ascii="Arial" w:eastAsia="Arial" w:hAnsi="Arial" w:cs="Arial"/>
          <w:sz w:val="16"/>
          <w:szCs w:val="16"/>
        </w:rPr>
        <w:t>SWOT za Strateški načrt SKP 2023</w:t>
      </w:r>
      <w:r w:rsidRPr="003D18C9">
        <w:rPr>
          <w:rFonts w:ascii="Arial" w:eastAsia="Arial" w:hAnsi="Arial" w:cs="Arial"/>
          <w:sz w:val="16"/>
          <w:szCs w:val="16"/>
        </w:rPr>
        <w:t>−</w:t>
      </w:r>
      <w:r w:rsidRPr="00003B4D">
        <w:rPr>
          <w:rFonts w:ascii="Arial" w:eastAsia="Arial" w:hAnsi="Arial" w:cs="Arial"/>
          <w:sz w:val="16"/>
          <w:szCs w:val="16"/>
        </w:rPr>
        <w:t>2027. Gre za delovni dokument, ki je podlaga za razpravo in nadaljnje delo pri pripravi Strateškega načrta SKP 202</w:t>
      </w:r>
      <w:r w:rsidR="00DC22D7">
        <w:rPr>
          <w:rFonts w:ascii="Arial" w:eastAsia="Arial" w:hAnsi="Arial" w:cs="Arial"/>
          <w:sz w:val="16"/>
          <w:szCs w:val="16"/>
        </w:rPr>
        <w:t>3</w:t>
      </w:r>
      <w:r w:rsidRPr="003D18C9">
        <w:rPr>
          <w:rFonts w:ascii="Arial" w:eastAsia="Arial" w:hAnsi="Arial" w:cs="Arial"/>
          <w:sz w:val="16"/>
          <w:szCs w:val="16"/>
        </w:rPr>
        <w:t>−</w:t>
      </w:r>
      <w:r w:rsidRPr="00003B4D">
        <w:rPr>
          <w:rFonts w:ascii="Arial" w:eastAsia="Arial" w:hAnsi="Arial" w:cs="Arial"/>
          <w:sz w:val="16"/>
          <w:szCs w:val="16"/>
        </w:rPr>
        <w:t>2027. Vsebine, predstavljene v tem delovnem dokumentu, se lahko spremenijo in med nadaljnjo razpravo ustrezno prilagodijo.</w:t>
      </w:r>
    </w:p>
    <w:p w:rsidR="00C77865" w:rsidRPr="00A64C62" w:rsidRDefault="00C77865" w:rsidP="00C9680E">
      <w:pPr>
        <w:pStyle w:val="Naslov1"/>
        <w:spacing w:line="360" w:lineRule="auto"/>
        <w:sectPr w:rsidR="00C77865" w:rsidRPr="00A64C62" w:rsidSect="0016167B">
          <w:footerReference w:type="default" r:id="rId13"/>
          <w:type w:val="continuous"/>
          <w:pgSz w:w="11906" w:h="16838" w:code="9"/>
          <w:pgMar w:top="1418" w:right="1418" w:bottom="1418" w:left="1418" w:header="601" w:footer="1077" w:gutter="0"/>
          <w:cols w:space="720"/>
          <w:titlePg/>
          <w:docGrid w:linePitch="326"/>
        </w:sectPr>
      </w:pPr>
    </w:p>
    <w:p w:rsidR="0015068E" w:rsidRPr="00FD3F15" w:rsidRDefault="0015068E" w:rsidP="00FD3F15">
      <w:pPr>
        <w:pStyle w:val="NaslovTOC"/>
        <w:jc w:val="left"/>
        <w:rPr>
          <w:rFonts w:ascii="Arial" w:eastAsia="Calibri" w:hAnsi="Arial" w:cs="Arial"/>
          <w:sz w:val="28"/>
          <w:szCs w:val="28"/>
        </w:rPr>
      </w:pPr>
      <w:r w:rsidRPr="00FD3F15">
        <w:rPr>
          <w:rFonts w:ascii="Arial" w:eastAsia="Calibri" w:hAnsi="Arial" w:cs="Arial"/>
          <w:sz w:val="28"/>
          <w:szCs w:val="28"/>
        </w:rPr>
        <w:lastRenderedPageBreak/>
        <w:t>KAZALO VSEBINE</w:t>
      </w:r>
    </w:p>
    <w:p w:rsidR="0015068E" w:rsidRPr="004F00ED" w:rsidRDefault="0015068E" w:rsidP="00C9680E">
      <w:pPr>
        <w:spacing w:line="360" w:lineRule="auto"/>
        <w:rPr>
          <w:rFonts w:ascii="Arial" w:hAnsi="Arial" w:cs="Arial"/>
          <w:sz w:val="22"/>
          <w:szCs w:val="22"/>
          <w:lang w:eastAsia="en-US"/>
        </w:rPr>
      </w:pPr>
    </w:p>
    <w:p w:rsidR="00254017" w:rsidRDefault="00281941">
      <w:pPr>
        <w:pStyle w:val="Kazalovsebine1"/>
        <w:tabs>
          <w:tab w:val="left" w:pos="480"/>
          <w:tab w:val="right" w:leader="dot" w:pos="9060"/>
        </w:tabs>
        <w:rPr>
          <w:rFonts w:asciiTheme="minorHAnsi" w:eastAsiaTheme="minorEastAsia" w:hAnsiTheme="minorHAnsi" w:cstheme="minorBidi"/>
          <w:b w:val="0"/>
          <w:bCs w:val="0"/>
          <w:i w:val="0"/>
          <w:iCs w:val="0"/>
          <w:noProof/>
          <w:sz w:val="22"/>
          <w:szCs w:val="22"/>
          <w:lang w:eastAsia="sl-SI"/>
        </w:rPr>
      </w:pPr>
      <w:r w:rsidRPr="004F00ED">
        <w:rPr>
          <w:rFonts w:ascii="Arial" w:hAnsi="Arial" w:cs="Arial"/>
          <w:b w:val="0"/>
          <w:bCs w:val="0"/>
          <w:i w:val="0"/>
          <w:iCs w:val="0"/>
          <w:sz w:val="20"/>
          <w:szCs w:val="20"/>
          <w:lang w:eastAsia="en-US"/>
        </w:rPr>
        <w:fldChar w:fldCharType="begin"/>
      </w:r>
      <w:r w:rsidRPr="004F00ED">
        <w:rPr>
          <w:rFonts w:ascii="Arial" w:hAnsi="Arial" w:cs="Arial"/>
          <w:b w:val="0"/>
          <w:bCs w:val="0"/>
          <w:i w:val="0"/>
          <w:iCs w:val="0"/>
          <w:sz w:val="20"/>
          <w:szCs w:val="20"/>
          <w:lang w:eastAsia="en-US"/>
        </w:rPr>
        <w:instrText xml:space="preserve"> TOC \o "1-3" \h \z \u </w:instrText>
      </w:r>
      <w:r w:rsidRPr="004F00ED">
        <w:rPr>
          <w:rFonts w:ascii="Arial" w:hAnsi="Arial" w:cs="Arial"/>
          <w:b w:val="0"/>
          <w:bCs w:val="0"/>
          <w:i w:val="0"/>
          <w:iCs w:val="0"/>
          <w:sz w:val="20"/>
          <w:szCs w:val="20"/>
          <w:lang w:eastAsia="en-US"/>
        </w:rPr>
        <w:fldChar w:fldCharType="separate"/>
      </w:r>
      <w:hyperlink w:anchor="_Toc86825753" w:history="1">
        <w:r w:rsidR="00254017" w:rsidRPr="007F7FE0">
          <w:rPr>
            <w:rStyle w:val="Hiperpovezava"/>
            <w:noProof/>
          </w:rPr>
          <w:t>1</w:t>
        </w:r>
        <w:r w:rsidR="00254017">
          <w:rPr>
            <w:rFonts w:asciiTheme="minorHAnsi" w:eastAsiaTheme="minorEastAsia" w:hAnsiTheme="minorHAnsi" w:cstheme="minorBidi"/>
            <w:b w:val="0"/>
            <w:bCs w:val="0"/>
            <w:i w:val="0"/>
            <w:iCs w:val="0"/>
            <w:noProof/>
            <w:sz w:val="22"/>
            <w:szCs w:val="22"/>
            <w:lang w:eastAsia="sl-SI"/>
          </w:rPr>
          <w:tab/>
        </w:r>
        <w:r w:rsidR="00254017" w:rsidRPr="007F7FE0">
          <w:rPr>
            <w:rStyle w:val="Hiperpovezava"/>
            <w:noProof/>
          </w:rPr>
          <w:t>SEZNAM UPORABLJENIH KRATIC IN SIMBOLOV</w:t>
        </w:r>
        <w:r w:rsidR="00254017">
          <w:rPr>
            <w:noProof/>
            <w:webHidden/>
          </w:rPr>
          <w:tab/>
        </w:r>
        <w:r w:rsidR="00254017">
          <w:rPr>
            <w:noProof/>
            <w:webHidden/>
          </w:rPr>
          <w:fldChar w:fldCharType="begin"/>
        </w:r>
        <w:r w:rsidR="00254017">
          <w:rPr>
            <w:noProof/>
            <w:webHidden/>
          </w:rPr>
          <w:instrText xml:space="preserve"> PAGEREF _Toc86825753 \h </w:instrText>
        </w:r>
        <w:r w:rsidR="00254017">
          <w:rPr>
            <w:noProof/>
            <w:webHidden/>
          </w:rPr>
        </w:r>
        <w:r w:rsidR="00254017">
          <w:rPr>
            <w:noProof/>
            <w:webHidden/>
          </w:rPr>
          <w:fldChar w:fldCharType="separate"/>
        </w:r>
        <w:r w:rsidR="00FA5886">
          <w:rPr>
            <w:noProof/>
            <w:webHidden/>
          </w:rPr>
          <w:t>5</w:t>
        </w:r>
        <w:r w:rsidR="00254017">
          <w:rPr>
            <w:noProof/>
            <w:webHidden/>
          </w:rPr>
          <w:fldChar w:fldCharType="end"/>
        </w:r>
      </w:hyperlink>
    </w:p>
    <w:p w:rsidR="00254017" w:rsidRDefault="00BF549A">
      <w:pPr>
        <w:pStyle w:val="Kazalovsebine1"/>
        <w:tabs>
          <w:tab w:val="left" w:pos="480"/>
          <w:tab w:val="right" w:leader="dot" w:pos="9060"/>
        </w:tabs>
        <w:rPr>
          <w:rFonts w:asciiTheme="minorHAnsi" w:eastAsiaTheme="minorEastAsia" w:hAnsiTheme="minorHAnsi" w:cstheme="minorBidi"/>
          <w:b w:val="0"/>
          <w:bCs w:val="0"/>
          <w:i w:val="0"/>
          <w:iCs w:val="0"/>
          <w:noProof/>
          <w:sz w:val="22"/>
          <w:szCs w:val="22"/>
          <w:lang w:eastAsia="sl-SI"/>
        </w:rPr>
      </w:pPr>
      <w:hyperlink w:anchor="_Toc86825754" w:history="1">
        <w:r w:rsidR="00254017" w:rsidRPr="007F7FE0">
          <w:rPr>
            <w:rStyle w:val="Hiperpovezava"/>
            <w:caps/>
            <w:noProof/>
          </w:rPr>
          <w:t>2</w:t>
        </w:r>
        <w:r w:rsidR="00254017">
          <w:rPr>
            <w:rFonts w:asciiTheme="minorHAnsi" w:eastAsiaTheme="minorEastAsia" w:hAnsiTheme="minorHAnsi" w:cstheme="minorBidi"/>
            <w:b w:val="0"/>
            <w:bCs w:val="0"/>
            <w:i w:val="0"/>
            <w:iCs w:val="0"/>
            <w:noProof/>
            <w:sz w:val="22"/>
            <w:szCs w:val="22"/>
            <w:lang w:eastAsia="sl-SI"/>
          </w:rPr>
          <w:tab/>
        </w:r>
        <w:r w:rsidR="00254017" w:rsidRPr="007F7FE0">
          <w:rPr>
            <w:rStyle w:val="Hiperpovezava"/>
            <w:caps/>
            <w:noProof/>
          </w:rPr>
          <w:t>Uporabljeni kazalniki stanja</w:t>
        </w:r>
        <w:r w:rsidR="00254017">
          <w:rPr>
            <w:noProof/>
            <w:webHidden/>
          </w:rPr>
          <w:tab/>
        </w:r>
        <w:r w:rsidR="00254017">
          <w:rPr>
            <w:noProof/>
            <w:webHidden/>
          </w:rPr>
          <w:fldChar w:fldCharType="begin"/>
        </w:r>
        <w:r w:rsidR="00254017">
          <w:rPr>
            <w:noProof/>
            <w:webHidden/>
          </w:rPr>
          <w:instrText xml:space="preserve"> PAGEREF _Toc86825754 \h </w:instrText>
        </w:r>
        <w:r w:rsidR="00254017">
          <w:rPr>
            <w:noProof/>
            <w:webHidden/>
          </w:rPr>
        </w:r>
        <w:r w:rsidR="00254017">
          <w:rPr>
            <w:noProof/>
            <w:webHidden/>
          </w:rPr>
          <w:fldChar w:fldCharType="separate"/>
        </w:r>
        <w:r w:rsidR="00FA5886">
          <w:rPr>
            <w:noProof/>
            <w:webHidden/>
          </w:rPr>
          <w:t>6</w:t>
        </w:r>
        <w:r w:rsidR="00254017">
          <w:rPr>
            <w:noProof/>
            <w:webHidden/>
          </w:rPr>
          <w:fldChar w:fldCharType="end"/>
        </w:r>
      </w:hyperlink>
    </w:p>
    <w:p w:rsidR="00254017" w:rsidRDefault="00BF549A">
      <w:pPr>
        <w:pStyle w:val="Kazalovsebine1"/>
        <w:tabs>
          <w:tab w:val="left" w:pos="480"/>
          <w:tab w:val="right" w:leader="dot" w:pos="9060"/>
        </w:tabs>
        <w:rPr>
          <w:rFonts w:asciiTheme="minorHAnsi" w:eastAsiaTheme="minorEastAsia" w:hAnsiTheme="minorHAnsi" w:cstheme="minorBidi"/>
          <w:b w:val="0"/>
          <w:bCs w:val="0"/>
          <w:i w:val="0"/>
          <w:iCs w:val="0"/>
          <w:noProof/>
          <w:sz w:val="22"/>
          <w:szCs w:val="22"/>
          <w:lang w:eastAsia="sl-SI"/>
        </w:rPr>
      </w:pPr>
      <w:hyperlink w:anchor="_Toc86825755" w:history="1">
        <w:r w:rsidR="00254017" w:rsidRPr="007F7FE0">
          <w:rPr>
            <w:rStyle w:val="Hiperpovezava"/>
            <w:noProof/>
          </w:rPr>
          <w:t>3</w:t>
        </w:r>
        <w:r w:rsidR="00254017">
          <w:rPr>
            <w:rFonts w:asciiTheme="minorHAnsi" w:eastAsiaTheme="minorEastAsia" w:hAnsiTheme="minorHAnsi" w:cstheme="minorBidi"/>
            <w:b w:val="0"/>
            <w:bCs w:val="0"/>
            <w:i w:val="0"/>
            <w:iCs w:val="0"/>
            <w:noProof/>
            <w:sz w:val="22"/>
            <w:szCs w:val="22"/>
            <w:lang w:eastAsia="sl-SI"/>
          </w:rPr>
          <w:tab/>
        </w:r>
        <w:r w:rsidR="00254017" w:rsidRPr="007F7FE0">
          <w:rPr>
            <w:rStyle w:val="Hiperpovezava"/>
            <w:noProof/>
          </w:rPr>
          <w:t>ANALIZA STANJA</w:t>
        </w:r>
        <w:r w:rsidR="00254017">
          <w:rPr>
            <w:noProof/>
            <w:webHidden/>
          </w:rPr>
          <w:tab/>
        </w:r>
        <w:r w:rsidR="00254017">
          <w:rPr>
            <w:noProof/>
            <w:webHidden/>
          </w:rPr>
          <w:fldChar w:fldCharType="begin"/>
        </w:r>
        <w:r w:rsidR="00254017">
          <w:rPr>
            <w:noProof/>
            <w:webHidden/>
          </w:rPr>
          <w:instrText xml:space="preserve"> PAGEREF _Toc86825755 \h </w:instrText>
        </w:r>
        <w:r w:rsidR="00254017">
          <w:rPr>
            <w:noProof/>
            <w:webHidden/>
          </w:rPr>
        </w:r>
        <w:r w:rsidR="00254017">
          <w:rPr>
            <w:noProof/>
            <w:webHidden/>
          </w:rPr>
          <w:fldChar w:fldCharType="separate"/>
        </w:r>
        <w:r w:rsidR="00FA5886">
          <w:rPr>
            <w:noProof/>
            <w:webHidden/>
          </w:rPr>
          <w:t>7</w:t>
        </w:r>
        <w:r w:rsidR="00254017">
          <w:rPr>
            <w:noProof/>
            <w:webHidden/>
          </w:rPr>
          <w:fldChar w:fldCharType="end"/>
        </w:r>
      </w:hyperlink>
    </w:p>
    <w:p w:rsidR="00254017" w:rsidRDefault="00BF549A">
      <w:pPr>
        <w:pStyle w:val="Kazalovsebine2"/>
        <w:tabs>
          <w:tab w:val="left" w:pos="960"/>
          <w:tab w:val="right" w:leader="dot" w:pos="9060"/>
        </w:tabs>
        <w:rPr>
          <w:rFonts w:asciiTheme="minorHAnsi" w:eastAsiaTheme="minorEastAsia" w:hAnsiTheme="minorHAnsi" w:cstheme="minorBidi"/>
          <w:b w:val="0"/>
          <w:bCs w:val="0"/>
          <w:noProof/>
          <w:lang w:eastAsia="sl-SI"/>
        </w:rPr>
      </w:pPr>
      <w:hyperlink w:anchor="_Toc86825756" w:history="1">
        <w:r w:rsidR="00254017" w:rsidRPr="007F7FE0">
          <w:rPr>
            <w:rStyle w:val="Hiperpovezava"/>
            <w:noProof/>
          </w:rPr>
          <w:t>3.1</w:t>
        </w:r>
        <w:r w:rsidR="00254017">
          <w:rPr>
            <w:rFonts w:asciiTheme="minorHAnsi" w:eastAsiaTheme="minorEastAsia" w:hAnsiTheme="minorHAnsi" w:cstheme="minorBidi"/>
            <w:b w:val="0"/>
            <w:bCs w:val="0"/>
            <w:noProof/>
            <w:lang w:eastAsia="sl-SI"/>
          </w:rPr>
          <w:tab/>
        </w:r>
        <w:r w:rsidR="00254017" w:rsidRPr="007F7FE0">
          <w:rPr>
            <w:rStyle w:val="Hiperpovezava"/>
            <w:noProof/>
          </w:rPr>
          <w:t>VODE</w:t>
        </w:r>
        <w:r w:rsidR="00254017">
          <w:rPr>
            <w:noProof/>
            <w:webHidden/>
          </w:rPr>
          <w:tab/>
        </w:r>
        <w:r w:rsidR="00254017">
          <w:rPr>
            <w:noProof/>
            <w:webHidden/>
          </w:rPr>
          <w:fldChar w:fldCharType="begin"/>
        </w:r>
        <w:r w:rsidR="00254017">
          <w:rPr>
            <w:noProof/>
            <w:webHidden/>
          </w:rPr>
          <w:instrText xml:space="preserve"> PAGEREF _Toc86825756 \h </w:instrText>
        </w:r>
        <w:r w:rsidR="00254017">
          <w:rPr>
            <w:noProof/>
            <w:webHidden/>
          </w:rPr>
        </w:r>
        <w:r w:rsidR="00254017">
          <w:rPr>
            <w:noProof/>
            <w:webHidden/>
          </w:rPr>
          <w:fldChar w:fldCharType="separate"/>
        </w:r>
        <w:r w:rsidR="00FA5886">
          <w:rPr>
            <w:noProof/>
            <w:webHidden/>
          </w:rPr>
          <w:t>11</w:t>
        </w:r>
        <w:r w:rsidR="00254017">
          <w:rPr>
            <w:noProof/>
            <w:webHidden/>
          </w:rPr>
          <w:fldChar w:fldCharType="end"/>
        </w:r>
      </w:hyperlink>
    </w:p>
    <w:p w:rsidR="00254017" w:rsidRDefault="00BF549A">
      <w:pPr>
        <w:pStyle w:val="Kazalovsebine2"/>
        <w:tabs>
          <w:tab w:val="left" w:pos="960"/>
          <w:tab w:val="right" w:leader="dot" w:pos="9060"/>
        </w:tabs>
        <w:rPr>
          <w:rFonts w:asciiTheme="minorHAnsi" w:eastAsiaTheme="minorEastAsia" w:hAnsiTheme="minorHAnsi" w:cstheme="minorBidi"/>
          <w:b w:val="0"/>
          <w:bCs w:val="0"/>
          <w:noProof/>
          <w:lang w:eastAsia="sl-SI"/>
        </w:rPr>
      </w:pPr>
      <w:hyperlink w:anchor="_Toc86825757" w:history="1">
        <w:r w:rsidR="00254017" w:rsidRPr="007F7FE0">
          <w:rPr>
            <w:rStyle w:val="Hiperpovezava"/>
            <w:noProof/>
          </w:rPr>
          <w:t>3.2</w:t>
        </w:r>
        <w:r w:rsidR="00254017">
          <w:rPr>
            <w:rFonts w:asciiTheme="minorHAnsi" w:eastAsiaTheme="minorEastAsia" w:hAnsiTheme="minorHAnsi" w:cstheme="minorBidi"/>
            <w:b w:val="0"/>
            <w:bCs w:val="0"/>
            <w:noProof/>
            <w:lang w:eastAsia="sl-SI"/>
          </w:rPr>
          <w:tab/>
        </w:r>
        <w:r w:rsidR="00254017" w:rsidRPr="007F7FE0">
          <w:rPr>
            <w:rStyle w:val="Hiperpovezava"/>
            <w:noProof/>
          </w:rPr>
          <w:t>TLA</w:t>
        </w:r>
        <w:r w:rsidR="00254017">
          <w:rPr>
            <w:noProof/>
            <w:webHidden/>
          </w:rPr>
          <w:tab/>
        </w:r>
        <w:r w:rsidR="00254017">
          <w:rPr>
            <w:noProof/>
            <w:webHidden/>
          </w:rPr>
          <w:fldChar w:fldCharType="begin"/>
        </w:r>
        <w:r w:rsidR="00254017">
          <w:rPr>
            <w:noProof/>
            <w:webHidden/>
          </w:rPr>
          <w:instrText xml:space="preserve"> PAGEREF _Toc86825757 \h </w:instrText>
        </w:r>
        <w:r w:rsidR="00254017">
          <w:rPr>
            <w:noProof/>
            <w:webHidden/>
          </w:rPr>
        </w:r>
        <w:r w:rsidR="00254017">
          <w:rPr>
            <w:noProof/>
            <w:webHidden/>
          </w:rPr>
          <w:fldChar w:fldCharType="separate"/>
        </w:r>
        <w:r w:rsidR="00FA5886">
          <w:rPr>
            <w:noProof/>
            <w:webHidden/>
          </w:rPr>
          <w:t>24</w:t>
        </w:r>
        <w:r w:rsidR="00254017">
          <w:rPr>
            <w:noProof/>
            <w:webHidden/>
          </w:rPr>
          <w:fldChar w:fldCharType="end"/>
        </w:r>
      </w:hyperlink>
    </w:p>
    <w:p w:rsidR="00254017" w:rsidRDefault="00BF549A">
      <w:pPr>
        <w:pStyle w:val="Kazalovsebine2"/>
        <w:tabs>
          <w:tab w:val="left" w:pos="960"/>
          <w:tab w:val="right" w:leader="dot" w:pos="9060"/>
        </w:tabs>
        <w:rPr>
          <w:rFonts w:asciiTheme="minorHAnsi" w:eastAsiaTheme="minorEastAsia" w:hAnsiTheme="minorHAnsi" w:cstheme="minorBidi"/>
          <w:b w:val="0"/>
          <w:bCs w:val="0"/>
          <w:noProof/>
          <w:lang w:eastAsia="sl-SI"/>
        </w:rPr>
      </w:pPr>
      <w:hyperlink w:anchor="_Toc86825758" w:history="1">
        <w:r w:rsidR="00254017" w:rsidRPr="007F7FE0">
          <w:rPr>
            <w:rStyle w:val="Hiperpovezava"/>
            <w:noProof/>
          </w:rPr>
          <w:t>3.3</w:t>
        </w:r>
        <w:r w:rsidR="00254017">
          <w:rPr>
            <w:rFonts w:asciiTheme="minorHAnsi" w:eastAsiaTheme="minorEastAsia" w:hAnsiTheme="minorHAnsi" w:cstheme="minorBidi"/>
            <w:b w:val="0"/>
            <w:bCs w:val="0"/>
            <w:noProof/>
            <w:lang w:eastAsia="sl-SI"/>
          </w:rPr>
          <w:tab/>
        </w:r>
        <w:r w:rsidR="00254017" w:rsidRPr="007F7FE0">
          <w:rPr>
            <w:rStyle w:val="Hiperpovezava"/>
            <w:noProof/>
          </w:rPr>
          <w:t>ZRAK</w:t>
        </w:r>
        <w:r w:rsidR="00254017">
          <w:rPr>
            <w:noProof/>
            <w:webHidden/>
          </w:rPr>
          <w:tab/>
        </w:r>
        <w:r w:rsidR="00254017">
          <w:rPr>
            <w:noProof/>
            <w:webHidden/>
          </w:rPr>
          <w:fldChar w:fldCharType="begin"/>
        </w:r>
        <w:r w:rsidR="00254017">
          <w:rPr>
            <w:noProof/>
            <w:webHidden/>
          </w:rPr>
          <w:instrText xml:space="preserve"> PAGEREF _Toc86825758 \h </w:instrText>
        </w:r>
        <w:r w:rsidR="00254017">
          <w:rPr>
            <w:noProof/>
            <w:webHidden/>
          </w:rPr>
        </w:r>
        <w:r w:rsidR="00254017">
          <w:rPr>
            <w:noProof/>
            <w:webHidden/>
          </w:rPr>
          <w:fldChar w:fldCharType="separate"/>
        </w:r>
        <w:r w:rsidR="00FA5886">
          <w:rPr>
            <w:noProof/>
            <w:webHidden/>
          </w:rPr>
          <w:t>37</w:t>
        </w:r>
        <w:r w:rsidR="00254017">
          <w:rPr>
            <w:noProof/>
            <w:webHidden/>
          </w:rPr>
          <w:fldChar w:fldCharType="end"/>
        </w:r>
      </w:hyperlink>
    </w:p>
    <w:p w:rsidR="00254017" w:rsidRDefault="00BF549A">
      <w:pPr>
        <w:pStyle w:val="Kazalovsebine2"/>
        <w:tabs>
          <w:tab w:val="left" w:pos="960"/>
          <w:tab w:val="right" w:leader="dot" w:pos="9060"/>
        </w:tabs>
        <w:rPr>
          <w:rFonts w:asciiTheme="minorHAnsi" w:eastAsiaTheme="minorEastAsia" w:hAnsiTheme="minorHAnsi" w:cstheme="minorBidi"/>
          <w:b w:val="0"/>
          <w:bCs w:val="0"/>
          <w:noProof/>
          <w:lang w:eastAsia="sl-SI"/>
        </w:rPr>
      </w:pPr>
      <w:hyperlink w:anchor="_Toc86825759" w:history="1">
        <w:r w:rsidR="00254017" w:rsidRPr="007F7FE0">
          <w:rPr>
            <w:rStyle w:val="Hiperpovezava"/>
            <w:noProof/>
          </w:rPr>
          <w:t>3.4</w:t>
        </w:r>
        <w:r w:rsidR="00254017">
          <w:rPr>
            <w:rFonts w:asciiTheme="minorHAnsi" w:eastAsiaTheme="minorEastAsia" w:hAnsiTheme="minorHAnsi" w:cstheme="minorBidi"/>
            <w:b w:val="0"/>
            <w:bCs w:val="0"/>
            <w:noProof/>
            <w:lang w:eastAsia="sl-SI"/>
          </w:rPr>
          <w:tab/>
        </w:r>
        <w:r w:rsidR="00254017" w:rsidRPr="007F7FE0">
          <w:rPr>
            <w:rStyle w:val="Hiperpovezava"/>
            <w:noProof/>
          </w:rPr>
          <w:t>Dosedanja podpora ukrepom, povezanimi učinkovitim upravljanjem z naravnimi viri (vode, tla, zrak)</w:t>
        </w:r>
        <w:r w:rsidR="00254017">
          <w:rPr>
            <w:noProof/>
            <w:webHidden/>
          </w:rPr>
          <w:tab/>
        </w:r>
        <w:r w:rsidR="00254017">
          <w:rPr>
            <w:noProof/>
            <w:webHidden/>
          </w:rPr>
          <w:fldChar w:fldCharType="begin"/>
        </w:r>
        <w:r w:rsidR="00254017">
          <w:rPr>
            <w:noProof/>
            <w:webHidden/>
          </w:rPr>
          <w:instrText xml:space="preserve"> PAGEREF _Toc86825759 \h </w:instrText>
        </w:r>
        <w:r w:rsidR="00254017">
          <w:rPr>
            <w:noProof/>
            <w:webHidden/>
          </w:rPr>
        </w:r>
        <w:r w:rsidR="00254017">
          <w:rPr>
            <w:noProof/>
            <w:webHidden/>
          </w:rPr>
          <w:fldChar w:fldCharType="separate"/>
        </w:r>
        <w:r w:rsidR="00FA5886">
          <w:rPr>
            <w:noProof/>
            <w:webHidden/>
          </w:rPr>
          <w:t>46</w:t>
        </w:r>
        <w:r w:rsidR="00254017">
          <w:rPr>
            <w:noProof/>
            <w:webHidden/>
          </w:rPr>
          <w:fldChar w:fldCharType="end"/>
        </w:r>
      </w:hyperlink>
    </w:p>
    <w:p w:rsidR="00254017" w:rsidRDefault="00BF549A">
      <w:pPr>
        <w:pStyle w:val="Kazalovsebine3"/>
        <w:tabs>
          <w:tab w:val="left" w:pos="1200"/>
          <w:tab w:val="right" w:leader="dot" w:pos="9060"/>
        </w:tabs>
        <w:rPr>
          <w:rFonts w:asciiTheme="minorHAnsi" w:eastAsiaTheme="minorEastAsia" w:hAnsiTheme="minorHAnsi" w:cstheme="minorBidi"/>
          <w:noProof/>
          <w:sz w:val="22"/>
          <w:szCs w:val="22"/>
          <w:lang w:eastAsia="sl-SI"/>
        </w:rPr>
      </w:pPr>
      <w:hyperlink w:anchor="_Toc86825760" w:history="1">
        <w:r w:rsidR="00254017" w:rsidRPr="007F7FE0">
          <w:rPr>
            <w:rStyle w:val="Hiperpovezava"/>
            <w:noProof/>
          </w:rPr>
          <w:t>3.4.1</w:t>
        </w:r>
        <w:r w:rsidR="00254017">
          <w:rPr>
            <w:rFonts w:asciiTheme="minorHAnsi" w:eastAsiaTheme="minorEastAsia" w:hAnsiTheme="minorHAnsi" w:cstheme="minorBidi"/>
            <w:noProof/>
            <w:sz w:val="22"/>
            <w:szCs w:val="22"/>
            <w:lang w:eastAsia="sl-SI"/>
          </w:rPr>
          <w:tab/>
        </w:r>
        <w:r w:rsidR="00254017" w:rsidRPr="007F7FE0">
          <w:rPr>
            <w:rStyle w:val="Hiperpovezava"/>
            <w:noProof/>
          </w:rPr>
          <w:t>PRP 2007–2013</w:t>
        </w:r>
        <w:r w:rsidR="00254017">
          <w:rPr>
            <w:noProof/>
            <w:webHidden/>
          </w:rPr>
          <w:tab/>
        </w:r>
        <w:r w:rsidR="00254017">
          <w:rPr>
            <w:noProof/>
            <w:webHidden/>
          </w:rPr>
          <w:fldChar w:fldCharType="begin"/>
        </w:r>
        <w:r w:rsidR="00254017">
          <w:rPr>
            <w:noProof/>
            <w:webHidden/>
          </w:rPr>
          <w:instrText xml:space="preserve"> PAGEREF _Toc86825760 \h </w:instrText>
        </w:r>
        <w:r w:rsidR="00254017">
          <w:rPr>
            <w:noProof/>
            <w:webHidden/>
          </w:rPr>
        </w:r>
        <w:r w:rsidR="00254017">
          <w:rPr>
            <w:noProof/>
            <w:webHidden/>
          </w:rPr>
          <w:fldChar w:fldCharType="separate"/>
        </w:r>
        <w:r w:rsidR="00FA5886">
          <w:rPr>
            <w:noProof/>
            <w:webHidden/>
          </w:rPr>
          <w:t>46</w:t>
        </w:r>
        <w:r w:rsidR="00254017">
          <w:rPr>
            <w:noProof/>
            <w:webHidden/>
          </w:rPr>
          <w:fldChar w:fldCharType="end"/>
        </w:r>
      </w:hyperlink>
    </w:p>
    <w:p w:rsidR="00254017" w:rsidRDefault="00BF549A">
      <w:pPr>
        <w:pStyle w:val="Kazalovsebine3"/>
        <w:tabs>
          <w:tab w:val="left" w:pos="1200"/>
          <w:tab w:val="right" w:leader="dot" w:pos="9060"/>
        </w:tabs>
        <w:rPr>
          <w:rFonts w:asciiTheme="minorHAnsi" w:eastAsiaTheme="minorEastAsia" w:hAnsiTheme="minorHAnsi" w:cstheme="minorBidi"/>
          <w:noProof/>
          <w:sz w:val="22"/>
          <w:szCs w:val="22"/>
          <w:lang w:eastAsia="sl-SI"/>
        </w:rPr>
      </w:pPr>
      <w:hyperlink w:anchor="_Toc86825761" w:history="1">
        <w:r w:rsidR="00254017" w:rsidRPr="007F7FE0">
          <w:rPr>
            <w:rStyle w:val="Hiperpovezava"/>
            <w:noProof/>
          </w:rPr>
          <w:t>3.4.2</w:t>
        </w:r>
        <w:r w:rsidR="00254017">
          <w:rPr>
            <w:rFonts w:asciiTheme="minorHAnsi" w:eastAsiaTheme="minorEastAsia" w:hAnsiTheme="minorHAnsi" w:cstheme="minorBidi"/>
            <w:noProof/>
            <w:sz w:val="22"/>
            <w:szCs w:val="22"/>
            <w:lang w:eastAsia="sl-SI"/>
          </w:rPr>
          <w:tab/>
        </w:r>
        <w:r w:rsidR="00254017" w:rsidRPr="007F7FE0">
          <w:rPr>
            <w:rStyle w:val="Hiperpovezava"/>
            <w:noProof/>
          </w:rPr>
          <w:t>PRP 2014–2020</w:t>
        </w:r>
        <w:r w:rsidR="00254017">
          <w:rPr>
            <w:noProof/>
            <w:webHidden/>
          </w:rPr>
          <w:tab/>
        </w:r>
        <w:r w:rsidR="00254017">
          <w:rPr>
            <w:noProof/>
            <w:webHidden/>
          </w:rPr>
          <w:fldChar w:fldCharType="begin"/>
        </w:r>
        <w:r w:rsidR="00254017">
          <w:rPr>
            <w:noProof/>
            <w:webHidden/>
          </w:rPr>
          <w:instrText xml:space="preserve"> PAGEREF _Toc86825761 \h </w:instrText>
        </w:r>
        <w:r w:rsidR="00254017">
          <w:rPr>
            <w:noProof/>
            <w:webHidden/>
          </w:rPr>
        </w:r>
        <w:r w:rsidR="00254017">
          <w:rPr>
            <w:noProof/>
            <w:webHidden/>
          </w:rPr>
          <w:fldChar w:fldCharType="separate"/>
        </w:r>
        <w:r w:rsidR="00FA5886">
          <w:rPr>
            <w:noProof/>
            <w:webHidden/>
          </w:rPr>
          <w:t>46</w:t>
        </w:r>
        <w:r w:rsidR="00254017">
          <w:rPr>
            <w:noProof/>
            <w:webHidden/>
          </w:rPr>
          <w:fldChar w:fldCharType="end"/>
        </w:r>
      </w:hyperlink>
    </w:p>
    <w:p w:rsidR="00254017" w:rsidRDefault="00BF549A">
      <w:pPr>
        <w:pStyle w:val="Kazalovsebine3"/>
        <w:tabs>
          <w:tab w:val="left" w:pos="1200"/>
          <w:tab w:val="right" w:leader="dot" w:pos="9060"/>
        </w:tabs>
        <w:rPr>
          <w:rFonts w:asciiTheme="minorHAnsi" w:eastAsiaTheme="minorEastAsia" w:hAnsiTheme="minorHAnsi" w:cstheme="minorBidi"/>
          <w:noProof/>
          <w:sz w:val="22"/>
          <w:szCs w:val="22"/>
          <w:lang w:eastAsia="sl-SI"/>
        </w:rPr>
      </w:pPr>
      <w:hyperlink w:anchor="_Toc86825762" w:history="1">
        <w:r w:rsidR="00254017" w:rsidRPr="007F7FE0">
          <w:rPr>
            <w:rStyle w:val="Hiperpovezava"/>
            <w:noProof/>
          </w:rPr>
          <w:t>3.4.3</w:t>
        </w:r>
        <w:r w:rsidR="00254017">
          <w:rPr>
            <w:rFonts w:asciiTheme="minorHAnsi" w:eastAsiaTheme="minorEastAsia" w:hAnsiTheme="minorHAnsi" w:cstheme="minorBidi"/>
            <w:noProof/>
            <w:sz w:val="22"/>
            <w:szCs w:val="22"/>
            <w:lang w:eastAsia="sl-SI"/>
          </w:rPr>
          <w:tab/>
        </w:r>
        <w:r w:rsidR="00254017" w:rsidRPr="007F7FE0">
          <w:rPr>
            <w:rStyle w:val="Hiperpovezava"/>
            <w:noProof/>
          </w:rPr>
          <w:t>Zelena komponenta v okviru neposrednih plačil</w:t>
        </w:r>
        <w:r w:rsidR="00254017">
          <w:rPr>
            <w:noProof/>
            <w:webHidden/>
          </w:rPr>
          <w:tab/>
        </w:r>
        <w:r w:rsidR="00254017">
          <w:rPr>
            <w:noProof/>
            <w:webHidden/>
          </w:rPr>
          <w:fldChar w:fldCharType="begin"/>
        </w:r>
        <w:r w:rsidR="00254017">
          <w:rPr>
            <w:noProof/>
            <w:webHidden/>
          </w:rPr>
          <w:instrText xml:space="preserve"> PAGEREF _Toc86825762 \h </w:instrText>
        </w:r>
        <w:r w:rsidR="00254017">
          <w:rPr>
            <w:noProof/>
            <w:webHidden/>
          </w:rPr>
        </w:r>
        <w:r w:rsidR="00254017">
          <w:rPr>
            <w:noProof/>
            <w:webHidden/>
          </w:rPr>
          <w:fldChar w:fldCharType="separate"/>
        </w:r>
        <w:r w:rsidR="00FA5886">
          <w:rPr>
            <w:noProof/>
            <w:webHidden/>
          </w:rPr>
          <w:t>48</w:t>
        </w:r>
        <w:r w:rsidR="00254017">
          <w:rPr>
            <w:noProof/>
            <w:webHidden/>
          </w:rPr>
          <w:fldChar w:fldCharType="end"/>
        </w:r>
      </w:hyperlink>
    </w:p>
    <w:p w:rsidR="00254017" w:rsidRDefault="00BF549A">
      <w:pPr>
        <w:pStyle w:val="Kazalovsebine2"/>
        <w:tabs>
          <w:tab w:val="left" w:pos="960"/>
          <w:tab w:val="right" w:leader="dot" w:pos="9060"/>
        </w:tabs>
        <w:rPr>
          <w:rFonts w:asciiTheme="minorHAnsi" w:eastAsiaTheme="minorEastAsia" w:hAnsiTheme="minorHAnsi" w:cstheme="minorBidi"/>
          <w:b w:val="0"/>
          <w:bCs w:val="0"/>
          <w:noProof/>
          <w:lang w:eastAsia="sl-SI"/>
        </w:rPr>
      </w:pPr>
      <w:hyperlink w:anchor="_Toc86825763" w:history="1">
        <w:r w:rsidR="00254017" w:rsidRPr="007F7FE0">
          <w:rPr>
            <w:rStyle w:val="Hiperpovezava"/>
            <w:noProof/>
          </w:rPr>
          <w:t>3.5</w:t>
        </w:r>
        <w:r w:rsidR="00254017">
          <w:rPr>
            <w:rFonts w:asciiTheme="minorHAnsi" w:eastAsiaTheme="minorEastAsia" w:hAnsiTheme="minorHAnsi" w:cstheme="minorBidi"/>
            <w:b w:val="0"/>
            <w:bCs w:val="0"/>
            <w:noProof/>
            <w:lang w:eastAsia="sl-SI"/>
          </w:rPr>
          <w:tab/>
        </w:r>
        <w:r w:rsidR="00254017" w:rsidRPr="007F7FE0">
          <w:rPr>
            <w:rStyle w:val="Hiperpovezava"/>
            <w:noProof/>
          </w:rPr>
          <w:t>OZAVEŠČENOST O PROBLEMATIKI VAROVANJA VODA, TAL IN ZRAKA</w:t>
        </w:r>
        <w:r w:rsidR="00254017">
          <w:rPr>
            <w:noProof/>
            <w:webHidden/>
          </w:rPr>
          <w:tab/>
        </w:r>
        <w:r w:rsidR="00254017">
          <w:rPr>
            <w:noProof/>
            <w:webHidden/>
          </w:rPr>
          <w:fldChar w:fldCharType="begin"/>
        </w:r>
        <w:r w:rsidR="00254017">
          <w:rPr>
            <w:noProof/>
            <w:webHidden/>
          </w:rPr>
          <w:instrText xml:space="preserve"> PAGEREF _Toc86825763 \h </w:instrText>
        </w:r>
        <w:r w:rsidR="00254017">
          <w:rPr>
            <w:noProof/>
            <w:webHidden/>
          </w:rPr>
        </w:r>
        <w:r w:rsidR="00254017">
          <w:rPr>
            <w:noProof/>
            <w:webHidden/>
          </w:rPr>
          <w:fldChar w:fldCharType="separate"/>
        </w:r>
        <w:r w:rsidR="00FA5886">
          <w:rPr>
            <w:noProof/>
            <w:webHidden/>
          </w:rPr>
          <w:t>53</w:t>
        </w:r>
        <w:r w:rsidR="00254017">
          <w:rPr>
            <w:noProof/>
            <w:webHidden/>
          </w:rPr>
          <w:fldChar w:fldCharType="end"/>
        </w:r>
      </w:hyperlink>
    </w:p>
    <w:p w:rsidR="00254017" w:rsidRDefault="00BF549A">
      <w:pPr>
        <w:pStyle w:val="Kazalovsebine1"/>
        <w:tabs>
          <w:tab w:val="left" w:pos="480"/>
          <w:tab w:val="right" w:leader="dot" w:pos="9060"/>
        </w:tabs>
        <w:rPr>
          <w:rFonts w:asciiTheme="minorHAnsi" w:eastAsiaTheme="minorEastAsia" w:hAnsiTheme="minorHAnsi" w:cstheme="minorBidi"/>
          <w:b w:val="0"/>
          <w:bCs w:val="0"/>
          <w:i w:val="0"/>
          <w:iCs w:val="0"/>
          <w:noProof/>
          <w:sz w:val="22"/>
          <w:szCs w:val="22"/>
          <w:lang w:eastAsia="sl-SI"/>
        </w:rPr>
      </w:pPr>
      <w:hyperlink w:anchor="_Toc86825764" w:history="1">
        <w:r w:rsidR="00254017" w:rsidRPr="007F7FE0">
          <w:rPr>
            <w:rStyle w:val="Hiperpovezava"/>
            <w:noProof/>
          </w:rPr>
          <w:t>4</w:t>
        </w:r>
        <w:r w:rsidR="00254017">
          <w:rPr>
            <w:rFonts w:asciiTheme="minorHAnsi" w:eastAsiaTheme="minorEastAsia" w:hAnsiTheme="minorHAnsi" w:cstheme="minorBidi"/>
            <w:b w:val="0"/>
            <w:bCs w:val="0"/>
            <w:i w:val="0"/>
            <w:iCs w:val="0"/>
            <w:noProof/>
            <w:sz w:val="22"/>
            <w:szCs w:val="22"/>
            <w:lang w:eastAsia="sl-SI"/>
          </w:rPr>
          <w:tab/>
        </w:r>
        <w:r w:rsidR="00254017" w:rsidRPr="007F7FE0">
          <w:rPr>
            <w:rStyle w:val="Hiperpovezava"/>
            <w:noProof/>
          </w:rPr>
          <w:t>SWOT ANALIZA</w:t>
        </w:r>
        <w:r w:rsidR="00254017">
          <w:rPr>
            <w:noProof/>
            <w:webHidden/>
          </w:rPr>
          <w:tab/>
        </w:r>
        <w:r w:rsidR="00254017">
          <w:rPr>
            <w:noProof/>
            <w:webHidden/>
          </w:rPr>
          <w:fldChar w:fldCharType="begin"/>
        </w:r>
        <w:r w:rsidR="00254017">
          <w:rPr>
            <w:noProof/>
            <w:webHidden/>
          </w:rPr>
          <w:instrText xml:space="preserve"> PAGEREF _Toc86825764 \h </w:instrText>
        </w:r>
        <w:r w:rsidR="00254017">
          <w:rPr>
            <w:noProof/>
            <w:webHidden/>
          </w:rPr>
        </w:r>
        <w:r w:rsidR="00254017">
          <w:rPr>
            <w:noProof/>
            <w:webHidden/>
          </w:rPr>
          <w:fldChar w:fldCharType="separate"/>
        </w:r>
        <w:r w:rsidR="00FA5886">
          <w:rPr>
            <w:noProof/>
            <w:webHidden/>
          </w:rPr>
          <w:t>56</w:t>
        </w:r>
        <w:r w:rsidR="00254017">
          <w:rPr>
            <w:noProof/>
            <w:webHidden/>
          </w:rPr>
          <w:fldChar w:fldCharType="end"/>
        </w:r>
      </w:hyperlink>
    </w:p>
    <w:p w:rsidR="00254017" w:rsidRDefault="00BF549A">
      <w:pPr>
        <w:pStyle w:val="Kazalovsebine1"/>
        <w:tabs>
          <w:tab w:val="left" w:pos="480"/>
          <w:tab w:val="right" w:leader="dot" w:pos="9060"/>
        </w:tabs>
        <w:rPr>
          <w:rFonts w:asciiTheme="minorHAnsi" w:eastAsiaTheme="minorEastAsia" w:hAnsiTheme="minorHAnsi" w:cstheme="minorBidi"/>
          <w:b w:val="0"/>
          <w:bCs w:val="0"/>
          <w:i w:val="0"/>
          <w:iCs w:val="0"/>
          <w:noProof/>
          <w:sz w:val="22"/>
          <w:szCs w:val="22"/>
          <w:lang w:eastAsia="sl-SI"/>
        </w:rPr>
      </w:pPr>
      <w:hyperlink w:anchor="_Toc86825765" w:history="1">
        <w:r w:rsidR="00254017" w:rsidRPr="007F7FE0">
          <w:rPr>
            <w:rStyle w:val="Hiperpovezava"/>
            <w:noProof/>
          </w:rPr>
          <w:t>5</w:t>
        </w:r>
        <w:r w:rsidR="00254017">
          <w:rPr>
            <w:rFonts w:asciiTheme="minorHAnsi" w:eastAsiaTheme="minorEastAsia" w:hAnsiTheme="minorHAnsi" w:cstheme="minorBidi"/>
            <w:b w:val="0"/>
            <w:bCs w:val="0"/>
            <w:i w:val="0"/>
            <w:iCs w:val="0"/>
            <w:noProof/>
            <w:sz w:val="22"/>
            <w:szCs w:val="22"/>
            <w:lang w:eastAsia="sl-SI"/>
          </w:rPr>
          <w:tab/>
        </w:r>
        <w:r w:rsidR="00254017" w:rsidRPr="007F7FE0">
          <w:rPr>
            <w:rStyle w:val="Hiperpovezava"/>
            <w:noProof/>
          </w:rPr>
          <w:t>VIRI IN LITERATURA</w:t>
        </w:r>
        <w:r w:rsidR="00254017">
          <w:rPr>
            <w:noProof/>
            <w:webHidden/>
          </w:rPr>
          <w:tab/>
        </w:r>
        <w:r w:rsidR="00254017">
          <w:rPr>
            <w:noProof/>
            <w:webHidden/>
          </w:rPr>
          <w:fldChar w:fldCharType="begin"/>
        </w:r>
        <w:r w:rsidR="00254017">
          <w:rPr>
            <w:noProof/>
            <w:webHidden/>
          </w:rPr>
          <w:instrText xml:space="preserve"> PAGEREF _Toc86825765 \h </w:instrText>
        </w:r>
        <w:r w:rsidR="00254017">
          <w:rPr>
            <w:noProof/>
            <w:webHidden/>
          </w:rPr>
        </w:r>
        <w:r w:rsidR="00254017">
          <w:rPr>
            <w:noProof/>
            <w:webHidden/>
          </w:rPr>
          <w:fldChar w:fldCharType="separate"/>
        </w:r>
        <w:r w:rsidR="00FA5886">
          <w:rPr>
            <w:noProof/>
            <w:webHidden/>
          </w:rPr>
          <w:t>59</w:t>
        </w:r>
        <w:r w:rsidR="00254017">
          <w:rPr>
            <w:noProof/>
            <w:webHidden/>
          </w:rPr>
          <w:fldChar w:fldCharType="end"/>
        </w:r>
      </w:hyperlink>
    </w:p>
    <w:p w:rsidR="0078594C" w:rsidRPr="00A64C62" w:rsidRDefault="00281941" w:rsidP="00281941">
      <w:pPr>
        <w:spacing w:line="360" w:lineRule="auto"/>
        <w:rPr>
          <w:rFonts w:ascii="Arial" w:hAnsi="Arial" w:cs="Arial"/>
          <w:sz w:val="22"/>
          <w:szCs w:val="22"/>
          <w:lang w:eastAsia="en-US"/>
        </w:rPr>
      </w:pPr>
      <w:r w:rsidRPr="004F00ED">
        <w:rPr>
          <w:rFonts w:ascii="Arial" w:hAnsi="Arial" w:cs="Arial"/>
          <w:bCs/>
          <w:iCs/>
          <w:sz w:val="20"/>
          <w:szCs w:val="20"/>
          <w:lang w:eastAsia="en-US"/>
        </w:rPr>
        <w:fldChar w:fldCharType="end"/>
      </w:r>
    </w:p>
    <w:p w:rsidR="002E7129" w:rsidRDefault="008C1FEF" w:rsidP="00594068">
      <w:pPr>
        <w:pStyle w:val="NaslovTOC"/>
        <w:jc w:val="left"/>
        <w:rPr>
          <w:rFonts w:ascii="Arial" w:hAnsi="Arial" w:cs="Arial"/>
          <w:sz w:val="22"/>
          <w:szCs w:val="22"/>
          <w:lang w:eastAsia="en-US"/>
        </w:rPr>
      </w:pPr>
      <w:r>
        <w:rPr>
          <w:rFonts w:ascii="Arial" w:hAnsi="Arial" w:cs="Arial"/>
          <w:sz w:val="22"/>
          <w:szCs w:val="22"/>
          <w:lang w:eastAsia="en-US"/>
        </w:rPr>
        <w:br w:type="page"/>
      </w:r>
      <w:r w:rsidR="002E7129" w:rsidRPr="002E7129">
        <w:rPr>
          <w:rFonts w:ascii="Arial" w:eastAsia="Calibri" w:hAnsi="Arial" w:cs="Arial"/>
          <w:sz w:val="28"/>
          <w:szCs w:val="28"/>
        </w:rPr>
        <w:lastRenderedPageBreak/>
        <w:t>Kazalo tabel</w:t>
      </w:r>
    </w:p>
    <w:p w:rsidR="002E7129" w:rsidRDefault="002E7129" w:rsidP="00594068">
      <w:pPr>
        <w:pStyle w:val="Kazaloslik"/>
        <w:tabs>
          <w:tab w:val="right" w:leader="dot" w:pos="9060"/>
        </w:tabs>
        <w:ind w:left="482"/>
        <w:rPr>
          <w:rFonts w:ascii="Arial" w:hAnsi="Arial" w:cs="Arial"/>
          <w:sz w:val="22"/>
          <w:szCs w:val="22"/>
          <w:lang w:eastAsia="en-US"/>
        </w:rPr>
      </w:pPr>
    </w:p>
    <w:p w:rsidR="00254017" w:rsidRDefault="008C1FEF">
      <w:pPr>
        <w:pStyle w:val="Kazaloslik"/>
        <w:tabs>
          <w:tab w:val="right" w:leader="dot" w:pos="9060"/>
        </w:tabs>
        <w:rPr>
          <w:rFonts w:asciiTheme="minorHAnsi" w:eastAsiaTheme="minorEastAsia" w:hAnsiTheme="minorHAnsi" w:cstheme="minorBidi"/>
          <w:noProof/>
          <w:sz w:val="22"/>
          <w:szCs w:val="22"/>
          <w:lang w:eastAsia="sl-SI"/>
        </w:rPr>
      </w:pPr>
      <w:r>
        <w:rPr>
          <w:rFonts w:ascii="Arial" w:hAnsi="Arial" w:cs="Arial"/>
          <w:sz w:val="22"/>
          <w:szCs w:val="22"/>
          <w:lang w:eastAsia="en-US"/>
        </w:rPr>
        <w:fldChar w:fldCharType="begin"/>
      </w:r>
      <w:r>
        <w:rPr>
          <w:rFonts w:ascii="Arial" w:hAnsi="Arial" w:cs="Arial"/>
          <w:sz w:val="22"/>
          <w:szCs w:val="22"/>
          <w:lang w:eastAsia="en-US"/>
        </w:rPr>
        <w:instrText xml:space="preserve"> TOC \h \z \c "Tabela" </w:instrText>
      </w:r>
      <w:r>
        <w:rPr>
          <w:rFonts w:ascii="Arial" w:hAnsi="Arial" w:cs="Arial"/>
          <w:sz w:val="22"/>
          <w:szCs w:val="22"/>
          <w:lang w:eastAsia="en-US"/>
        </w:rPr>
        <w:fldChar w:fldCharType="separate"/>
      </w:r>
      <w:hyperlink w:anchor="_Toc86825766" w:history="1">
        <w:r w:rsidR="00254017" w:rsidRPr="00645295">
          <w:rPr>
            <w:rStyle w:val="Hiperpovezava"/>
            <w:rFonts w:ascii="Arial" w:hAnsi="Arial" w:cs="Arial"/>
            <w:noProof/>
          </w:rPr>
          <w:t xml:space="preserve">Tabela </w:t>
        </w:r>
        <w:r w:rsidR="00254017" w:rsidRPr="00645295">
          <w:rPr>
            <w:rStyle w:val="Hiperpovezava"/>
            <w:rFonts w:ascii="Arial" w:eastAsia="Calibri" w:hAnsi="Arial" w:cs="Arial"/>
            <w:noProof/>
            <w:lang w:eastAsia="sl-SI"/>
          </w:rPr>
          <w:t>1</w:t>
        </w:r>
        <w:r w:rsidR="00254017" w:rsidRPr="00645295">
          <w:rPr>
            <w:rStyle w:val="Hiperpovezava"/>
            <w:rFonts w:ascii="Arial" w:hAnsi="Arial" w:cs="Arial"/>
            <w:noProof/>
          </w:rPr>
          <w:t>: Pokrovnost tal v Sloveniji (kazalnik stanja C.05)</w:t>
        </w:r>
        <w:r w:rsidR="00254017">
          <w:rPr>
            <w:noProof/>
            <w:webHidden/>
          </w:rPr>
          <w:tab/>
        </w:r>
        <w:r w:rsidR="00254017">
          <w:rPr>
            <w:noProof/>
            <w:webHidden/>
          </w:rPr>
          <w:fldChar w:fldCharType="begin"/>
        </w:r>
        <w:r w:rsidR="00254017">
          <w:rPr>
            <w:noProof/>
            <w:webHidden/>
          </w:rPr>
          <w:instrText xml:space="preserve"> PAGEREF _Toc86825766 \h </w:instrText>
        </w:r>
        <w:r w:rsidR="00254017">
          <w:rPr>
            <w:noProof/>
            <w:webHidden/>
          </w:rPr>
        </w:r>
        <w:r w:rsidR="00254017">
          <w:rPr>
            <w:noProof/>
            <w:webHidden/>
          </w:rPr>
          <w:fldChar w:fldCharType="separate"/>
        </w:r>
        <w:r w:rsidR="00FA5886">
          <w:rPr>
            <w:noProof/>
            <w:webHidden/>
          </w:rPr>
          <w:t>7</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67" w:history="1">
        <w:r w:rsidR="00254017" w:rsidRPr="00645295">
          <w:rPr>
            <w:rStyle w:val="Hiperpovezava"/>
            <w:noProof/>
          </w:rPr>
          <w:t>Tabela 2: Intenzivnost kmetovanja v KZU, ki jih upravljajo KMG z nizko, srednjo in visoko vhodno intenzivnostjo (kazalnik stanja C.33)</w:t>
        </w:r>
        <w:r w:rsidR="00254017">
          <w:rPr>
            <w:noProof/>
            <w:webHidden/>
          </w:rPr>
          <w:tab/>
        </w:r>
        <w:r w:rsidR="00254017">
          <w:rPr>
            <w:noProof/>
            <w:webHidden/>
          </w:rPr>
          <w:fldChar w:fldCharType="begin"/>
        </w:r>
        <w:r w:rsidR="00254017">
          <w:rPr>
            <w:noProof/>
            <w:webHidden/>
          </w:rPr>
          <w:instrText xml:space="preserve"> PAGEREF _Toc86825767 \h </w:instrText>
        </w:r>
        <w:r w:rsidR="00254017">
          <w:rPr>
            <w:noProof/>
            <w:webHidden/>
          </w:rPr>
        </w:r>
        <w:r w:rsidR="00254017">
          <w:rPr>
            <w:noProof/>
            <w:webHidden/>
          </w:rPr>
          <w:fldChar w:fldCharType="separate"/>
        </w:r>
        <w:r w:rsidR="00FA5886">
          <w:rPr>
            <w:noProof/>
            <w:webHidden/>
          </w:rPr>
          <w:t>11</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68" w:history="1">
        <w:r w:rsidR="00254017" w:rsidRPr="00645295">
          <w:rPr>
            <w:rStyle w:val="Hiperpovezava"/>
            <w:rFonts w:ascii="Arial" w:hAnsi="Arial" w:cs="Arial"/>
            <w:noProof/>
            <w:lang w:eastAsia="sl-SI"/>
          </w:rPr>
          <w:t>Tabela 3: Zemljišča, pripravljena za namakanje v letih 2003–2020 (kazalnik stanja C.18)</w:t>
        </w:r>
        <w:r w:rsidR="00254017">
          <w:rPr>
            <w:noProof/>
            <w:webHidden/>
          </w:rPr>
          <w:tab/>
        </w:r>
        <w:r w:rsidR="00254017">
          <w:rPr>
            <w:noProof/>
            <w:webHidden/>
          </w:rPr>
          <w:fldChar w:fldCharType="begin"/>
        </w:r>
        <w:r w:rsidR="00254017">
          <w:rPr>
            <w:noProof/>
            <w:webHidden/>
          </w:rPr>
          <w:instrText xml:space="preserve"> PAGEREF _Toc86825768 \h </w:instrText>
        </w:r>
        <w:r w:rsidR="00254017">
          <w:rPr>
            <w:noProof/>
            <w:webHidden/>
          </w:rPr>
        </w:r>
        <w:r w:rsidR="00254017">
          <w:rPr>
            <w:noProof/>
            <w:webHidden/>
          </w:rPr>
          <w:fldChar w:fldCharType="separate"/>
        </w:r>
        <w:r w:rsidR="00FA5886">
          <w:rPr>
            <w:noProof/>
            <w:webHidden/>
          </w:rPr>
          <w:t>14</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69" w:history="1">
        <w:r w:rsidR="00254017" w:rsidRPr="00645295">
          <w:rPr>
            <w:rStyle w:val="Hiperpovezava"/>
            <w:rFonts w:ascii="Arial" w:hAnsi="Arial" w:cs="Arial"/>
            <w:noProof/>
          </w:rPr>
          <w:t xml:space="preserve">Tabela 4: </w:t>
        </w:r>
        <w:r w:rsidR="00254017" w:rsidRPr="00645295">
          <w:rPr>
            <w:rStyle w:val="Hiperpovezava"/>
            <w:rFonts w:ascii="Arial" w:eastAsia="Arial" w:hAnsi="Arial" w:cs="Arial"/>
            <w:noProof/>
            <w:lang w:eastAsia="en-US"/>
          </w:rPr>
          <w:t>Indeks izkoriščanja vode v letih 2002–2018</w:t>
        </w:r>
        <w:r w:rsidR="00254017">
          <w:rPr>
            <w:noProof/>
            <w:webHidden/>
          </w:rPr>
          <w:tab/>
        </w:r>
        <w:r w:rsidR="00254017">
          <w:rPr>
            <w:noProof/>
            <w:webHidden/>
          </w:rPr>
          <w:fldChar w:fldCharType="begin"/>
        </w:r>
        <w:r w:rsidR="00254017">
          <w:rPr>
            <w:noProof/>
            <w:webHidden/>
          </w:rPr>
          <w:instrText xml:space="preserve"> PAGEREF _Toc86825769 \h </w:instrText>
        </w:r>
        <w:r w:rsidR="00254017">
          <w:rPr>
            <w:noProof/>
            <w:webHidden/>
          </w:rPr>
        </w:r>
        <w:r w:rsidR="00254017">
          <w:rPr>
            <w:noProof/>
            <w:webHidden/>
          </w:rPr>
          <w:fldChar w:fldCharType="separate"/>
        </w:r>
        <w:r w:rsidR="00FA5886">
          <w:rPr>
            <w:noProof/>
            <w:webHidden/>
          </w:rPr>
          <w:t>15</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0" w:history="1">
        <w:r w:rsidR="00254017" w:rsidRPr="00645295">
          <w:rPr>
            <w:rStyle w:val="Hiperpovezava"/>
            <w:rFonts w:ascii="Arial" w:hAnsi="Arial" w:cs="Arial"/>
            <w:noProof/>
          </w:rPr>
          <w:t>Tabela 5: Indeks izkoriščanja vode WEI+ (kazalnik stanja C.37)</w:t>
        </w:r>
        <w:r w:rsidR="00254017">
          <w:rPr>
            <w:noProof/>
            <w:webHidden/>
          </w:rPr>
          <w:tab/>
        </w:r>
        <w:r w:rsidR="00254017">
          <w:rPr>
            <w:noProof/>
            <w:webHidden/>
          </w:rPr>
          <w:fldChar w:fldCharType="begin"/>
        </w:r>
        <w:r w:rsidR="00254017">
          <w:rPr>
            <w:noProof/>
            <w:webHidden/>
          </w:rPr>
          <w:instrText xml:space="preserve"> PAGEREF _Toc86825770 \h </w:instrText>
        </w:r>
        <w:r w:rsidR="00254017">
          <w:rPr>
            <w:noProof/>
            <w:webHidden/>
          </w:rPr>
        </w:r>
        <w:r w:rsidR="00254017">
          <w:rPr>
            <w:noProof/>
            <w:webHidden/>
          </w:rPr>
          <w:fldChar w:fldCharType="separate"/>
        </w:r>
        <w:r w:rsidR="00FA5886">
          <w:rPr>
            <w:noProof/>
            <w:webHidden/>
          </w:rPr>
          <w:t>16</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1" w:history="1">
        <w:r w:rsidR="00254017" w:rsidRPr="00645295">
          <w:rPr>
            <w:rStyle w:val="Hiperpovezava"/>
            <w:rFonts w:ascii="Arial" w:hAnsi="Arial" w:cs="Arial"/>
            <w:noProof/>
          </w:rPr>
          <w:t>Tabela 6: Nitrati v podzemni vodi</w:t>
        </w:r>
        <w:r w:rsidR="00254017">
          <w:rPr>
            <w:noProof/>
            <w:webHidden/>
          </w:rPr>
          <w:tab/>
        </w:r>
        <w:r w:rsidR="00254017">
          <w:rPr>
            <w:noProof/>
            <w:webHidden/>
          </w:rPr>
          <w:fldChar w:fldCharType="begin"/>
        </w:r>
        <w:r w:rsidR="00254017">
          <w:rPr>
            <w:noProof/>
            <w:webHidden/>
          </w:rPr>
          <w:instrText xml:space="preserve"> PAGEREF _Toc86825771 \h </w:instrText>
        </w:r>
        <w:r w:rsidR="00254017">
          <w:rPr>
            <w:noProof/>
            <w:webHidden/>
          </w:rPr>
        </w:r>
        <w:r w:rsidR="00254017">
          <w:rPr>
            <w:noProof/>
            <w:webHidden/>
          </w:rPr>
          <w:fldChar w:fldCharType="separate"/>
        </w:r>
        <w:r w:rsidR="00FA5886">
          <w:rPr>
            <w:noProof/>
            <w:webHidden/>
          </w:rPr>
          <w:t>18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2" w:history="1">
        <w:r w:rsidR="00254017" w:rsidRPr="00645295">
          <w:rPr>
            <w:rStyle w:val="Hiperpovezava"/>
            <w:rFonts w:ascii="Arial" w:hAnsi="Arial" w:cs="Arial"/>
            <w:noProof/>
          </w:rPr>
          <w:t>Tabela 7: Kakovost vode - Nitrati v podzemni vodi (kazalnik stanja C.38)</w:t>
        </w:r>
        <w:r w:rsidR="00254017">
          <w:rPr>
            <w:noProof/>
            <w:webHidden/>
          </w:rPr>
          <w:tab/>
        </w:r>
        <w:r w:rsidR="00254017">
          <w:rPr>
            <w:noProof/>
            <w:webHidden/>
          </w:rPr>
          <w:fldChar w:fldCharType="begin"/>
        </w:r>
        <w:r w:rsidR="00254017">
          <w:rPr>
            <w:noProof/>
            <w:webHidden/>
          </w:rPr>
          <w:instrText xml:space="preserve"> PAGEREF _Toc86825772 \h </w:instrText>
        </w:r>
        <w:r w:rsidR="00254017">
          <w:rPr>
            <w:noProof/>
            <w:webHidden/>
          </w:rPr>
        </w:r>
        <w:r w:rsidR="00254017">
          <w:rPr>
            <w:noProof/>
            <w:webHidden/>
          </w:rPr>
          <w:fldChar w:fldCharType="separate"/>
        </w:r>
        <w:r w:rsidR="00FA5886">
          <w:rPr>
            <w:noProof/>
            <w:webHidden/>
          </w:rPr>
          <w:t>20</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3" w:history="1">
        <w:r w:rsidR="00254017" w:rsidRPr="00645295">
          <w:rPr>
            <w:rStyle w:val="Hiperpovezava"/>
            <w:rFonts w:ascii="Arial" w:hAnsi="Arial" w:cs="Arial"/>
            <w:noProof/>
          </w:rPr>
          <w:t>Tabela 8: Kakovost vode - Bruto bilanca hranil na kmetijskih površinah (kazalnik stanja C.38)</w:t>
        </w:r>
        <w:r w:rsidR="00254017">
          <w:rPr>
            <w:noProof/>
            <w:webHidden/>
          </w:rPr>
          <w:tab/>
        </w:r>
        <w:r w:rsidR="00254017">
          <w:rPr>
            <w:noProof/>
            <w:webHidden/>
          </w:rPr>
          <w:fldChar w:fldCharType="begin"/>
        </w:r>
        <w:r w:rsidR="00254017">
          <w:rPr>
            <w:noProof/>
            <w:webHidden/>
          </w:rPr>
          <w:instrText xml:space="preserve"> PAGEREF _Toc86825773 \h </w:instrText>
        </w:r>
        <w:r w:rsidR="00254017">
          <w:rPr>
            <w:noProof/>
            <w:webHidden/>
          </w:rPr>
        </w:r>
        <w:r w:rsidR="00254017">
          <w:rPr>
            <w:noProof/>
            <w:webHidden/>
          </w:rPr>
          <w:fldChar w:fldCharType="separate"/>
        </w:r>
        <w:r w:rsidR="00FA5886">
          <w:rPr>
            <w:noProof/>
            <w:webHidden/>
          </w:rPr>
          <w:t>20</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4" w:history="1">
        <w:r w:rsidR="00254017" w:rsidRPr="00645295">
          <w:rPr>
            <w:rStyle w:val="Hiperpovezava"/>
            <w:rFonts w:ascii="Arial" w:hAnsi="Arial" w:cs="Arial"/>
            <w:noProof/>
          </w:rPr>
          <w:t>Tabela 9: Erozija tal zaradi vode (kazalnik stanja C.40)</w:t>
        </w:r>
        <w:r w:rsidR="00254017">
          <w:rPr>
            <w:noProof/>
            <w:webHidden/>
          </w:rPr>
          <w:tab/>
        </w:r>
        <w:r w:rsidR="00254017">
          <w:rPr>
            <w:noProof/>
            <w:webHidden/>
          </w:rPr>
          <w:fldChar w:fldCharType="begin"/>
        </w:r>
        <w:r w:rsidR="00254017">
          <w:rPr>
            <w:noProof/>
            <w:webHidden/>
          </w:rPr>
          <w:instrText xml:space="preserve"> PAGEREF _Toc86825774 \h </w:instrText>
        </w:r>
        <w:r w:rsidR="00254017">
          <w:rPr>
            <w:noProof/>
            <w:webHidden/>
          </w:rPr>
        </w:r>
        <w:r w:rsidR="00254017">
          <w:rPr>
            <w:noProof/>
            <w:webHidden/>
          </w:rPr>
          <w:fldChar w:fldCharType="separate"/>
        </w:r>
        <w:r w:rsidR="00FA5886">
          <w:rPr>
            <w:noProof/>
            <w:webHidden/>
          </w:rPr>
          <w:t>26</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5" w:history="1">
        <w:r w:rsidR="00254017" w:rsidRPr="00645295">
          <w:rPr>
            <w:rStyle w:val="Hiperpovezava"/>
            <w:rFonts w:ascii="Arial" w:hAnsi="Arial" w:cs="Arial"/>
            <w:noProof/>
          </w:rPr>
          <w:t>Tabela 10: Organska snov v obdelovanih tleh v Sloveniji (kazalnik stanja C.39)</w:t>
        </w:r>
        <w:r w:rsidR="00254017">
          <w:rPr>
            <w:noProof/>
            <w:webHidden/>
          </w:rPr>
          <w:tab/>
        </w:r>
        <w:r w:rsidR="00254017">
          <w:rPr>
            <w:noProof/>
            <w:webHidden/>
          </w:rPr>
          <w:fldChar w:fldCharType="begin"/>
        </w:r>
        <w:r w:rsidR="00254017">
          <w:rPr>
            <w:noProof/>
            <w:webHidden/>
          </w:rPr>
          <w:instrText xml:space="preserve"> PAGEREF _Toc86825775 \h </w:instrText>
        </w:r>
        <w:r w:rsidR="00254017">
          <w:rPr>
            <w:noProof/>
            <w:webHidden/>
          </w:rPr>
        </w:r>
        <w:r w:rsidR="00254017">
          <w:rPr>
            <w:noProof/>
            <w:webHidden/>
          </w:rPr>
          <w:fldChar w:fldCharType="separate"/>
        </w:r>
        <w:r w:rsidR="00FA5886">
          <w:rPr>
            <w:noProof/>
            <w:webHidden/>
          </w:rPr>
          <w:t>27</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6" w:history="1">
        <w:r w:rsidR="00254017" w:rsidRPr="00645295">
          <w:rPr>
            <w:rStyle w:val="Hiperpovezava"/>
            <w:rFonts w:ascii="Arial" w:hAnsi="Arial" w:cs="Arial"/>
            <w:noProof/>
          </w:rPr>
          <w:t>Tabela 11: Prodaja FFS v Sloveniji (kazalnik stanja C.48)</w:t>
        </w:r>
        <w:r w:rsidR="00254017">
          <w:rPr>
            <w:noProof/>
            <w:webHidden/>
          </w:rPr>
          <w:tab/>
        </w:r>
        <w:r w:rsidR="00254017">
          <w:rPr>
            <w:noProof/>
            <w:webHidden/>
          </w:rPr>
          <w:fldChar w:fldCharType="begin"/>
        </w:r>
        <w:r w:rsidR="00254017">
          <w:rPr>
            <w:noProof/>
            <w:webHidden/>
          </w:rPr>
          <w:instrText xml:space="preserve"> PAGEREF _Toc86825776 \h </w:instrText>
        </w:r>
        <w:r w:rsidR="00254017">
          <w:rPr>
            <w:noProof/>
            <w:webHidden/>
          </w:rPr>
        </w:r>
        <w:r w:rsidR="00254017">
          <w:rPr>
            <w:noProof/>
            <w:webHidden/>
          </w:rPr>
          <w:fldChar w:fldCharType="separate"/>
        </w:r>
        <w:r w:rsidR="00FA5886">
          <w:rPr>
            <w:noProof/>
            <w:webHidden/>
          </w:rPr>
          <w:t>32</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7" w:history="1">
        <w:r w:rsidR="00254017" w:rsidRPr="00645295">
          <w:rPr>
            <w:rStyle w:val="Hiperpovezava"/>
            <w:rFonts w:ascii="Arial" w:hAnsi="Arial" w:cs="Arial"/>
            <w:noProof/>
          </w:rPr>
          <w:t>Tabela 12: Prispevek kmetijstva k emisijam onesnaževal zunanjega zraka v Sloveniji v letu 2018</w:t>
        </w:r>
        <w:r w:rsidR="00254017">
          <w:rPr>
            <w:noProof/>
            <w:webHidden/>
          </w:rPr>
          <w:tab/>
        </w:r>
        <w:r w:rsidR="00254017">
          <w:rPr>
            <w:noProof/>
            <w:webHidden/>
          </w:rPr>
          <w:fldChar w:fldCharType="begin"/>
        </w:r>
        <w:r w:rsidR="00254017">
          <w:rPr>
            <w:noProof/>
            <w:webHidden/>
          </w:rPr>
          <w:instrText xml:space="preserve"> PAGEREF _Toc86825777 \h </w:instrText>
        </w:r>
        <w:r w:rsidR="00254017">
          <w:rPr>
            <w:noProof/>
            <w:webHidden/>
          </w:rPr>
        </w:r>
        <w:r w:rsidR="00254017">
          <w:rPr>
            <w:noProof/>
            <w:webHidden/>
          </w:rPr>
          <w:fldChar w:fldCharType="separate"/>
        </w:r>
        <w:r w:rsidR="00FA5886">
          <w:rPr>
            <w:noProof/>
            <w:webHidden/>
          </w:rPr>
          <w:t>39</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8" w:history="1">
        <w:r w:rsidR="00254017" w:rsidRPr="00645295">
          <w:rPr>
            <w:rStyle w:val="Hiperpovezava"/>
            <w:rFonts w:ascii="Arial" w:hAnsi="Arial" w:cs="Arial"/>
            <w:noProof/>
          </w:rPr>
          <w:t>Tabela 13: Učinki onesnaževal zunanjega zraka na okolje in zdravje ljudi</w:t>
        </w:r>
        <w:r w:rsidR="00254017">
          <w:rPr>
            <w:noProof/>
            <w:webHidden/>
          </w:rPr>
          <w:tab/>
        </w:r>
        <w:r w:rsidR="00254017">
          <w:rPr>
            <w:noProof/>
            <w:webHidden/>
          </w:rPr>
          <w:fldChar w:fldCharType="begin"/>
        </w:r>
        <w:r w:rsidR="00254017">
          <w:rPr>
            <w:noProof/>
            <w:webHidden/>
          </w:rPr>
          <w:instrText xml:space="preserve"> PAGEREF _Toc86825778 \h </w:instrText>
        </w:r>
        <w:r w:rsidR="00254017">
          <w:rPr>
            <w:noProof/>
            <w:webHidden/>
          </w:rPr>
        </w:r>
        <w:r w:rsidR="00254017">
          <w:rPr>
            <w:noProof/>
            <w:webHidden/>
          </w:rPr>
          <w:fldChar w:fldCharType="separate"/>
        </w:r>
        <w:r w:rsidR="00FA5886">
          <w:rPr>
            <w:noProof/>
            <w:webHidden/>
          </w:rPr>
          <w:t>40</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79" w:history="1">
        <w:r w:rsidR="00254017" w:rsidRPr="00645295">
          <w:rPr>
            <w:rStyle w:val="Hiperpovezava"/>
            <w:rFonts w:ascii="Arial" w:hAnsi="Arial" w:cs="Arial"/>
            <w:noProof/>
          </w:rPr>
          <w:t>Tabela 14: Emisije amonijaka iz kmetijstva (kazalnik stanja C.46)</w:t>
        </w:r>
        <w:r w:rsidR="00254017">
          <w:rPr>
            <w:noProof/>
            <w:webHidden/>
          </w:rPr>
          <w:tab/>
        </w:r>
        <w:r w:rsidR="00254017">
          <w:rPr>
            <w:noProof/>
            <w:webHidden/>
          </w:rPr>
          <w:fldChar w:fldCharType="begin"/>
        </w:r>
        <w:r w:rsidR="00254017">
          <w:rPr>
            <w:noProof/>
            <w:webHidden/>
          </w:rPr>
          <w:instrText xml:space="preserve"> PAGEREF _Toc86825779 \h </w:instrText>
        </w:r>
        <w:r w:rsidR="00254017">
          <w:rPr>
            <w:noProof/>
            <w:webHidden/>
          </w:rPr>
        </w:r>
        <w:r w:rsidR="00254017">
          <w:rPr>
            <w:noProof/>
            <w:webHidden/>
          </w:rPr>
          <w:fldChar w:fldCharType="separate"/>
        </w:r>
        <w:r w:rsidR="00FA5886">
          <w:rPr>
            <w:noProof/>
            <w:webHidden/>
          </w:rPr>
          <w:t>41</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0" w:history="1">
        <w:r w:rsidR="00254017" w:rsidRPr="00645295">
          <w:rPr>
            <w:rStyle w:val="Hiperpovezava"/>
            <w:rFonts w:ascii="Arial" w:hAnsi="Arial" w:cs="Arial"/>
            <w:noProof/>
          </w:rPr>
          <w:t>Tabela 15: Število glav živali</w:t>
        </w:r>
        <w:r w:rsidR="00254017">
          <w:rPr>
            <w:noProof/>
            <w:webHidden/>
          </w:rPr>
          <w:tab/>
        </w:r>
        <w:r w:rsidR="00254017">
          <w:rPr>
            <w:noProof/>
            <w:webHidden/>
          </w:rPr>
          <w:fldChar w:fldCharType="begin"/>
        </w:r>
        <w:r w:rsidR="00254017">
          <w:rPr>
            <w:noProof/>
            <w:webHidden/>
          </w:rPr>
          <w:instrText xml:space="preserve"> PAGEREF _Toc86825780 \h </w:instrText>
        </w:r>
        <w:r w:rsidR="00254017">
          <w:rPr>
            <w:noProof/>
            <w:webHidden/>
          </w:rPr>
        </w:r>
        <w:r w:rsidR="00254017">
          <w:rPr>
            <w:noProof/>
            <w:webHidden/>
          </w:rPr>
          <w:fldChar w:fldCharType="separate"/>
        </w:r>
        <w:r w:rsidR="00FA5886">
          <w:rPr>
            <w:noProof/>
            <w:webHidden/>
          </w:rPr>
          <w:t>43</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1" w:history="1">
        <w:r w:rsidR="00254017" w:rsidRPr="00645295">
          <w:rPr>
            <w:rStyle w:val="Hiperpovezava"/>
            <w:rFonts w:ascii="Arial" w:hAnsi="Arial" w:cs="Arial"/>
            <w:noProof/>
          </w:rPr>
          <w:t>Tabela 16: Struktura emisij amonijaka iz kmetijstva v Sloveniji po panogah (2018)</w:t>
        </w:r>
        <w:r w:rsidR="00254017">
          <w:rPr>
            <w:noProof/>
            <w:webHidden/>
          </w:rPr>
          <w:tab/>
        </w:r>
        <w:r w:rsidR="00254017">
          <w:rPr>
            <w:noProof/>
            <w:webHidden/>
          </w:rPr>
          <w:fldChar w:fldCharType="begin"/>
        </w:r>
        <w:r w:rsidR="00254017">
          <w:rPr>
            <w:noProof/>
            <w:webHidden/>
          </w:rPr>
          <w:instrText xml:space="preserve"> PAGEREF _Toc86825781 \h </w:instrText>
        </w:r>
        <w:r w:rsidR="00254017">
          <w:rPr>
            <w:noProof/>
            <w:webHidden/>
          </w:rPr>
        </w:r>
        <w:r w:rsidR="00254017">
          <w:rPr>
            <w:noProof/>
            <w:webHidden/>
          </w:rPr>
          <w:fldChar w:fldCharType="separate"/>
        </w:r>
        <w:r w:rsidR="00FA5886">
          <w:rPr>
            <w:noProof/>
            <w:webHidden/>
          </w:rPr>
          <w:t>44</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2" w:history="1">
        <w:r w:rsidR="00254017" w:rsidRPr="00645295">
          <w:rPr>
            <w:rStyle w:val="Hiperpovezava"/>
            <w:rFonts w:ascii="Arial" w:hAnsi="Arial" w:cs="Arial"/>
            <w:noProof/>
          </w:rPr>
          <w:t>Tabela 17:</w:t>
        </w:r>
        <w:r w:rsidR="00254017" w:rsidRPr="00645295">
          <w:rPr>
            <w:rStyle w:val="Hiperpovezava"/>
            <w:noProof/>
          </w:rPr>
          <w:t xml:space="preserve"> </w:t>
        </w:r>
        <w:r w:rsidR="00254017" w:rsidRPr="00645295">
          <w:rPr>
            <w:rStyle w:val="Hiperpovezava"/>
            <w:rFonts w:ascii="Arial" w:eastAsia="Arial" w:hAnsi="Arial" w:cs="Arial"/>
            <w:noProof/>
            <w:lang w:eastAsia="en-US"/>
          </w:rPr>
          <w:t>Kmetijske površine namenjene ekološkemu kmetovanju (kazalnik stanja C.32)</w:t>
        </w:r>
        <w:r w:rsidR="00254017">
          <w:rPr>
            <w:noProof/>
            <w:webHidden/>
          </w:rPr>
          <w:tab/>
        </w:r>
        <w:r w:rsidR="00254017">
          <w:rPr>
            <w:noProof/>
            <w:webHidden/>
          </w:rPr>
          <w:fldChar w:fldCharType="begin"/>
        </w:r>
        <w:r w:rsidR="00254017">
          <w:rPr>
            <w:noProof/>
            <w:webHidden/>
          </w:rPr>
          <w:instrText xml:space="preserve"> PAGEREF _Toc86825782 \h </w:instrText>
        </w:r>
        <w:r w:rsidR="00254017">
          <w:rPr>
            <w:noProof/>
            <w:webHidden/>
          </w:rPr>
        </w:r>
        <w:r w:rsidR="00254017">
          <w:rPr>
            <w:noProof/>
            <w:webHidden/>
          </w:rPr>
          <w:fldChar w:fldCharType="separate"/>
        </w:r>
        <w:r w:rsidR="00FA5886">
          <w:rPr>
            <w:noProof/>
            <w:webHidden/>
          </w:rPr>
          <w:t>48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3" w:history="1">
        <w:r w:rsidR="00254017" w:rsidRPr="00645295">
          <w:rPr>
            <w:rStyle w:val="Hiperpovezava"/>
            <w:rFonts w:ascii="Arial" w:hAnsi="Arial" w:cs="Arial"/>
            <w:noProof/>
          </w:rPr>
          <w:t xml:space="preserve">Tabela 18: </w:t>
        </w:r>
        <w:r w:rsidR="00254017" w:rsidRPr="00645295">
          <w:rPr>
            <w:rStyle w:val="Hiperpovezava"/>
            <w:rFonts w:ascii="Arial" w:eastAsia="Calibri" w:hAnsi="Arial" w:cs="Arial"/>
            <w:bCs/>
            <w:noProof/>
            <w:lang w:eastAsia="en-US"/>
          </w:rPr>
          <w:t>Kmetijska izobrazba nosilcev KMG</w:t>
        </w:r>
        <w:r w:rsidR="00254017" w:rsidRPr="00645295">
          <w:rPr>
            <w:rStyle w:val="Hiperpovezava"/>
            <w:rFonts w:ascii="Arial" w:hAnsi="Arial" w:cs="Arial"/>
            <w:bCs/>
            <w:noProof/>
            <w:lang w:eastAsia="en-US"/>
          </w:rPr>
          <w:t xml:space="preserve"> (</w:t>
        </w:r>
        <w:r w:rsidR="00254017" w:rsidRPr="00645295">
          <w:rPr>
            <w:rStyle w:val="Hiperpovezava"/>
            <w:rFonts w:ascii="Arial" w:hAnsi="Arial" w:cs="Arial"/>
            <w:noProof/>
          </w:rPr>
          <w:t>kazalnik stanja C.15)</w:t>
        </w:r>
        <w:r w:rsidR="00254017">
          <w:rPr>
            <w:noProof/>
            <w:webHidden/>
          </w:rPr>
          <w:tab/>
        </w:r>
        <w:r w:rsidR="00254017">
          <w:rPr>
            <w:noProof/>
            <w:webHidden/>
          </w:rPr>
          <w:fldChar w:fldCharType="begin"/>
        </w:r>
        <w:r w:rsidR="00254017">
          <w:rPr>
            <w:noProof/>
            <w:webHidden/>
          </w:rPr>
          <w:instrText xml:space="preserve"> PAGEREF _Toc86825783 \h </w:instrText>
        </w:r>
        <w:r w:rsidR="00254017">
          <w:rPr>
            <w:noProof/>
            <w:webHidden/>
          </w:rPr>
        </w:r>
        <w:r w:rsidR="00254017">
          <w:rPr>
            <w:noProof/>
            <w:webHidden/>
          </w:rPr>
          <w:fldChar w:fldCharType="separate"/>
        </w:r>
        <w:r w:rsidR="00FA5886">
          <w:rPr>
            <w:noProof/>
            <w:webHidden/>
          </w:rPr>
          <w:t>55</w:t>
        </w:r>
        <w:r w:rsidR="00254017">
          <w:rPr>
            <w:noProof/>
            <w:webHidden/>
          </w:rPr>
          <w:fldChar w:fldCharType="end"/>
        </w:r>
      </w:hyperlink>
    </w:p>
    <w:p w:rsidR="002E7129" w:rsidRDefault="008C1FEF" w:rsidP="008C1FEF">
      <w:pPr>
        <w:spacing w:line="360" w:lineRule="auto"/>
        <w:rPr>
          <w:rFonts w:ascii="Arial" w:hAnsi="Arial" w:cs="Arial"/>
          <w:sz w:val="22"/>
          <w:szCs w:val="22"/>
          <w:lang w:eastAsia="en-US"/>
        </w:rPr>
      </w:pPr>
      <w:r>
        <w:rPr>
          <w:rFonts w:ascii="Arial" w:hAnsi="Arial" w:cs="Arial"/>
          <w:sz w:val="22"/>
          <w:szCs w:val="22"/>
          <w:lang w:eastAsia="en-US"/>
        </w:rPr>
        <w:fldChar w:fldCharType="end"/>
      </w:r>
    </w:p>
    <w:p w:rsidR="002E7129" w:rsidRDefault="002E7129" w:rsidP="00866017">
      <w:pPr>
        <w:pStyle w:val="NaslovTOC"/>
        <w:jc w:val="left"/>
        <w:rPr>
          <w:lang w:eastAsia="en-US"/>
        </w:rPr>
      </w:pPr>
      <w:r>
        <w:rPr>
          <w:lang w:eastAsia="en-US"/>
        </w:rPr>
        <w:br w:type="page"/>
      </w:r>
      <w:r w:rsidRPr="002E7129">
        <w:rPr>
          <w:rFonts w:ascii="Arial" w:eastAsia="Calibri" w:hAnsi="Arial" w:cs="Arial"/>
          <w:sz w:val="28"/>
          <w:szCs w:val="28"/>
        </w:rPr>
        <w:t>Kazalo slik</w:t>
      </w:r>
    </w:p>
    <w:p w:rsidR="002E7129" w:rsidRDefault="002E7129" w:rsidP="002E7129">
      <w:pPr>
        <w:pStyle w:val="Kazaloslik"/>
        <w:tabs>
          <w:tab w:val="right" w:leader="dot" w:pos="9060"/>
        </w:tabs>
        <w:ind w:left="0"/>
        <w:rPr>
          <w:lang w:eastAsia="en-US"/>
        </w:rPr>
      </w:pPr>
    </w:p>
    <w:p w:rsidR="00254017" w:rsidRDefault="002E7129">
      <w:pPr>
        <w:pStyle w:val="Kazaloslik"/>
        <w:tabs>
          <w:tab w:val="right" w:leader="dot" w:pos="9060"/>
        </w:tabs>
        <w:rPr>
          <w:rFonts w:asciiTheme="minorHAnsi" w:eastAsiaTheme="minorEastAsia" w:hAnsiTheme="minorHAnsi" w:cstheme="minorBidi"/>
          <w:noProof/>
          <w:sz w:val="22"/>
          <w:szCs w:val="22"/>
          <w:lang w:eastAsia="sl-SI"/>
        </w:rPr>
      </w:pPr>
      <w:r w:rsidRPr="00222EDB">
        <w:rPr>
          <w:rFonts w:ascii="Arial" w:hAnsi="Arial" w:cs="Arial"/>
          <w:sz w:val="20"/>
          <w:szCs w:val="20"/>
          <w:lang w:eastAsia="en-US"/>
        </w:rPr>
        <w:fldChar w:fldCharType="begin"/>
      </w:r>
      <w:r w:rsidRPr="00222EDB">
        <w:rPr>
          <w:rFonts w:ascii="Arial" w:hAnsi="Arial" w:cs="Arial"/>
          <w:sz w:val="20"/>
          <w:szCs w:val="20"/>
          <w:lang w:eastAsia="en-US"/>
        </w:rPr>
        <w:instrText xml:space="preserve"> TOC \h \z \c "Slika" </w:instrText>
      </w:r>
      <w:r w:rsidRPr="00222EDB">
        <w:rPr>
          <w:rFonts w:ascii="Arial" w:hAnsi="Arial" w:cs="Arial"/>
          <w:sz w:val="20"/>
          <w:szCs w:val="20"/>
          <w:lang w:eastAsia="en-US"/>
        </w:rPr>
        <w:fldChar w:fldCharType="separate"/>
      </w:r>
      <w:hyperlink w:anchor="_Toc86825784" w:history="1">
        <w:r w:rsidR="00254017" w:rsidRPr="00FD284C">
          <w:rPr>
            <w:rStyle w:val="Hiperpovezava"/>
            <w:rFonts w:ascii="Arial" w:hAnsi="Arial" w:cs="Arial"/>
            <w:noProof/>
          </w:rPr>
          <w:t>Slika 1: Sestava pokrovnosti in rabe tal v Sloveniji (kazalnik stanja C.05)</w:t>
        </w:r>
        <w:r w:rsidR="00254017">
          <w:rPr>
            <w:noProof/>
            <w:webHidden/>
          </w:rPr>
          <w:tab/>
        </w:r>
        <w:r w:rsidR="00254017">
          <w:rPr>
            <w:noProof/>
            <w:webHidden/>
          </w:rPr>
          <w:fldChar w:fldCharType="begin"/>
        </w:r>
        <w:r w:rsidR="00254017">
          <w:rPr>
            <w:noProof/>
            <w:webHidden/>
          </w:rPr>
          <w:instrText xml:space="preserve"> PAGEREF _Toc86825784 \h </w:instrText>
        </w:r>
        <w:r w:rsidR="00254017">
          <w:rPr>
            <w:noProof/>
            <w:webHidden/>
          </w:rPr>
        </w:r>
        <w:r w:rsidR="00254017">
          <w:rPr>
            <w:noProof/>
            <w:webHidden/>
          </w:rPr>
          <w:fldChar w:fldCharType="separate"/>
        </w:r>
        <w:r w:rsidR="00FA5886">
          <w:rPr>
            <w:noProof/>
            <w:webHidden/>
          </w:rPr>
          <w:t>7</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5" w:history="1">
        <w:r w:rsidR="00254017" w:rsidRPr="00FD284C">
          <w:rPr>
            <w:rStyle w:val="Hiperpovezava"/>
            <w:rFonts w:ascii="Arial" w:hAnsi="Arial" w:cs="Arial"/>
            <w:noProof/>
          </w:rPr>
          <w:t>Slika 2: Skupna kmetijska zemljišča v uporabi v ha od leta 2005 do 2019 (kazalnik stanja C.17)</w:t>
        </w:r>
        <w:r w:rsidR="00254017">
          <w:rPr>
            <w:noProof/>
            <w:webHidden/>
          </w:rPr>
          <w:tab/>
        </w:r>
        <w:r w:rsidR="00254017">
          <w:rPr>
            <w:noProof/>
            <w:webHidden/>
          </w:rPr>
          <w:fldChar w:fldCharType="begin"/>
        </w:r>
        <w:r w:rsidR="00254017">
          <w:rPr>
            <w:noProof/>
            <w:webHidden/>
          </w:rPr>
          <w:instrText xml:space="preserve"> PAGEREF _Toc86825785 \h </w:instrText>
        </w:r>
        <w:r w:rsidR="00254017">
          <w:rPr>
            <w:noProof/>
            <w:webHidden/>
          </w:rPr>
        </w:r>
        <w:r w:rsidR="00254017">
          <w:rPr>
            <w:noProof/>
            <w:webHidden/>
          </w:rPr>
          <w:fldChar w:fldCharType="separate"/>
        </w:r>
        <w:r w:rsidR="00FA5886">
          <w:rPr>
            <w:noProof/>
            <w:webHidden/>
          </w:rPr>
          <w:t>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6" w:history="1">
        <w:r w:rsidR="00254017" w:rsidRPr="00FD284C">
          <w:rPr>
            <w:rStyle w:val="Hiperpovezava"/>
            <w:rFonts w:ascii="Arial" w:hAnsi="Arial" w:cs="Arial"/>
            <w:noProof/>
          </w:rPr>
          <w:t>Slika 3: Delež trajnega travinja, delež trajnih nasadov in delež ornih površin od skupnih kmetijskih zemljišč v uporabi za Slovenijo od leta 2005 do 2019 (kazalnik stanja C.17)</w:t>
        </w:r>
        <w:r w:rsidR="00254017">
          <w:rPr>
            <w:noProof/>
            <w:webHidden/>
          </w:rPr>
          <w:tab/>
        </w:r>
        <w:r w:rsidR="00254017">
          <w:rPr>
            <w:noProof/>
            <w:webHidden/>
          </w:rPr>
          <w:fldChar w:fldCharType="begin"/>
        </w:r>
        <w:r w:rsidR="00254017">
          <w:rPr>
            <w:noProof/>
            <w:webHidden/>
          </w:rPr>
          <w:instrText xml:space="preserve"> PAGEREF _Toc86825786 \h </w:instrText>
        </w:r>
        <w:r w:rsidR="00254017">
          <w:rPr>
            <w:noProof/>
            <w:webHidden/>
          </w:rPr>
        </w:r>
        <w:r w:rsidR="00254017">
          <w:rPr>
            <w:noProof/>
            <w:webHidden/>
          </w:rPr>
          <w:fldChar w:fldCharType="separate"/>
        </w:r>
        <w:r w:rsidR="00FA5886">
          <w:rPr>
            <w:noProof/>
            <w:webHidden/>
          </w:rPr>
          <w:t>9</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7" w:history="1">
        <w:r w:rsidR="00254017" w:rsidRPr="00FD284C">
          <w:rPr>
            <w:rStyle w:val="Hiperpovezava"/>
            <w:rFonts w:ascii="Arial" w:hAnsi="Arial" w:cs="Arial"/>
            <w:noProof/>
          </w:rPr>
          <w:t>Slika 4: Kmetijska zemljišča v uporabi po statističnih regijah (% glede na celotno površino regije)</w:t>
        </w:r>
        <w:r w:rsidR="00254017">
          <w:rPr>
            <w:noProof/>
            <w:webHidden/>
          </w:rPr>
          <w:tab/>
        </w:r>
        <w:r w:rsidR="00254017">
          <w:rPr>
            <w:noProof/>
            <w:webHidden/>
          </w:rPr>
          <w:fldChar w:fldCharType="begin"/>
        </w:r>
        <w:r w:rsidR="00254017">
          <w:rPr>
            <w:noProof/>
            <w:webHidden/>
          </w:rPr>
          <w:instrText xml:space="preserve"> PAGEREF _Toc86825787 \h </w:instrText>
        </w:r>
        <w:r w:rsidR="00254017">
          <w:rPr>
            <w:noProof/>
            <w:webHidden/>
          </w:rPr>
        </w:r>
        <w:r w:rsidR="00254017">
          <w:rPr>
            <w:noProof/>
            <w:webHidden/>
          </w:rPr>
          <w:fldChar w:fldCharType="separate"/>
        </w:r>
        <w:r w:rsidR="00FA5886">
          <w:rPr>
            <w:noProof/>
            <w:webHidden/>
          </w:rPr>
          <w:t>10</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8" w:history="1">
        <w:r w:rsidR="00254017" w:rsidRPr="00FD284C">
          <w:rPr>
            <w:rStyle w:val="Hiperpovezava"/>
            <w:rFonts w:ascii="Arial" w:hAnsi="Arial" w:cs="Arial"/>
            <w:noProof/>
          </w:rPr>
          <w:t>Slika 5: Indeks izkoriščanja vode</w:t>
        </w:r>
        <w:r w:rsidR="00254017">
          <w:rPr>
            <w:noProof/>
            <w:webHidden/>
          </w:rPr>
          <w:tab/>
        </w:r>
        <w:r w:rsidR="00254017">
          <w:rPr>
            <w:noProof/>
            <w:webHidden/>
          </w:rPr>
          <w:fldChar w:fldCharType="begin"/>
        </w:r>
        <w:r w:rsidR="00254017">
          <w:rPr>
            <w:noProof/>
            <w:webHidden/>
          </w:rPr>
          <w:instrText xml:space="preserve"> PAGEREF _Toc86825788 \h </w:instrText>
        </w:r>
        <w:r w:rsidR="00254017">
          <w:rPr>
            <w:noProof/>
            <w:webHidden/>
          </w:rPr>
        </w:r>
        <w:r w:rsidR="00254017">
          <w:rPr>
            <w:noProof/>
            <w:webHidden/>
          </w:rPr>
          <w:fldChar w:fldCharType="separate"/>
        </w:r>
        <w:r w:rsidR="00FA5886">
          <w:rPr>
            <w:noProof/>
            <w:webHidden/>
          </w:rPr>
          <w:t>16</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89" w:history="1">
        <w:r w:rsidR="00254017" w:rsidRPr="00FD284C">
          <w:rPr>
            <w:rStyle w:val="Hiperpovezava"/>
            <w:rFonts w:ascii="Arial" w:hAnsi="Arial" w:cs="Arial"/>
            <w:noProof/>
          </w:rPr>
          <w:t xml:space="preserve">Slika 6: </w:t>
        </w:r>
        <w:r w:rsidR="00254017" w:rsidRPr="00FD284C">
          <w:rPr>
            <w:rStyle w:val="Hiperpovezava"/>
            <w:rFonts w:ascii="Arial" w:hAnsi="Arial" w:cs="Arial"/>
            <w:noProof/>
            <w:lang w:eastAsia="sl-SI"/>
          </w:rPr>
          <w:t>Povprečna vrednost vsebnosti nitratov v Evropi in Sloveniji ter slovenskih vodnih telesih podzemne vode s pretežno medzrnskimi (aluvijalnimi) oz. kraško-razpoklinskimi vodonosniki</w:t>
        </w:r>
        <w:r w:rsidR="00254017">
          <w:rPr>
            <w:noProof/>
            <w:webHidden/>
          </w:rPr>
          <w:tab/>
        </w:r>
        <w:r w:rsidR="00254017">
          <w:rPr>
            <w:noProof/>
            <w:webHidden/>
          </w:rPr>
          <w:fldChar w:fldCharType="begin"/>
        </w:r>
        <w:r w:rsidR="00254017">
          <w:rPr>
            <w:noProof/>
            <w:webHidden/>
          </w:rPr>
          <w:instrText xml:space="preserve"> PAGEREF _Toc86825789 \h </w:instrText>
        </w:r>
        <w:r w:rsidR="00254017">
          <w:rPr>
            <w:noProof/>
            <w:webHidden/>
          </w:rPr>
        </w:r>
        <w:r w:rsidR="00254017">
          <w:rPr>
            <w:noProof/>
            <w:webHidden/>
          </w:rPr>
          <w:fldChar w:fldCharType="separate"/>
        </w:r>
        <w:r w:rsidR="00FA5886">
          <w:rPr>
            <w:noProof/>
            <w:webHidden/>
          </w:rPr>
          <w:t>19</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0" w:history="1">
        <w:r w:rsidR="00254017" w:rsidRPr="00FD284C">
          <w:rPr>
            <w:rStyle w:val="Hiperpovezava"/>
            <w:rFonts w:ascii="Arial" w:hAnsi="Arial" w:cs="Arial"/>
            <w:noProof/>
          </w:rPr>
          <w:t>Slika 7: Potencialni presežki dušika in fosforja na kmetijskih površinah</w:t>
        </w:r>
        <w:r w:rsidR="00254017">
          <w:rPr>
            <w:noProof/>
            <w:webHidden/>
          </w:rPr>
          <w:tab/>
        </w:r>
        <w:r w:rsidR="00254017">
          <w:rPr>
            <w:noProof/>
            <w:webHidden/>
          </w:rPr>
          <w:fldChar w:fldCharType="begin"/>
        </w:r>
        <w:r w:rsidR="00254017">
          <w:rPr>
            <w:noProof/>
            <w:webHidden/>
          </w:rPr>
          <w:instrText xml:space="preserve"> PAGEREF _Toc86825790 \h </w:instrText>
        </w:r>
        <w:r w:rsidR="00254017">
          <w:rPr>
            <w:noProof/>
            <w:webHidden/>
          </w:rPr>
        </w:r>
        <w:r w:rsidR="00254017">
          <w:rPr>
            <w:noProof/>
            <w:webHidden/>
          </w:rPr>
          <w:fldChar w:fldCharType="separate"/>
        </w:r>
        <w:r w:rsidR="00FA5886">
          <w:rPr>
            <w:noProof/>
            <w:webHidden/>
          </w:rPr>
          <w:t>21</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1" w:history="1">
        <w:r w:rsidR="00254017" w:rsidRPr="00FD284C">
          <w:rPr>
            <w:rStyle w:val="Hiperpovezava"/>
            <w:noProof/>
          </w:rPr>
          <w:t xml:space="preserve">Slika 8: </w:t>
        </w:r>
        <w:r w:rsidR="00254017" w:rsidRPr="00FD284C">
          <w:rPr>
            <w:rStyle w:val="Hiperpovezava"/>
            <w:rFonts w:ascii="Arial" w:hAnsi="Arial" w:cs="Arial"/>
            <w:noProof/>
          </w:rPr>
          <w:t>Povprečne koncentracije organskega ogljika v tleh v letih 2009 in 2015</w:t>
        </w:r>
        <w:r w:rsidR="00254017">
          <w:rPr>
            <w:noProof/>
            <w:webHidden/>
          </w:rPr>
          <w:tab/>
        </w:r>
        <w:r w:rsidR="00254017">
          <w:rPr>
            <w:noProof/>
            <w:webHidden/>
          </w:rPr>
          <w:fldChar w:fldCharType="begin"/>
        </w:r>
        <w:r w:rsidR="00254017">
          <w:rPr>
            <w:noProof/>
            <w:webHidden/>
          </w:rPr>
          <w:instrText xml:space="preserve"> PAGEREF _Toc86825791 \h </w:instrText>
        </w:r>
        <w:r w:rsidR="00254017">
          <w:rPr>
            <w:noProof/>
            <w:webHidden/>
          </w:rPr>
        </w:r>
        <w:r w:rsidR="00254017">
          <w:rPr>
            <w:noProof/>
            <w:webHidden/>
          </w:rPr>
          <w:fldChar w:fldCharType="separate"/>
        </w:r>
        <w:r w:rsidR="00FA5886">
          <w:rPr>
            <w:noProof/>
            <w:webHidden/>
          </w:rPr>
          <w:t>28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2" w:history="1">
        <w:r w:rsidR="00254017" w:rsidRPr="00FD284C">
          <w:rPr>
            <w:rStyle w:val="Hiperpovezava"/>
            <w:noProof/>
          </w:rPr>
          <w:t xml:space="preserve">Slika 9: </w:t>
        </w:r>
        <w:r w:rsidR="00254017" w:rsidRPr="00FD284C">
          <w:rPr>
            <w:rStyle w:val="Hiperpovezava"/>
            <w:rFonts w:ascii="Arial" w:hAnsi="Arial" w:cs="Arial"/>
            <w:noProof/>
          </w:rPr>
          <w:t>GSOC map Slovenia – C</w:t>
        </w:r>
        <w:r w:rsidR="00254017" w:rsidRPr="00FD284C">
          <w:rPr>
            <w:rStyle w:val="Hiperpovezava"/>
            <w:rFonts w:ascii="Arial" w:hAnsi="Arial" w:cs="Arial"/>
            <w:noProof/>
            <w:vertAlign w:val="subscript"/>
          </w:rPr>
          <w:t>org</w:t>
        </w:r>
        <w:r w:rsidR="00254017" w:rsidRPr="00FD284C">
          <w:rPr>
            <w:rStyle w:val="Hiperpovezava"/>
            <w:rFonts w:ascii="Arial" w:hAnsi="Arial" w:cs="Arial"/>
            <w:noProof/>
          </w:rPr>
          <w:t xml:space="preserve"> v Sloveniji do globine 30 cm (kg/ha</w:t>
        </w:r>
        <w:r w:rsidR="00254017" w:rsidRPr="00FD284C">
          <w:rPr>
            <w:rStyle w:val="Hiperpovezava"/>
            <w:rFonts w:ascii="Arial" w:hAnsi="Arial" w:cs="Arial"/>
            <w:noProof/>
            <w:lang w:eastAsia="sl-SI"/>
          </w:rPr>
          <w:t>)</w:t>
        </w:r>
        <w:r w:rsidR="00254017">
          <w:rPr>
            <w:noProof/>
            <w:webHidden/>
          </w:rPr>
          <w:tab/>
        </w:r>
        <w:r w:rsidR="00254017">
          <w:rPr>
            <w:noProof/>
            <w:webHidden/>
          </w:rPr>
          <w:fldChar w:fldCharType="begin"/>
        </w:r>
        <w:r w:rsidR="00254017">
          <w:rPr>
            <w:noProof/>
            <w:webHidden/>
          </w:rPr>
          <w:instrText xml:space="preserve"> PAGEREF _Toc86825792 \h </w:instrText>
        </w:r>
        <w:r w:rsidR="00254017">
          <w:rPr>
            <w:noProof/>
            <w:webHidden/>
          </w:rPr>
        </w:r>
        <w:r w:rsidR="00254017">
          <w:rPr>
            <w:noProof/>
            <w:webHidden/>
          </w:rPr>
          <w:fldChar w:fldCharType="separate"/>
        </w:r>
        <w:r w:rsidR="00FA5886">
          <w:rPr>
            <w:noProof/>
            <w:webHidden/>
          </w:rPr>
          <w:t>28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3" w:history="1">
        <w:r w:rsidR="00254017" w:rsidRPr="00FD284C">
          <w:rPr>
            <w:rStyle w:val="Hiperpovezava"/>
            <w:rFonts w:ascii="Arial" w:hAnsi="Arial" w:cs="Arial"/>
            <w:noProof/>
          </w:rPr>
          <w:t>Slika 10: Ocena tveganja zaradi zmanjševanja organske snovi v tleh</w:t>
        </w:r>
        <w:r w:rsidR="00254017">
          <w:rPr>
            <w:noProof/>
            <w:webHidden/>
          </w:rPr>
          <w:tab/>
        </w:r>
        <w:r w:rsidR="00254017">
          <w:rPr>
            <w:noProof/>
            <w:webHidden/>
          </w:rPr>
          <w:fldChar w:fldCharType="begin"/>
        </w:r>
        <w:r w:rsidR="00254017">
          <w:rPr>
            <w:noProof/>
            <w:webHidden/>
          </w:rPr>
          <w:instrText xml:space="preserve"> PAGEREF _Toc86825793 \h </w:instrText>
        </w:r>
        <w:r w:rsidR="00254017">
          <w:rPr>
            <w:noProof/>
            <w:webHidden/>
          </w:rPr>
        </w:r>
        <w:r w:rsidR="00254017">
          <w:rPr>
            <w:noProof/>
            <w:webHidden/>
          </w:rPr>
          <w:fldChar w:fldCharType="separate"/>
        </w:r>
        <w:r w:rsidR="00FA5886">
          <w:rPr>
            <w:noProof/>
            <w:webHidden/>
          </w:rPr>
          <w:t>29</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4" w:history="1">
        <w:r w:rsidR="00254017" w:rsidRPr="00FD284C">
          <w:rPr>
            <w:rStyle w:val="Hiperpovezava"/>
            <w:rFonts w:ascii="Arial" w:hAnsi="Arial" w:cs="Arial"/>
            <w:noProof/>
          </w:rPr>
          <w:t>Slika 11: Porabljena glavna rastlinska hranila (t) iz mineralnih gnojil v kmetijstvu v Sloveniji</w:t>
        </w:r>
        <w:r w:rsidR="00254017">
          <w:rPr>
            <w:noProof/>
            <w:webHidden/>
          </w:rPr>
          <w:tab/>
        </w:r>
        <w:r w:rsidR="00254017">
          <w:rPr>
            <w:noProof/>
            <w:webHidden/>
          </w:rPr>
          <w:fldChar w:fldCharType="begin"/>
        </w:r>
        <w:r w:rsidR="00254017">
          <w:rPr>
            <w:noProof/>
            <w:webHidden/>
          </w:rPr>
          <w:instrText xml:space="preserve"> PAGEREF _Toc86825794 \h </w:instrText>
        </w:r>
        <w:r w:rsidR="00254017">
          <w:rPr>
            <w:noProof/>
            <w:webHidden/>
          </w:rPr>
        </w:r>
        <w:r w:rsidR="00254017">
          <w:rPr>
            <w:noProof/>
            <w:webHidden/>
          </w:rPr>
          <w:fldChar w:fldCharType="separate"/>
        </w:r>
        <w:r w:rsidR="00FA5886">
          <w:rPr>
            <w:noProof/>
            <w:webHidden/>
          </w:rPr>
          <w:t>30</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5" w:history="1">
        <w:r w:rsidR="00254017" w:rsidRPr="00FD284C">
          <w:rPr>
            <w:rStyle w:val="Hiperpovezava"/>
            <w:rFonts w:ascii="Arial" w:hAnsi="Arial" w:cs="Arial"/>
            <w:noProof/>
          </w:rPr>
          <w:t>Slika 12: Količina aktivnih snovi (t) v prodanih FFS</w:t>
        </w:r>
        <w:r w:rsidR="00254017">
          <w:rPr>
            <w:noProof/>
            <w:webHidden/>
          </w:rPr>
          <w:tab/>
        </w:r>
        <w:r w:rsidR="00254017">
          <w:rPr>
            <w:noProof/>
            <w:webHidden/>
          </w:rPr>
          <w:fldChar w:fldCharType="begin"/>
        </w:r>
        <w:r w:rsidR="00254017">
          <w:rPr>
            <w:noProof/>
            <w:webHidden/>
          </w:rPr>
          <w:instrText xml:space="preserve"> PAGEREF _Toc86825795 \h </w:instrText>
        </w:r>
        <w:r w:rsidR="00254017">
          <w:rPr>
            <w:noProof/>
            <w:webHidden/>
          </w:rPr>
        </w:r>
        <w:r w:rsidR="00254017">
          <w:rPr>
            <w:noProof/>
            <w:webHidden/>
          </w:rPr>
          <w:fldChar w:fldCharType="separate"/>
        </w:r>
        <w:r w:rsidR="00FA5886">
          <w:rPr>
            <w:noProof/>
            <w:webHidden/>
          </w:rPr>
          <w:t>32</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6" w:history="1">
        <w:r w:rsidR="00254017" w:rsidRPr="00FD284C">
          <w:rPr>
            <w:rStyle w:val="Hiperpovezava"/>
            <w:rFonts w:ascii="Arial" w:hAnsi="Arial" w:cs="Arial"/>
            <w:noProof/>
          </w:rPr>
          <w:t>Slika 13: Ocenjena potencialna ogroženost a) talnih mikroorganizmov, b) talne favne in c) bioloških funkcij v tleh po 27 evropskih državah</w:t>
        </w:r>
        <w:r w:rsidR="00254017">
          <w:rPr>
            <w:noProof/>
            <w:webHidden/>
          </w:rPr>
          <w:tab/>
        </w:r>
        <w:r w:rsidR="00254017">
          <w:rPr>
            <w:noProof/>
            <w:webHidden/>
          </w:rPr>
          <w:fldChar w:fldCharType="begin"/>
        </w:r>
        <w:r w:rsidR="00254017">
          <w:rPr>
            <w:noProof/>
            <w:webHidden/>
          </w:rPr>
          <w:instrText xml:space="preserve"> PAGEREF _Toc86825796 \h </w:instrText>
        </w:r>
        <w:r w:rsidR="00254017">
          <w:rPr>
            <w:noProof/>
            <w:webHidden/>
          </w:rPr>
        </w:r>
        <w:r w:rsidR="00254017">
          <w:rPr>
            <w:noProof/>
            <w:webHidden/>
          </w:rPr>
          <w:fldChar w:fldCharType="separate"/>
        </w:r>
        <w:r w:rsidR="00FA5886">
          <w:rPr>
            <w:noProof/>
            <w:webHidden/>
          </w:rPr>
          <w:t>34</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7" w:history="1">
        <w:r w:rsidR="00254017" w:rsidRPr="00FD284C">
          <w:rPr>
            <w:rStyle w:val="Hiperpovezava"/>
            <w:rFonts w:ascii="Arial" w:hAnsi="Arial" w:cs="Arial"/>
            <w:noProof/>
          </w:rPr>
          <w:t xml:space="preserve">Slika 14: </w:t>
        </w:r>
        <w:r w:rsidR="00254017" w:rsidRPr="00FD284C">
          <w:rPr>
            <w:rStyle w:val="Hiperpovezava"/>
            <w:rFonts w:ascii="Arial" w:hAnsi="Arial" w:cs="Arial"/>
            <w:bCs/>
            <w:noProof/>
            <w:lang w:eastAsia="en-US"/>
          </w:rPr>
          <w:t xml:space="preserve">Emisije TGP iz kmetijstva </w:t>
        </w:r>
        <w:r w:rsidR="00254017" w:rsidRPr="00FD284C">
          <w:rPr>
            <w:rStyle w:val="Hiperpovezava"/>
            <w:rFonts w:ascii="Arial" w:hAnsi="Arial" w:cs="Arial"/>
            <w:noProof/>
          </w:rPr>
          <w:t>(kazalnik stanja C.43)</w:t>
        </w:r>
        <w:r w:rsidR="00254017">
          <w:rPr>
            <w:noProof/>
            <w:webHidden/>
          </w:rPr>
          <w:tab/>
        </w:r>
        <w:r w:rsidR="00254017">
          <w:rPr>
            <w:noProof/>
            <w:webHidden/>
          </w:rPr>
          <w:fldChar w:fldCharType="begin"/>
        </w:r>
        <w:r w:rsidR="00254017">
          <w:rPr>
            <w:noProof/>
            <w:webHidden/>
          </w:rPr>
          <w:instrText xml:space="preserve"> PAGEREF _Toc86825797 \h </w:instrText>
        </w:r>
        <w:r w:rsidR="00254017">
          <w:rPr>
            <w:noProof/>
            <w:webHidden/>
          </w:rPr>
        </w:r>
        <w:r w:rsidR="00254017">
          <w:rPr>
            <w:noProof/>
            <w:webHidden/>
          </w:rPr>
          <w:fldChar w:fldCharType="separate"/>
        </w:r>
        <w:r w:rsidR="00FA5886">
          <w:rPr>
            <w:noProof/>
            <w:webHidden/>
          </w:rPr>
          <w:t>38</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8" w:history="1">
        <w:r w:rsidR="00254017" w:rsidRPr="00FD284C">
          <w:rPr>
            <w:rStyle w:val="Hiperpovezava"/>
            <w:rFonts w:ascii="Arial" w:hAnsi="Arial" w:cs="Arial"/>
            <w:noProof/>
          </w:rPr>
          <w:t>Slika 15: Emisije toplogrednih plinov v Sloveniji</w:t>
        </w:r>
        <w:r w:rsidR="00254017">
          <w:rPr>
            <w:noProof/>
            <w:webHidden/>
          </w:rPr>
          <w:tab/>
        </w:r>
        <w:r w:rsidR="00254017">
          <w:rPr>
            <w:noProof/>
            <w:webHidden/>
          </w:rPr>
          <w:fldChar w:fldCharType="begin"/>
        </w:r>
        <w:r w:rsidR="00254017">
          <w:rPr>
            <w:noProof/>
            <w:webHidden/>
          </w:rPr>
          <w:instrText xml:space="preserve"> PAGEREF _Toc86825798 \h </w:instrText>
        </w:r>
        <w:r w:rsidR="00254017">
          <w:rPr>
            <w:noProof/>
            <w:webHidden/>
          </w:rPr>
        </w:r>
        <w:r w:rsidR="00254017">
          <w:rPr>
            <w:noProof/>
            <w:webHidden/>
          </w:rPr>
          <w:fldChar w:fldCharType="separate"/>
        </w:r>
        <w:r w:rsidR="00FA5886">
          <w:rPr>
            <w:noProof/>
            <w:webHidden/>
          </w:rPr>
          <w:t>39</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799" w:history="1">
        <w:r w:rsidR="00254017" w:rsidRPr="00FD284C">
          <w:rPr>
            <w:rStyle w:val="Hiperpovezava"/>
            <w:rFonts w:ascii="Arial" w:hAnsi="Arial" w:cs="Arial"/>
            <w:noProof/>
          </w:rPr>
          <w:t>Slika 16: Skupne emisije amonijaka iz kmetijstva (1.000 t NH</w:t>
        </w:r>
        <w:r w:rsidR="00254017" w:rsidRPr="00FD284C">
          <w:rPr>
            <w:rStyle w:val="Hiperpovezava"/>
            <w:rFonts w:ascii="Arial" w:hAnsi="Arial" w:cs="Arial"/>
            <w:noProof/>
            <w:vertAlign w:val="subscript"/>
          </w:rPr>
          <w:t>3</w:t>
        </w:r>
        <w:r w:rsidR="00254017" w:rsidRPr="00FD284C">
          <w:rPr>
            <w:rStyle w:val="Hiperpovezava"/>
            <w:rFonts w:ascii="Arial" w:hAnsi="Arial" w:cs="Arial"/>
            <w:noProof/>
          </w:rPr>
          <w:t>)</w:t>
        </w:r>
        <w:r w:rsidR="00254017">
          <w:rPr>
            <w:noProof/>
            <w:webHidden/>
          </w:rPr>
          <w:tab/>
        </w:r>
        <w:r w:rsidR="00254017">
          <w:rPr>
            <w:noProof/>
            <w:webHidden/>
          </w:rPr>
          <w:fldChar w:fldCharType="begin"/>
        </w:r>
        <w:r w:rsidR="00254017">
          <w:rPr>
            <w:noProof/>
            <w:webHidden/>
          </w:rPr>
          <w:instrText xml:space="preserve"> PAGEREF _Toc86825799 \h </w:instrText>
        </w:r>
        <w:r w:rsidR="00254017">
          <w:rPr>
            <w:noProof/>
            <w:webHidden/>
          </w:rPr>
        </w:r>
        <w:r w:rsidR="00254017">
          <w:rPr>
            <w:noProof/>
            <w:webHidden/>
          </w:rPr>
          <w:fldChar w:fldCharType="separate"/>
        </w:r>
        <w:r w:rsidR="00FA5886">
          <w:rPr>
            <w:noProof/>
            <w:webHidden/>
          </w:rPr>
          <w:t>41</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800" w:history="1">
        <w:r w:rsidR="00254017" w:rsidRPr="00FD284C">
          <w:rPr>
            <w:rStyle w:val="Hiperpovezava"/>
            <w:rFonts w:ascii="Arial" w:hAnsi="Arial" w:cs="Arial"/>
            <w:noProof/>
          </w:rPr>
          <w:t>Slika 17: Struktura emisij NH</w:t>
        </w:r>
        <w:r w:rsidR="00254017" w:rsidRPr="00FD284C">
          <w:rPr>
            <w:rStyle w:val="Hiperpovezava"/>
            <w:rFonts w:ascii="Arial" w:hAnsi="Arial" w:cs="Arial"/>
            <w:noProof/>
            <w:vertAlign w:val="subscript"/>
          </w:rPr>
          <w:t>3</w:t>
        </w:r>
        <w:r w:rsidR="00254017" w:rsidRPr="00FD284C">
          <w:rPr>
            <w:rStyle w:val="Hiperpovezava"/>
            <w:rFonts w:ascii="Arial" w:hAnsi="Arial" w:cs="Arial"/>
            <w:noProof/>
          </w:rPr>
          <w:t xml:space="preserve"> po sektorjih za izbrana leta (2005, 2010, 2015 in 2017) za Slovenijo</w:t>
        </w:r>
        <w:r w:rsidR="00254017">
          <w:rPr>
            <w:noProof/>
            <w:webHidden/>
          </w:rPr>
          <w:tab/>
        </w:r>
        <w:r w:rsidR="00254017">
          <w:rPr>
            <w:noProof/>
            <w:webHidden/>
          </w:rPr>
          <w:fldChar w:fldCharType="begin"/>
        </w:r>
        <w:r w:rsidR="00254017">
          <w:rPr>
            <w:noProof/>
            <w:webHidden/>
          </w:rPr>
          <w:instrText xml:space="preserve"> PAGEREF _Toc86825800 \h </w:instrText>
        </w:r>
        <w:r w:rsidR="00254017">
          <w:rPr>
            <w:noProof/>
            <w:webHidden/>
          </w:rPr>
        </w:r>
        <w:r w:rsidR="00254017">
          <w:rPr>
            <w:noProof/>
            <w:webHidden/>
          </w:rPr>
          <w:fldChar w:fldCharType="separate"/>
        </w:r>
        <w:r w:rsidR="00FA5886">
          <w:rPr>
            <w:noProof/>
            <w:webHidden/>
          </w:rPr>
          <w:t>42</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801" w:history="1">
        <w:r w:rsidR="00254017" w:rsidRPr="00FD284C">
          <w:rPr>
            <w:rStyle w:val="Hiperpovezava"/>
            <w:rFonts w:ascii="Arial" w:hAnsi="Arial" w:cs="Arial"/>
            <w:noProof/>
          </w:rPr>
          <w:t>Slika 18: Gibanje emisij NH</w:t>
        </w:r>
        <w:r w:rsidR="00254017" w:rsidRPr="00FD284C">
          <w:rPr>
            <w:rStyle w:val="Hiperpovezava"/>
            <w:rFonts w:ascii="Arial" w:hAnsi="Arial" w:cs="Arial"/>
            <w:noProof/>
            <w:vertAlign w:val="subscript"/>
          </w:rPr>
          <w:t>3</w:t>
        </w:r>
        <w:r w:rsidR="00254017" w:rsidRPr="00FD284C">
          <w:rPr>
            <w:rStyle w:val="Hiperpovezava"/>
            <w:rFonts w:ascii="Arial" w:hAnsi="Arial" w:cs="Arial"/>
            <w:noProof/>
          </w:rPr>
          <w:t xml:space="preserve"> po sektorjih v obdobju 2005–2017 ter gibanje skupnega indeksa emisij NH</w:t>
        </w:r>
        <w:r w:rsidR="00254017" w:rsidRPr="00FD284C">
          <w:rPr>
            <w:rStyle w:val="Hiperpovezava"/>
            <w:rFonts w:ascii="Arial" w:hAnsi="Arial" w:cs="Arial"/>
            <w:noProof/>
            <w:vertAlign w:val="subscript"/>
          </w:rPr>
          <w:t>3</w:t>
        </w:r>
        <w:r w:rsidR="00254017" w:rsidRPr="00FD284C">
          <w:rPr>
            <w:rStyle w:val="Hiperpovezava"/>
            <w:rFonts w:ascii="Arial" w:hAnsi="Arial" w:cs="Arial"/>
            <w:noProof/>
          </w:rPr>
          <w:t xml:space="preserve"> glede na leto 2005 za Slovenijo</w:t>
        </w:r>
        <w:r w:rsidR="00254017">
          <w:rPr>
            <w:noProof/>
            <w:webHidden/>
          </w:rPr>
          <w:tab/>
        </w:r>
        <w:r w:rsidR="00254017">
          <w:rPr>
            <w:noProof/>
            <w:webHidden/>
          </w:rPr>
          <w:fldChar w:fldCharType="begin"/>
        </w:r>
        <w:r w:rsidR="00254017">
          <w:rPr>
            <w:noProof/>
            <w:webHidden/>
          </w:rPr>
          <w:instrText xml:space="preserve"> PAGEREF _Toc86825801 \h </w:instrText>
        </w:r>
        <w:r w:rsidR="00254017">
          <w:rPr>
            <w:noProof/>
            <w:webHidden/>
          </w:rPr>
        </w:r>
        <w:r w:rsidR="00254017">
          <w:rPr>
            <w:noProof/>
            <w:webHidden/>
          </w:rPr>
          <w:fldChar w:fldCharType="separate"/>
        </w:r>
        <w:r w:rsidR="00FA5886">
          <w:rPr>
            <w:noProof/>
            <w:webHidden/>
          </w:rPr>
          <w:t>42</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802" w:history="1">
        <w:r w:rsidR="00254017" w:rsidRPr="00FD284C">
          <w:rPr>
            <w:rStyle w:val="Hiperpovezava"/>
            <w:rFonts w:ascii="Arial" w:hAnsi="Arial" w:cs="Arial"/>
            <w:noProof/>
          </w:rPr>
          <w:t>Slika 19: Struktura emisij amonijaka iz kmetijstva v Sloveniji po virih (2018)</w:t>
        </w:r>
        <w:r w:rsidR="00254017">
          <w:rPr>
            <w:noProof/>
            <w:webHidden/>
          </w:rPr>
          <w:tab/>
        </w:r>
        <w:r w:rsidR="00254017">
          <w:rPr>
            <w:noProof/>
            <w:webHidden/>
          </w:rPr>
          <w:fldChar w:fldCharType="begin"/>
        </w:r>
        <w:r w:rsidR="00254017">
          <w:rPr>
            <w:noProof/>
            <w:webHidden/>
          </w:rPr>
          <w:instrText xml:space="preserve"> PAGEREF _Toc86825802 \h </w:instrText>
        </w:r>
        <w:r w:rsidR="00254017">
          <w:rPr>
            <w:noProof/>
            <w:webHidden/>
          </w:rPr>
        </w:r>
        <w:r w:rsidR="00254017">
          <w:rPr>
            <w:noProof/>
            <w:webHidden/>
          </w:rPr>
          <w:fldChar w:fldCharType="separate"/>
        </w:r>
        <w:r w:rsidR="00FA5886">
          <w:rPr>
            <w:noProof/>
            <w:webHidden/>
          </w:rPr>
          <w:t>43</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803" w:history="1">
        <w:r w:rsidR="00254017" w:rsidRPr="00FD284C">
          <w:rPr>
            <w:rStyle w:val="Hiperpovezava"/>
            <w:rFonts w:ascii="Arial" w:hAnsi="Arial" w:cs="Arial"/>
            <w:noProof/>
          </w:rPr>
          <w:t>Slika 20: Obtežba z živalmi in obtežba s pašnimi živalmi v letu 2016</w:t>
        </w:r>
        <w:r w:rsidR="00254017">
          <w:rPr>
            <w:noProof/>
            <w:webHidden/>
          </w:rPr>
          <w:tab/>
        </w:r>
        <w:r w:rsidR="00254017">
          <w:rPr>
            <w:noProof/>
            <w:webHidden/>
          </w:rPr>
          <w:fldChar w:fldCharType="begin"/>
        </w:r>
        <w:r w:rsidR="00254017">
          <w:rPr>
            <w:noProof/>
            <w:webHidden/>
          </w:rPr>
          <w:instrText xml:space="preserve"> PAGEREF _Toc86825803 \h </w:instrText>
        </w:r>
        <w:r w:rsidR="00254017">
          <w:rPr>
            <w:noProof/>
            <w:webHidden/>
          </w:rPr>
        </w:r>
        <w:r w:rsidR="00254017">
          <w:rPr>
            <w:noProof/>
            <w:webHidden/>
          </w:rPr>
          <w:fldChar w:fldCharType="separate"/>
        </w:r>
        <w:r w:rsidR="00FA5886">
          <w:rPr>
            <w:noProof/>
            <w:webHidden/>
          </w:rPr>
          <w:t>44</w:t>
        </w:r>
        <w:r w:rsidR="00254017">
          <w:rPr>
            <w:noProof/>
            <w:webHidden/>
          </w:rPr>
          <w:fldChar w:fldCharType="end"/>
        </w:r>
      </w:hyperlink>
    </w:p>
    <w:p w:rsidR="00254017" w:rsidRDefault="00BF549A">
      <w:pPr>
        <w:pStyle w:val="Kazaloslik"/>
        <w:tabs>
          <w:tab w:val="right" w:leader="dot" w:pos="9060"/>
        </w:tabs>
        <w:rPr>
          <w:rFonts w:asciiTheme="minorHAnsi" w:eastAsiaTheme="minorEastAsia" w:hAnsiTheme="minorHAnsi" w:cstheme="minorBidi"/>
          <w:noProof/>
          <w:sz w:val="22"/>
          <w:szCs w:val="22"/>
          <w:lang w:eastAsia="sl-SI"/>
        </w:rPr>
      </w:pPr>
      <w:hyperlink w:anchor="_Toc86825804" w:history="1">
        <w:r w:rsidR="00254017" w:rsidRPr="00FD284C">
          <w:rPr>
            <w:rStyle w:val="Hiperpovezava"/>
            <w:rFonts w:ascii="Arial" w:hAnsi="Arial" w:cs="Arial"/>
            <w:noProof/>
          </w:rPr>
          <w:t>Slika 21: Trend emisij amonijaka iz kmetijstva v Sloveniji po vrsti živali</w:t>
        </w:r>
        <w:r w:rsidR="00254017">
          <w:rPr>
            <w:noProof/>
            <w:webHidden/>
          </w:rPr>
          <w:tab/>
        </w:r>
        <w:r w:rsidR="00254017">
          <w:rPr>
            <w:noProof/>
            <w:webHidden/>
          </w:rPr>
          <w:fldChar w:fldCharType="begin"/>
        </w:r>
        <w:r w:rsidR="00254017">
          <w:rPr>
            <w:noProof/>
            <w:webHidden/>
          </w:rPr>
          <w:instrText xml:space="preserve"> PAGEREF _Toc86825804 \h </w:instrText>
        </w:r>
        <w:r w:rsidR="00254017">
          <w:rPr>
            <w:noProof/>
            <w:webHidden/>
          </w:rPr>
        </w:r>
        <w:r w:rsidR="00254017">
          <w:rPr>
            <w:noProof/>
            <w:webHidden/>
          </w:rPr>
          <w:fldChar w:fldCharType="separate"/>
        </w:r>
        <w:r w:rsidR="00FA5886">
          <w:rPr>
            <w:noProof/>
            <w:webHidden/>
          </w:rPr>
          <w:t>45</w:t>
        </w:r>
        <w:r w:rsidR="00254017">
          <w:rPr>
            <w:noProof/>
            <w:webHidden/>
          </w:rPr>
          <w:fldChar w:fldCharType="end"/>
        </w:r>
      </w:hyperlink>
    </w:p>
    <w:p w:rsidR="003E2B4C" w:rsidRDefault="002E7129" w:rsidP="008F1565">
      <w:pPr>
        <w:spacing w:line="360" w:lineRule="auto"/>
        <w:ind w:left="357"/>
        <w:rPr>
          <w:lang w:eastAsia="en-US"/>
        </w:rPr>
      </w:pPr>
      <w:r w:rsidRPr="00222EDB">
        <w:rPr>
          <w:rFonts w:ascii="Arial" w:hAnsi="Arial" w:cs="Arial"/>
          <w:sz w:val="20"/>
          <w:szCs w:val="20"/>
          <w:lang w:eastAsia="en-US"/>
        </w:rPr>
        <w:fldChar w:fldCharType="end"/>
      </w:r>
    </w:p>
    <w:p w:rsidR="008C1FEF" w:rsidRPr="00A64C62" w:rsidRDefault="008C1FEF" w:rsidP="00C9680E">
      <w:pPr>
        <w:spacing w:line="360" w:lineRule="auto"/>
        <w:rPr>
          <w:rFonts w:ascii="Arial" w:hAnsi="Arial" w:cs="Arial"/>
          <w:sz w:val="22"/>
          <w:szCs w:val="22"/>
          <w:lang w:eastAsia="en-US"/>
        </w:rPr>
      </w:pPr>
    </w:p>
    <w:p w:rsidR="001D556F" w:rsidRDefault="001D556F" w:rsidP="00C9680E">
      <w:pPr>
        <w:spacing w:line="360" w:lineRule="auto"/>
        <w:rPr>
          <w:rFonts w:ascii="Arial" w:hAnsi="Arial" w:cs="Arial"/>
          <w:sz w:val="22"/>
          <w:szCs w:val="22"/>
          <w:lang w:eastAsia="en-US"/>
        </w:rPr>
        <w:sectPr w:rsidR="001D556F" w:rsidSect="0016167B">
          <w:footerReference w:type="first" r:id="rId14"/>
          <w:pgSz w:w="11906" w:h="16838" w:code="9"/>
          <w:pgMar w:top="1418" w:right="1418" w:bottom="1418" w:left="1418" w:header="601" w:footer="1077" w:gutter="0"/>
          <w:cols w:space="720"/>
          <w:titlePg/>
          <w:docGrid w:linePitch="326"/>
        </w:sectPr>
      </w:pPr>
    </w:p>
    <w:p w:rsidR="003E2B4C" w:rsidRPr="00FD3F15" w:rsidRDefault="001D556F" w:rsidP="00FD3F15">
      <w:pPr>
        <w:pStyle w:val="Naslov1"/>
      </w:pPr>
      <w:bookmarkStart w:id="1" w:name="_Toc86825753"/>
      <w:r w:rsidRPr="00FD3F15">
        <w:t>SEZNAM UPORABLJENIH KRATIC IN SIMBOLOV</w:t>
      </w:r>
      <w:bookmarkEnd w:id="1"/>
    </w:p>
    <w:p w:rsidR="00832448" w:rsidRPr="00832448" w:rsidRDefault="00832448" w:rsidP="00832448">
      <w:pPr>
        <w:rPr>
          <w:lang w:eastAsia="en-US"/>
        </w:rPr>
      </w:pPr>
    </w:p>
    <w:tbl>
      <w:tblPr>
        <w:tblW w:w="5000" w:type="pct"/>
        <w:tblLook w:val="04A0" w:firstRow="1" w:lastRow="0" w:firstColumn="1" w:lastColumn="0" w:noHBand="0" w:noVBand="1"/>
      </w:tblPr>
      <w:tblGrid>
        <w:gridCol w:w="1242"/>
        <w:gridCol w:w="8044"/>
      </w:tblGrid>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ARSO</w:t>
            </w:r>
          </w:p>
        </w:tc>
        <w:tc>
          <w:tcPr>
            <w:tcW w:w="4331"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Agencija Republike Slovenije za okolje</w:t>
            </w:r>
          </w:p>
        </w:tc>
      </w:tr>
      <w:tr w:rsidR="001E55FF" w:rsidRPr="001B6D6E" w:rsidTr="004F145A">
        <w:tc>
          <w:tcPr>
            <w:tcW w:w="669" w:type="pct"/>
            <w:shd w:val="clear" w:color="auto" w:fill="auto"/>
          </w:tcPr>
          <w:p w:rsidR="001E55FF" w:rsidRDefault="001E55FF" w:rsidP="004F145A">
            <w:pPr>
              <w:spacing w:line="360" w:lineRule="auto"/>
              <w:rPr>
                <w:rFonts w:ascii="Arial" w:hAnsi="Arial" w:cs="Arial"/>
                <w:sz w:val="20"/>
                <w:szCs w:val="20"/>
                <w:lang w:eastAsia="en-US"/>
              </w:rPr>
            </w:pPr>
            <w:r>
              <w:rPr>
                <w:rFonts w:ascii="Arial" w:hAnsi="Arial" w:cs="Arial"/>
                <w:sz w:val="20"/>
                <w:szCs w:val="20"/>
                <w:lang w:eastAsia="en-US"/>
              </w:rPr>
              <w:t>DKOS</w:t>
            </w:r>
          </w:p>
        </w:tc>
        <w:tc>
          <w:tcPr>
            <w:tcW w:w="4331" w:type="pct"/>
            <w:shd w:val="clear" w:color="auto" w:fill="auto"/>
          </w:tcPr>
          <w:p w:rsidR="001E55FF" w:rsidRDefault="001E55FF" w:rsidP="004F145A">
            <w:pPr>
              <w:spacing w:line="360" w:lineRule="auto"/>
              <w:rPr>
                <w:rFonts w:ascii="Arial" w:hAnsi="Arial" w:cs="Arial"/>
                <w:sz w:val="20"/>
                <w:szCs w:val="20"/>
                <w:lang w:eastAsia="en-US"/>
              </w:rPr>
            </w:pPr>
            <w:r>
              <w:rPr>
                <w:rFonts w:ascii="Arial" w:hAnsi="Arial" w:cs="Arial"/>
                <w:sz w:val="20"/>
                <w:szCs w:val="20"/>
                <w:lang w:eastAsia="en-US"/>
              </w:rPr>
              <w:t>Dobro kmetijsko in okoljsko stanje zemljišč</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EK</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Ekološko kmetovanje</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EU</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Evropska unija</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FFS</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Fitofarmacevtska sredstva</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JRC</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sidRPr="00893579">
              <w:rPr>
                <w:rFonts w:ascii="Arial" w:eastAsia="Arial" w:hAnsi="Arial" w:cs="Arial"/>
                <w:color w:val="000000"/>
                <w:sz w:val="20"/>
                <w:szCs w:val="22"/>
              </w:rPr>
              <w:t xml:space="preserve">Joint </w:t>
            </w:r>
            <w:r>
              <w:rPr>
                <w:rFonts w:ascii="Arial" w:eastAsia="Arial" w:hAnsi="Arial" w:cs="Arial"/>
                <w:color w:val="000000"/>
                <w:sz w:val="20"/>
                <w:szCs w:val="22"/>
              </w:rPr>
              <w:t>R</w:t>
            </w:r>
            <w:r w:rsidRPr="00893579">
              <w:rPr>
                <w:rFonts w:ascii="Arial" w:eastAsia="Arial" w:hAnsi="Arial" w:cs="Arial"/>
                <w:color w:val="000000"/>
                <w:sz w:val="20"/>
                <w:szCs w:val="22"/>
              </w:rPr>
              <w:t>es</w:t>
            </w:r>
            <w:r>
              <w:rPr>
                <w:rFonts w:ascii="Arial" w:eastAsia="Arial" w:hAnsi="Arial" w:cs="Arial"/>
                <w:color w:val="000000"/>
                <w:sz w:val="20"/>
                <w:szCs w:val="22"/>
              </w:rPr>
              <w:t>earch Cent</w:t>
            </w:r>
            <w:r w:rsidRPr="00893579">
              <w:rPr>
                <w:rFonts w:ascii="Arial" w:eastAsia="Arial" w:hAnsi="Arial" w:cs="Arial"/>
                <w:color w:val="000000"/>
                <w:sz w:val="20"/>
                <w:szCs w:val="22"/>
              </w:rPr>
              <w:t>r</w:t>
            </w:r>
            <w:r>
              <w:rPr>
                <w:rFonts w:ascii="Arial" w:eastAsia="Arial" w:hAnsi="Arial" w:cs="Arial"/>
                <w:color w:val="000000"/>
                <w:sz w:val="20"/>
                <w:szCs w:val="22"/>
              </w:rPr>
              <w:t>e</w:t>
            </w:r>
            <w:r w:rsidRPr="00893579">
              <w:rPr>
                <w:rFonts w:ascii="Arial" w:eastAsia="Arial" w:hAnsi="Arial" w:cs="Arial"/>
                <w:color w:val="000000"/>
                <w:sz w:val="20"/>
                <w:szCs w:val="22"/>
              </w:rPr>
              <w:t xml:space="preserve"> </w:t>
            </w:r>
            <w:r>
              <w:rPr>
                <w:rFonts w:ascii="Arial" w:eastAsia="Arial" w:hAnsi="Arial" w:cs="Arial"/>
                <w:color w:val="000000"/>
                <w:sz w:val="20"/>
                <w:szCs w:val="22"/>
              </w:rPr>
              <w:t>(</w:t>
            </w:r>
            <w:r w:rsidRPr="00893579">
              <w:rPr>
                <w:rFonts w:ascii="Arial" w:eastAsia="Arial" w:hAnsi="Arial" w:cs="Arial"/>
                <w:color w:val="000000"/>
                <w:sz w:val="20"/>
                <w:szCs w:val="22"/>
              </w:rPr>
              <w:t>Skupn</w:t>
            </w:r>
            <w:r>
              <w:rPr>
                <w:rFonts w:ascii="Arial" w:eastAsia="Arial" w:hAnsi="Arial" w:cs="Arial"/>
                <w:color w:val="000000"/>
                <w:sz w:val="20"/>
                <w:szCs w:val="22"/>
              </w:rPr>
              <w:t>o</w:t>
            </w:r>
            <w:r w:rsidRPr="00893579">
              <w:rPr>
                <w:rFonts w:ascii="Arial" w:eastAsia="Arial" w:hAnsi="Arial" w:cs="Arial"/>
                <w:color w:val="000000"/>
                <w:sz w:val="20"/>
                <w:szCs w:val="22"/>
              </w:rPr>
              <w:t xml:space="preserve"> raziskovaln</w:t>
            </w:r>
            <w:r>
              <w:rPr>
                <w:rFonts w:ascii="Arial" w:eastAsia="Arial" w:hAnsi="Arial" w:cs="Arial"/>
                <w:color w:val="000000"/>
                <w:sz w:val="20"/>
                <w:szCs w:val="22"/>
              </w:rPr>
              <w:t>o središče)</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KMG</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Kmetijsko gospodarstvo</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KOPOP</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Kmetijsko-okoljska-podnebna plačila</w:t>
            </w:r>
          </w:p>
        </w:tc>
      </w:tr>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KZU</w:t>
            </w:r>
          </w:p>
        </w:tc>
        <w:tc>
          <w:tcPr>
            <w:tcW w:w="4331"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Kmetijska zemljišča v uporabi</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LULUCF</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2"/>
              </w:rPr>
              <w:t>Land use, Land use change and F</w:t>
            </w:r>
            <w:r w:rsidRPr="00893579">
              <w:rPr>
                <w:rFonts w:ascii="Arial" w:hAnsi="Arial" w:cs="Arial"/>
                <w:sz w:val="20"/>
                <w:szCs w:val="22"/>
              </w:rPr>
              <w:t>ores</w:t>
            </w:r>
            <w:r>
              <w:rPr>
                <w:rFonts w:ascii="Arial" w:hAnsi="Arial" w:cs="Arial"/>
                <w:sz w:val="20"/>
                <w:szCs w:val="22"/>
              </w:rPr>
              <w:t>t</w:t>
            </w:r>
            <w:r w:rsidRPr="00893579">
              <w:rPr>
                <w:rFonts w:ascii="Arial" w:hAnsi="Arial" w:cs="Arial"/>
                <w:sz w:val="20"/>
                <w:szCs w:val="22"/>
              </w:rPr>
              <w:t xml:space="preserve"> </w:t>
            </w:r>
            <w:r>
              <w:rPr>
                <w:rFonts w:ascii="Arial" w:hAnsi="Arial" w:cs="Arial"/>
                <w:sz w:val="20"/>
                <w:szCs w:val="22"/>
              </w:rPr>
              <w:t>(</w:t>
            </w:r>
            <w:r w:rsidRPr="00893579">
              <w:rPr>
                <w:rFonts w:ascii="Arial" w:hAnsi="Arial" w:cs="Arial"/>
                <w:sz w:val="20"/>
                <w:szCs w:val="22"/>
              </w:rPr>
              <w:t>Raba tal, sprememba rabe tal in</w:t>
            </w:r>
            <w:r>
              <w:rPr>
                <w:rFonts w:ascii="Arial" w:hAnsi="Arial" w:cs="Arial"/>
                <w:sz w:val="20"/>
                <w:szCs w:val="22"/>
              </w:rPr>
              <w:t xml:space="preserve"> </w:t>
            </w:r>
            <w:r w:rsidRPr="00893579">
              <w:rPr>
                <w:rFonts w:ascii="Arial" w:hAnsi="Arial" w:cs="Arial"/>
                <w:sz w:val="20"/>
                <w:szCs w:val="22"/>
              </w:rPr>
              <w:t>gozdarstvo</w:t>
            </w:r>
            <w:r>
              <w:rPr>
                <w:rFonts w:ascii="Arial" w:hAnsi="Arial" w:cs="Arial"/>
                <w:sz w:val="20"/>
                <w:szCs w:val="22"/>
              </w:rPr>
              <w:t>)</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MKGP</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Ministrstvo za kmetijstvo, gozdarstvo in prehrano</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MOP</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Ministrstvo za okolje in prostor</w:t>
            </w:r>
          </w:p>
        </w:tc>
      </w:tr>
      <w:tr w:rsidR="00F33580" w:rsidRPr="001B6D6E" w:rsidTr="001E55FF">
        <w:tc>
          <w:tcPr>
            <w:tcW w:w="669" w:type="pct"/>
            <w:shd w:val="clear" w:color="auto" w:fill="auto"/>
          </w:tcPr>
          <w:p w:rsidR="00F33580" w:rsidRDefault="00F33580" w:rsidP="004F145A">
            <w:pPr>
              <w:spacing w:line="360" w:lineRule="auto"/>
              <w:rPr>
                <w:rFonts w:ascii="Arial" w:hAnsi="Arial" w:cs="Arial"/>
                <w:sz w:val="20"/>
                <w:szCs w:val="20"/>
                <w:lang w:eastAsia="en-US"/>
              </w:rPr>
            </w:pPr>
            <w:r>
              <w:rPr>
                <w:rFonts w:ascii="Arial" w:hAnsi="Arial" w:cs="Arial"/>
                <w:sz w:val="20"/>
                <w:szCs w:val="20"/>
                <w:lang w:eastAsia="en-US"/>
              </w:rPr>
              <w:t>NUV</w:t>
            </w:r>
          </w:p>
        </w:tc>
        <w:tc>
          <w:tcPr>
            <w:tcW w:w="4331" w:type="pct"/>
            <w:shd w:val="clear" w:color="auto" w:fill="auto"/>
          </w:tcPr>
          <w:p w:rsidR="00F33580" w:rsidRPr="00D21672" w:rsidRDefault="00F33580" w:rsidP="001E55FF">
            <w:pPr>
              <w:spacing w:line="360" w:lineRule="auto"/>
              <w:rPr>
                <w:rFonts w:ascii="Arial" w:hAnsi="Arial" w:cs="Arial"/>
                <w:sz w:val="20"/>
                <w:szCs w:val="20"/>
                <w:lang w:eastAsia="en-US"/>
              </w:rPr>
            </w:pPr>
            <w:r>
              <w:rPr>
                <w:rFonts w:ascii="Arial" w:hAnsi="Arial" w:cs="Arial"/>
                <w:sz w:val="20"/>
                <w:szCs w:val="20"/>
                <w:lang w:eastAsia="en-US"/>
              </w:rPr>
              <w:t>Načrt upravljanja voda</w:t>
            </w:r>
          </w:p>
        </w:tc>
      </w:tr>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PMEF</w:t>
            </w:r>
          </w:p>
        </w:tc>
        <w:tc>
          <w:tcPr>
            <w:tcW w:w="4331" w:type="pct"/>
            <w:shd w:val="clear" w:color="auto" w:fill="auto"/>
          </w:tcPr>
          <w:p w:rsidR="004F145A" w:rsidRPr="00D21672" w:rsidRDefault="004F145A" w:rsidP="001E55FF">
            <w:pPr>
              <w:spacing w:line="360" w:lineRule="auto"/>
              <w:rPr>
                <w:rFonts w:ascii="Arial" w:hAnsi="Arial" w:cs="Arial"/>
                <w:sz w:val="20"/>
                <w:szCs w:val="20"/>
                <w:lang w:eastAsia="en-US"/>
              </w:rPr>
            </w:pPr>
            <w:r w:rsidRPr="00D21672">
              <w:rPr>
                <w:rFonts w:ascii="Arial" w:hAnsi="Arial" w:cs="Arial"/>
                <w:sz w:val="20"/>
                <w:szCs w:val="20"/>
                <w:lang w:eastAsia="en-US"/>
              </w:rPr>
              <w:t>Performance Monitoring and Evaluation Framework</w:t>
            </w:r>
            <w:r w:rsidR="001E55FF">
              <w:rPr>
                <w:rFonts w:ascii="Arial" w:hAnsi="Arial" w:cs="Arial"/>
                <w:sz w:val="20"/>
                <w:szCs w:val="20"/>
                <w:lang w:eastAsia="en-US"/>
              </w:rPr>
              <w:t xml:space="preserve"> (Skladen okvir kazalnikov za spremljanje in vrednotenje)</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PRP</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Program razvoja podeželja</w:t>
            </w:r>
          </w:p>
        </w:tc>
      </w:tr>
      <w:tr w:rsidR="001E55FF" w:rsidRPr="001B6D6E" w:rsidTr="004F145A">
        <w:tc>
          <w:tcPr>
            <w:tcW w:w="669" w:type="pct"/>
            <w:shd w:val="clear" w:color="auto" w:fill="auto"/>
          </w:tcPr>
          <w:p w:rsidR="001E55FF" w:rsidRDefault="001E55FF" w:rsidP="004F145A">
            <w:pPr>
              <w:spacing w:line="360" w:lineRule="auto"/>
              <w:rPr>
                <w:rFonts w:ascii="Arial" w:hAnsi="Arial" w:cs="Arial"/>
                <w:sz w:val="20"/>
                <w:szCs w:val="20"/>
                <w:lang w:eastAsia="en-US"/>
              </w:rPr>
            </w:pPr>
            <w:r>
              <w:rPr>
                <w:rFonts w:ascii="Arial" w:hAnsi="Arial" w:cs="Arial"/>
                <w:sz w:val="20"/>
                <w:szCs w:val="20"/>
                <w:lang w:eastAsia="en-US"/>
              </w:rPr>
              <w:t>PZR</w:t>
            </w:r>
          </w:p>
        </w:tc>
        <w:tc>
          <w:tcPr>
            <w:tcW w:w="4331" w:type="pct"/>
            <w:shd w:val="clear" w:color="auto" w:fill="auto"/>
          </w:tcPr>
          <w:p w:rsidR="001E55FF" w:rsidRDefault="001E55FF" w:rsidP="004F145A">
            <w:pPr>
              <w:spacing w:line="360" w:lineRule="auto"/>
              <w:rPr>
                <w:rFonts w:ascii="Arial" w:hAnsi="Arial" w:cs="Arial"/>
                <w:sz w:val="20"/>
                <w:szCs w:val="20"/>
                <w:lang w:eastAsia="en-US"/>
              </w:rPr>
            </w:pPr>
            <w:r>
              <w:rPr>
                <w:rFonts w:ascii="Arial" w:hAnsi="Arial" w:cs="Arial"/>
                <w:sz w:val="20"/>
                <w:szCs w:val="20"/>
                <w:lang w:eastAsia="en-US"/>
              </w:rPr>
              <w:t>Predpisane zahteve ravnanja</w:t>
            </w:r>
          </w:p>
        </w:tc>
      </w:tr>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RS</w:t>
            </w:r>
          </w:p>
        </w:tc>
        <w:tc>
          <w:tcPr>
            <w:tcW w:w="4331"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Republika Slovenija</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RUSLE</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sidRPr="00DE4657">
              <w:rPr>
                <w:rFonts w:ascii="Arial" w:hAnsi="Arial" w:cs="Arial"/>
                <w:sz w:val="20"/>
                <w:szCs w:val="20"/>
                <w:lang w:eastAsia="en-US"/>
              </w:rPr>
              <w:t>Revised Universal Soil Loss Equation</w:t>
            </w:r>
            <w:r>
              <w:rPr>
                <w:rFonts w:ascii="Arial" w:hAnsi="Arial" w:cs="Arial"/>
                <w:sz w:val="20"/>
                <w:szCs w:val="20"/>
                <w:lang w:eastAsia="en-US"/>
              </w:rPr>
              <w:t xml:space="preserve"> (P</w:t>
            </w:r>
            <w:r w:rsidRPr="000021A3">
              <w:rPr>
                <w:rFonts w:ascii="Arial" w:hAnsi="Arial" w:cs="Arial"/>
                <w:sz w:val="20"/>
                <w:szCs w:val="20"/>
                <w:lang w:eastAsia="en-US"/>
              </w:rPr>
              <w:t>opravljena univerzalna</w:t>
            </w:r>
            <w:r>
              <w:rPr>
                <w:rFonts w:ascii="Arial" w:hAnsi="Arial" w:cs="Arial"/>
                <w:sz w:val="20"/>
                <w:szCs w:val="20"/>
                <w:lang w:eastAsia="en-US"/>
              </w:rPr>
              <w:t xml:space="preserve"> </w:t>
            </w:r>
            <w:r w:rsidRPr="000021A3">
              <w:rPr>
                <w:rFonts w:ascii="Arial" w:hAnsi="Arial" w:cs="Arial"/>
                <w:sz w:val="20"/>
                <w:szCs w:val="20"/>
                <w:lang w:eastAsia="en-US"/>
              </w:rPr>
              <w:t>(splošna)</w:t>
            </w:r>
            <w:r>
              <w:rPr>
                <w:rFonts w:ascii="Arial" w:hAnsi="Arial" w:cs="Arial"/>
                <w:sz w:val="20"/>
                <w:szCs w:val="20"/>
                <w:lang w:eastAsia="en-US"/>
              </w:rPr>
              <w:t xml:space="preserve"> </w:t>
            </w:r>
            <w:r w:rsidRPr="000021A3">
              <w:rPr>
                <w:rFonts w:ascii="Arial" w:hAnsi="Arial" w:cs="Arial"/>
                <w:sz w:val="20"/>
                <w:szCs w:val="20"/>
                <w:lang w:eastAsia="en-US"/>
              </w:rPr>
              <w:t>enačba izgube prsti</w:t>
            </w:r>
            <w:r>
              <w:rPr>
                <w:rFonts w:ascii="Arial" w:hAnsi="Arial" w:cs="Arial"/>
                <w:sz w:val="20"/>
                <w:szCs w:val="20"/>
                <w:lang w:eastAsia="en-US"/>
              </w:rPr>
              <w:t>)</w:t>
            </w:r>
          </w:p>
        </w:tc>
      </w:tr>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SURS</w:t>
            </w:r>
          </w:p>
        </w:tc>
        <w:tc>
          <w:tcPr>
            <w:tcW w:w="4331"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Statistični urad Republike Slovenije</w:t>
            </w:r>
          </w:p>
        </w:tc>
      </w:tr>
      <w:tr w:rsidR="004F145A" w:rsidRPr="001B6D6E" w:rsidTr="001E55FF">
        <w:tc>
          <w:tcPr>
            <w:tcW w:w="669"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TGP</w:t>
            </w:r>
          </w:p>
        </w:tc>
        <w:tc>
          <w:tcPr>
            <w:tcW w:w="4331" w:type="pct"/>
            <w:shd w:val="clear" w:color="auto" w:fill="auto"/>
          </w:tcPr>
          <w:p w:rsidR="004F145A" w:rsidRDefault="004F145A" w:rsidP="004F145A">
            <w:pPr>
              <w:spacing w:line="360" w:lineRule="auto"/>
              <w:rPr>
                <w:rFonts w:ascii="Arial" w:hAnsi="Arial" w:cs="Arial"/>
                <w:sz w:val="20"/>
                <w:szCs w:val="20"/>
                <w:lang w:eastAsia="en-US"/>
              </w:rPr>
            </w:pPr>
            <w:r>
              <w:rPr>
                <w:rFonts w:ascii="Arial" w:hAnsi="Arial" w:cs="Arial"/>
                <w:sz w:val="20"/>
                <w:szCs w:val="20"/>
                <w:lang w:eastAsia="en-US"/>
              </w:rPr>
              <w:t>Toplogredni plini</w:t>
            </w:r>
          </w:p>
        </w:tc>
      </w:tr>
      <w:tr w:rsidR="004F145A" w:rsidRPr="001B6D6E" w:rsidTr="001E55FF">
        <w:tc>
          <w:tcPr>
            <w:tcW w:w="669"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UVHVVR</w:t>
            </w:r>
          </w:p>
        </w:tc>
        <w:tc>
          <w:tcPr>
            <w:tcW w:w="4331" w:type="pct"/>
            <w:shd w:val="clear" w:color="auto" w:fill="auto"/>
          </w:tcPr>
          <w:p w:rsidR="004F145A" w:rsidRPr="00D21672" w:rsidRDefault="004F145A" w:rsidP="004F145A">
            <w:pPr>
              <w:spacing w:line="360" w:lineRule="auto"/>
              <w:rPr>
                <w:rFonts w:ascii="Arial" w:hAnsi="Arial" w:cs="Arial"/>
                <w:sz w:val="20"/>
                <w:szCs w:val="20"/>
                <w:lang w:eastAsia="en-US"/>
              </w:rPr>
            </w:pPr>
            <w:r>
              <w:rPr>
                <w:rFonts w:ascii="Arial" w:hAnsi="Arial" w:cs="Arial"/>
                <w:sz w:val="20"/>
                <w:szCs w:val="20"/>
                <w:lang w:eastAsia="en-US"/>
              </w:rPr>
              <w:t>Uprava Republike Slovenije za varno hrano, veterinarstvo in varstvo ratslin</w:t>
            </w:r>
          </w:p>
        </w:tc>
      </w:tr>
    </w:tbl>
    <w:p w:rsidR="001D556F" w:rsidRDefault="001D556F" w:rsidP="00C9680E">
      <w:pPr>
        <w:spacing w:line="360" w:lineRule="auto"/>
        <w:rPr>
          <w:rFonts w:ascii="Arial" w:hAnsi="Arial" w:cs="Arial"/>
          <w:sz w:val="22"/>
          <w:szCs w:val="22"/>
          <w:lang w:eastAsia="en-US"/>
        </w:rPr>
      </w:pPr>
    </w:p>
    <w:p w:rsidR="004F145A" w:rsidRDefault="004F145A" w:rsidP="00C9680E">
      <w:pPr>
        <w:spacing w:line="360" w:lineRule="auto"/>
        <w:rPr>
          <w:rFonts w:ascii="Arial" w:hAnsi="Arial" w:cs="Arial"/>
          <w:sz w:val="22"/>
          <w:szCs w:val="22"/>
          <w:lang w:eastAsia="en-US"/>
        </w:rPr>
      </w:pPr>
    </w:p>
    <w:p w:rsidR="001D556F" w:rsidRDefault="001D556F" w:rsidP="00C9680E">
      <w:pPr>
        <w:spacing w:line="360" w:lineRule="auto"/>
        <w:rPr>
          <w:rFonts w:ascii="Arial" w:hAnsi="Arial" w:cs="Arial"/>
          <w:sz w:val="22"/>
          <w:szCs w:val="22"/>
          <w:lang w:eastAsia="en-US"/>
        </w:rPr>
      </w:pPr>
    </w:p>
    <w:p w:rsidR="001D556F" w:rsidRDefault="001D556F" w:rsidP="00C9680E">
      <w:pPr>
        <w:spacing w:line="360" w:lineRule="auto"/>
        <w:rPr>
          <w:rFonts w:ascii="Arial" w:hAnsi="Arial" w:cs="Arial"/>
          <w:sz w:val="22"/>
          <w:szCs w:val="22"/>
          <w:lang w:eastAsia="en-US"/>
        </w:rPr>
      </w:pPr>
    </w:p>
    <w:p w:rsidR="001D556F" w:rsidRDefault="001D556F" w:rsidP="00C9680E">
      <w:pPr>
        <w:spacing w:line="360" w:lineRule="auto"/>
        <w:rPr>
          <w:rFonts w:ascii="Arial" w:hAnsi="Arial" w:cs="Arial"/>
          <w:sz w:val="22"/>
          <w:szCs w:val="22"/>
          <w:lang w:eastAsia="en-US"/>
        </w:rPr>
      </w:pPr>
    </w:p>
    <w:p w:rsidR="001D556F" w:rsidRDefault="001D556F" w:rsidP="00C9680E">
      <w:pPr>
        <w:spacing w:line="360" w:lineRule="auto"/>
        <w:rPr>
          <w:rFonts w:ascii="Arial" w:hAnsi="Arial" w:cs="Arial"/>
          <w:sz w:val="22"/>
          <w:szCs w:val="22"/>
          <w:lang w:eastAsia="en-US"/>
        </w:rPr>
        <w:sectPr w:rsidR="001D556F" w:rsidSect="0016167B">
          <w:pgSz w:w="11906" w:h="16838" w:code="9"/>
          <w:pgMar w:top="1418" w:right="1418" w:bottom="1418" w:left="1418" w:header="601" w:footer="1077" w:gutter="0"/>
          <w:cols w:space="720"/>
          <w:titlePg/>
          <w:docGrid w:linePitch="326"/>
        </w:sectPr>
      </w:pPr>
    </w:p>
    <w:p w:rsidR="00C15B87" w:rsidRPr="00866017" w:rsidRDefault="00C15B87" w:rsidP="00866017">
      <w:pPr>
        <w:pStyle w:val="Naslov1"/>
        <w:rPr>
          <w:caps/>
          <w:smallCaps w:val="0"/>
        </w:rPr>
      </w:pPr>
      <w:bookmarkStart w:id="2" w:name="_Toc49905609"/>
      <w:bookmarkStart w:id="3" w:name="_Toc49905610"/>
      <w:bookmarkStart w:id="4" w:name="_Toc49905612"/>
      <w:bookmarkStart w:id="5" w:name="_Toc49905614"/>
      <w:bookmarkStart w:id="6" w:name="_Toc49905615"/>
      <w:bookmarkStart w:id="7" w:name="_Toc49905616"/>
      <w:bookmarkStart w:id="8" w:name="_Toc49905617"/>
      <w:bookmarkStart w:id="9" w:name="_Toc49905618"/>
      <w:bookmarkStart w:id="10" w:name="_Toc49905619"/>
      <w:bookmarkStart w:id="11" w:name="_Toc49905620"/>
      <w:bookmarkStart w:id="12" w:name="_Toc49905622"/>
      <w:bookmarkStart w:id="13" w:name="_Toc49905625"/>
      <w:bookmarkStart w:id="14" w:name="_Toc49905627"/>
      <w:bookmarkStart w:id="15" w:name="_Toc49905629"/>
      <w:bookmarkStart w:id="16" w:name="_Toc49905631"/>
      <w:bookmarkStart w:id="17" w:name="_Toc49905632"/>
      <w:bookmarkStart w:id="18" w:name="_Toc49905633"/>
      <w:bookmarkStart w:id="19" w:name="_Toc49905635"/>
      <w:bookmarkStart w:id="20" w:name="_Toc49905637"/>
      <w:bookmarkStart w:id="21" w:name="_Toc49905639"/>
      <w:bookmarkStart w:id="22" w:name="_Toc49905640"/>
      <w:bookmarkStart w:id="23" w:name="_Toc49905641"/>
      <w:bookmarkStart w:id="24" w:name="_Toc49905642"/>
      <w:bookmarkStart w:id="25" w:name="_Toc49905643"/>
      <w:bookmarkStart w:id="26" w:name="_Toc49905644"/>
      <w:bookmarkStart w:id="27" w:name="_Toc49905645"/>
      <w:bookmarkStart w:id="28" w:name="_Toc49905647"/>
      <w:bookmarkStart w:id="29" w:name="_Toc49905648"/>
      <w:bookmarkStart w:id="30" w:name="_Toc49905649"/>
      <w:bookmarkStart w:id="31" w:name="_Toc49905650"/>
      <w:bookmarkStart w:id="32" w:name="_Toc49905651"/>
      <w:bookmarkStart w:id="33" w:name="_Toc49905653"/>
      <w:bookmarkStart w:id="34" w:name="_Toc49905655"/>
      <w:bookmarkStart w:id="35" w:name="_Toc49905656"/>
      <w:bookmarkStart w:id="36" w:name="_Toc49905657"/>
      <w:bookmarkStart w:id="37" w:name="_Toc49905659"/>
      <w:bookmarkStart w:id="38" w:name="_Toc49905660"/>
      <w:bookmarkStart w:id="39" w:name="_Toc49905661"/>
      <w:bookmarkStart w:id="40" w:name="_Toc49905662"/>
      <w:bookmarkStart w:id="41" w:name="_Toc49905663"/>
      <w:bookmarkStart w:id="42" w:name="_Toc49905664"/>
      <w:bookmarkStart w:id="43" w:name="_Toc49905665"/>
      <w:bookmarkStart w:id="44" w:name="_Toc49905666"/>
      <w:bookmarkStart w:id="45" w:name="_Toc86825754"/>
      <w:bookmarkStart w:id="46" w:name="_Toc36127007"/>
      <w:bookmarkStart w:id="47" w:name="_Toc31885626"/>
      <w:bookmarkStart w:id="48" w:name="_Toc38618815"/>
      <w:bookmarkStart w:id="49" w:name="_Toc38619027"/>
      <w:bookmarkStart w:id="50" w:name="_Toc4225853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66017">
        <w:rPr>
          <w:caps/>
          <w:smallCaps w:val="0"/>
        </w:rPr>
        <w:t xml:space="preserve">Uporabljeni </w:t>
      </w:r>
      <w:r w:rsidR="004871D0" w:rsidRPr="00866017">
        <w:rPr>
          <w:caps/>
          <w:smallCaps w:val="0"/>
        </w:rPr>
        <w:t>k</w:t>
      </w:r>
      <w:r w:rsidRPr="00866017">
        <w:rPr>
          <w:caps/>
          <w:smallCaps w:val="0"/>
        </w:rPr>
        <w:t>azalniki stanja</w:t>
      </w:r>
      <w:bookmarkEnd w:id="45"/>
    </w:p>
    <w:p w:rsidR="00832448" w:rsidRPr="00832448" w:rsidRDefault="00832448" w:rsidP="00832448">
      <w:pPr>
        <w:rPr>
          <w:lang w:eastAsia="en-US"/>
        </w:rPr>
      </w:pPr>
    </w:p>
    <w:p w:rsidR="008F0F22" w:rsidRPr="007A58E3" w:rsidRDefault="008F0F22" w:rsidP="007A58E3">
      <w:pPr>
        <w:pStyle w:val="Odstavekseznama1"/>
        <w:spacing w:line="360" w:lineRule="auto"/>
        <w:ind w:left="0"/>
        <w:rPr>
          <w:rFonts w:ascii="Arial" w:hAnsi="Arial" w:cs="Arial"/>
        </w:rPr>
      </w:pPr>
      <w:r w:rsidRPr="007A58E3">
        <w:rPr>
          <w:rFonts w:ascii="Arial" w:hAnsi="Arial" w:cs="Arial"/>
          <w:lang w:eastAsia="en-US"/>
        </w:rPr>
        <w:t xml:space="preserve">Tabela </w:t>
      </w:r>
      <w:r w:rsidRPr="007A58E3">
        <w:rPr>
          <w:rFonts w:ascii="Arial" w:hAnsi="Arial" w:cs="Arial"/>
          <w:lang w:eastAsia="en-US"/>
        </w:rPr>
        <w:fldChar w:fldCharType="begin"/>
      </w:r>
      <w:r w:rsidRPr="007A58E3">
        <w:rPr>
          <w:rFonts w:ascii="Arial" w:hAnsi="Arial" w:cs="Arial"/>
          <w:lang w:eastAsia="en-US"/>
        </w:rPr>
        <w:instrText xml:space="preserve"> SEQ Preglednica \* ARABIC </w:instrText>
      </w:r>
      <w:r w:rsidRPr="007A58E3">
        <w:rPr>
          <w:rFonts w:ascii="Arial" w:hAnsi="Arial" w:cs="Arial"/>
          <w:lang w:eastAsia="en-US"/>
        </w:rPr>
        <w:fldChar w:fldCharType="separate"/>
      </w:r>
      <w:r w:rsidR="00FA5886">
        <w:rPr>
          <w:rFonts w:ascii="Arial" w:hAnsi="Arial" w:cs="Arial"/>
          <w:noProof/>
          <w:lang w:eastAsia="en-US"/>
        </w:rPr>
        <w:t>1</w:t>
      </w:r>
      <w:r w:rsidRPr="007A58E3">
        <w:rPr>
          <w:rFonts w:ascii="Arial" w:hAnsi="Arial" w:cs="Arial"/>
          <w:noProof/>
          <w:lang w:eastAsia="en-US"/>
        </w:rPr>
        <w:fldChar w:fldCharType="end"/>
      </w:r>
      <w:r w:rsidRPr="007A58E3">
        <w:rPr>
          <w:rFonts w:ascii="Arial" w:hAnsi="Arial" w:cs="Arial"/>
          <w:lang w:eastAsia="en-US"/>
        </w:rPr>
        <w:t>:</w:t>
      </w:r>
      <w:r w:rsidRPr="007A58E3">
        <w:rPr>
          <w:rFonts w:ascii="Arial" w:hAnsi="Arial" w:cs="Arial"/>
        </w:rPr>
        <w:t xml:space="preserve"> </w:t>
      </w:r>
      <w:r w:rsidR="007A58E3" w:rsidRPr="007A58E3">
        <w:rPr>
          <w:rFonts w:ascii="Arial" w:hAnsi="Arial" w:cs="Arial"/>
          <w:lang w:eastAsia="en-US"/>
        </w:rPr>
        <w:t>Uporabljeni kazalniki stanja v okviru specifičnega cilja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2630"/>
        <w:gridCol w:w="2045"/>
        <w:gridCol w:w="4611"/>
      </w:tblGrid>
      <w:tr w:rsidR="007A58E3" w:rsidRPr="007A58E3">
        <w:trPr>
          <w:tblHeader/>
        </w:trPr>
        <w:tc>
          <w:tcPr>
            <w:tcW w:w="1416" w:type="pct"/>
            <w:shd w:val="clear" w:color="auto" w:fill="92D050"/>
            <w:vAlign w:val="center"/>
          </w:tcPr>
          <w:p w:rsidR="007A58E3" w:rsidRPr="007A58E3" w:rsidRDefault="007A58E3" w:rsidP="00C15B87">
            <w:pPr>
              <w:spacing w:line="360" w:lineRule="auto"/>
              <w:jc w:val="left"/>
              <w:rPr>
                <w:rFonts w:ascii="Arial" w:hAnsi="Arial" w:cs="Arial"/>
                <w:b/>
                <w:color w:val="FFFFFF"/>
                <w:sz w:val="20"/>
                <w:szCs w:val="20"/>
              </w:rPr>
            </w:pPr>
            <w:r w:rsidRPr="007A58E3">
              <w:rPr>
                <w:rFonts w:ascii="Arial" w:hAnsi="Arial" w:cs="Arial"/>
                <w:b/>
                <w:color w:val="FFFFFF"/>
                <w:sz w:val="20"/>
                <w:szCs w:val="20"/>
              </w:rPr>
              <w:t>Področje</w:t>
            </w:r>
          </w:p>
        </w:tc>
        <w:tc>
          <w:tcPr>
            <w:tcW w:w="1101" w:type="pct"/>
            <w:shd w:val="clear" w:color="auto" w:fill="92D050"/>
            <w:vAlign w:val="center"/>
          </w:tcPr>
          <w:p w:rsidR="007A58E3" w:rsidRPr="007A58E3" w:rsidRDefault="007A58E3" w:rsidP="00C15B87">
            <w:pPr>
              <w:spacing w:line="360" w:lineRule="auto"/>
              <w:jc w:val="left"/>
              <w:rPr>
                <w:rFonts w:ascii="Arial" w:hAnsi="Arial" w:cs="Arial"/>
                <w:b/>
                <w:color w:val="FFFFFF"/>
                <w:sz w:val="20"/>
                <w:szCs w:val="20"/>
              </w:rPr>
            </w:pPr>
            <w:r w:rsidRPr="007A58E3">
              <w:rPr>
                <w:rFonts w:ascii="Arial" w:hAnsi="Arial" w:cs="Arial"/>
                <w:b/>
                <w:color w:val="FFFFFF"/>
                <w:sz w:val="20"/>
                <w:szCs w:val="20"/>
              </w:rPr>
              <w:t>Oznaka kazalnika PMEF</w:t>
            </w:r>
          </w:p>
        </w:tc>
        <w:tc>
          <w:tcPr>
            <w:tcW w:w="2483" w:type="pct"/>
            <w:shd w:val="clear" w:color="auto" w:fill="92D050"/>
            <w:vAlign w:val="center"/>
          </w:tcPr>
          <w:p w:rsidR="007A58E3" w:rsidRPr="007A58E3" w:rsidRDefault="007A58E3" w:rsidP="00C15B87">
            <w:pPr>
              <w:spacing w:line="360" w:lineRule="auto"/>
              <w:jc w:val="left"/>
              <w:rPr>
                <w:rFonts w:ascii="Arial" w:hAnsi="Arial" w:cs="Arial"/>
                <w:b/>
                <w:color w:val="FFFFFF"/>
                <w:sz w:val="20"/>
                <w:szCs w:val="20"/>
              </w:rPr>
            </w:pPr>
            <w:r w:rsidRPr="007A58E3">
              <w:rPr>
                <w:rFonts w:ascii="Arial" w:hAnsi="Arial" w:cs="Arial"/>
                <w:b/>
                <w:color w:val="FFFFFF"/>
                <w:sz w:val="20"/>
                <w:szCs w:val="20"/>
              </w:rPr>
              <w:t>Kazalnik PMEF</w:t>
            </w:r>
          </w:p>
        </w:tc>
      </w:tr>
      <w:tr w:rsidR="00A54C35" w:rsidRPr="00703F8C" w:rsidTr="00A54C35">
        <w:tc>
          <w:tcPr>
            <w:tcW w:w="1416"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Celotna površina</w:t>
            </w:r>
          </w:p>
        </w:tc>
        <w:tc>
          <w:tcPr>
            <w:tcW w:w="1101"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C.05</w:t>
            </w:r>
          </w:p>
        </w:tc>
        <w:tc>
          <w:tcPr>
            <w:tcW w:w="2483"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Pokrovnost tal</w:t>
            </w:r>
          </w:p>
        </w:tc>
      </w:tr>
      <w:tr w:rsidR="007A58E3" w:rsidRPr="00703F8C">
        <w:tc>
          <w:tcPr>
            <w:tcW w:w="1416" w:type="pct"/>
            <w:shd w:val="clear" w:color="auto" w:fill="auto"/>
            <w:vAlign w:val="center"/>
          </w:tcPr>
          <w:p w:rsidR="007A58E3" w:rsidRPr="00703F8C" w:rsidRDefault="00144BE4" w:rsidP="00C15B87">
            <w:pPr>
              <w:spacing w:line="360" w:lineRule="auto"/>
              <w:jc w:val="left"/>
              <w:rPr>
                <w:rFonts w:ascii="Arial" w:hAnsi="Arial" w:cs="Arial"/>
                <w:sz w:val="20"/>
                <w:szCs w:val="20"/>
              </w:rPr>
            </w:pPr>
            <w:r>
              <w:rPr>
                <w:rFonts w:ascii="Arial" w:hAnsi="Arial" w:cs="Arial"/>
                <w:sz w:val="20"/>
                <w:szCs w:val="20"/>
              </w:rPr>
              <w:t>Kmetij</w:t>
            </w:r>
            <w:r w:rsidR="00C15B87">
              <w:rPr>
                <w:rFonts w:ascii="Arial" w:hAnsi="Arial" w:cs="Arial"/>
                <w:sz w:val="20"/>
                <w:szCs w:val="20"/>
              </w:rPr>
              <w:t>ska gospodarstva</w:t>
            </w:r>
            <w:r>
              <w:rPr>
                <w:rFonts w:ascii="Arial" w:hAnsi="Arial" w:cs="Arial"/>
                <w:sz w:val="20"/>
                <w:szCs w:val="20"/>
              </w:rPr>
              <w:t xml:space="preserve"> in kmet</w:t>
            </w:r>
            <w:r w:rsidR="00C15B87">
              <w:rPr>
                <w:rFonts w:ascii="Arial" w:hAnsi="Arial" w:cs="Arial"/>
                <w:sz w:val="20"/>
                <w:szCs w:val="20"/>
              </w:rPr>
              <w:t>je</w:t>
            </w:r>
          </w:p>
        </w:tc>
        <w:tc>
          <w:tcPr>
            <w:tcW w:w="1101" w:type="pct"/>
            <w:shd w:val="clear" w:color="auto" w:fill="auto"/>
            <w:vAlign w:val="center"/>
          </w:tcPr>
          <w:p w:rsidR="007A58E3" w:rsidRPr="00703F8C" w:rsidRDefault="00144BE4" w:rsidP="00C15B87">
            <w:pPr>
              <w:spacing w:line="360" w:lineRule="auto"/>
              <w:jc w:val="left"/>
              <w:rPr>
                <w:rFonts w:ascii="Arial" w:hAnsi="Arial" w:cs="Arial"/>
                <w:sz w:val="20"/>
                <w:szCs w:val="20"/>
              </w:rPr>
            </w:pPr>
            <w:r>
              <w:rPr>
                <w:rFonts w:ascii="Arial" w:hAnsi="Arial" w:cs="Arial"/>
                <w:sz w:val="20"/>
                <w:szCs w:val="20"/>
              </w:rPr>
              <w:t>C.15</w:t>
            </w:r>
          </w:p>
        </w:tc>
        <w:tc>
          <w:tcPr>
            <w:tcW w:w="2483" w:type="pct"/>
            <w:shd w:val="clear" w:color="auto" w:fill="auto"/>
            <w:vAlign w:val="center"/>
          </w:tcPr>
          <w:p w:rsidR="007A58E3" w:rsidRPr="00703F8C" w:rsidRDefault="00144BE4" w:rsidP="00C15B87">
            <w:pPr>
              <w:spacing w:line="360" w:lineRule="auto"/>
              <w:jc w:val="left"/>
              <w:rPr>
                <w:rFonts w:ascii="Arial" w:hAnsi="Arial" w:cs="Arial"/>
                <w:sz w:val="20"/>
                <w:szCs w:val="20"/>
              </w:rPr>
            </w:pPr>
            <w:r w:rsidRPr="00144BE4">
              <w:rPr>
                <w:rFonts w:ascii="Arial" w:hAnsi="Arial" w:cs="Arial"/>
                <w:sz w:val="20"/>
                <w:szCs w:val="20"/>
              </w:rPr>
              <w:t>Kmetijska izobrazba nosilcev kmetijskih gospodar</w:t>
            </w:r>
            <w:r w:rsidR="00C15B87">
              <w:rPr>
                <w:rFonts w:ascii="Arial" w:hAnsi="Arial" w:cs="Arial"/>
                <w:sz w:val="20"/>
                <w:szCs w:val="20"/>
              </w:rPr>
              <w:t>stev</w:t>
            </w:r>
          </w:p>
        </w:tc>
      </w:tr>
      <w:tr w:rsidR="00A54C35" w:rsidRPr="00703F8C" w:rsidTr="00A54C35">
        <w:tc>
          <w:tcPr>
            <w:tcW w:w="1416" w:type="pct"/>
            <w:vMerge w:val="restart"/>
            <w:shd w:val="clear" w:color="auto" w:fill="auto"/>
            <w:vAlign w:val="center"/>
          </w:tcPr>
          <w:p w:rsidR="00A54C35" w:rsidRDefault="00A54C35" w:rsidP="00C15B87">
            <w:pPr>
              <w:spacing w:line="360" w:lineRule="auto"/>
              <w:jc w:val="left"/>
              <w:rPr>
                <w:rFonts w:ascii="Arial" w:hAnsi="Arial" w:cs="Arial"/>
                <w:sz w:val="20"/>
                <w:szCs w:val="20"/>
              </w:rPr>
            </w:pPr>
            <w:r>
              <w:rPr>
                <w:rFonts w:ascii="Arial" w:hAnsi="Arial" w:cs="Arial"/>
                <w:sz w:val="20"/>
                <w:szCs w:val="20"/>
              </w:rPr>
              <w:t>Kmetijska zemljišča</w:t>
            </w:r>
          </w:p>
        </w:tc>
        <w:tc>
          <w:tcPr>
            <w:tcW w:w="1101"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 xml:space="preserve">C.17 </w:t>
            </w:r>
          </w:p>
        </w:tc>
        <w:tc>
          <w:tcPr>
            <w:tcW w:w="2483"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 xml:space="preserve">Kmetijska zemljišča v uporabi </w:t>
            </w:r>
          </w:p>
        </w:tc>
      </w:tr>
      <w:tr w:rsidR="00A54C35" w:rsidRPr="00703F8C">
        <w:tc>
          <w:tcPr>
            <w:tcW w:w="1416" w:type="pct"/>
            <w:vMerge/>
            <w:shd w:val="clear" w:color="auto" w:fill="auto"/>
            <w:vAlign w:val="center"/>
          </w:tcPr>
          <w:p w:rsidR="00A54C35" w:rsidRPr="00703F8C" w:rsidRDefault="00A54C35" w:rsidP="00C15B87">
            <w:pPr>
              <w:spacing w:line="360" w:lineRule="auto"/>
              <w:jc w:val="left"/>
              <w:rPr>
                <w:rFonts w:ascii="Arial" w:hAnsi="Arial" w:cs="Arial"/>
                <w:sz w:val="20"/>
                <w:szCs w:val="20"/>
              </w:rPr>
            </w:pPr>
          </w:p>
        </w:tc>
        <w:tc>
          <w:tcPr>
            <w:tcW w:w="1101" w:type="pct"/>
            <w:shd w:val="clear" w:color="auto" w:fill="auto"/>
            <w:vAlign w:val="center"/>
          </w:tcPr>
          <w:p w:rsidR="00A54C35" w:rsidRPr="00703F8C" w:rsidRDefault="00A54C35" w:rsidP="00C15B87">
            <w:pPr>
              <w:spacing w:line="360" w:lineRule="auto"/>
              <w:jc w:val="left"/>
              <w:rPr>
                <w:rFonts w:ascii="Arial" w:hAnsi="Arial" w:cs="Arial"/>
                <w:sz w:val="20"/>
                <w:szCs w:val="20"/>
              </w:rPr>
            </w:pPr>
            <w:r>
              <w:rPr>
                <w:rFonts w:ascii="Arial" w:hAnsi="Arial" w:cs="Arial"/>
                <w:sz w:val="20"/>
                <w:szCs w:val="20"/>
              </w:rPr>
              <w:t>C.18</w:t>
            </w:r>
          </w:p>
        </w:tc>
        <w:tc>
          <w:tcPr>
            <w:tcW w:w="2483" w:type="pct"/>
            <w:shd w:val="clear" w:color="auto" w:fill="auto"/>
            <w:vAlign w:val="center"/>
          </w:tcPr>
          <w:p w:rsidR="00A54C35" w:rsidRPr="00703F8C" w:rsidRDefault="00A54C35" w:rsidP="00C15B87">
            <w:pPr>
              <w:spacing w:line="360" w:lineRule="auto"/>
              <w:jc w:val="left"/>
              <w:rPr>
                <w:rFonts w:ascii="Arial" w:hAnsi="Arial" w:cs="Arial"/>
                <w:sz w:val="20"/>
                <w:szCs w:val="20"/>
              </w:rPr>
            </w:pPr>
            <w:r>
              <w:rPr>
                <w:rFonts w:ascii="Arial" w:hAnsi="Arial" w:cs="Arial"/>
                <w:sz w:val="20"/>
                <w:szCs w:val="20"/>
              </w:rPr>
              <w:t>Zemljišča, pripravljena za namakanje</w:t>
            </w:r>
          </w:p>
        </w:tc>
      </w:tr>
      <w:tr w:rsidR="007A58E3" w:rsidRPr="00703F8C">
        <w:tc>
          <w:tcPr>
            <w:tcW w:w="1416" w:type="pct"/>
            <w:vMerge w:val="restart"/>
            <w:shd w:val="clear" w:color="auto" w:fill="auto"/>
            <w:vAlign w:val="center"/>
          </w:tcPr>
          <w:p w:rsidR="007A58E3" w:rsidRPr="00307E74" w:rsidRDefault="007A58E3" w:rsidP="00C15B87">
            <w:pPr>
              <w:spacing w:line="360" w:lineRule="auto"/>
              <w:jc w:val="left"/>
              <w:rPr>
                <w:rFonts w:ascii="Arial" w:hAnsi="Arial" w:cs="Arial"/>
                <w:sz w:val="20"/>
                <w:szCs w:val="20"/>
              </w:rPr>
            </w:pPr>
            <w:r w:rsidRPr="00307E74">
              <w:rPr>
                <w:rFonts w:ascii="Arial" w:hAnsi="Arial" w:cs="Arial"/>
                <w:sz w:val="20"/>
                <w:szCs w:val="20"/>
              </w:rPr>
              <w:t>Živinoreja</w:t>
            </w:r>
          </w:p>
        </w:tc>
        <w:tc>
          <w:tcPr>
            <w:tcW w:w="1101" w:type="pct"/>
            <w:shd w:val="clear" w:color="auto" w:fill="auto"/>
            <w:vAlign w:val="center"/>
          </w:tcPr>
          <w:p w:rsidR="007A58E3" w:rsidRPr="00307E74" w:rsidRDefault="007A58E3" w:rsidP="00C15B87">
            <w:pPr>
              <w:spacing w:line="360" w:lineRule="auto"/>
              <w:jc w:val="left"/>
              <w:rPr>
                <w:rFonts w:ascii="Arial" w:hAnsi="Arial" w:cs="Arial"/>
                <w:sz w:val="20"/>
                <w:szCs w:val="20"/>
              </w:rPr>
            </w:pPr>
            <w:r w:rsidRPr="00307E74">
              <w:rPr>
                <w:rFonts w:ascii="Arial" w:hAnsi="Arial" w:cs="Arial"/>
                <w:sz w:val="20"/>
                <w:szCs w:val="20"/>
              </w:rPr>
              <w:t>C.22</w:t>
            </w:r>
          </w:p>
        </w:tc>
        <w:tc>
          <w:tcPr>
            <w:tcW w:w="2483" w:type="pct"/>
            <w:shd w:val="clear" w:color="auto" w:fill="auto"/>
            <w:vAlign w:val="center"/>
          </w:tcPr>
          <w:p w:rsidR="007A58E3" w:rsidRPr="00307E74" w:rsidRDefault="007A58E3" w:rsidP="00C15B87">
            <w:pPr>
              <w:spacing w:line="360" w:lineRule="auto"/>
              <w:jc w:val="left"/>
              <w:rPr>
                <w:rFonts w:ascii="Arial" w:hAnsi="Arial" w:cs="Arial"/>
                <w:sz w:val="20"/>
                <w:szCs w:val="20"/>
              </w:rPr>
            </w:pPr>
            <w:r w:rsidRPr="00307E74">
              <w:rPr>
                <w:rFonts w:ascii="Arial" w:hAnsi="Arial" w:cs="Arial"/>
                <w:sz w:val="20"/>
                <w:szCs w:val="20"/>
              </w:rPr>
              <w:t>Število glav živali</w:t>
            </w:r>
          </w:p>
        </w:tc>
      </w:tr>
      <w:tr w:rsidR="007A58E3" w:rsidRPr="00703F8C">
        <w:tc>
          <w:tcPr>
            <w:tcW w:w="1416" w:type="pct"/>
            <w:vMerge/>
            <w:shd w:val="clear" w:color="auto" w:fill="auto"/>
            <w:vAlign w:val="center"/>
          </w:tcPr>
          <w:p w:rsidR="007A58E3" w:rsidRPr="00307E74" w:rsidRDefault="007A58E3" w:rsidP="008F1565">
            <w:pPr>
              <w:spacing w:line="360" w:lineRule="auto"/>
              <w:jc w:val="left"/>
              <w:rPr>
                <w:rFonts w:ascii="Arial" w:hAnsi="Arial" w:cs="Arial"/>
                <w:sz w:val="20"/>
                <w:szCs w:val="20"/>
              </w:rPr>
            </w:pPr>
          </w:p>
        </w:tc>
        <w:tc>
          <w:tcPr>
            <w:tcW w:w="1101" w:type="pct"/>
            <w:shd w:val="clear" w:color="auto" w:fill="auto"/>
            <w:vAlign w:val="center"/>
          </w:tcPr>
          <w:p w:rsidR="007A58E3" w:rsidRPr="00307E74" w:rsidRDefault="007A58E3" w:rsidP="008F1565">
            <w:pPr>
              <w:spacing w:line="360" w:lineRule="auto"/>
              <w:jc w:val="left"/>
              <w:rPr>
                <w:rFonts w:ascii="Arial" w:hAnsi="Arial" w:cs="Arial"/>
                <w:sz w:val="20"/>
                <w:szCs w:val="20"/>
              </w:rPr>
            </w:pPr>
            <w:r w:rsidRPr="00307E74">
              <w:rPr>
                <w:rFonts w:ascii="Arial" w:hAnsi="Arial" w:cs="Arial"/>
                <w:sz w:val="20"/>
                <w:szCs w:val="20"/>
              </w:rPr>
              <w:t>C.23</w:t>
            </w:r>
          </w:p>
        </w:tc>
        <w:tc>
          <w:tcPr>
            <w:tcW w:w="2483" w:type="pct"/>
            <w:shd w:val="clear" w:color="auto" w:fill="auto"/>
            <w:vAlign w:val="center"/>
          </w:tcPr>
          <w:p w:rsidR="007A58E3" w:rsidRPr="00307E74" w:rsidRDefault="007A58E3" w:rsidP="008F1565">
            <w:pPr>
              <w:spacing w:line="360" w:lineRule="auto"/>
              <w:jc w:val="left"/>
              <w:rPr>
                <w:rFonts w:ascii="Arial" w:hAnsi="Arial" w:cs="Arial"/>
                <w:sz w:val="20"/>
                <w:szCs w:val="20"/>
              </w:rPr>
            </w:pPr>
            <w:r w:rsidRPr="00307E74">
              <w:rPr>
                <w:rFonts w:ascii="Arial" w:hAnsi="Arial" w:cs="Arial"/>
                <w:sz w:val="20"/>
                <w:szCs w:val="20"/>
              </w:rPr>
              <w:t xml:space="preserve">Gostota </w:t>
            </w:r>
            <w:r w:rsidR="00307E74">
              <w:rPr>
                <w:rFonts w:ascii="Arial" w:hAnsi="Arial" w:cs="Arial"/>
                <w:sz w:val="20"/>
                <w:szCs w:val="20"/>
              </w:rPr>
              <w:t xml:space="preserve">(obtežba) </w:t>
            </w:r>
            <w:r w:rsidRPr="00307E74">
              <w:rPr>
                <w:rFonts w:ascii="Arial" w:hAnsi="Arial" w:cs="Arial"/>
                <w:sz w:val="20"/>
                <w:szCs w:val="20"/>
              </w:rPr>
              <w:t>živali</w:t>
            </w:r>
          </w:p>
        </w:tc>
      </w:tr>
      <w:tr w:rsidR="00A54C35" w:rsidRPr="00703F8C">
        <w:tc>
          <w:tcPr>
            <w:tcW w:w="1416" w:type="pct"/>
            <w:vMerge w:val="restart"/>
            <w:shd w:val="clear" w:color="auto" w:fill="auto"/>
            <w:vAlign w:val="center"/>
          </w:tcPr>
          <w:p w:rsidR="00A54C35" w:rsidRDefault="00A54C35" w:rsidP="00C15B87">
            <w:pPr>
              <w:spacing w:line="360" w:lineRule="auto"/>
              <w:jc w:val="left"/>
              <w:rPr>
                <w:rFonts w:ascii="Arial" w:hAnsi="Arial" w:cs="Arial"/>
                <w:sz w:val="20"/>
                <w:szCs w:val="20"/>
              </w:rPr>
            </w:pPr>
            <w:r>
              <w:rPr>
                <w:rFonts w:ascii="Arial" w:hAnsi="Arial" w:cs="Arial"/>
                <w:sz w:val="20"/>
                <w:szCs w:val="20"/>
              </w:rPr>
              <w:t>Kmetijske prakse</w:t>
            </w:r>
          </w:p>
        </w:tc>
        <w:tc>
          <w:tcPr>
            <w:tcW w:w="1101" w:type="pct"/>
            <w:shd w:val="clear" w:color="auto" w:fill="auto"/>
            <w:vAlign w:val="center"/>
          </w:tcPr>
          <w:p w:rsidR="00A54C35" w:rsidRPr="00703F8C" w:rsidRDefault="00A54C35" w:rsidP="00C15B87">
            <w:pPr>
              <w:spacing w:line="360" w:lineRule="auto"/>
              <w:jc w:val="left"/>
              <w:rPr>
                <w:rFonts w:ascii="Arial" w:hAnsi="Arial" w:cs="Arial"/>
                <w:sz w:val="20"/>
                <w:szCs w:val="20"/>
              </w:rPr>
            </w:pPr>
            <w:r>
              <w:rPr>
                <w:rFonts w:ascii="Arial" w:hAnsi="Arial" w:cs="Arial"/>
                <w:sz w:val="20"/>
                <w:szCs w:val="20"/>
              </w:rPr>
              <w:t>C.32</w:t>
            </w:r>
          </w:p>
        </w:tc>
        <w:tc>
          <w:tcPr>
            <w:tcW w:w="2483" w:type="pct"/>
            <w:shd w:val="clear" w:color="auto" w:fill="auto"/>
            <w:vAlign w:val="center"/>
          </w:tcPr>
          <w:p w:rsidR="00A54C35" w:rsidRPr="00703F8C" w:rsidRDefault="00A54C35" w:rsidP="00C15B87">
            <w:pPr>
              <w:spacing w:line="360" w:lineRule="auto"/>
              <w:jc w:val="left"/>
              <w:rPr>
                <w:rFonts w:ascii="Arial" w:hAnsi="Arial" w:cs="Arial"/>
                <w:sz w:val="20"/>
                <w:szCs w:val="20"/>
              </w:rPr>
            </w:pPr>
            <w:r w:rsidRPr="00B64747">
              <w:rPr>
                <w:rFonts w:ascii="Arial" w:hAnsi="Arial" w:cs="Arial"/>
                <w:sz w:val="20"/>
                <w:szCs w:val="20"/>
              </w:rPr>
              <w:t>Kmetijske površine namenjene ekološkemu kmetovanju</w:t>
            </w:r>
          </w:p>
        </w:tc>
      </w:tr>
      <w:tr w:rsidR="00A54C35" w:rsidRPr="00703F8C" w:rsidTr="00A54C35">
        <w:tc>
          <w:tcPr>
            <w:tcW w:w="1416" w:type="pct"/>
            <w:vMerge/>
            <w:shd w:val="clear" w:color="auto" w:fill="auto"/>
            <w:vAlign w:val="center"/>
          </w:tcPr>
          <w:p w:rsidR="00A54C35" w:rsidRDefault="00A54C35" w:rsidP="00A54C35">
            <w:pPr>
              <w:spacing w:line="360" w:lineRule="auto"/>
              <w:jc w:val="left"/>
              <w:rPr>
                <w:rFonts w:ascii="Arial" w:hAnsi="Arial" w:cs="Arial"/>
                <w:sz w:val="20"/>
                <w:szCs w:val="20"/>
              </w:rPr>
            </w:pPr>
          </w:p>
        </w:tc>
        <w:tc>
          <w:tcPr>
            <w:tcW w:w="1101"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C.33</w:t>
            </w:r>
          </w:p>
        </w:tc>
        <w:tc>
          <w:tcPr>
            <w:tcW w:w="2483" w:type="pct"/>
            <w:shd w:val="clear" w:color="auto" w:fill="auto"/>
          </w:tcPr>
          <w:p w:rsidR="00A54C35" w:rsidRPr="00A54C35" w:rsidRDefault="00A54C35" w:rsidP="00A54C35">
            <w:pPr>
              <w:spacing w:line="360" w:lineRule="auto"/>
              <w:jc w:val="left"/>
              <w:rPr>
                <w:rFonts w:ascii="Arial" w:hAnsi="Arial" w:cs="Arial"/>
                <w:sz w:val="20"/>
                <w:szCs w:val="20"/>
              </w:rPr>
            </w:pPr>
            <w:r w:rsidRPr="00A54C35">
              <w:rPr>
                <w:rFonts w:ascii="Arial" w:hAnsi="Arial" w:cs="Arial"/>
                <w:sz w:val="20"/>
                <w:szCs w:val="20"/>
              </w:rPr>
              <w:t>Intenzivnost kmetovanja</w:t>
            </w:r>
          </w:p>
        </w:tc>
      </w:tr>
      <w:tr w:rsidR="00955910" w:rsidRPr="00703F8C">
        <w:tc>
          <w:tcPr>
            <w:tcW w:w="1416" w:type="pct"/>
            <w:vMerge w:val="restart"/>
            <w:shd w:val="clear" w:color="auto" w:fill="auto"/>
            <w:vAlign w:val="center"/>
          </w:tcPr>
          <w:p w:rsidR="00955910" w:rsidRPr="00703F8C" w:rsidRDefault="00955910" w:rsidP="00C15B87">
            <w:pPr>
              <w:spacing w:line="360" w:lineRule="auto"/>
              <w:jc w:val="left"/>
              <w:rPr>
                <w:rFonts w:ascii="Arial" w:hAnsi="Arial" w:cs="Arial"/>
                <w:sz w:val="20"/>
                <w:szCs w:val="20"/>
              </w:rPr>
            </w:pPr>
            <w:r>
              <w:rPr>
                <w:rFonts w:ascii="Arial" w:hAnsi="Arial" w:cs="Arial"/>
                <w:sz w:val="20"/>
                <w:szCs w:val="20"/>
              </w:rPr>
              <w:t>Voda</w:t>
            </w:r>
          </w:p>
        </w:tc>
        <w:tc>
          <w:tcPr>
            <w:tcW w:w="1101" w:type="pct"/>
            <w:shd w:val="clear" w:color="auto" w:fill="auto"/>
            <w:vAlign w:val="center"/>
          </w:tcPr>
          <w:p w:rsidR="00955910" w:rsidRPr="00703F8C" w:rsidRDefault="00955910" w:rsidP="00C15B87">
            <w:pPr>
              <w:spacing w:line="360" w:lineRule="auto"/>
              <w:jc w:val="left"/>
              <w:rPr>
                <w:rFonts w:ascii="Arial" w:hAnsi="Arial" w:cs="Arial"/>
                <w:sz w:val="20"/>
                <w:szCs w:val="20"/>
              </w:rPr>
            </w:pPr>
            <w:r>
              <w:rPr>
                <w:rFonts w:ascii="Arial" w:hAnsi="Arial" w:cs="Arial"/>
                <w:sz w:val="20"/>
                <w:szCs w:val="20"/>
              </w:rPr>
              <w:t>C.37</w:t>
            </w:r>
          </w:p>
        </w:tc>
        <w:tc>
          <w:tcPr>
            <w:tcW w:w="2483" w:type="pct"/>
            <w:shd w:val="clear" w:color="auto" w:fill="auto"/>
            <w:vAlign w:val="center"/>
          </w:tcPr>
          <w:p w:rsidR="00955910" w:rsidRPr="00703F8C" w:rsidRDefault="00955910" w:rsidP="00C15B87">
            <w:pPr>
              <w:spacing w:line="360" w:lineRule="auto"/>
              <w:jc w:val="left"/>
              <w:rPr>
                <w:rFonts w:ascii="Arial" w:hAnsi="Arial" w:cs="Arial"/>
                <w:sz w:val="20"/>
                <w:szCs w:val="20"/>
              </w:rPr>
            </w:pPr>
            <w:r>
              <w:rPr>
                <w:rFonts w:ascii="Arial" w:hAnsi="Arial" w:cs="Arial"/>
                <w:sz w:val="20"/>
                <w:szCs w:val="20"/>
              </w:rPr>
              <w:t>Uporaba vode v kmetijstvu</w:t>
            </w:r>
            <w:r>
              <w:rPr>
                <w:rStyle w:val="Sprotnaopomba-sklic"/>
                <w:rFonts w:ascii="Arial" w:hAnsi="Arial" w:cs="Arial"/>
              </w:rPr>
              <w:footnoteReference w:id="2"/>
            </w:r>
          </w:p>
        </w:tc>
      </w:tr>
      <w:tr w:rsidR="00955910" w:rsidRPr="00703F8C">
        <w:tc>
          <w:tcPr>
            <w:tcW w:w="1416" w:type="pct"/>
            <w:vMerge/>
            <w:shd w:val="clear" w:color="auto" w:fill="auto"/>
            <w:vAlign w:val="center"/>
          </w:tcPr>
          <w:p w:rsidR="00955910" w:rsidRPr="00703F8C" w:rsidRDefault="00955910" w:rsidP="008F1565">
            <w:pPr>
              <w:spacing w:line="360" w:lineRule="auto"/>
              <w:jc w:val="left"/>
              <w:rPr>
                <w:rFonts w:ascii="Arial" w:hAnsi="Arial" w:cs="Arial"/>
                <w:sz w:val="20"/>
                <w:szCs w:val="20"/>
              </w:rPr>
            </w:pPr>
          </w:p>
        </w:tc>
        <w:tc>
          <w:tcPr>
            <w:tcW w:w="1101" w:type="pct"/>
            <w:shd w:val="clear" w:color="auto" w:fill="auto"/>
            <w:vAlign w:val="center"/>
          </w:tcPr>
          <w:p w:rsidR="00955910" w:rsidRPr="00703F8C" w:rsidRDefault="00955910" w:rsidP="008F1565">
            <w:pPr>
              <w:spacing w:line="360" w:lineRule="auto"/>
              <w:jc w:val="left"/>
              <w:rPr>
                <w:rFonts w:ascii="Arial" w:hAnsi="Arial" w:cs="Arial"/>
                <w:sz w:val="20"/>
                <w:szCs w:val="20"/>
              </w:rPr>
            </w:pPr>
            <w:r>
              <w:rPr>
                <w:rFonts w:ascii="Arial" w:hAnsi="Arial" w:cs="Arial"/>
                <w:sz w:val="20"/>
                <w:szCs w:val="20"/>
              </w:rPr>
              <w:t>C.38</w:t>
            </w:r>
          </w:p>
        </w:tc>
        <w:tc>
          <w:tcPr>
            <w:tcW w:w="2483" w:type="pct"/>
            <w:shd w:val="clear" w:color="auto" w:fill="auto"/>
            <w:vAlign w:val="center"/>
          </w:tcPr>
          <w:p w:rsidR="00955910" w:rsidRPr="00703F8C" w:rsidRDefault="00955910" w:rsidP="008F1565">
            <w:pPr>
              <w:spacing w:line="360" w:lineRule="auto"/>
              <w:jc w:val="left"/>
              <w:rPr>
                <w:rFonts w:ascii="Arial" w:hAnsi="Arial" w:cs="Arial"/>
                <w:sz w:val="20"/>
                <w:szCs w:val="20"/>
              </w:rPr>
            </w:pPr>
            <w:r>
              <w:rPr>
                <w:rFonts w:ascii="Arial" w:hAnsi="Arial" w:cs="Arial"/>
                <w:sz w:val="20"/>
                <w:szCs w:val="20"/>
              </w:rPr>
              <w:t>Kakovost vode</w:t>
            </w:r>
          </w:p>
        </w:tc>
      </w:tr>
      <w:tr w:rsidR="00A77994" w:rsidRPr="00703F8C">
        <w:tc>
          <w:tcPr>
            <w:tcW w:w="1416" w:type="pct"/>
            <w:vMerge w:val="restart"/>
            <w:shd w:val="clear" w:color="auto" w:fill="auto"/>
            <w:vAlign w:val="center"/>
          </w:tcPr>
          <w:p w:rsidR="00A77994" w:rsidRPr="00307E74" w:rsidRDefault="00A77994" w:rsidP="00C15B87">
            <w:pPr>
              <w:spacing w:line="360" w:lineRule="auto"/>
              <w:jc w:val="left"/>
              <w:rPr>
                <w:rFonts w:ascii="Arial" w:hAnsi="Arial" w:cs="Arial"/>
                <w:sz w:val="20"/>
                <w:szCs w:val="20"/>
              </w:rPr>
            </w:pPr>
            <w:r w:rsidRPr="00307E74">
              <w:rPr>
                <w:rFonts w:ascii="Arial" w:hAnsi="Arial" w:cs="Arial"/>
                <w:sz w:val="20"/>
                <w:szCs w:val="20"/>
              </w:rPr>
              <w:t>Tla</w:t>
            </w:r>
          </w:p>
        </w:tc>
        <w:tc>
          <w:tcPr>
            <w:tcW w:w="1101" w:type="pct"/>
            <w:shd w:val="clear" w:color="auto" w:fill="auto"/>
            <w:vAlign w:val="center"/>
          </w:tcPr>
          <w:p w:rsidR="00A77994" w:rsidRPr="00307E74" w:rsidRDefault="00A77994" w:rsidP="00C15B87">
            <w:pPr>
              <w:spacing w:line="360" w:lineRule="auto"/>
              <w:jc w:val="left"/>
              <w:rPr>
                <w:rFonts w:ascii="Arial" w:hAnsi="Arial" w:cs="Arial"/>
                <w:sz w:val="20"/>
                <w:szCs w:val="20"/>
              </w:rPr>
            </w:pPr>
            <w:r w:rsidRPr="00307E74">
              <w:rPr>
                <w:rFonts w:ascii="Arial" w:hAnsi="Arial" w:cs="Arial"/>
                <w:sz w:val="20"/>
                <w:szCs w:val="20"/>
              </w:rPr>
              <w:t>C.39</w:t>
            </w:r>
          </w:p>
        </w:tc>
        <w:tc>
          <w:tcPr>
            <w:tcW w:w="2483" w:type="pct"/>
            <w:shd w:val="clear" w:color="auto" w:fill="auto"/>
            <w:vAlign w:val="center"/>
          </w:tcPr>
          <w:p w:rsidR="00A77994" w:rsidRPr="00307E74" w:rsidRDefault="00A77994" w:rsidP="00C15B87">
            <w:pPr>
              <w:spacing w:line="360" w:lineRule="auto"/>
              <w:jc w:val="left"/>
              <w:rPr>
                <w:rFonts w:ascii="Arial" w:hAnsi="Arial" w:cs="Arial"/>
                <w:sz w:val="20"/>
                <w:szCs w:val="20"/>
              </w:rPr>
            </w:pPr>
            <w:r w:rsidRPr="00307E74">
              <w:rPr>
                <w:rFonts w:ascii="Arial" w:hAnsi="Arial" w:cs="Arial"/>
                <w:sz w:val="20"/>
                <w:szCs w:val="20"/>
              </w:rPr>
              <w:t>Organska snov v obdelovanih tleh</w:t>
            </w:r>
          </w:p>
        </w:tc>
      </w:tr>
      <w:tr w:rsidR="00A77994" w:rsidRPr="00703F8C">
        <w:tc>
          <w:tcPr>
            <w:tcW w:w="1416" w:type="pct"/>
            <w:vMerge/>
            <w:shd w:val="clear" w:color="auto" w:fill="auto"/>
            <w:vAlign w:val="center"/>
          </w:tcPr>
          <w:p w:rsidR="00A77994" w:rsidRPr="00307E74" w:rsidRDefault="00A77994" w:rsidP="008F1565">
            <w:pPr>
              <w:spacing w:line="360" w:lineRule="auto"/>
              <w:jc w:val="left"/>
              <w:rPr>
                <w:rFonts w:ascii="Arial" w:hAnsi="Arial" w:cs="Arial"/>
                <w:sz w:val="20"/>
                <w:szCs w:val="20"/>
              </w:rPr>
            </w:pPr>
          </w:p>
        </w:tc>
        <w:tc>
          <w:tcPr>
            <w:tcW w:w="1101" w:type="pct"/>
            <w:shd w:val="clear" w:color="auto" w:fill="auto"/>
            <w:vAlign w:val="center"/>
          </w:tcPr>
          <w:p w:rsidR="00A77994" w:rsidRPr="00307E74" w:rsidRDefault="00A77994" w:rsidP="008F1565">
            <w:pPr>
              <w:spacing w:line="360" w:lineRule="auto"/>
              <w:jc w:val="left"/>
              <w:rPr>
                <w:rFonts w:ascii="Arial" w:hAnsi="Arial" w:cs="Arial"/>
                <w:sz w:val="20"/>
                <w:szCs w:val="20"/>
              </w:rPr>
            </w:pPr>
            <w:r w:rsidRPr="00307E74">
              <w:rPr>
                <w:rFonts w:ascii="Arial" w:hAnsi="Arial" w:cs="Arial"/>
                <w:sz w:val="20"/>
                <w:szCs w:val="20"/>
              </w:rPr>
              <w:t>C.40</w:t>
            </w:r>
          </w:p>
        </w:tc>
        <w:tc>
          <w:tcPr>
            <w:tcW w:w="2483" w:type="pct"/>
            <w:shd w:val="clear" w:color="auto" w:fill="auto"/>
            <w:vAlign w:val="center"/>
          </w:tcPr>
          <w:p w:rsidR="00A77994" w:rsidRPr="00307E74" w:rsidRDefault="00A77994" w:rsidP="008F1565">
            <w:pPr>
              <w:spacing w:line="360" w:lineRule="auto"/>
              <w:jc w:val="left"/>
              <w:rPr>
                <w:rFonts w:ascii="Arial" w:hAnsi="Arial" w:cs="Arial"/>
                <w:sz w:val="20"/>
                <w:szCs w:val="20"/>
              </w:rPr>
            </w:pPr>
            <w:r w:rsidRPr="00307E74">
              <w:rPr>
                <w:rFonts w:ascii="Arial" w:hAnsi="Arial" w:cs="Arial"/>
                <w:sz w:val="20"/>
                <w:szCs w:val="20"/>
              </w:rPr>
              <w:t>Erozija tal zaradi vode</w:t>
            </w:r>
          </w:p>
        </w:tc>
      </w:tr>
      <w:tr w:rsidR="00A77994" w:rsidRPr="00703F8C">
        <w:tc>
          <w:tcPr>
            <w:tcW w:w="1416" w:type="pct"/>
            <w:shd w:val="clear" w:color="auto" w:fill="auto"/>
            <w:vAlign w:val="center"/>
          </w:tcPr>
          <w:p w:rsidR="00A77994" w:rsidRPr="00703F8C" w:rsidRDefault="00B64747" w:rsidP="00C15B87">
            <w:pPr>
              <w:spacing w:line="360" w:lineRule="auto"/>
              <w:jc w:val="left"/>
              <w:rPr>
                <w:rFonts w:ascii="Arial" w:hAnsi="Arial" w:cs="Arial"/>
                <w:sz w:val="20"/>
                <w:szCs w:val="20"/>
              </w:rPr>
            </w:pPr>
            <w:r>
              <w:rPr>
                <w:rFonts w:ascii="Arial" w:hAnsi="Arial" w:cs="Arial"/>
                <w:sz w:val="20"/>
                <w:szCs w:val="20"/>
              </w:rPr>
              <w:t>Podnebje</w:t>
            </w:r>
          </w:p>
        </w:tc>
        <w:tc>
          <w:tcPr>
            <w:tcW w:w="1101" w:type="pct"/>
            <w:shd w:val="clear" w:color="auto" w:fill="auto"/>
            <w:vAlign w:val="center"/>
          </w:tcPr>
          <w:p w:rsidR="00A77994" w:rsidRPr="00703F8C" w:rsidRDefault="00B64747" w:rsidP="00C15B87">
            <w:pPr>
              <w:spacing w:line="360" w:lineRule="auto"/>
              <w:jc w:val="left"/>
              <w:rPr>
                <w:rFonts w:ascii="Arial" w:hAnsi="Arial" w:cs="Arial"/>
                <w:sz w:val="20"/>
                <w:szCs w:val="20"/>
              </w:rPr>
            </w:pPr>
            <w:r>
              <w:rPr>
                <w:rFonts w:ascii="Arial" w:hAnsi="Arial" w:cs="Arial"/>
                <w:sz w:val="20"/>
                <w:szCs w:val="20"/>
              </w:rPr>
              <w:t>C.43</w:t>
            </w:r>
          </w:p>
        </w:tc>
        <w:tc>
          <w:tcPr>
            <w:tcW w:w="2483" w:type="pct"/>
            <w:shd w:val="clear" w:color="auto" w:fill="auto"/>
            <w:vAlign w:val="center"/>
          </w:tcPr>
          <w:p w:rsidR="00A77994" w:rsidRPr="00703F8C" w:rsidRDefault="00B64747" w:rsidP="00C15B87">
            <w:pPr>
              <w:spacing w:line="360" w:lineRule="auto"/>
              <w:jc w:val="left"/>
              <w:rPr>
                <w:rFonts w:ascii="Arial" w:hAnsi="Arial" w:cs="Arial"/>
                <w:sz w:val="20"/>
                <w:szCs w:val="20"/>
              </w:rPr>
            </w:pPr>
            <w:r>
              <w:rPr>
                <w:rFonts w:ascii="Arial" w:hAnsi="Arial" w:cs="Arial"/>
                <w:sz w:val="20"/>
                <w:szCs w:val="20"/>
              </w:rPr>
              <w:t>Emisije toplogrednih plinov iz kmetijstva</w:t>
            </w:r>
          </w:p>
        </w:tc>
      </w:tr>
      <w:tr w:rsidR="00B64747" w:rsidRPr="00703F8C">
        <w:tc>
          <w:tcPr>
            <w:tcW w:w="1416" w:type="pct"/>
            <w:shd w:val="clear" w:color="auto" w:fill="auto"/>
            <w:vAlign w:val="center"/>
          </w:tcPr>
          <w:p w:rsidR="00B64747" w:rsidRPr="00307E74" w:rsidRDefault="00B64747" w:rsidP="00C15B87">
            <w:pPr>
              <w:spacing w:line="360" w:lineRule="auto"/>
              <w:jc w:val="left"/>
              <w:rPr>
                <w:rFonts w:ascii="Arial" w:hAnsi="Arial" w:cs="Arial"/>
                <w:sz w:val="20"/>
                <w:szCs w:val="20"/>
              </w:rPr>
            </w:pPr>
            <w:r w:rsidRPr="00307E74">
              <w:rPr>
                <w:rFonts w:ascii="Arial" w:hAnsi="Arial" w:cs="Arial"/>
                <w:sz w:val="20"/>
                <w:szCs w:val="20"/>
              </w:rPr>
              <w:t>Zrak</w:t>
            </w:r>
          </w:p>
        </w:tc>
        <w:tc>
          <w:tcPr>
            <w:tcW w:w="1101" w:type="pct"/>
            <w:shd w:val="clear" w:color="auto" w:fill="auto"/>
            <w:vAlign w:val="center"/>
          </w:tcPr>
          <w:p w:rsidR="00B64747" w:rsidRPr="00307E74" w:rsidRDefault="00B64747" w:rsidP="00C15B87">
            <w:pPr>
              <w:spacing w:line="360" w:lineRule="auto"/>
              <w:jc w:val="left"/>
              <w:rPr>
                <w:rFonts w:ascii="Arial" w:hAnsi="Arial" w:cs="Arial"/>
                <w:sz w:val="20"/>
                <w:szCs w:val="20"/>
              </w:rPr>
            </w:pPr>
            <w:r w:rsidRPr="00307E74">
              <w:rPr>
                <w:rFonts w:ascii="Arial" w:hAnsi="Arial" w:cs="Arial"/>
                <w:sz w:val="20"/>
                <w:szCs w:val="20"/>
              </w:rPr>
              <w:t>C.46</w:t>
            </w:r>
          </w:p>
        </w:tc>
        <w:tc>
          <w:tcPr>
            <w:tcW w:w="2483" w:type="pct"/>
            <w:shd w:val="clear" w:color="auto" w:fill="auto"/>
            <w:vAlign w:val="center"/>
          </w:tcPr>
          <w:p w:rsidR="00B64747" w:rsidRPr="00703F8C" w:rsidRDefault="00B64747" w:rsidP="00C15B87">
            <w:pPr>
              <w:spacing w:line="360" w:lineRule="auto"/>
              <w:jc w:val="left"/>
              <w:rPr>
                <w:rFonts w:ascii="Arial" w:hAnsi="Arial" w:cs="Arial"/>
                <w:sz w:val="20"/>
                <w:szCs w:val="20"/>
              </w:rPr>
            </w:pPr>
            <w:r w:rsidRPr="00307E74">
              <w:rPr>
                <w:rFonts w:ascii="Arial" w:hAnsi="Arial" w:cs="Arial"/>
                <w:sz w:val="20"/>
                <w:szCs w:val="20"/>
              </w:rPr>
              <w:t>Emisije amonijaka iz kmetijstva</w:t>
            </w:r>
          </w:p>
        </w:tc>
      </w:tr>
      <w:tr w:rsidR="00955910" w:rsidRPr="00703F8C">
        <w:tc>
          <w:tcPr>
            <w:tcW w:w="1416" w:type="pct"/>
            <w:shd w:val="clear" w:color="auto" w:fill="auto"/>
            <w:vAlign w:val="center"/>
          </w:tcPr>
          <w:p w:rsidR="00955910" w:rsidRPr="00307E74" w:rsidRDefault="00955910" w:rsidP="00C15B87">
            <w:pPr>
              <w:spacing w:line="360" w:lineRule="auto"/>
              <w:jc w:val="left"/>
              <w:rPr>
                <w:rFonts w:ascii="Arial" w:hAnsi="Arial" w:cs="Arial"/>
                <w:sz w:val="20"/>
                <w:szCs w:val="20"/>
              </w:rPr>
            </w:pPr>
            <w:r>
              <w:rPr>
                <w:rFonts w:ascii="Arial" w:hAnsi="Arial" w:cs="Arial"/>
                <w:sz w:val="20"/>
                <w:szCs w:val="20"/>
              </w:rPr>
              <w:t>Zdravje</w:t>
            </w:r>
          </w:p>
        </w:tc>
        <w:tc>
          <w:tcPr>
            <w:tcW w:w="1101" w:type="pct"/>
            <w:shd w:val="clear" w:color="auto" w:fill="auto"/>
            <w:vAlign w:val="center"/>
          </w:tcPr>
          <w:p w:rsidR="00955910" w:rsidRPr="00307E74" w:rsidRDefault="00955910" w:rsidP="00C15B87">
            <w:pPr>
              <w:spacing w:line="360" w:lineRule="auto"/>
              <w:jc w:val="left"/>
              <w:rPr>
                <w:rFonts w:ascii="Arial" w:hAnsi="Arial" w:cs="Arial"/>
                <w:sz w:val="20"/>
                <w:szCs w:val="20"/>
              </w:rPr>
            </w:pPr>
            <w:r>
              <w:rPr>
                <w:rFonts w:ascii="Arial" w:hAnsi="Arial" w:cs="Arial"/>
                <w:sz w:val="20"/>
                <w:szCs w:val="20"/>
              </w:rPr>
              <w:t>C.48</w:t>
            </w:r>
          </w:p>
        </w:tc>
        <w:tc>
          <w:tcPr>
            <w:tcW w:w="2483" w:type="pct"/>
            <w:shd w:val="clear" w:color="auto" w:fill="auto"/>
            <w:vAlign w:val="center"/>
          </w:tcPr>
          <w:p w:rsidR="00955910" w:rsidRPr="00307E74" w:rsidRDefault="00955910" w:rsidP="00C15B87">
            <w:pPr>
              <w:spacing w:line="360" w:lineRule="auto"/>
              <w:jc w:val="left"/>
              <w:rPr>
                <w:rFonts w:ascii="Arial" w:hAnsi="Arial" w:cs="Arial"/>
                <w:sz w:val="20"/>
                <w:szCs w:val="20"/>
              </w:rPr>
            </w:pPr>
            <w:r w:rsidRPr="00955910">
              <w:rPr>
                <w:rFonts w:ascii="Arial" w:hAnsi="Arial" w:cs="Arial"/>
                <w:sz w:val="20"/>
                <w:szCs w:val="20"/>
              </w:rPr>
              <w:t>Tveganja</w:t>
            </w:r>
            <w:r w:rsidR="00A74EF1">
              <w:rPr>
                <w:rFonts w:ascii="Arial" w:hAnsi="Arial" w:cs="Arial"/>
                <w:sz w:val="20"/>
                <w:szCs w:val="20"/>
              </w:rPr>
              <w:t>, raba</w:t>
            </w:r>
            <w:r w:rsidRPr="00955910">
              <w:rPr>
                <w:rFonts w:ascii="Arial" w:hAnsi="Arial" w:cs="Arial"/>
                <w:sz w:val="20"/>
                <w:szCs w:val="20"/>
              </w:rPr>
              <w:t xml:space="preserve"> in vplivi pesticidov</w:t>
            </w:r>
            <w:r>
              <w:rPr>
                <w:rStyle w:val="Sprotnaopomba-sklic"/>
                <w:rFonts w:ascii="Arial" w:hAnsi="Arial" w:cs="Arial"/>
              </w:rPr>
              <w:footnoteReference w:id="3"/>
            </w:r>
          </w:p>
        </w:tc>
      </w:tr>
    </w:tbl>
    <w:p w:rsidR="008F0F22" w:rsidRDefault="008F0F22" w:rsidP="008F0F22">
      <w:pPr>
        <w:pStyle w:val="Bodytext90"/>
        <w:rPr>
          <w:rFonts w:ascii="Arial" w:hAnsi="Arial"/>
          <w:sz w:val="20"/>
        </w:rPr>
      </w:pPr>
    </w:p>
    <w:p w:rsidR="0073472D" w:rsidRPr="008F0F22" w:rsidRDefault="0073472D" w:rsidP="008F0F22">
      <w:pPr>
        <w:pStyle w:val="Bodytext90"/>
        <w:rPr>
          <w:rFonts w:ascii="Arial" w:hAnsi="Arial"/>
          <w:sz w:val="20"/>
        </w:rPr>
      </w:pPr>
    </w:p>
    <w:p w:rsidR="008F0F22" w:rsidRPr="008F0F22" w:rsidRDefault="008F0F22" w:rsidP="008F0F22">
      <w:pPr>
        <w:pStyle w:val="Bodytext90"/>
        <w:rPr>
          <w:rFonts w:ascii="Arial" w:hAnsi="Arial"/>
          <w:sz w:val="20"/>
        </w:rPr>
        <w:sectPr w:rsidR="008F0F22" w:rsidRPr="008F0F22" w:rsidSect="0016167B">
          <w:footerReference w:type="first" r:id="rId15"/>
          <w:pgSz w:w="11906" w:h="16838" w:code="9"/>
          <w:pgMar w:top="1418" w:right="1418" w:bottom="1418" w:left="1418" w:header="601" w:footer="1077" w:gutter="0"/>
          <w:cols w:space="720"/>
          <w:titlePg/>
          <w:docGrid w:linePitch="326"/>
        </w:sectPr>
      </w:pPr>
    </w:p>
    <w:p w:rsidR="00D11EF0" w:rsidRPr="00594068" w:rsidRDefault="00D11EF0" w:rsidP="00594068">
      <w:pPr>
        <w:pStyle w:val="Naslov1"/>
      </w:pPr>
      <w:bookmarkStart w:id="51" w:name="_Toc38618822"/>
      <w:bookmarkStart w:id="52" w:name="_Toc38619034"/>
      <w:bookmarkStart w:id="53" w:name="_Toc42258539"/>
      <w:bookmarkStart w:id="54" w:name="_Toc86825755"/>
      <w:bookmarkEnd w:id="46"/>
      <w:bookmarkEnd w:id="47"/>
      <w:bookmarkEnd w:id="48"/>
      <w:bookmarkEnd w:id="49"/>
      <w:bookmarkEnd w:id="50"/>
      <w:r w:rsidRPr="00594068">
        <w:t>ANALIZA STANJA</w:t>
      </w:r>
      <w:bookmarkEnd w:id="51"/>
      <w:bookmarkEnd w:id="52"/>
      <w:bookmarkEnd w:id="53"/>
      <w:bookmarkEnd w:id="54"/>
    </w:p>
    <w:p w:rsidR="00A54C35" w:rsidRPr="00645788" w:rsidRDefault="00A54C35" w:rsidP="00BF549A">
      <w:pPr>
        <w:pStyle w:val="Napis"/>
        <w:spacing w:before="120" w:line="360" w:lineRule="auto"/>
        <w:rPr>
          <w:rFonts w:ascii="Arial" w:hAnsi="Arial" w:cs="Arial"/>
          <w:b w:val="0"/>
        </w:rPr>
      </w:pPr>
      <w:r w:rsidRPr="00645788">
        <w:rPr>
          <w:rFonts w:ascii="Arial" w:hAnsi="Arial" w:cs="Arial"/>
          <w:b w:val="0"/>
        </w:rPr>
        <w:t>Slovenija je država z zemljepisno lego na skrajnem severu Sredozemlja in na skrajnem jugu Srednje Evrope. Leži na stičišču alpskega, sredozemskega, panonskega in dinarskega sveta. Slovenski prostor je prepoznaven po veliki reliefni razgibanosti. Skoraj 90</w:t>
      </w:r>
      <w:r w:rsidR="00FA5B34">
        <w:rPr>
          <w:rFonts w:ascii="Arial" w:hAnsi="Arial" w:cs="Arial"/>
          <w:b w:val="0"/>
        </w:rPr>
        <w:t> </w:t>
      </w:r>
      <w:r w:rsidRPr="00645788">
        <w:rPr>
          <w:rFonts w:ascii="Arial" w:hAnsi="Arial" w:cs="Arial"/>
          <w:b w:val="0"/>
        </w:rPr>
        <w:t>% površine leži na nadmorski višini nad 300 m, ravninska območja v obliki sklenjenih dolin in kotlin pa predstavljajo le slabih 20</w:t>
      </w:r>
      <w:r w:rsidR="00BD0E17">
        <w:rPr>
          <w:rFonts w:ascii="Arial" w:hAnsi="Arial" w:cs="Arial"/>
          <w:b w:val="0"/>
        </w:rPr>
        <w:t> </w:t>
      </w:r>
      <w:r w:rsidRPr="00645788">
        <w:rPr>
          <w:rFonts w:ascii="Arial" w:hAnsi="Arial" w:cs="Arial"/>
          <w:b w:val="0"/>
        </w:rPr>
        <w:t>% vsega ozemlja. Zaradi prevladujoče karbonatne kameninske podlage, ustrezne klime in količine padavin, je slovensko površje zaznamovano s kraškimi morfološkimi elementi. Posledice pestrih naravnih razmer neposredno vplivajo na veliko biotsko pestrost, razpršeno poselitev in veliko število majhnih naselij.</w:t>
      </w:r>
    </w:p>
    <w:p w:rsidR="00A54C35" w:rsidRPr="00645788" w:rsidRDefault="00A54C35" w:rsidP="00645788">
      <w:pPr>
        <w:pStyle w:val="Napis"/>
        <w:spacing w:line="360" w:lineRule="auto"/>
        <w:rPr>
          <w:rFonts w:ascii="Arial" w:hAnsi="Arial" w:cs="Arial"/>
          <w:b w:val="0"/>
        </w:rPr>
      </w:pPr>
      <w:r w:rsidRPr="00645788">
        <w:rPr>
          <w:rFonts w:ascii="Arial" w:hAnsi="Arial" w:cs="Arial"/>
          <w:b w:val="0"/>
        </w:rPr>
        <w:t>V letu 2018 so več kot polovico kopnega ozemlja Slovenije pokrivali gozdovi (56</w:t>
      </w:r>
      <w:r w:rsidR="00FA5B34">
        <w:rPr>
          <w:rFonts w:ascii="Arial" w:hAnsi="Arial" w:cs="Arial"/>
          <w:b w:val="0"/>
        </w:rPr>
        <w:t> </w:t>
      </w:r>
      <w:r w:rsidRPr="00645788">
        <w:rPr>
          <w:rFonts w:ascii="Arial" w:hAnsi="Arial" w:cs="Arial"/>
          <w:b w:val="0"/>
        </w:rPr>
        <w:t>%, skupaj z grmičastim gozdom 58</w:t>
      </w:r>
      <w:r w:rsidR="00FA5B34">
        <w:rPr>
          <w:rFonts w:ascii="Arial" w:hAnsi="Arial" w:cs="Arial"/>
          <w:b w:val="0"/>
        </w:rPr>
        <w:t> </w:t>
      </w:r>
      <w:r w:rsidRPr="00645788">
        <w:rPr>
          <w:rFonts w:ascii="Arial" w:hAnsi="Arial" w:cs="Arial"/>
          <w:b w:val="0"/>
        </w:rPr>
        <w:t xml:space="preserve">%), drugo </w:t>
      </w:r>
      <w:r w:rsidR="00FA5B34">
        <w:rPr>
          <w:rFonts w:ascii="Arial" w:hAnsi="Arial" w:cs="Arial"/>
          <w:b w:val="0"/>
        </w:rPr>
        <w:t>–</w:t>
      </w:r>
      <w:r w:rsidRPr="00645788">
        <w:rPr>
          <w:rFonts w:ascii="Arial" w:hAnsi="Arial" w:cs="Arial"/>
          <w:b w:val="0"/>
        </w:rPr>
        <w:t xml:space="preserve"> pretežno naravno rastje je zavzemalo dobre 3</w:t>
      </w:r>
      <w:r w:rsidR="00FA5B34">
        <w:rPr>
          <w:rFonts w:ascii="Arial" w:hAnsi="Arial" w:cs="Arial"/>
          <w:b w:val="0"/>
        </w:rPr>
        <w:t> </w:t>
      </w:r>
      <w:r w:rsidRPr="00645788">
        <w:rPr>
          <w:rFonts w:ascii="Arial" w:hAnsi="Arial" w:cs="Arial"/>
          <w:b w:val="0"/>
        </w:rPr>
        <w:t xml:space="preserve">%. </w:t>
      </w:r>
      <w:r w:rsidR="00FA5B34">
        <w:rPr>
          <w:rFonts w:ascii="Arial" w:hAnsi="Arial" w:cs="Arial"/>
          <w:b w:val="0"/>
        </w:rPr>
        <w:t>P</w:t>
      </w:r>
      <w:r w:rsidRPr="00645788">
        <w:rPr>
          <w:rFonts w:ascii="Arial" w:hAnsi="Arial" w:cs="Arial"/>
          <w:b w:val="0"/>
        </w:rPr>
        <w:t>retežno kmetijstvu</w:t>
      </w:r>
      <w:r w:rsidR="00FA5B34" w:rsidRPr="00FA5B34">
        <w:rPr>
          <w:rFonts w:ascii="Arial" w:hAnsi="Arial" w:cs="Arial"/>
          <w:b w:val="0"/>
        </w:rPr>
        <w:t xml:space="preserve"> </w:t>
      </w:r>
      <w:r w:rsidR="00FA5B34" w:rsidRPr="00645788">
        <w:rPr>
          <w:rFonts w:ascii="Arial" w:hAnsi="Arial" w:cs="Arial"/>
          <w:b w:val="0"/>
        </w:rPr>
        <w:t>je</w:t>
      </w:r>
      <w:r w:rsidR="00FA5B34">
        <w:rPr>
          <w:rFonts w:ascii="Arial" w:hAnsi="Arial" w:cs="Arial"/>
          <w:b w:val="0"/>
        </w:rPr>
        <w:t xml:space="preserve"> </w:t>
      </w:r>
      <w:r w:rsidR="00FA5B34" w:rsidRPr="00645788">
        <w:rPr>
          <w:rFonts w:ascii="Arial" w:hAnsi="Arial" w:cs="Arial"/>
          <w:b w:val="0"/>
        </w:rPr>
        <w:t xml:space="preserve">namenjenega </w:t>
      </w:r>
      <w:r w:rsidR="00FA5B34">
        <w:rPr>
          <w:rFonts w:ascii="Arial" w:hAnsi="Arial" w:cs="Arial"/>
          <w:b w:val="0"/>
        </w:rPr>
        <w:t>34 </w:t>
      </w:r>
      <w:r w:rsidR="00FA5B34" w:rsidRPr="00645788">
        <w:rPr>
          <w:rFonts w:ascii="Arial" w:hAnsi="Arial" w:cs="Arial"/>
          <w:b w:val="0"/>
        </w:rPr>
        <w:t>% površja</w:t>
      </w:r>
      <w:r w:rsidRPr="00645788">
        <w:rPr>
          <w:rFonts w:ascii="Arial" w:hAnsi="Arial" w:cs="Arial"/>
          <w:b w:val="0"/>
        </w:rPr>
        <w:t>, slabi 4</w:t>
      </w:r>
      <w:r w:rsidR="00FA5B34">
        <w:rPr>
          <w:rFonts w:ascii="Arial" w:hAnsi="Arial" w:cs="Arial"/>
          <w:b w:val="0"/>
        </w:rPr>
        <w:t> </w:t>
      </w:r>
      <w:r w:rsidRPr="00645788">
        <w:rPr>
          <w:rFonts w:ascii="Arial" w:hAnsi="Arial" w:cs="Arial"/>
          <w:b w:val="0"/>
        </w:rPr>
        <w:t>% so umetne površine, manj kot 1</w:t>
      </w:r>
      <w:r w:rsidR="00FA5B34">
        <w:rPr>
          <w:rFonts w:ascii="Arial" w:hAnsi="Arial" w:cs="Arial"/>
          <w:b w:val="0"/>
        </w:rPr>
        <w:t> </w:t>
      </w:r>
      <w:r w:rsidRPr="00645788">
        <w:rPr>
          <w:rFonts w:ascii="Arial" w:hAnsi="Arial" w:cs="Arial"/>
          <w:b w:val="0"/>
        </w:rPr>
        <w:t xml:space="preserve">% pa vodna zemljišča. Slovenija ima stabilen delež kmetijskih površin </w:t>
      </w:r>
      <w:r w:rsidRPr="00BF549A">
        <w:rPr>
          <w:rFonts w:ascii="Arial" w:hAnsi="Arial" w:cs="Arial"/>
          <w:b w:val="0"/>
          <w:highlight w:val="yellow"/>
        </w:rPr>
        <w:t>(34,9</w:t>
      </w:r>
      <w:r w:rsidR="00FA5B34" w:rsidRPr="00BF549A">
        <w:rPr>
          <w:rFonts w:ascii="Arial" w:hAnsi="Arial" w:cs="Arial"/>
          <w:b w:val="0"/>
          <w:highlight w:val="yellow"/>
        </w:rPr>
        <w:t> </w:t>
      </w:r>
      <w:r w:rsidRPr="00BF549A">
        <w:rPr>
          <w:rFonts w:ascii="Arial" w:hAnsi="Arial" w:cs="Arial"/>
          <w:b w:val="0"/>
          <w:highlight w:val="yellow"/>
        </w:rPr>
        <w:t>% v letu 2012), ki je nižji kot povprečje EU (45,6</w:t>
      </w:r>
      <w:r w:rsidR="00FA5B34" w:rsidRPr="00BF549A">
        <w:rPr>
          <w:rFonts w:ascii="Arial" w:hAnsi="Arial" w:cs="Arial"/>
          <w:b w:val="0"/>
          <w:highlight w:val="yellow"/>
        </w:rPr>
        <w:t> </w:t>
      </w:r>
      <w:r w:rsidRPr="00BF549A">
        <w:rPr>
          <w:rFonts w:ascii="Arial" w:hAnsi="Arial" w:cs="Arial"/>
          <w:b w:val="0"/>
          <w:highlight w:val="yellow"/>
        </w:rPr>
        <w:t>% v letu 2012), in visok delež gozdnih površin (56,4</w:t>
      </w:r>
      <w:r w:rsidR="00FA5B34" w:rsidRPr="00BF549A">
        <w:rPr>
          <w:rFonts w:ascii="Arial" w:hAnsi="Arial" w:cs="Arial"/>
          <w:b w:val="0"/>
          <w:highlight w:val="yellow"/>
        </w:rPr>
        <w:t> </w:t>
      </w:r>
      <w:r w:rsidRPr="00BF549A">
        <w:rPr>
          <w:rFonts w:ascii="Arial" w:hAnsi="Arial" w:cs="Arial"/>
          <w:b w:val="0"/>
          <w:highlight w:val="yellow"/>
        </w:rPr>
        <w:t>% v letu 2012), ki je višji kot povprečje EU (31,9</w:t>
      </w:r>
      <w:r w:rsidR="00FA5B34" w:rsidRPr="00BF549A">
        <w:rPr>
          <w:rFonts w:ascii="Arial" w:hAnsi="Arial" w:cs="Arial"/>
          <w:b w:val="0"/>
          <w:highlight w:val="yellow"/>
        </w:rPr>
        <w:t> </w:t>
      </w:r>
      <w:r w:rsidRPr="00BF549A">
        <w:rPr>
          <w:rFonts w:ascii="Arial" w:hAnsi="Arial" w:cs="Arial"/>
          <w:b w:val="0"/>
          <w:highlight w:val="yellow"/>
        </w:rPr>
        <w:t>% v letu 2012).</w:t>
      </w:r>
    </w:p>
    <w:p w:rsidR="00A54C35" w:rsidRDefault="00A54C35" w:rsidP="00645788">
      <w:pPr>
        <w:pStyle w:val="Napis"/>
        <w:spacing w:line="360" w:lineRule="auto"/>
        <w:rPr>
          <w:rFonts w:ascii="Arial" w:hAnsi="Arial" w:cs="Arial"/>
          <w:b w:val="0"/>
        </w:rPr>
      </w:pPr>
      <w:r w:rsidRPr="00645788">
        <w:rPr>
          <w:rFonts w:ascii="Arial" w:hAnsi="Arial" w:cs="Arial"/>
          <w:b w:val="0"/>
        </w:rPr>
        <w:t>V obdobjih med 1996 in 2000, 2000 in 2006 ter 2006 in 2012 so bile spremembe pokrovnosti in rabe tal razmeroma majhne (zgodile so se na 0,12</w:t>
      </w:r>
      <w:r w:rsidR="00FA5B34">
        <w:rPr>
          <w:rFonts w:ascii="Arial" w:hAnsi="Arial" w:cs="Arial"/>
          <w:b w:val="0"/>
        </w:rPr>
        <w:t> </w:t>
      </w:r>
      <w:r w:rsidRPr="00645788">
        <w:rPr>
          <w:rFonts w:ascii="Arial" w:hAnsi="Arial" w:cs="Arial"/>
          <w:b w:val="0"/>
        </w:rPr>
        <w:t>%, 0,13</w:t>
      </w:r>
      <w:r w:rsidR="00FA5B34">
        <w:rPr>
          <w:rFonts w:ascii="Arial" w:hAnsi="Arial" w:cs="Arial"/>
          <w:b w:val="0"/>
        </w:rPr>
        <w:t> </w:t>
      </w:r>
      <w:r w:rsidRPr="00645788">
        <w:rPr>
          <w:rFonts w:ascii="Arial" w:hAnsi="Arial" w:cs="Arial"/>
          <w:b w:val="0"/>
        </w:rPr>
        <w:t>% oz. 0,09</w:t>
      </w:r>
      <w:r w:rsidR="00FA5B34">
        <w:rPr>
          <w:rFonts w:ascii="Arial" w:hAnsi="Arial" w:cs="Arial"/>
          <w:b w:val="0"/>
        </w:rPr>
        <w:t> </w:t>
      </w:r>
      <w:r w:rsidRPr="00645788">
        <w:rPr>
          <w:rFonts w:ascii="Arial" w:hAnsi="Arial" w:cs="Arial"/>
          <w:b w:val="0"/>
        </w:rPr>
        <w:t>% površja). V zadnjem obdobju, t.j.  med leti 2012 in 2018, je bilo sprememb nekoliko več (zgodile so se na 0,44</w:t>
      </w:r>
      <w:r w:rsidR="0097164E">
        <w:rPr>
          <w:rFonts w:ascii="Arial" w:hAnsi="Arial" w:cs="Arial"/>
          <w:b w:val="0"/>
        </w:rPr>
        <w:t> </w:t>
      </w:r>
      <w:r w:rsidRPr="00645788">
        <w:rPr>
          <w:rFonts w:ascii="Arial" w:hAnsi="Arial" w:cs="Arial"/>
          <w:b w:val="0"/>
        </w:rPr>
        <w:t>% površja), povezane so večinoma z gospodarjenjem z gozdovi, ki je posledica žledoloma v letu 2014.</w:t>
      </w:r>
    </w:p>
    <w:p w:rsidR="00A54C35" w:rsidRPr="00676F2E" w:rsidRDefault="00A54C35" w:rsidP="00A54C35">
      <w:pPr>
        <w:pStyle w:val="Napis"/>
        <w:rPr>
          <w:rFonts w:ascii="Arial" w:hAnsi="Arial" w:cs="Arial"/>
          <w:b w:val="0"/>
        </w:rPr>
      </w:pPr>
      <w:bookmarkStart w:id="55" w:name="_Toc82693445"/>
      <w:bookmarkStart w:id="56" w:name="_Toc86825784"/>
      <w:r w:rsidRPr="00676F2E">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w:t>
      </w:r>
      <w:r w:rsidR="009D34F8">
        <w:rPr>
          <w:rFonts w:ascii="Arial" w:hAnsi="Arial" w:cs="Arial"/>
          <w:b w:val="0"/>
        </w:rPr>
        <w:fldChar w:fldCharType="end"/>
      </w:r>
      <w:r w:rsidRPr="00676F2E">
        <w:rPr>
          <w:rFonts w:ascii="Arial" w:hAnsi="Arial" w:cs="Arial"/>
          <w:b w:val="0"/>
        </w:rPr>
        <w:t>: Sestava pokrovnosti in rabe tal v Sloveniji (kazalnik stanja C.05)</w:t>
      </w:r>
      <w:bookmarkEnd w:id="55"/>
      <w:bookmarkEnd w:id="56"/>
    </w:p>
    <w:p w:rsidR="00A54C35" w:rsidRDefault="00A44BCC" w:rsidP="00A54C35">
      <w:pPr>
        <w:pStyle w:val="Napis"/>
      </w:pPr>
      <w:r w:rsidRPr="00A82AB9">
        <w:rPr>
          <w:noProof/>
          <w:lang w:eastAsia="sl-SI"/>
        </w:rPr>
        <w:drawing>
          <wp:inline distT="0" distB="0" distL="0" distR="0">
            <wp:extent cx="6188075" cy="3515995"/>
            <wp:effectExtent l="0" t="0" r="0" b="0"/>
            <wp:docPr id="1"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075" cy="3515995"/>
                    </a:xfrm>
                    <a:prstGeom prst="rect">
                      <a:avLst/>
                    </a:prstGeom>
                    <a:noFill/>
                    <a:ln>
                      <a:noFill/>
                    </a:ln>
                  </pic:spPr>
                </pic:pic>
              </a:graphicData>
            </a:graphic>
          </wp:inline>
        </w:drawing>
      </w:r>
    </w:p>
    <w:p w:rsidR="00A54C35" w:rsidRPr="00A54C35" w:rsidRDefault="00A54C35" w:rsidP="00A54C35">
      <w:pPr>
        <w:pStyle w:val="Napis"/>
        <w:rPr>
          <w:rFonts w:ascii="Arial" w:hAnsi="Arial" w:cs="Arial"/>
          <w:b w:val="0"/>
          <w:i/>
          <w:sz w:val="16"/>
          <w:szCs w:val="16"/>
        </w:rPr>
      </w:pPr>
      <w:r w:rsidRPr="00A54C35">
        <w:rPr>
          <w:rFonts w:ascii="Arial" w:hAnsi="Arial" w:cs="Arial"/>
          <w:b w:val="0"/>
          <w:i/>
          <w:sz w:val="16"/>
          <w:szCs w:val="16"/>
        </w:rPr>
        <w:t>Vir: CORINE Land Cover 2018. Ministrstvo za okolje in prostor, Agencija Republike Slovenije za okolje, Geodetska uprava Republike Slovenije, Evropska agencija za okolje (2018)</w:t>
      </w:r>
    </w:p>
    <w:p w:rsidR="00A54C35" w:rsidRPr="00D20979" w:rsidRDefault="00A54C35" w:rsidP="00A54C35"/>
    <w:p w:rsidR="00A54C35" w:rsidRPr="00594068" w:rsidRDefault="00A54C35" w:rsidP="00A54C35">
      <w:pPr>
        <w:pStyle w:val="Napis"/>
        <w:rPr>
          <w:rFonts w:ascii="Arial" w:hAnsi="Arial" w:cs="Arial"/>
          <w:b w:val="0"/>
        </w:rPr>
      </w:pPr>
      <w:bookmarkStart w:id="57" w:name="_Toc83198173"/>
      <w:bookmarkStart w:id="58" w:name="_Toc86825766"/>
      <w:r w:rsidRPr="00594068">
        <w:rPr>
          <w:rFonts w:ascii="Arial" w:hAnsi="Arial" w:cs="Arial"/>
          <w:b w:val="0"/>
        </w:rPr>
        <w:t xml:space="preserve">Tabela </w:t>
      </w:r>
      <w:r w:rsidRPr="00594068">
        <w:rPr>
          <w:rFonts w:ascii="Arial" w:hAnsi="Arial" w:cs="Arial"/>
          <w:b w:val="0"/>
        </w:rPr>
        <w:fldChar w:fldCharType="begin"/>
      </w:r>
      <w:r w:rsidRPr="00594068">
        <w:rPr>
          <w:rFonts w:ascii="Arial" w:eastAsia="Calibri" w:hAnsi="Arial" w:cs="Arial"/>
          <w:b w:val="0"/>
          <w:lang w:eastAsia="sl-SI"/>
        </w:rPr>
        <w:instrText xml:space="preserve"> SEQ Tabela \* ARABIC </w:instrText>
      </w:r>
      <w:r w:rsidRPr="00594068">
        <w:rPr>
          <w:rFonts w:ascii="Arial" w:eastAsia="Calibri" w:hAnsi="Arial" w:cs="Arial"/>
          <w:b w:val="0"/>
          <w:lang w:eastAsia="sl-SI"/>
        </w:rPr>
        <w:fldChar w:fldCharType="separate"/>
      </w:r>
      <w:r w:rsidR="00FA5886">
        <w:rPr>
          <w:rFonts w:ascii="Arial" w:eastAsia="Calibri" w:hAnsi="Arial" w:cs="Arial"/>
          <w:b w:val="0"/>
          <w:noProof/>
          <w:lang w:eastAsia="sl-SI"/>
        </w:rPr>
        <w:t>1</w:t>
      </w:r>
      <w:r w:rsidRPr="00594068">
        <w:rPr>
          <w:rFonts w:ascii="Arial" w:hAnsi="Arial" w:cs="Arial"/>
          <w:b w:val="0"/>
        </w:rPr>
        <w:fldChar w:fldCharType="end"/>
      </w:r>
      <w:r w:rsidRPr="00594068">
        <w:rPr>
          <w:rFonts w:ascii="Arial" w:hAnsi="Arial" w:cs="Arial"/>
          <w:b w:val="0"/>
        </w:rPr>
        <w:t>: Pokrovnost tal v Sloveniji (kazalnik stanja C.05)</w:t>
      </w:r>
      <w:bookmarkEnd w:id="57"/>
      <w:bookmarkEnd w:id="58"/>
    </w:p>
    <w:tbl>
      <w:tblPr>
        <w:tblW w:w="8540" w:type="dxa"/>
        <w:tblInd w:w="-10" w:type="dxa"/>
        <w:tblCellMar>
          <w:left w:w="70" w:type="dxa"/>
          <w:right w:w="70" w:type="dxa"/>
        </w:tblCellMar>
        <w:tblLook w:val="04A0" w:firstRow="1" w:lastRow="0" w:firstColumn="1" w:lastColumn="0" w:noHBand="0" w:noVBand="1"/>
      </w:tblPr>
      <w:tblGrid>
        <w:gridCol w:w="4700"/>
        <w:gridCol w:w="960"/>
        <w:gridCol w:w="960"/>
        <w:gridCol w:w="960"/>
        <w:gridCol w:w="960"/>
      </w:tblGrid>
      <w:tr w:rsidR="00A54C35" w:rsidRPr="008F71D9" w:rsidTr="00AE26BB">
        <w:trPr>
          <w:trHeight w:val="300"/>
        </w:trPr>
        <w:tc>
          <w:tcPr>
            <w:tcW w:w="47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A54C35" w:rsidRPr="00BF549A" w:rsidRDefault="00A54C35" w:rsidP="00AE26BB">
            <w:pPr>
              <w:keepNext/>
              <w:rPr>
                <w:rFonts w:ascii="Arial" w:hAnsi="Arial" w:cs="Arial"/>
                <w:b/>
                <w:bCs/>
                <w:color w:val="000000"/>
                <w:sz w:val="20"/>
                <w:szCs w:val="20"/>
                <w:lang w:eastAsia="sl-SI"/>
              </w:rPr>
            </w:pPr>
            <w:r w:rsidRPr="00BF549A">
              <w:rPr>
                <w:rFonts w:ascii="Arial" w:hAnsi="Arial" w:cs="Arial"/>
                <w:b/>
                <w:bCs/>
                <w:color w:val="000000"/>
                <w:sz w:val="20"/>
                <w:szCs w:val="20"/>
                <w:lang w:eastAsia="sl-SI"/>
              </w:rPr>
              <w:t xml:space="preserve">C. 05 Pokrovnost tal </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rsidR="00A54C35" w:rsidRPr="00BF549A" w:rsidRDefault="00A54C35" w:rsidP="00BF549A">
            <w:pPr>
              <w:keepNext/>
              <w:jc w:val="right"/>
              <w:rPr>
                <w:rFonts w:ascii="Arial" w:hAnsi="Arial" w:cs="Arial"/>
                <w:b/>
                <w:bCs/>
                <w:color w:val="000000"/>
                <w:sz w:val="20"/>
                <w:szCs w:val="20"/>
                <w:lang w:eastAsia="sl-SI"/>
              </w:rPr>
            </w:pPr>
            <w:r w:rsidRPr="00BF549A">
              <w:rPr>
                <w:rFonts w:ascii="Arial" w:hAnsi="Arial" w:cs="Arial"/>
                <w:b/>
                <w:bCs/>
                <w:color w:val="000000"/>
                <w:sz w:val="20"/>
                <w:szCs w:val="20"/>
                <w:lang w:eastAsia="sl-SI"/>
              </w:rPr>
              <w:t>2000</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rsidR="00A54C35" w:rsidRPr="00BF549A" w:rsidRDefault="00A54C35" w:rsidP="00BF549A">
            <w:pPr>
              <w:keepNext/>
              <w:jc w:val="right"/>
              <w:rPr>
                <w:rFonts w:ascii="Arial" w:hAnsi="Arial" w:cs="Arial"/>
                <w:b/>
                <w:bCs/>
                <w:color w:val="000000"/>
                <w:sz w:val="20"/>
                <w:szCs w:val="20"/>
                <w:lang w:eastAsia="sl-SI"/>
              </w:rPr>
            </w:pPr>
            <w:r w:rsidRPr="00BF549A">
              <w:rPr>
                <w:rFonts w:ascii="Arial" w:hAnsi="Arial" w:cs="Arial"/>
                <w:b/>
                <w:bCs/>
                <w:color w:val="000000"/>
                <w:sz w:val="20"/>
                <w:szCs w:val="20"/>
                <w:lang w:eastAsia="sl-SI"/>
              </w:rPr>
              <w:t>2006</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rsidR="00A54C35" w:rsidRPr="00BF549A" w:rsidRDefault="00A54C35" w:rsidP="00BF549A">
            <w:pPr>
              <w:keepNext/>
              <w:jc w:val="right"/>
              <w:rPr>
                <w:rFonts w:ascii="Arial" w:hAnsi="Arial" w:cs="Arial"/>
                <w:b/>
                <w:bCs/>
                <w:color w:val="000000"/>
                <w:sz w:val="20"/>
                <w:szCs w:val="20"/>
                <w:lang w:eastAsia="sl-SI"/>
              </w:rPr>
            </w:pPr>
            <w:r w:rsidRPr="00BF549A">
              <w:rPr>
                <w:rFonts w:ascii="Arial" w:hAnsi="Arial" w:cs="Arial"/>
                <w:b/>
                <w:bCs/>
                <w:color w:val="000000"/>
                <w:sz w:val="20"/>
                <w:szCs w:val="20"/>
                <w:lang w:eastAsia="sl-SI"/>
              </w:rPr>
              <w:t>2012</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rsidR="00A54C35" w:rsidRPr="00BF549A" w:rsidRDefault="00A54C35" w:rsidP="00BF549A">
            <w:pPr>
              <w:keepNext/>
              <w:jc w:val="right"/>
              <w:rPr>
                <w:rFonts w:ascii="Arial" w:hAnsi="Arial" w:cs="Arial"/>
                <w:b/>
                <w:bCs/>
                <w:color w:val="000000"/>
                <w:sz w:val="20"/>
                <w:szCs w:val="20"/>
                <w:lang w:eastAsia="sl-SI"/>
              </w:rPr>
            </w:pPr>
            <w:r w:rsidRPr="00BF549A">
              <w:rPr>
                <w:rFonts w:ascii="Arial" w:hAnsi="Arial" w:cs="Arial"/>
                <w:b/>
                <w:bCs/>
                <w:color w:val="000000"/>
                <w:sz w:val="20"/>
                <w:szCs w:val="20"/>
                <w:lang w:eastAsia="sl-SI"/>
              </w:rPr>
              <w:t>2018</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AE26BB">
            <w:pPr>
              <w:keepNext/>
              <w:rPr>
                <w:rFonts w:ascii="Arial" w:hAnsi="Arial" w:cs="Arial"/>
                <w:color w:val="000000"/>
                <w:sz w:val="20"/>
                <w:szCs w:val="20"/>
                <w:lang w:eastAsia="sl-SI"/>
              </w:rPr>
            </w:pPr>
            <w:r w:rsidRPr="00BF549A">
              <w:rPr>
                <w:rFonts w:ascii="Arial" w:hAnsi="Arial" w:cs="Arial"/>
                <w:color w:val="000000"/>
                <w:sz w:val="20"/>
                <w:szCs w:val="20"/>
                <w:lang w:eastAsia="sl-SI"/>
              </w:rPr>
              <w:t>delež naravnih travišč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0,97</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0,97</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AE26BB">
            <w:pPr>
              <w:keepNext/>
              <w:rPr>
                <w:rFonts w:ascii="Arial" w:hAnsi="Arial" w:cs="Arial"/>
                <w:color w:val="000000"/>
                <w:sz w:val="20"/>
                <w:szCs w:val="20"/>
                <w:lang w:eastAsia="sl-SI"/>
              </w:rPr>
            </w:pPr>
            <w:r w:rsidRPr="00BF549A">
              <w:rPr>
                <w:rFonts w:ascii="Arial" w:hAnsi="Arial" w:cs="Arial"/>
                <w:color w:val="000000"/>
                <w:sz w:val="20"/>
                <w:szCs w:val="20"/>
                <w:lang w:eastAsia="sl-SI"/>
              </w:rPr>
              <w:t>delež kmetijskih površin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34,32</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34,29</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34,29</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34,26</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097176">
            <w:pPr>
              <w:keepNext/>
              <w:rPr>
                <w:rFonts w:ascii="Arial" w:hAnsi="Arial" w:cs="Arial"/>
                <w:color w:val="000000"/>
                <w:sz w:val="20"/>
                <w:szCs w:val="20"/>
                <w:lang w:eastAsia="sl-SI"/>
              </w:rPr>
            </w:pPr>
            <w:r w:rsidRPr="00BF549A">
              <w:rPr>
                <w:rFonts w:ascii="Arial" w:hAnsi="Arial" w:cs="Arial"/>
                <w:color w:val="000000"/>
                <w:sz w:val="20"/>
                <w:szCs w:val="20"/>
                <w:lang w:eastAsia="sl-SI"/>
              </w:rPr>
              <w:t>delež umetnih površin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3,41</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3,46</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2,32</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3,52</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097176">
            <w:pPr>
              <w:keepNext/>
              <w:rPr>
                <w:rFonts w:ascii="Arial" w:hAnsi="Arial" w:cs="Arial"/>
                <w:color w:val="000000"/>
                <w:sz w:val="20"/>
                <w:szCs w:val="20"/>
                <w:lang w:eastAsia="sl-SI"/>
              </w:rPr>
            </w:pPr>
            <w:r w:rsidRPr="00BF549A">
              <w:rPr>
                <w:rFonts w:ascii="Arial" w:hAnsi="Arial" w:cs="Arial"/>
                <w:color w:val="000000"/>
                <w:sz w:val="20"/>
                <w:szCs w:val="20"/>
                <w:lang w:eastAsia="sl-SI"/>
              </w:rPr>
              <w:t>delež gozdnih površin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56,25</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56,15</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56,12</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55,78</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097176">
            <w:pPr>
              <w:keepNext/>
              <w:rPr>
                <w:rFonts w:ascii="Arial" w:hAnsi="Arial" w:cs="Arial"/>
                <w:color w:val="000000"/>
                <w:sz w:val="20"/>
                <w:szCs w:val="20"/>
                <w:lang w:eastAsia="sl-SI"/>
              </w:rPr>
            </w:pPr>
            <w:r w:rsidRPr="00BF549A">
              <w:rPr>
                <w:rFonts w:ascii="Arial" w:hAnsi="Arial" w:cs="Arial"/>
                <w:color w:val="000000"/>
                <w:sz w:val="20"/>
                <w:szCs w:val="20"/>
                <w:lang w:eastAsia="sl-SI"/>
              </w:rPr>
              <w:t>delež prehodnega gozdnega grmičevja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2,17</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2,25</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2,26</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2,58</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AE26BB">
            <w:pPr>
              <w:keepNext/>
              <w:rPr>
                <w:rFonts w:ascii="Arial" w:hAnsi="Arial" w:cs="Arial"/>
                <w:color w:val="000000"/>
                <w:sz w:val="20"/>
                <w:szCs w:val="20"/>
                <w:lang w:eastAsia="sl-SI"/>
              </w:rPr>
            </w:pPr>
            <w:r w:rsidRPr="00BF549A">
              <w:rPr>
                <w:rFonts w:ascii="Arial" w:hAnsi="Arial" w:cs="Arial"/>
                <w:color w:val="000000"/>
                <w:sz w:val="20"/>
                <w:szCs w:val="20"/>
                <w:lang w:eastAsia="sl-SI"/>
              </w:rPr>
              <w:t>delež naravnih zemljišč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3,49</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2,32</w:t>
            </w:r>
          </w:p>
        </w:tc>
      </w:tr>
      <w:tr w:rsidR="00A54C35" w:rsidRPr="008F71D9" w:rsidTr="00AE26BB">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A54C35" w:rsidRPr="00BF549A" w:rsidRDefault="00A54C35" w:rsidP="00097176">
            <w:pPr>
              <w:keepNext/>
              <w:rPr>
                <w:rFonts w:ascii="Arial" w:hAnsi="Arial" w:cs="Arial"/>
                <w:color w:val="000000"/>
                <w:sz w:val="20"/>
                <w:szCs w:val="20"/>
                <w:lang w:eastAsia="sl-SI"/>
              </w:rPr>
            </w:pPr>
            <w:r w:rsidRPr="00BF549A">
              <w:rPr>
                <w:rFonts w:ascii="Arial" w:hAnsi="Arial" w:cs="Arial"/>
                <w:color w:val="000000"/>
                <w:sz w:val="20"/>
                <w:szCs w:val="20"/>
                <w:lang w:eastAsia="sl-SI"/>
              </w:rPr>
              <w:t>delež drugih površin (morje in celinske vode) (%)</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0,56</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0,57</w:t>
            </w:r>
          </w:p>
        </w:tc>
        <w:tc>
          <w:tcPr>
            <w:tcW w:w="960" w:type="dxa"/>
            <w:tcBorders>
              <w:top w:val="nil"/>
              <w:left w:val="nil"/>
              <w:bottom w:val="single" w:sz="8" w:space="0" w:color="auto"/>
              <w:right w:val="single" w:sz="8" w:space="0" w:color="auto"/>
            </w:tcBorders>
            <w:shd w:val="clear" w:color="000000" w:fill="FFFFFF"/>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0,57</w:t>
            </w:r>
          </w:p>
        </w:tc>
        <w:tc>
          <w:tcPr>
            <w:tcW w:w="960" w:type="dxa"/>
            <w:tcBorders>
              <w:top w:val="nil"/>
              <w:left w:val="nil"/>
              <w:bottom w:val="single" w:sz="8" w:space="0" w:color="auto"/>
              <w:right w:val="single" w:sz="8" w:space="0" w:color="auto"/>
            </w:tcBorders>
            <w:shd w:val="clear" w:color="auto" w:fill="auto"/>
            <w:noWrap/>
            <w:vAlign w:val="center"/>
            <w:hideMark/>
          </w:tcPr>
          <w:p w:rsidR="00A54C35" w:rsidRPr="00BF549A" w:rsidRDefault="00A54C35" w:rsidP="00BF549A">
            <w:pPr>
              <w:keepNext/>
              <w:jc w:val="right"/>
              <w:rPr>
                <w:rFonts w:ascii="Arial" w:hAnsi="Arial" w:cs="Arial"/>
                <w:color w:val="000000"/>
                <w:sz w:val="20"/>
                <w:szCs w:val="20"/>
                <w:lang w:eastAsia="sl-SI"/>
              </w:rPr>
            </w:pPr>
            <w:r w:rsidRPr="00BF549A">
              <w:rPr>
                <w:rFonts w:ascii="Arial" w:hAnsi="Arial" w:cs="Arial"/>
                <w:color w:val="000000"/>
                <w:sz w:val="20"/>
                <w:szCs w:val="20"/>
                <w:lang w:eastAsia="sl-SI"/>
              </w:rPr>
              <w:t>0,58</w:t>
            </w:r>
          </w:p>
        </w:tc>
      </w:tr>
    </w:tbl>
    <w:p w:rsidR="00A54C35" w:rsidRPr="00645788" w:rsidRDefault="00A54C35" w:rsidP="00645788">
      <w:pPr>
        <w:pStyle w:val="Napis"/>
        <w:jc w:val="left"/>
        <w:rPr>
          <w:rFonts w:ascii="Arial" w:hAnsi="Arial" w:cs="Arial"/>
          <w:b w:val="0"/>
          <w:i/>
          <w:sz w:val="16"/>
          <w:szCs w:val="16"/>
        </w:rPr>
      </w:pPr>
      <w:r w:rsidRPr="00645788">
        <w:rPr>
          <w:rFonts w:ascii="Arial" w:hAnsi="Arial" w:cs="Arial"/>
          <w:b w:val="0"/>
          <w:i/>
          <w:sz w:val="16"/>
          <w:szCs w:val="16"/>
        </w:rPr>
        <w:t xml:space="preserve">Vir: </w:t>
      </w:r>
      <w:r w:rsidR="00645788">
        <w:rPr>
          <w:rFonts w:ascii="Arial" w:hAnsi="Arial" w:cs="Arial"/>
          <w:b w:val="0"/>
          <w:i/>
          <w:sz w:val="16"/>
          <w:szCs w:val="16"/>
        </w:rPr>
        <w:t xml:space="preserve">Indicators </w:t>
      </w:r>
      <w:r w:rsidRPr="00645788">
        <w:rPr>
          <w:rFonts w:ascii="Arial" w:hAnsi="Arial" w:cs="Arial"/>
          <w:b w:val="0"/>
          <w:i/>
          <w:sz w:val="16"/>
          <w:szCs w:val="16"/>
        </w:rPr>
        <w:t>Dashboard</w:t>
      </w:r>
      <w:r w:rsidR="00645788">
        <w:rPr>
          <w:rFonts w:ascii="Arial" w:hAnsi="Arial" w:cs="Arial"/>
          <w:b w:val="0"/>
          <w:i/>
          <w:sz w:val="16"/>
          <w:szCs w:val="16"/>
        </w:rPr>
        <w:t>.</w:t>
      </w:r>
      <w:r w:rsidRPr="00645788">
        <w:rPr>
          <w:rFonts w:ascii="Arial" w:hAnsi="Arial" w:cs="Arial"/>
          <w:b w:val="0"/>
          <w:i/>
          <w:sz w:val="16"/>
          <w:szCs w:val="16"/>
        </w:rPr>
        <w:t xml:space="preserve"> </w:t>
      </w:r>
      <w:hyperlink r:id="rId17" w:history="1">
        <w:r w:rsidRPr="00645788">
          <w:rPr>
            <w:rStyle w:val="Hiperpovezava"/>
            <w:rFonts w:ascii="Arial" w:hAnsi="Arial" w:cs="Arial"/>
            <w:b w:val="0"/>
            <w:i/>
            <w:sz w:val="16"/>
            <w:szCs w:val="16"/>
          </w:rPr>
          <w:t>https://agridata.ec.europa.eu/extensions/DashboardIndicators/DataExplorer.html?select=EU27_FLAG,1</w:t>
        </w:r>
      </w:hyperlink>
      <w:r w:rsidRPr="00645788">
        <w:rPr>
          <w:rFonts w:ascii="Arial" w:hAnsi="Arial" w:cs="Arial"/>
          <w:b w:val="0"/>
          <w:i/>
          <w:sz w:val="16"/>
          <w:szCs w:val="16"/>
        </w:rPr>
        <w:t>)</w:t>
      </w:r>
    </w:p>
    <w:p w:rsidR="00A54C35" w:rsidRPr="008E04D2" w:rsidRDefault="00A54C35" w:rsidP="00A54C35">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Tretjina površja države (34</w:t>
      </w:r>
      <w:r w:rsidR="00FA5B34">
        <w:rPr>
          <w:rFonts w:ascii="Arial" w:eastAsia="Calibri" w:hAnsi="Arial"/>
          <w:sz w:val="20"/>
          <w:szCs w:val="20"/>
          <w:lang w:eastAsia="sl-SI"/>
        </w:rPr>
        <w:t> </w:t>
      </w:r>
      <w:r w:rsidRPr="008E04D2">
        <w:rPr>
          <w:rFonts w:ascii="Arial" w:eastAsia="Calibri" w:hAnsi="Arial"/>
          <w:sz w:val="20"/>
          <w:szCs w:val="20"/>
          <w:lang w:eastAsia="sl-SI"/>
        </w:rPr>
        <w:t xml:space="preserve">%) je namenjenega pretežno kmetijskim površinam. Površina skupnih kmetijskih zemljišč v uporabi </w:t>
      </w:r>
      <w:r w:rsidR="00097176">
        <w:rPr>
          <w:rFonts w:ascii="Arial" w:eastAsia="Calibri" w:hAnsi="Arial"/>
          <w:sz w:val="20"/>
          <w:szCs w:val="20"/>
          <w:lang w:eastAsia="sl-SI"/>
        </w:rPr>
        <w:t xml:space="preserve">(v nadaljevanju: KZU) </w:t>
      </w:r>
      <w:r w:rsidRPr="008E04D2">
        <w:rPr>
          <w:rFonts w:ascii="Arial" w:eastAsia="Calibri" w:hAnsi="Arial"/>
          <w:sz w:val="20"/>
          <w:szCs w:val="20"/>
          <w:lang w:eastAsia="sl-SI"/>
        </w:rPr>
        <w:t>v Sloveniji od leta 2005 do leta 2012 sicer nekoliko niha, kasneje je skupna kmetijska površina stabilna in se giblje pri okoli 480.000 ha.</w:t>
      </w:r>
    </w:p>
    <w:p w:rsidR="00A54C35" w:rsidRPr="00676F2E" w:rsidRDefault="00A54C35" w:rsidP="00676F2E">
      <w:pPr>
        <w:keepNext/>
        <w:keepLines/>
        <w:spacing w:before="120" w:line="264" w:lineRule="auto"/>
        <w:rPr>
          <w:rFonts w:ascii="Arial" w:hAnsi="Arial" w:cs="Arial"/>
          <w:sz w:val="20"/>
          <w:szCs w:val="20"/>
        </w:rPr>
      </w:pPr>
      <w:bookmarkStart w:id="59" w:name="_Toc82693446"/>
      <w:bookmarkStart w:id="60" w:name="_Toc86825785"/>
      <w:r w:rsidRPr="00676F2E">
        <w:rPr>
          <w:rFonts w:ascii="Arial" w:hAnsi="Arial" w:cs="Arial"/>
          <w:sz w:val="20"/>
          <w:szCs w:val="20"/>
        </w:rPr>
        <w:t xml:space="preserve">Slika </w:t>
      </w:r>
      <w:r w:rsidR="009D34F8">
        <w:rPr>
          <w:rFonts w:ascii="Arial" w:hAnsi="Arial" w:cs="Arial"/>
          <w:sz w:val="20"/>
          <w:szCs w:val="20"/>
        </w:rPr>
        <w:fldChar w:fldCharType="begin"/>
      </w:r>
      <w:r w:rsidR="009D34F8">
        <w:rPr>
          <w:rFonts w:ascii="Arial" w:hAnsi="Arial" w:cs="Arial"/>
          <w:sz w:val="20"/>
          <w:szCs w:val="20"/>
        </w:rPr>
        <w:instrText xml:space="preserve"> SEQ Slika \* ARABIC </w:instrText>
      </w:r>
      <w:r w:rsidR="009D34F8">
        <w:rPr>
          <w:rFonts w:ascii="Arial" w:hAnsi="Arial" w:cs="Arial"/>
          <w:sz w:val="20"/>
          <w:szCs w:val="20"/>
        </w:rPr>
        <w:fldChar w:fldCharType="separate"/>
      </w:r>
      <w:r w:rsidR="00FA5886">
        <w:rPr>
          <w:rFonts w:ascii="Arial" w:hAnsi="Arial" w:cs="Arial"/>
          <w:noProof/>
          <w:sz w:val="20"/>
          <w:szCs w:val="20"/>
        </w:rPr>
        <w:t>2</w:t>
      </w:r>
      <w:r w:rsidR="009D34F8">
        <w:rPr>
          <w:rFonts w:ascii="Arial" w:hAnsi="Arial" w:cs="Arial"/>
          <w:sz w:val="20"/>
          <w:szCs w:val="20"/>
        </w:rPr>
        <w:fldChar w:fldCharType="end"/>
      </w:r>
      <w:r w:rsidRPr="00676F2E">
        <w:rPr>
          <w:rFonts w:ascii="Arial" w:hAnsi="Arial" w:cs="Arial"/>
          <w:sz w:val="20"/>
          <w:szCs w:val="20"/>
        </w:rPr>
        <w:t xml:space="preserve">: Skupna </w:t>
      </w:r>
      <w:r w:rsidR="00097176">
        <w:rPr>
          <w:rFonts w:ascii="Arial" w:hAnsi="Arial" w:cs="Arial"/>
          <w:sz w:val="20"/>
          <w:szCs w:val="20"/>
        </w:rPr>
        <w:t>KZU</w:t>
      </w:r>
      <w:r w:rsidRPr="00676F2E">
        <w:rPr>
          <w:rFonts w:ascii="Arial" w:hAnsi="Arial" w:cs="Arial"/>
          <w:sz w:val="20"/>
          <w:szCs w:val="20"/>
        </w:rPr>
        <w:t xml:space="preserve"> v ha od leta 2005 do 2019 (kazalnik stanja C.17)</w:t>
      </w:r>
      <w:bookmarkEnd w:id="59"/>
      <w:bookmarkEnd w:id="60"/>
    </w:p>
    <w:p w:rsidR="00A54C35" w:rsidRPr="003344A4" w:rsidRDefault="00A44BCC" w:rsidP="00A54C35">
      <w:pPr>
        <w:keepNext/>
        <w:keepLines/>
        <w:spacing w:before="120" w:line="264" w:lineRule="auto"/>
        <w:jc w:val="center"/>
        <w:rPr>
          <w:rFonts w:eastAsia="Calibri" w:cs="Arial"/>
        </w:rPr>
      </w:pPr>
      <w:r w:rsidRPr="00A82AB9">
        <w:rPr>
          <w:noProof/>
          <w:lang w:eastAsia="sl-SI"/>
        </w:rPr>
        <w:drawing>
          <wp:inline distT="0" distB="0" distL="0" distR="0">
            <wp:extent cx="5761990" cy="1951355"/>
            <wp:effectExtent l="0" t="0" r="0" b="0"/>
            <wp:docPr id="2" name="Grafikon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4C35" w:rsidRPr="00D20979" w:rsidRDefault="00A54C35" w:rsidP="00A54C35">
      <w:pPr>
        <w:pStyle w:val="SCslika"/>
        <w:keepNext/>
        <w:keepLines/>
        <w:rPr>
          <w:rFonts w:eastAsia="Calibri"/>
          <w:i/>
          <w:noProof w:val="0"/>
          <w:sz w:val="16"/>
          <w:szCs w:val="16"/>
          <w:lang w:eastAsia="en-US"/>
        </w:rPr>
      </w:pPr>
      <w:r w:rsidRPr="00F3784D">
        <w:rPr>
          <w:rFonts w:eastAsia="Calibri"/>
          <w:i/>
          <w:noProof w:val="0"/>
          <w:sz w:val="16"/>
          <w:szCs w:val="16"/>
          <w:lang w:eastAsia="en-US"/>
        </w:rPr>
        <w:t xml:space="preserve">Vir: </w:t>
      </w:r>
      <w:r w:rsidRPr="00D20979">
        <w:rPr>
          <w:rFonts w:eastAsia="Calibri"/>
          <w:i/>
          <w:noProof w:val="0"/>
          <w:sz w:val="16"/>
          <w:szCs w:val="16"/>
          <w:lang w:eastAsia="en-US"/>
        </w:rPr>
        <w:t>Dashboard Indicators</w:t>
      </w:r>
    </w:p>
    <w:p w:rsidR="00A54C35" w:rsidRPr="00676F2E" w:rsidRDefault="00A54C35" w:rsidP="00676F2E">
      <w:pPr>
        <w:spacing w:before="120" w:line="360" w:lineRule="auto"/>
        <w:rPr>
          <w:rFonts w:ascii="Arial" w:eastAsia="Calibri" w:hAnsi="Arial" w:cs="Arial"/>
          <w:sz w:val="20"/>
          <w:szCs w:val="20"/>
        </w:rPr>
      </w:pPr>
      <w:r w:rsidRPr="00676F2E">
        <w:rPr>
          <w:rFonts w:ascii="Arial" w:eastAsia="Calibri" w:hAnsi="Arial" w:cs="Arial"/>
          <w:sz w:val="20"/>
          <w:szCs w:val="20"/>
        </w:rPr>
        <w:t>Enako stabilni so tudi deleži posameznih kategorij kmetijske zemlje v uporabi. V povprečju je v obdobju med letoma 2005 in 2017 delež ornih površin predstavljal 36</w:t>
      </w:r>
      <w:r w:rsidR="00FA5B34">
        <w:rPr>
          <w:rFonts w:ascii="Arial" w:eastAsia="Calibri" w:hAnsi="Arial" w:cs="Arial"/>
          <w:sz w:val="20"/>
          <w:szCs w:val="20"/>
        </w:rPr>
        <w:t> </w:t>
      </w:r>
      <w:r w:rsidRPr="00676F2E">
        <w:rPr>
          <w:rFonts w:ascii="Arial" w:eastAsia="Calibri" w:hAnsi="Arial" w:cs="Arial"/>
          <w:sz w:val="20"/>
          <w:szCs w:val="20"/>
        </w:rPr>
        <w:t>%, delež trajnega travinja 58</w:t>
      </w:r>
      <w:r w:rsidR="00FA5B34">
        <w:rPr>
          <w:rFonts w:ascii="Arial" w:eastAsia="Calibri" w:hAnsi="Arial" w:cs="Arial"/>
          <w:sz w:val="20"/>
          <w:szCs w:val="20"/>
        </w:rPr>
        <w:t> </w:t>
      </w:r>
      <w:r w:rsidRPr="00676F2E">
        <w:rPr>
          <w:rFonts w:ascii="Arial" w:eastAsia="Calibri" w:hAnsi="Arial" w:cs="Arial"/>
          <w:sz w:val="20"/>
          <w:szCs w:val="20"/>
        </w:rPr>
        <w:t>% in delež trajnih nasadov 6</w:t>
      </w:r>
      <w:r w:rsidR="00FA5B34">
        <w:rPr>
          <w:rFonts w:ascii="Arial" w:eastAsia="Calibri" w:hAnsi="Arial" w:cs="Arial"/>
          <w:sz w:val="20"/>
          <w:szCs w:val="20"/>
        </w:rPr>
        <w:t> </w:t>
      </w:r>
      <w:r w:rsidRPr="00676F2E">
        <w:rPr>
          <w:rFonts w:ascii="Arial" w:eastAsia="Calibri" w:hAnsi="Arial" w:cs="Arial"/>
          <w:sz w:val="20"/>
          <w:szCs w:val="20"/>
        </w:rPr>
        <w:t xml:space="preserve">% od skupnih </w:t>
      </w:r>
      <w:r w:rsidR="006B137C">
        <w:rPr>
          <w:rFonts w:ascii="Arial" w:eastAsia="Calibri" w:hAnsi="Arial" w:cs="Arial"/>
          <w:sz w:val="20"/>
          <w:szCs w:val="20"/>
        </w:rPr>
        <w:t>KZU</w:t>
      </w:r>
      <w:r w:rsidRPr="00676F2E">
        <w:rPr>
          <w:rFonts w:ascii="Arial" w:eastAsia="Calibri" w:hAnsi="Arial" w:cs="Arial"/>
          <w:sz w:val="20"/>
          <w:szCs w:val="20"/>
        </w:rPr>
        <w:t>.</w:t>
      </w:r>
    </w:p>
    <w:p w:rsidR="00A54C35" w:rsidRPr="00676F2E" w:rsidRDefault="00A54C35" w:rsidP="00676F2E">
      <w:pPr>
        <w:pStyle w:val="Napis"/>
        <w:keepNext/>
        <w:spacing w:before="120"/>
        <w:rPr>
          <w:rFonts w:ascii="Arial" w:hAnsi="Arial" w:cs="Arial"/>
          <w:b w:val="0"/>
        </w:rPr>
      </w:pPr>
      <w:bookmarkStart w:id="61" w:name="_Toc82693447"/>
      <w:bookmarkStart w:id="62" w:name="_Toc86825786"/>
      <w:r w:rsidRPr="00676F2E">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3</w:t>
      </w:r>
      <w:r w:rsidR="009D34F8">
        <w:rPr>
          <w:rFonts w:ascii="Arial" w:hAnsi="Arial" w:cs="Arial"/>
          <w:b w:val="0"/>
        </w:rPr>
        <w:fldChar w:fldCharType="end"/>
      </w:r>
      <w:r w:rsidRPr="00676F2E">
        <w:rPr>
          <w:rFonts w:ascii="Arial" w:hAnsi="Arial" w:cs="Arial"/>
          <w:b w:val="0"/>
        </w:rPr>
        <w:t xml:space="preserve">: Delež trajnega travinja, delež trajnih nasadov in delež ornih površin od skupnih </w:t>
      </w:r>
      <w:r w:rsidR="006B137C">
        <w:rPr>
          <w:rFonts w:ascii="Arial" w:hAnsi="Arial" w:cs="Arial"/>
          <w:b w:val="0"/>
        </w:rPr>
        <w:t>KZU</w:t>
      </w:r>
      <w:r w:rsidRPr="00676F2E">
        <w:rPr>
          <w:rFonts w:ascii="Arial" w:hAnsi="Arial" w:cs="Arial"/>
          <w:b w:val="0"/>
        </w:rPr>
        <w:t xml:space="preserve"> za Slovenijo od leta 2005 do 2019 (kazalnik stanja C.17)</w:t>
      </w:r>
      <w:bookmarkEnd w:id="61"/>
      <w:bookmarkEnd w:id="62"/>
    </w:p>
    <w:p w:rsidR="00A54C35" w:rsidRDefault="00A44BCC" w:rsidP="00676F2E">
      <w:pPr>
        <w:keepNext/>
        <w:keepLines/>
        <w:spacing w:before="120" w:line="264" w:lineRule="auto"/>
        <w:rPr>
          <w:rFonts w:cs="Arial"/>
          <w:sz w:val="16"/>
          <w:szCs w:val="16"/>
        </w:rPr>
      </w:pPr>
      <w:r w:rsidRPr="00A82AB9">
        <w:rPr>
          <w:noProof/>
          <w:lang w:eastAsia="sl-SI"/>
        </w:rPr>
        <w:drawing>
          <wp:inline distT="0" distB="0" distL="0" distR="0">
            <wp:extent cx="5761990" cy="2628265"/>
            <wp:effectExtent l="0" t="0" r="0" b="0"/>
            <wp:docPr id="3" name="Grafikon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4C35" w:rsidRPr="00F3784D" w:rsidRDefault="00A54C35" w:rsidP="00676F2E">
      <w:pPr>
        <w:keepNext/>
        <w:keepLines/>
        <w:spacing w:before="120" w:line="264" w:lineRule="auto"/>
        <w:rPr>
          <w:rFonts w:ascii="Arial" w:hAnsi="Arial" w:cs="Arial"/>
          <w:i/>
        </w:rPr>
      </w:pPr>
      <w:r w:rsidRPr="00F3784D">
        <w:rPr>
          <w:rFonts w:ascii="Arial" w:hAnsi="Arial" w:cs="Arial"/>
          <w:i/>
          <w:sz w:val="16"/>
          <w:szCs w:val="16"/>
        </w:rPr>
        <w:t>Vir: Dashboard Indicators</w:t>
      </w:r>
    </w:p>
    <w:p w:rsidR="00A54C35" w:rsidRPr="00676F2E" w:rsidRDefault="00A54C35" w:rsidP="00676F2E">
      <w:pPr>
        <w:pStyle w:val="Napis"/>
        <w:spacing w:before="120" w:line="360" w:lineRule="auto"/>
        <w:rPr>
          <w:rFonts w:ascii="Arial" w:hAnsi="Arial" w:cs="Arial"/>
          <w:b w:val="0"/>
        </w:rPr>
      </w:pPr>
      <w:r w:rsidRPr="00676F2E">
        <w:rPr>
          <w:rFonts w:ascii="Arial" w:hAnsi="Arial" w:cs="Arial"/>
          <w:b w:val="0"/>
        </w:rPr>
        <w:t>Primerjava z EU-28 pokaže, da je v Sloveniji delež trajnega travinja bistveno večji, delež ornih površin bistveno manjši ter delež nasadov primerljiv. V strukturi rabe kmetijske zemlje v EU–28 tako predstavljajo njive 58,6</w:t>
      </w:r>
      <w:r w:rsidR="00E120E6">
        <w:rPr>
          <w:rFonts w:ascii="Arial" w:hAnsi="Arial" w:cs="Arial"/>
          <w:b w:val="0"/>
        </w:rPr>
        <w:t> </w:t>
      </w:r>
      <w:r w:rsidRPr="00676F2E">
        <w:rPr>
          <w:rFonts w:ascii="Arial" w:hAnsi="Arial" w:cs="Arial"/>
          <w:b w:val="0"/>
        </w:rPr>
        <w:t>% (v RS 36</w:t>
      </w:r>
      <w:r w:rsidR="00E120E6">
        <w:rPr>
          <w:rFonts w:ascii="Arial" w:hAnsi="Arial" w:cs="Arial"/>
          <w:b w:val="0"/>
        </w:rPr>
        <w:t> </w:t>
      </w:r>
      <w:r w:rsidRPr="00676F2E">
        <w:rPr>
          <w:rFonts w:ascii="Arial" w:hAnsi="Arial" w:cs="Arial"/>
          <w:b w:val="0"/>
        </w:rPr>
        <w:t>%), travniki in pašniki 34</w:t>
      </w:r>
      <w:r w:rsidR="00E120E6">
        <w:rPr>
          <w:rFonts w:ascii="Arial" w:hAnsi="Arial" w:cs="Arial"/>
          <w:b w:val="0"/>
        </w:rPr>
        <w:t> </w:t>
      </w:r>
      <w:r w:rsidRPr="00676F2E">
        <w:rPr>
          <w:rFonts w:ascii="Arial" w:hAnsi="Arial" w:cs="Arial"/>
          <w:b w:val="0"/>
        </w:rPr>
        <w:t>% (v RS 58</w:t>
      </w:r>
      <w:r w:rsidR="00E120E6">
        <w:rPr>
          <w:rFonts w:ascii="Arial" w:hAnsi="Arial" w:cs="Arial"/>
          <w:b w:val="0"/>
        </w:rPr>
        <w:t> </w:t>
      </w:r>
      <w:r w:rsidRPr="00676F2E">
        <w:rPr>
          <w:rFonts w:ascii="Arial" w:hAnsi="Arial" w:cs="Arial"/>
          <w:b w:val="0"/>
        </w:rPr>
        <w:t>%) in trajni nasadi dobrih 6 % (v RS slabih 6</w:t>
      </w:r>
      <w:r w:rsidR="00E120E6">
        <w:rPr>
          <w:rFonts w:ascii="Arial" w:hAnsi="Arial" w:cs="Arial"/>
          <w:b w:val="0"/>
        </w:rPr>
        <w:t> </w:t>
      </w:r>
      <w:r w:rsidRPr="00676F2E">
        <w:rPr>
          <w:rFonts w:ascii="Arial" w:hAnsi="Arial" w:cs="Arial"/>
          <w:b w:val="0"/>
        </w:rPr>
        <w:t>%).</w:t>
      </w:r>
    </w:p>
    <w:p w:rsidR="00A54C35" w:rsidRPr="00676F2E" w:rsidRDefault="00A54C35" w:rsidP="00676F2E">
      <w:pPr>
        <w:pStyle w:val="Napis"/>
        <w:spacing w:line="360" w:lineRule="auto"/>
        <w:rPr>
          <w:rFonts w:ascii="Arial" w:hAnsi="Arial" w:cs="Arial"/>
          <w:b w:val="0"/>
        </w:rPr>
      </w:pPr>
      <w:r w:rsidRPr="00676F2E">
        <w:rPr>
          <w:rFonts w:ascii="Arial" w:hAnsi="Arial" w:cs="Arial"/>
          <w:b w:val="0"/>
        </w:rPr>
        <w:t xml:space="preserve">Kmetijska gospodarstva po podatkih strukturnega popisa iz leta 2016 gospodarijo z 898.365 hektarji vseh zemljišč (to je 0,6 % več kot v letu 2013); od tega je približno 53 % kmetijskih zemljišč, okoli 44 % gozda, 2 % kmetijskih zemljišč v zaraščanju ter neobdelanih kmetijskih zemljišč in 2 % nerodovitnih zemljišč. Od 476.682 hektarjev </w:t>
      </w:r>
      <w:r w:rsidR="006B137C">
        <w:rPr>
          <w:rFonts w:ascii="Arial" w:hAnsi="Arial" w:cs="Arial"/>
          <w:b w:val="0"/>
        </w:rPr>
        <w:t>KZU</w:t>
      </w:r>
      <w:r w:rsidRPr="00676F2E">
        <w:rPr>
          <w:rFonts w:ascii="Arial" w:hAnsi="Arial" w:cs="Arial"/>
          <w:b w:val="0"/>
        </w:rPr>
        <w:t xml:space="preserve"> (0,1</w:t>
      </w:r>
      <w:r w:rsidR="00E120E6">
        <w:rPr>
          <w:rFonts w:ascii="Arial" w:hAnsi="Arial" w:cs="Arial"/>
          <w:b w:val="0"/>
        </w:rPr>
        <w:t> </w:t>
      </w:r>
      <w:r w:rsidRPr="00676F2E">
        <w:rPr>
          <w:rFonts w:ascii="Arial" w:hAnsi="Arial" w:cs="Arial"/>
          <w:b w:val="0"/>
        </w:rPr>
        <w:t>% manj kot v letu 2013) obsegajo največji delež trajni travniki in pašniki (57,5</w:t>
      </w:r>
      <w:r w:rsidR="00E120E6">
        <w:rPr>
          <w:rFonts w:ascii="Arial" w:hAnsi="Arial" w:cs="Arial"/>
          <w:b w:val="0"/>
        </w:rPr>
        <w:t> </w:t>
      </w:r>
      <w:r w:rsidRPr="00676F2E">
        <w:rPr>
          <w:rFonts w:ascii="Arial" w:hAnsi="Arial" w:cs="Arial"/>
          <w:b w:val="0"/>
        </w:rPr>
        <w:t>% ali 274.251 hektarjev), sledijo njive (36,8</w:t>
      </w:r>
      <w:r w:rsidR="00E120E6">
        <w:rPr>
          <w:rFonts w:ascii="Arial" w:hAnsi="Arial" w:cs="Arial"/>
          <w:b w:val="0"/>
        </w:rPr>
        <w:t> </w:t>
      </w:r>
      <w:r w:rsidRPr="00676F2E">
        <w:rPr>
          <w:rFonts w:ascii="Arial" w:hAnsi="Arial" w:cs="Arial"/>
          <w:b w:val="0"/>
        </w:rPr>
        <w:t>% ali 175.519 hektarjev) in trajni nasadi (5,6</w:t>
      </w:r>
      <w:r w:rsidR="00E120E6">
        <w:rPr>
          <w:rFonts w:ascii="Arial" w:hAnsi="Arial" w:cs="Arial"/>
          <w:b w:val="0"/>
        </w:rPr>
        <w:t> </w:t>
      </w:r>
      <w:r w:rsidRPr="00676F2E">
        <w:rPr>
          <w:rFonts w:ascii="Arial" w:hAnsi="Arial" w:cs="Arial"/>
          <w:b w:val="0"/>
        </w:rPr>
        <w:t>% ali 26.913 hektarjev).</w:t>
      </w:r>
    </w:p>
    <w:p w:rsidR="00A54C35" w:rsidRPr="00676F2E" w:rsidRDefault="00A54C35" w:rsidP="00676F2E">
      <w:pPr>
        <w:pStyle w:val="Napis"/>
        <w:spacing w:line="360" w:lineRule="auto"/>
        <w:rPr>
          <w:rFonts w:ascii="Arial" w:hAnsi="Arial" w:cs="Arial"/>
          <w:b w:val="0"/>
        </w:rPr>
      </w:pPr>
      <w:r w:rsidRPr="00676F2E">
        <w:rPr>
          <w:rFonts w:ascii="Arial" w:hAnsi="Arial" w:cs="Arial"/>
          <w:b w:val="0"/>
        </w:rPr>
        <w:t>Velika večina kmetijskih površin v Sloveniji se torej uporablja kot trajni travnik ali pašnik. To dejstvo je posledica velike reliefne razgibanosti slovenskega prostora, kjer ravninska območja v obliki sklenjenih dolin in kotlin predstavljajo le slabih 20</w:t>
      </w:r>
      <w:r w:rsidR="00E120E6">
        <w:rPr>
          <w:rFonts w:ascii="Arial" w:hAnsi="Arial" w:cs="Arial"/>
          <w:b w:val="0"/>
        </w:rPr>
        <w:t> </w:t>
      </w:r>
      <w:r w:rsidRPr="00676F2E">
        <w:rPr>
          <w:rFonts w:ascii="Arial" w:hAnsi="Arial" w:cs="Arial"/>
          <w:b w:val="0"/>
        </w:rPr>
        <w:t>% vsega ozemlja. V teh ravninskih območjih se nahajajo njivske površine. Njivske površine se tako v večji meri koncentrirajo v vzhodnem delu in severovzhodnem delu države. Delež njivskih površin glede na celotno površino regije je najvišji v pomurski statistični regiji.</w:t>
      </w:r>
    </w:p>
    <w:p w:rsidR="00A54C35" w:rsidRPr="00676F2E" w:rsidRDefault="00A54C35" w:rsidP="00594068">
      <w:pPr>
        <w:pStyle w:val="Napis"/>
        <w:keepNext/>
        <w:spacing w:before="120"/>
        <w:rPr>
          <w:rFonts w:ascii="Arial" w:hAnsi="Arial" w:cs="Arial"/>
          <w:b w:val="0"/>
        </w:rPr>
      </w:pPr>
      <w:bookmarkStart w:id="63" w:name="_Toc82693448"/>
      <w:bookmarkStart w:id="64" w:name="_Toc86825787"/>
      <w:r w:rsidRPr="00676F2E">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4</w:t>
      </w:r>
      <w:r w:rsidR="009D34F8">
        <w:rPr>
          <w:rFonts w:ascii="Arial" w:hAnsi="Arial" w:cs="Arial"/>
          <w:b w:val="0"/>
        </w:rPr>
        <w:fldChar w:fldCharType="end"/>
      </w:r>
      <w:r w:rsidRPr="00676F2E">
        <w:rPr>
          <w:rFonts w:ascii="Arial" w:hAnsi="Arial" w:cs="Arial"/>
          <w:b w:val="0"/>
        </w:rPr>
        <w:t xml:space="preserve">: </w:t>
      </w:r>
      <w:r w:rsidR="006B137C">
        <w:rPr>
          <w:rFonts w:ascii="Arial" w:hAnsi="Arial" w:cs="Arial"/>
          <w:b w:val="0"/>
        </w:rPr>
        <w:t>KZU</w:t>
      </w:r>
      <w:r w:rsidRPr="00676F2E">
        <w:rPr>
          <w:rFonts w:ascii="Arial" w:hAnsi="Arial" w:cs="Arial"/>
          <w:b w:val="0"/>
        </w:rPr>
        <w:t xml:space="preserve"> po statističnih regijah (% glede na celotno površino regije)</w:t>
      </w:r>
      <w:bookmarkEnd w:id="63"/>
      <w:bookmarkEnd w:id="64"/>
    </w:p>
    <w:p w:rsidR="00A54C35" w:rsidRPr="003344A4" w:rsidRDefault="00A44BCC" w:rsidP="00676F2E">
      <w:pPr>
        <w:keepNext/>
        <w:keepLines/>
        <w:spacing w:before="120" w:line="264" w:lineRule="auto"/>
        <w:jc w:val="center"/>
        <w:rPr>
          <w:rFonts w:cs="Arial"/>
          <w:szCs w:val="20"/>
        </w:rPr>
      </w:pPr>
      <w:r w:rsidRPr="00A54C35">
        <w:rPr>
          <w:rFonts w:cs="Arial"/>
          <w:noProof/>
          <w:szCs w:val="20"/>
          <w:lang w:eastAsia="sl-SI"/>
        </w:rPr>
        <w:drawing>
          <wp:inline distT="0" distB="0" distL="0" distR="0">
            <wp:extent cx="4591050" cy="3251835"/>
            <wp:effectExtent l="0" t="0" r="0" b="0"/>
            <wp:docPr id="4" name="Slika 19" descr="Karta 1: Delež kmetijskih zemljišč v uporabi, glede na celotno površino regije ter delež njiv glede na celotno površino kmetijskih zemljišč v uporabi, statistične regije, Sloveni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Karta 1: Delež kmetijskih zemljišč v uporabi, glede na celotno površino regije ter delež njiv glede na celotno površino kmetijskih zemljišč v uporabi, statistične regije, Slovenija, 2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3251835"/>
                    </a:xfrm>
                    <a:prstGeom prst="rect">
                      <a:avLst/>
                    </a:prstGeom>
                    <a:noFill/>
                    <a:ln>
                      <a:noFill/>
                    </a:ln>
                  </pic:spPr>
                </pic:pic>
              </a:graphicData>
            </a:graphic>
          </wp:inline>
        </w:drawing>
      </w:r>
    </w:p>
    <w:p w:rsidR="00A54C35" w:rsidRPr="00D20979" w:rsidRDefault="00A54C35" w:rsidP="00676F2E">
      <w:pPr>
        <w:keepNext/>
        <w:keepLines/>
        <w:spacing w:before="120" w:line="264" w:lineRule="auto"/>
        <w:rPr>
          <w:rFonts w:ascii="Arial" w:hAnsi="Arial" w:cs="Arial"/>
          <w:i/>
          <w:sz w:val="16"/>
          <w:szCs w:val="16"/>
        </w:rPr>
      </w:pPr>
      <w:r w:rsidRPr="00D20979">
        <w:rPr>
          <w:rFonts w:ascii="Arial" w:hAnsi="Arial" w:cs="Arial"/>
          <w:i/>
          <w:sz w:val="16"/>
          <w:szCs w:val="16"/>
        </w:rPr>
        <w:t>Vir:  SURS, GURS</w:t>
      </w:r>
    </w:p>
    <w:p w:rsidR="00A54C35" w:rsidRPr="008E04D2" w:rsidRDefault="00A54C35" w:rsidP="00676F2E">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Raven intenzifikacije kmetijstva v Sloveniji je zmerna in predvsem poteka v smeri izboljšanja delovne intenzivnosti kmetijske pridelave oziroma zmanjševanja vložka dela na enoto površine oziroma proizvoda.</w:t>
      </w:r>
    </w:p>
    <w:p w:rsidR="00A54C35" w:rsidRPr="008E04D2" w:rsidRDefault="00A54C35" w:rsidP="00676F2E">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Število glav velike živine (GVŽ) na ha kmetijske zemlje v obdelavi kot najbolj agregatni kazalec proizvodne intenzivnosti je stabilno, obremenitev pa se je v obdobju 2000</w:t>
      </w:r>
      <w:r w:rsidR="00E120E6">
        <w:rPr>
          <w:rFonts w:ascii="Arial" w:eastAsia="Calibri" w:hAnsi="Arial"/>
          <w:sz w:val="20"/>
          <w:szCs w:val="20"/>
          <w:lang w:eastAsia="sl-SI"/>
        </w:rPr>
        <w:t>–</w:t>
      </w:r>
      <w:r w:rsidRPr="008E04D2">
        <w:rPr>
          <w:rFonts w:ascii="Arial" w:eastAsia="Calibri" w:hAnsi="Arial"/>
          <w:sz w:val="20"/>
          <w:szCs w:val="20"/>
          <w:lang w:eastAsia="sl-SI"/>
        </w:rPr>
        <w:t>2013 podobno kot v drugih državah članicah EU celo nekoliko zmanjšala. Obtežba živali (izračunana kot skupno število GVŽ / skupno število KZU) je med letoma 2005 in 2016 ostala stabilna le malo nad 1 GVŽ na hektar.</w:t>
      </w:r>
    </w:p>
    <w:p w:rsidR="00A54C35" w:rsidRPr="008E04D2" w:rsidRDefault="00A54C35" w:rsidP="00A54C35">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Zaradi ekonomskih pritiskov (tržno-cenovnih) so kmetijska gospodarstva prisiljena v zmanjševanje stroškov in povečevanje produktivnosti ter intenzivnosti kmetijske proizvodnje. V Sloveniji se v obdobju 2007</w:t>
      </w:r>
      <w:r w:rsidR="00E120E6">
        <w:rPr>
          <w:rFonts w:ascii="Arial" w:eastAsia="Calibri" w:hAnsi="Arial"/>
          <w:sz w:val="20"/>
          <w:szCs w:val="20"/>
          <w:lang w:eastAsia="sl-SI"/>
        </w:rPr>
        <w:t>–</w:t>
      </w:r>
      <w:r w:rsidRPr="008E04D2">
        <w:rPr>
          <w:rFonts w:ascii="Arial" w:eastAsia="Calibri" w:hAnsi="Arial"/>
          <w:sz w:val="20"/>
          <w:szCs w:val="20"/>
          <w:lang w:eastAsia="sl-SI"/>
        </w:rPr>
        <w:t>2013 intenzivnost kmetijske proizvodnje zmerno povečuje. Povečanje je posledica kontinuiranega zmanjševanja števila kmetijskih gospodarstev in koncentracije kmetijske pridelave.</w:t>
      </w:r>
      <w:r w:rsidRPr="009358AE">
        <w:rPr>
          <w:rFonts w:ascii="Arial" w:eastAsia="Calibri" w:hAnsi="Arial"/>
          <w:sz w:val="20"/>
          <w:szCs w:val="20"/>
          <w:vertAlign w:val="superscript"/>
          <w:lang w:eastAsia="sl-SI"/>
        </w:rPr>
        <w:footnoteReference w:id="4"/>
      </w:r>
    </w:p>
    <w:p w:rsidR="00A54C35" w:rsidRPr="008E04D2" w:rsidRDefault="00A54C35" w:rsidP="00A54C35">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je opredeljena kot raven vložkov, ki jih kmetija uporablja na hektar zemlje. Upoštevani vložki so gnojila, pesticidi, druga sredstva za zaščito pridelkov in kupljena krma.</w:t>
      </w:r>
      <w:r w:rsidRPr="009358AE">
        <w:rPr>
          <w:rFonts w:ascii="Arial" w:eastAsia="Calibri" w:hAnsi="Arial"/>
          <w:sz w:val="20"/>
          <w:szCs w:val="20"/>
          <w:vertAlign w:val="superscript"/>
          <w:lang w:eastAsia="sl-SI"/>
        </w:rPr>
        <w:footnoteReference w:id="5"/>
      </w:r>
      <w:r w:rsidRPr="008E04D2">
        <w:rPr>
          <w:rFonts w:ascii="Arial" w:eastAsia="Calibri" w:hAnsi="Arial"/>
          <w:sz w:val="20"/>
          <w:szCs w:val="20"/>
          <w:lang w:eastAsia="sl-SI"/>
        </w:rPr>
        <w:t xml:space="preserve"> </w:t>
      </w:r>
    </w:p>
    <w:p w:rsidR="00A54C35" w:rsidRPr="008E04D2" w:rsidRDefault="00A54C35" w:rsidP="00A54C35">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v Sloveniji je nižja od EU povprečja, saj je delež KZU, ki jih upravljajo kmetije z nizko v</w:t>
      </w:r>
      <w:r>
        <w:rPr>
          <w:rFonts w:ascii="Arial" w:eastAsia="Calibri" w:hAnsi="Arial"/>
          <w:sz w:val="20"/>
          <w:szCs w:val="20"/>
          <w:lang w:eastAsia="sl-SI"/>
        </w:rPr>
        <w:t>hodno intenzivnostjo na ha (35,8</w:t>
      </w:r>
      <w:r w:rsidR="00E120E6">
        <w:rPr>
          <w:rFonts w:ascii="Arial" w:eastAsia="Calibri" w:hAnsi="Arial"/>
          <w:sz w:val="20"/>
          <w:szCs w:val="20"/>
          <w:lang w:eastAsia="sl-SI"/>
        </w:rPr>
        <w:t> </w:t>
      </w:r>
      <w:r>
        <w:rPr>
          <w:rFonts w:ascii="Arial" w:eastAsia="Calibri" w:hAnsi="Arial"/>
          <w:sz w:val="20"/>
          <w:szCs w:val="20"/>
          <w:lang w:eastAsia="sl-SI"/>
        </w:rPr>
        <w:t>% KZU v letu 2019</w:t>
      </w:r>
      <w:r w:rsidRPr="008E04D2">
        <w:rPr>
          <w:rFonts w:ascii="Arial" w:eastAsia="Calibri" w:hAnsi="Arial"/>
          <w:sz w:val="20"/>
          <w:szCs w:val="20"/>
          <w:lang w:eastAsia="sl-SI"/>
        </w:rPr>
        <w:t>) višji od povprečja EU (2</w:t>
      </w:r>
      <w:r>
        <w:rPr>
          <w:rFonts w:ascii="Arial" w:eastAsia="Calibri" w:hAnsi="Arial"/>
          <w:sz w:val="20"/>
          <w:szCs w:val="20"/>
          <w:lang w:eastAsia="sl-SI"/>
        </w:rPr>
        <w:t>6,8</w:t>
      </w:r>
      <w:r w:rsidR="00E120E6">
        <w:rPr>
          <w:rFonts w:ascii="Arial" w:eastAsia="Calibri" w:hAnsi="Arial"/>
          <w:sz w:val="20"/>
          <w:szCs w:val="20"/>
          <w:lang w:eastAsia="sl-SI"/>
        </w:rPr>
        <w:t> </w:t>
      </w:r>
      <w:r>
        <w:rPr>
          <w:rFonts w:ascii="Arial" w:eastAsia="Calibri" w:hAnsi="Arial"/>
          <w:sz w:val="20"/>
          <w:szCs w:val="20"/>
          <w:lang w:eastAsia="sl-SI"/>
        </w:rPr>
        <w:t>% KZU v letu 2019</w:t>
      </w:r>
      <w:r w:rsidRPr="008E04D2">
        <w:rPr>
          <w:rFonts w:ascii="Arial" w:eastAsia="Calibri" w:hAnsi="Arial"/>
          <w:sz w:val="20"/>
          <w:szCs w:val="20"/>
          <w:lang w:eastAsia="sl-SI"/>
        </w:rPr>
        <w:t>). KZU z ekstenzivno pašo so se v obdobju od leta 2007 do 2016 zvišala s 25,81</w:t>
      </w:r>
      <w:r w:rsidR="00E120E6">
        <w:rPr>
          <w:rFonts w:ascii="Arial" w:eastAsia="Calibri" w:hAnsi="Arial"/>
          <w:sz w:val="20"/>
          <w:szCs w:val="20"/>
          <w:lang w:eastAsia="sl-SI"/>
        </w:rPr>
        <w:t> </w:t>
      </w:r>
      <w:r w:rsidRPr="008E04D2">
        <w:rPr>
          <w:rFonts w:ascii="Arial" w:eastAsia="Calibri" w:hAnsi="Arial"/>
          <w:sz w:val="20"/>
          <w:szCs w:val="20"/>
          <w:lang w:eastAsia="sl-SI"/>
        </w:rPr>
        <w:t>% na 24</w:t>
      </w:r>
      <w:r w:rsidR="0094630B">
        <w:rPr>
          <w:rFonts w:ascii="Arial" w:eastAsia="Calibri" w:hAnsi="Arial"/>
          <w:sz w:val="20"/>
          <w:szCs w:val="20"/>
          <w:lang w:eastAsia="sl-SI"/>
        </w:rPr>
        <w:t>,93</w:t>
      </w:r>
      <w:r w:rsidR="00E120E6">
        <w:rPr>
          <w:rFonts w:ascii="Arial" w:eastAsia="Calibri" w:hAnsi="Arial"/>
          <w:sz w:val="20"/>
          <w:szCs w:val="20"/>
          <w:lang w:eastAsia="sl-SI"/>
        </w:rPr>
        <w:t> </w:t>
      </w:r>
      <w:r w:rsidR="0094630B">
        <w:rPr>
          <w:rFonts w:ascii="Arial" w:eastAsia="Calibri" w:hAnsi="Arial"/>
          <w:sz w:val="20"/>
          <w:szCs w:val="20"/>
          <w:lang w:eastAsia="sl-SI"/>
        </w:rPr>
        <w:t>% vseh KZU, kar je več kot</w:t>
      </w:r>
      <w:r w:rsidRPr="008E04D2">
        <w:rPr>
          <w:rFonts w:ascii="Arial" w:eastAsia="Calibri" w:hAnsi="Arial"/>
          <w:sz w:val="20"/>
          <w:szCs w:val="20"/>
          <w:lang w:eastAsia="sl-SI"/>
        </w:rPr>
        <w:t xml:space="preserve"> evropsko povprečje (21,74</w:t>
      </w:r>
      <w:r w:rsidR="00E120E6">
        <w:rPr>
          <w:rFonts w:ascii="Arial" w:eastAsia="Calibri" w:hAnsi="Arial"/>
          <w:sz w:val="20"/>
          <w:szCs w:val="20"/>
          <w:lang w:eastAsia="sl-SI"/>
        </w:rPr>
        <w:t> </w:t>
      </w:r>
      <w:r w:rsidRPr="008E04D2">
        <w:rPr>
          <w:rFonts w:ascii="Arial" w:eastAsia="Calibri" w:hAnsi="Arial"/>
          <w:sz w:val="20"/>
          <w:szCs w:val="20"/>
          <w:lang w:eastAsia="sl-SI"/>
        </w:rPr>
        <w:t>% KZU).</w:t>
      </w:r>
    </w:p>
    <w:p w:rsidR="00676F2E" w:rsidRPr="00FE3C38" w:rsidRDefault="00676F2E" w:rsidP="00BA291A">
      <w:pPr>
        <w:pStyle w:val="SCPreglednica"/>
        <w:spacing w:before="120" w:after="0" w:line="360" w:lineRule="auto"/>
      </w:pPr>
      <w:bookmarkStart w:id="65" w:name="_Toc55913730"/>
      <w:bookmarkStart w:id="66" w:name="_Toc83198174"/>
      <w:bookmarkStart w:id="67" w:name="_Toc86825767"/>
      <w:r>
        <w:t>Tabela</w:t>
      </w:r>
      <w:r w:rsidRPr="003D6FF8">
        <w:t xml:space="preserve"> </w:t>
      </w:r>
      <w:r>
        <w:rPr>
          <w:noProof/>
        </w:rPr>
        <w:fldChar w:fldCharType="begin"/>
      </w:r>
      <w:r>
        <w:rPr>
          <w:noProof/>
        </w:rPr>
        <w:instrText xml:space="preserve"> SEQ Tabela \* ARABIC </w:instrText>
      </w:r>
      <w:r>
        <w:rPr>
          <w:noProof/>
        </w:rPr>
        <w:fldChar w:fldCharType="separate"/>
      </w:r>
      <w:r w:rsidR="00FA5886">
        <w:rPr>
          <w:noProof/>
        </w:rPr>
        <w:t>2</w:t>
      </w:r>
      <w:r>
        <w:rPr>
          <w:noProof/>
        </w:rPr>
        <w:fldChar w:fldCharType="end"/>
      </w:r>
      <w:r w:rsidRPr="003D6FF8">
        <w:t xml:space="preserve">: </w:t>
      </w:r>
      <w:r w:rsidRPr="00FE3C38">
        <w:t>Intenzivnost kmetovanja v KZU, ki jih upravljajo KMG z nizko, srednjo in visoko vhodno intenzivnostjo</w:t>
      </w:r>
      <w:bookmarkEnd w:id="65"/>
      <w:bookmarkEnd w:id="66"/>
      <w:r w:rsidR="0098333C">
        <w:t xml:space="preserve"> (kazalnik stanja C.33)</w:t>
      </w:r>
      <w:bookmarkEnd w:id="67"/>
    </w:p>
    <w:p w:rsidR="004871D0" w:rsidRDefault="00A44BCC" w:rsidP="00BA291A">
      <w:pPr>
        <w:rPr>
          <w:lang w:eastAsia="en-US"/>
        </w:rPr>
      </w:pPr>
      <w:bookmarkStart w:id="68" w:name="_Toc82693483"/>
      <w:r w:rsidRPr="00111534">
        <w:rPr>
          <w:noProof/>
          <w:lang w:eastAsia="sl-SI"/>
        </w:rPr>
        <w:drawing>
          <wp:inline distT="0" distB="0" distL="0" distR="0">
            <wp:extent cx="5975985" cy="1313815"/>
            <wp:effectExtent l="0" t="0" r="0" b="0"/>
            <wp:docPr id="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985" cy="1313815"/>
                    </a:xfrm>
                    <a:prstGeom prst="rect">
                      <a:avLst/>
                    </a:prstGeom>
                    <a:noFill/>
                    <a:ln>
                      <a:noFill/>
                    </a:ln>
                  </pic:spPr>
                </pic:pic>
              </a:graphicData>
            </a:graphic>
          </wp:inline>
        </w:drawing>
      </w:r>
      <w:bookmarkEnd w:id="68"/>
    </w:p>
    <w:p w:rsidR="00676F2E" w:rsidRDefault="00676F2E" w:rsidP="00676F2E">
      <w:pPr>
        <w:pStyle w:val="Odstavekseznama"/>
        <w:spacing w:line="260" w:lineRule="atLeast"/>
        <w:ind w:left="0"/>
        <w:jc w:val="left"/>
        <w:rPr>
          <w:rFonts w:ascii="Arial" w:hAnsi="Arial" w:cs="Arial"/>
          <w:i/>
          <w:color w:val="000000"/>
          <w:sz w:val="16"/>
          <w:szCs w:val="16"/>
          <w:lang w:eastAsia="sl-SI"/>
        </w:rPr>
      </w:pPr>
      <w:r w:rsidRPr="00893579">
        <w:rPr>
          <w:rFonts w:ascii="Arial" w:hAnsi="Arial" w:cs="Arial"/>
          <w:i/>
          <w:color w:val="000000"/>
          <w:sz w:val="16"/>
          <w:szCs w:val="16"/>
          <w:lang w:eastAsia="sl-SI"/>
        </w:rPr>
        <w:t xml:space="preserve">Vir: </w:t>
      </w:r>
      <w:r>
        <w:rPr>
          <w:rFonts w:ascii="Arial" w:hAnsi="Arial" w:cs="Arial"/>
          <w:i/>
          <w:color w:val="000000"/>
          <w:sz w:val="16"/>
          <w:szCs w:val="16"/>
          <w:lang w:eastAsia="sl-SI"/>
        </w:rPr>
        <w:t xml:space="preserve">Indicator </w:t>
      </w:r>
      <w:r w:rsidRPr="00893579">
        <w:rPr>
          <w:rFonts w:ascii="Arial" w:hAnsi="Arial" w:cs="Arial"/>
          <w:i/>
          <w:color w:val="000000"/>
          <w:sz w:val="16"/>
          <w:szCs w:val="16"/>
          <w:lang w:eastAsia="sl-SI"/>
        </w:rPr>
        <w:t>Dashboard</w:t>
      </w:r>
      <w:r>
        <w:rPr>
          <w:rFonts w:ascii="Arial" w:hAnsi="Arial" w:cs="Arial"/>
          <w:i/>
          <w:color w:val="000000"/>
          <w:sz w:val="16"/>
          <w:szCs w:val="16"/>
          <w:lang w:eastAsia="sl-SI"/>
        </w:rPr>
        <w:t>.</w:t>
      </w:r>
      <w:r w:rsidRPr="00893579">
        <w:rPr>
          <w:rFonts w:ascii="Arial" w:hAnsi="Arial" w:cs="Arial"/>
          <w:i/>
          <w:color w:val="000000"/>
          <w:sz w:val="16"/>
          <w:szCs w:val="16"/>
          <w:lang w:eastAsia="sl-SI"/>
        </w:rPr>
        <w:t xml:space="preserve"> </w:t>
      </w:r>
      <w:hyperlink r:id="rId22" w:history="1">
        <w:r w:rsidRPr="00893579">
          <w:rPr>
            <w:rFonts w:ascii="Arial" w:hAnsi="Arial" w:cs="Arial"/>
            <w:i/>
            <w:color w:val="000000"/>
            <w:sz w:val="16"/>
            <w:szCs w:val="16"/>
            <w:lang w:eastAsia="sl-SI"/>
          </w:rPr>
          <w:t>https://agridata.ec.europa.eu/extensions/DashboardIndicators/DataExplorer.html</w:t>
        </w:r>
      </w:hyperlink>
    </w:p>
    <w:p w:rsidR="00FD3F15" w:rsidRPr="00893579" w:rsidRDefault="00FD3F15" w:rsidP="00676F2E">
      <w:pPr>
        <w:pStyle w:val="Odstavekseznama"/>
        <w:spacing w:line="260" w:lineRule="atLeast"/>
        <w:ind w:left="0"/>
        <w:jc w:val="left"/>
        <w:rPr>
          <w:rFonts w:ascii="Arial" w:hAnsi="Arial" w:cs="Arial"/>
          <w:i/>
          <w:color w:val="000000"/>
          <w:sz w:val="16"/>
          <w:szCs w:val="16"/>
          <w:lang w:eastAsia="sl-SI"/>
        </w:rPr>
      </w:pPr>
    </w:p>
    <w:p w:rsidR="00C7744C" w:rsidRPr="00FD3F15" w:rsidRDefault="005E2ACB" w:rsidP="00AA5659">
      <w:pPr>
        <w:pStyle w:val="Naslov2"/>
      </w:pPr>
      <w:bookmarkStart w:id="69" w:name="_Toc38618824"/>
      <w:bookmarkStart w:id="70" w:name="_Toc38619036"/>
      <w:bookmarkStart w:id="71" w:name="_Toc42258540"/>
      <w:bookmarkStart w:id="72" w:name="_Toc86825756"/>
      <w:r w:rsidRPr="00FD3F15">
        <w:t>V</w:t>
      </w:r>
      <w:r w:rsidR="00F445A4" w:rsidRPr="00FD3F15">
        <w:t>ODE</w:t>
      </w:r>
      <w:bookmarkEnd w:id="69"/>
      <w:bookmarkEnd w:id="70"/>
      <w:bookmarkEnd w:id="71"/>
      <w:bookmarkEnd w:id="72"/>
    </w:p>
    <w:p w:rsidR="00203C3F" w:rsidRPr="005C3DD7" w:rsidRDefault="009D62C2" w:rsidP="00594068">
      <w:pPr>
        <w:spacing w:before="120" w:line="360" w:lineRule="auto"/>
        <w:rPr>
          <w:rFonts w:ascii="Arial" w:hAnsi="Arial" w:cs="Arial"/>
          <w:sz w:val="20"/>
          <w:szCs w:val="20"/>
        </w:rPr>
      </w:pPr>
      <w:r w:rsidRPr="005C3DD7">
        <w:rPr>
          <w:rFonts w:ascii="Arial" w:hAnsi="Arial" w:cs="Arial"/>
          <w:sz w:val="20"/>
          <w:szCs w:val="20"/>
        </w:rPr>
        <w:t>Doseganje dobrega kemijskega in ekološkega stanja površinskih</w:t>
      </w:r>
      <w:r w:rsidR="001024E5" w:rsidRPr="005C3DD7">
        <w:rPr>
          <w:rFonts w:ascii="Arial" w:hAnsi="Arial" w:cs="Arial"/>
          <w:sz w:val="20"/>
          <w:szCs w:val="20"/>
        </w:rPr>
        <w:t xml:space="preserve"> voda, in dobrega kemijskega in količinskega stanja</w:t>
      </w:r>
      <w:r w:rsidR="008912A9" w:rsidRPr="005C3DD7">
        <w:rPr>
          <w:rFonts w:ascii="Arial" w:hAnsi="Arial" w:cs="Arial"/>
          <w:sz w:val="20"/>
          <w:szCs w:val="20"/>
        </w:rPr>
        <w:t xml:space="preserve"> </w:t>
      </w:r>
      <w:r w:rsidRPr="005C3DD7">
        <w:rPr>
          <w:rFonts w:ascii="Arial" w:hAnsi="Arial" w:cs="Arial"/>
          <w:sz w:val="20"/>
          <w:szCs w:val="20"/>
        </w:rPr>
        <w:t>podzemnih voda je skupen cilj držav Evropske unije. Skupen pristop k spodbujanju trajnostne rabe vodnih virov je vodil v sprejetje</w:t>
      </w:r>
      <w:r w:rsidR="00203C3F" w:rsidRPr="005C3DD7">
        <w:rPr>
          <w:rFonts w:ascii="Arial" w:hAnsi="Arial" w:cs="Arial"/>
          <w:sz w:val="20"/>
          <w:szCs w:val="20"/>
        </w:rPr>
        <w:t xml:space="preserve"> Direktiv</w:t>
      </w:r>
      <w:r w:rsidR="007C49B3">
        <w:rPr>
          <w:rFonts w:ascii="Arial" w:hAnsi="Arial" w:cs="Arial"/>
          <w:sz w:val="20"/>
          <w:szCs w:val="20"/>
        </w:rPr>
        <w:t>e</w:t>
      </w:r>
      <w:r w:rsidR="00203C3F" w:rsidRPr="005C3DD7">
        <w:rPr>
          <w:rFonts w:ascii="Arial" w:hAnsi="Arial" w:cs="Arial"/>
          <w:sz w:val="20"/>
          <w:szCs w:val="20"/>
        </w:rPr>
        <w:t xml:space="preserve"> o vodah</w:t>
      </w:r>
      <w:r w:rsidR="00605D37" w:rsidRPr="005C3DD7">
        <w:rPr>
          <w:rStyle w:val="Sprotnaopomba-sklic"/>
          <w:rFonts w:ascii="Arial" w:hAnsi="Arial" w:cs="Arial"/>
        </w:rPr>
        <w:footnoteReference w:id="6"/>
      </w:r>
      <w:r w:rsidRPr="005C3DD7">
        <w:rPr>
          <w:rFonts w:ascii="Arial" w:hAnsi="Arial" w:cs="Arial"/>
          <w:sz w:val="20"/>
          <w:szCs w:val="20"/>
        </w:rPr>
        <w:t xml:space="preserve"> z namenom, da se doseže dobro stanje vseh voda do leta 2015. </w:t>
      </w:r>
      <w:r w:rsidR="00203C3F" w:rsidRPr="005C3DD7">
        <w:rPr>
          <w:rFonts w:ascii="Arial" w:hAnsi="Arial" w:cs="Arial"/>
          <w:sz w:val="20"/>
          <w:szCs w:val="20"/>
        </w:rPr>
        <w:t xml:space="preserve">Direktiva o vodah </w:t>
      </w:r>
      <w:r w:rsidRPr="005C3DD7">
        <w:rPr>
          <w:rFonts w:ascii="Arial" w:hAnsi="Arial" w:cs="Arial"/>
          <w:sz w:val="20"/>
          <w:szCs w:val="20"/>
        </w:rPr>
        <w:t>je temelj za celovito upravljanje voda, njene vsebine in načela je morala vsaka država članica prenesti v nacionalno zakonodajo in prakso v okviru svoje organiziranosti. Posebn</w:t>
      </w:r>
      <w:r w:rsidR="00203C3F" w:rsidRPr="005C3DD7">
        <w:rPr>
          <w:rFonts w:ascii="Arial" w:hAnsi="Arial" w:cs="Arial"/>
          <w:sz w:val="20"/>
          <w:szCs w:val="20"/>
        </w:rPr>
        <w:t>a</w:t>
      </w:r>
      <w:r w:rsidRPr="005C3DD7">
        <w:rPr>
          <w:rFonts w:ascii="Arial" w:hAnsi="Arial" w:cs="Arial"/>
          <w:sz w:val="20"/>
          <w:szCs w:val="20"/>
        </w:rPr>
        <w:t xml:space="preserve"> pozornost je namenjena</w:t>
      </w:r>
      <w:r w:rsidR="00203C3F" w:rsidRPr="005C3DD7">
        <w:rPr>
          <w:rFonts w:ascii="Arial" w:hAnsi="Arial" w:cs="Arial"/>
          <w:sz w:val="20"/>
          <w:szCs w:val="20"/>
        </w:rPr>
        <w:t>:</w:t>
      </w:r>
    </w:p>
    <w:p w:rsidR="00203C3F" w:rsidRPr="005C3DD7" w:rsidRDefault="009D62C2"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 xml:space="preserve">preprečevanju poslabšanja stanja </w:t>
      </w:r>
      <w:r w:rsidR="00B55FA7" w:rsidRPr="005C3DD7">
        <w:rPr>
          <w:rFonts w:ascii="Arial" w:hAnsi="Arial" w:cs="Arial"/>
          <w:sz w:val="20"/>
          <w:szCs w:val="20"/>
        </w:rPr>
        <w:t xml:space="preserve">vodnih ekosistemov </w:t>
      </w:r>
      <w:r w:rsidR="001050CD" w:rsidRPr="005C3DD7">
        <w:rPr>
          <w:rFonts w:ascii="Arial" w:hAnsi="Arial" w:cs="Arial"/>
          <w:sz w:val="20"/>
          <w:szCs w:val="20"/>
        </w:rPr>
        <w:t>in</w:t>
      </w:r>
      <w:r w:rsidR="00B55FA7" w:rsidRPr="005C3DD7">
        <w:rPr>
          <w:rFonts w:ascii="Arial" w:hAnsi="Arial" w:cs="Arial"/>
          <w:sz w:val="20"/>
          <w:szCs w:val="20"/>
        </w:rPr>
        <w:t xml:space="preserve"> ekosistemov, ki so neposredno odvisni od vodnih ekosistemov</w:t>
      </w:r>
      <w:r w:rsidR="00203C3F" w:rsidRPr="005C3DD7">
        <w:rPr>
          <w:rFonts w:ascii="Arial" w:hAnsi="Arial" w:cs="Arial"/>
          <w:sz w:val="20"/>
          <w:szCs w:val="20"/>
        </w:rPr>
        <w:t>;</w:t>
      </w:r>
    </w:p>
    <w:p w:rsidR="00203C3F" w:rsidRPr="005C3DD7" w:rsidRDefault="00B55FA7"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dolgoročnemu varstvu vodnih virov</w:t>
      </w:r>
      <w:r w:rsidR="00203C3F" w:rsidRPr="005C3DD7">
        <w:rPr>
          <w:rFonts w:ascii="Arial" w:hAnsi="Arial" w:cs="Arial"/>
          <w:sz w:val="20"/>
          <w:szCs w:val="20"/>
        </w:rPr>
        <w:t>;</w:t>
      </w:r>
    </w:p>
    <w:p w:rsidR="00B55FA7" w:rsidRPr="005C3DD7" w:rsidRDefault="00B55FA7"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večjemu</w:t>
      </w:r>
      <w:r w:rsidR="003D18CB" w:rsidRPr="005C3DD7">
        <w:rPr>
          <w:rFonts w:ascii="Arial" w:hAnsi="Arial" w:cs="Arial"/>
          <w:sz w:val="20"/>
          <w:szCs w:val="20"/>
        </w:rPr>
        <w:t xml:space="preserve"> varstvu</w:t>
      </w:r>
      <w:r w:rsidRPr="005C3DD7">
        <w:rPr>
          <w:rFonts w:ascii="Arial" w:hAnsi="Arial" w:cs="Arial"/>
          <w:sz w:val="20"/>
          <w:szCs w:val="20"/>
        </w:rPr>
        <w:t xml:space="preserve"> in izboljšanj</w:t>
      </w:r>
      <w:r w:rsidR="003D18CB" w:rsidRPr="005C3DD7">
        <w:rPr>
          <w:rFonts w:ascii="Arial" w:hAnsi="Arial" w:cs="Arial"/>
          <w:sz w:val="20"/>
          <w:szCs w:val="20"/>
        </w:rPr>
        <w:t>u</w:t>
      </w:r>
      <w:r w:rsidRPr="005C3DD7">
        <w:rPr>
          <w:rFonts w:ascii="Arial" w:hAnsi="Arial" w:cs="Arial"/>
          <w:sz w:val="20"/>
          <w:szCs w:val="20"/>
        </w:rPr>
        <w:t xml:space="preserve"> vodnega okolja, kar se doseže s posebnimi ukrepi za zmanjšanje odvajanja, emisij in uhajanja prednostnih snovi in prednostnih nevarnih snovi;</w:t>
      </w:r>
    </w:p>
    <w:p w:rsidR="003D18CB" w:rsidRPr="005C3DD7" w:rsidRDefault="003D18CB"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zagotavljanju zmanjšanja onesnaženosti podzemne vode in preprečevanju njenega nadaljnjega onesnaževanja</w:t>
      </w:r>
      <w:r w:rsidR="001050CD" w:rsidRPr="005C3DD7">
        <w:rPr>
          <w:rFonts w:ascii="Arial" w:hAnsi="Arial" w:cs="Arial"/>
          <w:sz w:val="20"/>
          <w:szCs w:val="20"/>
        </w:rPr>
        <w:t>;</w:t>
      </w:r>
    </w:p>
    <w:p w:rsidR="003D18CB" w:rsidRPr="005C3DD7" w:rsidRDefault="003D18CB"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blažitvi učinkov poplav in suš</w:t>
      </w:r>
      <w:r w:rsidR="00EA7450" w:rsidRPr="005C3DD7">
        <w:rPr>
          <w:rFonts w:ascii="Arial" w:hAnsi="Arial" w:cs="Arial"/>
          <w:sz w:val="20"/>
          <w:szCs w:val="20"/>
        </w:rPr>
        <w:t>;</w:t>
      </w:r>
    </w:p>
    <w:p w:rsidR="00203C3F" w:rsidRPr="005C3DD7" w:rsidRDefault="009D62C2"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vzpostavljanju mehanizmov za nadzor onesnaževanja</w:t>
      </w:r>
      <w:r w:rsidR="00203C3F" w:rsidRPr="005C3DD7">
        <w:rPr>
          <w:rFonts w:ascii="Arial" w:hAnsi="Arial" w:cs="Arial"/>
          <w:sz w:val="20"/>
          <w:szCs w:val="20"/>
        </w:rPr>
        <w:t>;</w:t>
      </w:r>
    </w:p>
    <w:p w:rsidR="00203C3F" w:rsidRPr="005C3DD7" w:rsidRDefault="009D62C2" w:rsidP="00FC3F65">
      <w:pPr>
        <w:pStyle w:val="RSnatevanje"/>
        <w:spacing w:after="200" w:line="360" w:lineRule="auto"/>
        <w:ind w:left="357" w:hanging="357"/>
        <w:jc w:val="both"/>
        <w:rPr>
          <w:rFonts w:ascii="Arial" w:hAnsi="Arial" w:cs="Arial"/>
          <w:sz w:val="20"/>
          <w:szCs w:val="20"/>
        </w:rPr>
      </w:pPr>
      <w:r w:rsidRPr="005C3DD7">
        <w:rPr>
          <w:rFonts w:ascii="Arial" w:hAnsi="Arial" w:cs="Arial"/>
          <w:sz w:val="20"/>
          <w:szCs w:val="20"/>
        </w:rPr>
        <w:t>uvajanju ekonomske cene vode in načela »povzročitelj plača«.</w:t>
      </w:r>
    </w:p>
    <w:p w:rsidR="00203C3F" w:rsidRPr="005C3DD7" w:rsidRDefault="009D62C2" w:rsidP="00FC3F65">
      <w:pPr>
        <w:spacing w:before="200" w:line="360" w:lineRule="auto"/>
        <w:rPr>
          <w:rFonts w:ascii="Arial" w:hAnsi="Arial" w:cs="Arial"/>
          <w:sz w:val="20"/>
          <w:szCs w:val="20"/>
        </w:rPr>
      </w:pPr>
      <w:r w:rsidRPr="005C3DD7">
        <w:rPr>
          <w:rFonts w:ascii="Arial" w:hAnsi="Arial" w:cs="Arial"/>
          <w:sz w:val="20"/>
          <w:szCs w:val="20"/>
        </w:rPr>
        <w:t xml:space="preserve">Upravljanje voda, kot ga določa </w:t>
      </w:r>
      <w:r w:rsidR="00203C3F" w:rsidRPr="005C3DD7">
        <w:rPr>
          <w:rFonts w:ascii="Arial" w:hAnsi="Arial" w:cs="Arial"/>
          <w:sz w:val="20"/>
          <w:szCs w:val="20"/>
        </w:rPr>
        <w:t>Direktiva o vodah</w:t>
      </w:r>
      <w:r w:rsidRPr="005C3DD7">
        <w:rPr>
          <w:rFonts w:ascii="Arial" w:hAnsi="Arial" w:cs="Arial"/>
          <w:sz w:val="20"/>
          <w:szCs w:val="20"/>
        </w:rPr>
        <w:t>, temelji na naslednjih ključnih načelih:</w:t>
      </w:r>
    </w:p>
    <w:p w:rsidR="00EA7450" w:rsidRPr="005C3DD7" w:rsidRDefault="001A65CD"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načelo povračila stroškov storitev za rabo vode, skupaj z okoljskimi stroški in stroški virov</w:t>
      </w:r>
      <w:r w:rsidR="00EA7450" w:rsidRPr="005C3DD7">
        <w:rPr>
          <w:rFonts w:ascii="Arial" w:hAnsi="Arial" w:cs="Arial"/>
          <w:sz w:val="20"/>
          <w:szCs w:val="20"/>
        </w:rPr>
        <w:t>;</w:t>
      </w:r>
    </w:p>
    <w:p w:rsidR="00203C3F" w:rsidRPr="005C3DD7" w:rsidRDefault="009D62C2"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 xml:space="preserve">celovita obravnava vseh vrst voda (podzemne vode, </w:t>
      </w:r>
      <w:r w:rsidR="001024E5" w:rsidRPr="005C3DD7">
        <w:rPr>
          <w:rFonts w:ascii="Arial" w:hAnsi="Arial" w:cs="Arial"/>
          <w:sz w:val="20"/>
          <w:szCs w:val="20"/>
        </w:rPr>
        <w:t>vodotoki</w:t>
      </w:r>
      <w:r w:rsidRPr="005C3DD7">
        <w:rPr>
          <w:rFonts w:ascii="Arial" w:hAnsi="Arial" w:cs="Arial"/>
          <w:sz w:val="20"/>
          <w:szCs w:val="20"/>
        </w:rPr>
        <w:t>, jezera, morje in somornice) in sodelovanje različnih, za stanje voda pomembnih resorjev;</w:t>
      </w:r>
    </w:p>
    <w:p w:rsidR="00203C3F" w:rsidRPr="005C3DD7" w:rsidRDefault="009D62C2" w:rsidP="00C9680E">
      <w:pPr>
        <w:pStyle w:val="RSnatevanje"/>
        <w:spacing w:line="360" w:lineRule="auto"/>
        <w:ind w:left="357" w:hanging="357"/>
        <w:jc w:val="both"/>
        <w:rPr>
          <w:rFonts w:ascii="Arial" w:hAnsi="Arial" w:cs="Arial"/>
          <w:sz w:val="20"/>
          <w:szCs w:val="20"/>
        </w:rPr>
      </w:pPr>
      <w:r w:rsidRPr="005C3DD7">
        <w:rPr>
          <w:rFonts w:ascii="Arial" w:hAnsi="Arial" w:cs="Arial"/>
          <w:sz w:val="20"/>
          <w:szCs w:val="20"/>
        </w:rPr>
        <w:t>medsebojno sodelovanje odgovornih uprav za upravljanje voda;</w:t>
      </w:r>
    </w:p>
    <w:p w:rsidR="001A65CD" w:rsidRPr="005C3DD7" w:rsidRDefault="009D62C2" w:rsidP="00FC3F65">
      <w:pPr>
        <w:pStyle w:val="RSnatevanje"/>
        <w:spacing w:after="200" w:line="360" w:lineRule="auto"/>
        <w:ind w:left="357" w:hanging="357"/>
        <w:jc w:val="both"/>
        <w:rPr>
          <w:rFonts w:ascii="Arial" w:hAnsi="Arial" w:cs="Arial"/>
          <w:sz w:val="20"/>
          <w:szCs w:val="20"/>
        </w:rPr>
      </w:pPr>
      <w:r w:rsidRPr="005C3DD7">
        <w:rPr>
          <w:rFonts w:ascii="Arial" w:hAnsi="Arial" w:cs="Arial"/>
          <w:sz w:val="20"/>
          <w:szCs w:val="20"/>
        </w:rPr>
        <w:t>sodelovanje javnosti pri načrtovanju in izvajanju upravljanja voda</w:t>
      </w:r>
      <w:r w:rsidR="00EA7450" w:rsidRPr="005C3DD7">
        <w:rPr>
          <w:rFonts w:ascii="Arial" w:hAnsi="Arial" w:cs="Arial"/>
          <w:sz w:val="20"/>
          <w:szCs w:val="20"/>
        </w:rPr>
        <w:t>.</w:t>
      </w:r>
    </w:p>
    <w:p w:rsidR="009D62C2" w:rsidRPr="005C3DD7" w:rsidRDefault="009D62C2" w:rsidP="00FC3F65">
      <w:pPr>
        <w:spacing w:before="200" w:after="200" w:line="360" w:lineRule="auto"/>
        <w:rPr>
          <w:rFonts w:ascii="Arial" w:hAnsi="Arial" w:cs="Arial"/>
          <w:b/>
          <w:caps/>
          <w:sz w:val="20"/>
          <w:szCs w:val="20"/>
        </w:rPr>
      </w:pPr>
      <w:r w:rsidRPr="005C3DD7">
        <w:rPr>
          <w:rFonts w:ascii="Arial" w:hAnsi="Arial" w:cs="Arial"/>
          <w:sz w:val="20"/>
          <w:szCs w:val="20"/>
        </w:rPr>
        <w:t xml:space="preserve">Rok za dosego cilja dobrega stanja voda je leto </w:t>
      </w:r>
      <w:r w:rsidR="003D18CB" w:rsidRPr="005C3DD7">
        <w:rPr>
          <w:rFonts w:ascii="Arial" w:hAnsi="Arial" w:cs="Arial"/>
          <w:sz w:val="20"/>
          <w:szCs w:val="20"/>
        </w:rPr>
        <w:t>2021. Za nekatera vodna telesa je bil ta rok, zaradi obstoječe obremenjenosti, prestavljen na leto 2027</w:t>
      </w:r>
      <w:r w:rsidRPr="005C3DD7">
        <w:rPr>
          <w:rFonts w:ascii="Arial" w:hAnsi="Arial" w:cs="Arial"/>
          <w:sz w:val="20"/>
          <w:szCs w:val="20"/>
        </w:rPr>
        <w:t xml:space="preserve">, saj so se pokazale omejitve pri doseganju ciljev, ki izvirajo iz različnosti naravnih, ekonomskih, socioloških in političnih pogojev na območju vodnih teles. Pod okrilje vodne direktive sodi tudi </w:t>
      </w:r>
      <w:r w:rsidR="00203C3F" w:rsidRPr="005C3DD7">
        <w:rPr>
          <w:rFonts w:ascii="Arial" w:hAnsi="Arial" w:cs="Arial"/>
          <w:sz w:val="20"/>
          <w:szCs w:val="20"/>
        </w:rPr>
        <w:t>D</w:t>
      </w:r>
      <w:r w:rsidRPr="005C3DD7">
        <w:rPr>
          <w:rFonts w:ascii="Arial" w:hAnsi="Arial" w:cs="Arial"/>
          <w:sz w:val="20"/>
          <w:szCs w:val="20"/>
        </w:rPr>
        <w:t>irektiva trajnostne rabe sredstev za varstvo rastlin (</w:t>
      </w:r>
      <w:r w:rsidRPr="005C3DD7">
        <w:rPr>
          <w:rFonts w:ascii="Arial" w:hAnsi="Arial" w:cs="Arial"/>
          <w:i/>
          <w:sz w:val="20"/>
          <w:szCs w:val="20"/>
        </w:rPr>
        <w:t>Pesticides Framework Directive</w:t>
      </w:r>
      <w:r w:rsidRPr="005C3DD7">
        <w:rPr>
          <w:rFonts w:ascii="Arial" w:hAnsi="Arial" w:cs="Arial"/>
          <w:sz w:val="20"/>
          <w:szCs w:val="20"/>
        </w:rPr>
        <w:t>)</w:t>
      </w:r>
      <w:r w:rsidR="00203C3F" w:rsidRPr="005C3DD7">
        <w:rPr>
          <w:rStyle w:val="Sprotnaopomba-sklic"/>
          <w:rFonts w:ascii="Arial" w:hAnsi="Arial" w:cs="Arial"/>
        </w:rPr>
        <w:footnoteReference w:id="7"/>
      </w:r>
      <w:r w:rsidRPr="005C3DD7">
        <w:rPr>
          <w:rFonts w:ascii="Arial" w:hAnsi="Arial" w:cs="Arial"/>
          <w:sz w:val="20"/>
          <w:szCs w:val="20"/>
        </w:rPr>
        <w:t xml:space="preserve"> s katero se želi zmanjšati škodo nastalo z uporabo pesticidov v sklopu zaščite rastlin, saj nepravilna uporaba predstavlja škodljiv vpliv na netarčne orga</w:t>
      </w:r>
      <w:r w:rsidR="00472EC7" w:rsidRPr="005C3DD7">
        <w:rPr>
          <w:rFonts w:ascii="Arial" w:hAnsi="Arial" w:cs="Arial"/>
          <w:sz w:val="20"/>
          <w:szCs w:val="20"/>
        </w:rPr>
        <w:t>nizme</w:t>
      </w:r>
      <w:r w:rsidRPr="005C3DD7">
        <w:rPr>
          <w:rFonts w:ascii="Arial" w:hAnsi="Arial" w:cs="Arial"/>
          <w:sz w:val="20"/>
          <w:szCs w:val="20"/>
        </w:rPr>
        <w:t>.</w:t>
      </w:r>
      <w:r w:rsidR="00472EC7" w:rsidRPr="005C3DD7">
        <w:rPr>
          <w:rFonts w:ascii="Arial" w:hAnsi="Arial" w:cs="Arial"/>
          <w:sz w:val="20"/>
          <w:szCs w:val="20"/>
        </w:rPr>
        <w:t xml:space="preserve"> Cilj </w:t>
      </w:r>
      <w:r w:rsidR="00203C3F" w:rsidRPr="005C3DD7">
        <w:rPr>
          <w:rFonts w:ascii="Arial" w:hAnsi="Arial" w:cs="Arial"/>
          <w:sz w:val="20"/>
          <w:szCs w:val="20"/>
        </w:rPr>
        <w:t>Di</w:t>
      </w:r>
      <w:r w:rsidR="00472EC7" w:rsidRPr="005C3DD7">
        <w:rPr>
          <w:rFonts w:ascii="Arial" w:hAnsi="Arial" w:cs="Arial"/>
          <w:sz w:val="20"/>
          <w:szCs w:val="20"/>
        </w:rPr>
        <w:t xml:space="preserve">rektive </w:t>
      </w:r>
      <w:r w:rsidR="00203C3F" w:rsidRPr="005C3DD7">
        <w:rPr>
          <w:rFonts w:ascii="Arial" w:hAnsi="Arial" w:cs="Arial"/>
          <w:sz w:val="20"/>
          <w:szCs w:val="20"/>
        </w:rPr>
        <w:t>o vodah</w:t>
      </w:r>
      <w:r w:rsidR="00472EC7" w:rsidRPr="005C3DD7">
        <w:rPr>
          <w:rFonts w:ascii="Arial" w:hAnsi="Arial" w:cs="Arial"/>
          <w:sz w:val="20"/>
          <w:szCs w:val="20"/>
        </w:rPr>
        <w:t xml:space="preserve"> je, da do leta 2015 vsa vodna telesa podzemne vode dosežejo dobro kemijsko stanje. To pomeni, da bi morali v Sloveniji do leta 2015 zagotoviti, da koncentracija nitratov v vodnih telesih podzemnih voda ne bo presegla 50 mg NO</w:t>
      </w:r>
      <w:r w:rsidR="00472EC7" w:rsidRPr="005C3DD7">
        <w:rPr>
          <w:rFonts w:ascii="Arial" w:hAnsi="Arial" w:cs="Arial"/>
          <w:sz w:val="20"/>
          <w:szCs w:val="20"/>
          <w:vertAlign w:val="subscript"/>
        </w:rPr>
        <w:t>3</w:t>
      </w:r>
      <w:r w:rsidR="00472EC7" w:rsidRPr="005C3DD7">
        <w:rPr>
          <w:rFonts w:ascii="Arial" w:hAnsi="Arial" w:cs="Arial"/>
          <w:sz w:val="20"/>
          <w:szCs w:val="20"/>
        </w:rPr>
        <w:t xml:space="preserve">/l. Omenjeni standard kakovosti podzemnih voda za nitrate je v slovenski zakonodaji opredeljen v </w:t>
      </w:r>
      <w:r w:rsidR="00203C3F" w:rsidRPr="005C3DD7">
        <w:rPr>
          <w:rFonts w:ascii="Arial" w:hAnsi="Arial" w:cs="Arial"/>
          <w:sz w:val="20"/>
          <w:szCs w:val="20"/>
        </w:rPr>
        <w:t>Uredbi o stanju podzemnih voda</w:t>
      </w:r>
      <w:r w:rsidR="00203C3F" w:rsidRPr="005C3DD7">
        <w:rPr>
          <w:rStyle w:val="Sprotnaopomba-sklic"/>
          <w:rFonts w:ascii="Arial" w:hAnsi="Arial" w:cs="Arial"/>
        </w:rPr>
        <w:footnoteReference w:id="8"/>
      </w:r>
      <w:r w:rsidR="00EA7450" w:rsidRPr="005C3DD7">
        <w:rPr>
          <w:rFonts w:ascii="Arial" w:hAnsi="Arial" w:cs="Arial"/>
          <w:sz w:val="20"/>
          <w:szCs w:val="20"/>
        </w:rPr>
        <w:t xml:space="preserve"> in tudi z Uredbo</w:t>
      </w:r>
      <w:r w:rsidR="00EA7450" w:rsidRPr="005C3DD7">
        <w:rPr>
          <w:rFonts w:ascii="Arial" w:eastAsia="Calibri" w:hAnsi="Arial" w:cs="Arial"/>
          <w:sz w:val="20"/>
          <w:szCs w:val="20"/>
          <w:lang w:eastAsia="en-US"/>
        </w:rPr>
        <w:t xml:space="preserve"> o varstvu voda pred onesnaževanjem z nitrati iz kmetijskih virov</w:t>
      </w:r>
      <w:r w:rsidR="00EA7450" w:rsidRPr="005C3DD7">
        <w:rPr>
          <w:rStyle w:val="Sprotnaopomba-sklic"/>
          <w:rFonts w:ascii="Arial" w:eastAsia="Calibri" w:hAnsi="Arial" w:cs="Arial"/>
          <w:lang w:eastAsia="en-US"/>
        </w:rPr>
        <w:footnoteReference w:id="9"/>
      </w:r>
      <w:r w:rsidR="00472EC7" w:rsidRPr="005C3DD7">
        <w:rPr>
          <w:rFonts w:ascii="Arial" w:hAnsi="Arial" w:cs="Arial"/>
          <w:sz w:val="20"/>
          <w:szCs w:val="20"/>
        </w:rPr>
        <w:t>.</w:t>
      </w:r>
    </w:p>
    <w:p w:rsidR="009D62C2" w:rsidRPr="005C3DD7" w:rsidRDefault="009D62C2" w:rsidP="00FC3F65">
      <w:pPr>
        <w:spacing w:before="200" w:after="200" w:line="360" w:lineRule="auto"/>
        <w:rPr>
          <w:rFonts w:ascii="Arial" w:hAnsi="Arial" w:cs="Arial"/>
          <w:sz w:val="20"/>
          <w:szCs w:val="20"/>
        </w:rPr>
      </w:pPr>
      <w:r w:rsidRPr="005C3DD7">
        <w:rPr>
          <w:rFonts w:ascii="Arial" w:hAnsi="Arial" w:cs="Arial"/>
          <w:sz w:val="20"/>
          <w:szCs w:val="20"/>
        </w:rPr>
        <w:t xml:space="preserve">Na področju kakovosti in količine voda je v Sloveniji narejenih veliko raziskav, </w:t>
      </w:r>
      <w:r w:rsidR="009B5574" w:rsidRPr="005C3DD7">
        <w:rPr>
          <w:rFonts w:ascii="Arial" w:hAnsi="Arial" w:cs="Arial"/>
          <w:sz w:val="20"/>
          <w:szCs w:val="20"/>
        </w:rPr>
        <w:t xml:space="preserve">tako da </w:t>
      </w:r>
      <w:r w:rsidRPr="005C3DD7">
        <w:rPr>
          <w:rFonts w:ascii="Arial" w:hAnsi="Arial" w:cs="Arial"/>
          <w:sz w:val="20"/>
          <w:szCs w:val="20"/>
        </w:rPr>
        <w:t>je nacionalna raven dobro pokrita z raziskavami tako količinskega stanja kot kakovosti</w:t>
      </w:r>
      <w:r w:rsidR="006E01C0">
        <w:rPr>
          <w:rFonts w:ascii="Arial" w:hAnsi="Arial" w:cs="Arial"/>
          <w:sz w:val="20"/>
          <w:szCs w:val="20"/>
        </w:rPr>
        <w:t>,</w:t>
      </w:r>
      <w:r w:rsidR="00A57582" w:rsidRPr="005C3DD7">
        <w:rPr>
          <w:rFonts w:ascii="Arial" w:hAnsi="Arial" w:cs="Arial"/>
          <w:sz w:val="20"/>
          <w:szCs w:val="20"/>
        </w:rPr>
        <w:t xml:space="preserve"> </w:t>
      </w:r>
      <w:r w:rsidR="006E01C0">
        <w:rPr>
          <w:rFonts w:ascii="Arial" w:hAnsi="Arial" w:cs="Arial"/>
          <w:sz w:val="20"/>
          <w:szCs w:val="20"/>
        </w:rPr>
        <w:t>v</w:t>
      </w:r>
      <w:r w:rsidR="007C49B3">
        <w:rPr>
          <w:rFonts w:ascii="Arial" w:hAnsi="Arial" w:cs="Arial"/>
          <w:sz w:val="20"/>
          <w:szCs w:val="20"/>
        </w:rPr>
        <w:t>endar so t</w:t>
      </w:r>
      <w:r w:rsidRPr="005C3DD7">
        <w:rPr>
          <w:rFonts w:ascii="Arial" w:hAnsi="Arial" w:cs="Arial"/>
          <w:sz w:val="20"/>
          <w:szCs w:val="20"/>
        </w:rPr>
        <w:t>e obširnejše raziskave izvedene v bolj grobem merilu in zato ne dajo veliko specifičnih podatkov za posamezno območje</w:t>
      </w:r>
      <w:r w:rsidR="009B5574" w:rsidRPr="005C3DD7">
        <w:rPr>
          <w:rFonts w:ascii="Arial" w:hAnsi="Arial" w:cs="Arial"/>
          <w:sz w:val="20"/>
          <w:szCs w:val="20"/>
        </w:rPr>
        <w:t xml:space="preserve"> kot bi želeli za potrebe kmetijske proizvodnje</w:t>
      </w:r>
      <w:r w:rsidRPr="005C3DD7">
        <w:rPr>
          <w:rFonts w:ascii="Arial" w:hAnsi="Arial" w:cs="Arial"/>
          <w:sz w:val="20"/>
          <w:szCs w:val="20"/>
        </w:rPr>
        <w:t>. Na regionalni ravni so med najbolj raziskanimi območja Dravskega polja, Ljubljanskega polja in Ljubljanskega Barja. V splošnem nekoliko slabše raziskano je področje podzemnih voda, kjer so raziskave in monitoring zahtevnejši, vendar lahko kot alternativo pri tem izpostavimo uporabo modeliranja procesov v naravi, ki se kaže kot zanesljivo orodje za oceno stanja in napoved pričakovanj</w:t>
      </w:r>
      <w:r w:rsidR="008771B7">
        <w:rPr>
          <w:rFonts w:ascii="Arial" w:hAnsi="Arial" w:cs="Arial"/>
          <w:sz w:val="20"/>
          <w:szCs w:val="20"/>
        </w:rPr>
        <w:t xml:space="preserve"> </w:t>
      </w:r>
      <w:r w:rsidR="003F0433">
        <w:rPr>
          <w:rFonts w:ascii="Arial" w:hAnsi="Arial" w:cs="Arial"/>
          <w:sz w:val="20"/>
          <w:szCs w:val="20"/>
        </w:rPr>
        <w:t>(</w:t>
      </w:r>
      <w:r w:rsidR="008771B7">
        <w:rPr>
          <w:rFonts w:ascii="Arial" w:hAnsi="Arial" w:cs="Arial"/>
          <w:sz w:val="20"/>
          <w:szCs w:val="20"/>
        </w:rPr>
        <w:t>Udovč in sod., 2019)</w:t>
      </w:r>
      <w:r w:rsidR="00BD0E17">
        <w:rPr>
          <w:rFonts w:ascii="Arial" w:hAnsi="Arial" w:cs="Arial"/>
          <w:sz w:val="20"/>
          <w:szCs w:val="20"/>
        </w:rPr>
        <w:t>.</w:t>
      </w:r>
    </w:p>
    <w:p w:rsidR="009D62C2" w:rsidRPr="005C3DD7" w:rsidRDefault="009D62C2" w:rsidP="00FC3F65">
      <w:pPr>
        <w:spacing w:before="200" w:after="200" w:line="360" w:lineRule="auto"/>
        <w:rPr>
          <w:rFonts w:ascii="Arial" w:hAnsi="Arial" w:cs="Arial"/>
          <w:sz w:val="20"/>
          <w:szCs w:val="20"/>
        </w:rPr>
      </w:pPr>
      <w:r w:rsidRPr="005C3DD7">
        <w:rPr>
          <w:rFonts w:ascii="Arial" w:hAnsi="Arial" w:cs="Arial"/>
          <w:sz w:val="20"/>
          <w:szCs w:val="20"/>
        </w:rPr>
        <w:t xml:space="preserve">Področje kakovosti, količine in rabe vode je v Sloveniji zelo raziskano in podprto </w:t>
      </w:r>
      <w:r w:rsidR="007C49B3">
        <w:rPr>
          <w:rFonts w:ascii="Arial" w:hAnsi="Arial" w:cs="Arial"/>
          <w:sz w:val="20"/>
          <w:szCs w:val="20"/>
        </w:rPr>
        <w:t xml:space="preserve">tudi </w:t>
      </w:r>
      <w:r w:rsidRPr="005C3DD7">
        <w:rPr>
          <w:rFonts w:ascii="Arial" w:hAnsi="Arial" w:cs="Arial"/>
          <w:sz w:val="20"/>
          <w:szCs w:val="20"/>
        </w:rPr>
        <w:t>z dokaj obširnim državnim monitoringom</w:t>
      </w:r>
      <w:r w:rsidR="007C49B3">
        <w:rPr>
          <w:rFonts w:ascii="Arial" w:hAnsi="Arial" w:cs="Arial"/>
          <w:sz w:val="20"/>
          <w:szCs w:val="20"/>
        </w:rPr>
        <w:t xml:space="preserve"> na podlagi </w:t>
      </w:r>
      <w:r w:rsidR="009B5574" w:rsidRPr="005C3DD7">
        <w:rPr>
          <w:rFonts w:ascii="Arial" w:hAnsi="Arial" w:cs="Arial"/>
          <w:sz w:val="20"/>
          <w:szCs w:val="20"/>
        </w:rPr>
        <w:t>zakonodaj</w:t>
      </w:r>
      <w:r w:rsidR="007C49B3">
        <w:rPr>
          <w:rFonts w:ascii="Arial" w:hAnsi="Arial" w:cs="Arial"/>
          <w:sz w:val="20"/>
          <w:szCs w:val="20"/>
        </w:rPr>
        <w:t>e</w:t>
      </w:r>
      <w:r w:rsidR="009B5574" w:rsidRPr="005C3DD7">
        <w:rPr>
          <w:rFonts w:ascii="Arial" w:hAnsi="Arial" w:cs="Arial"/>
          <w:sz w:val="20"/>
          <w:szCs w:val="20"/>
        </w:rPr>
        <w:t xml:space="preserve"> s področja voda</w:t>
      </w:r>
      <w:r w:rsidRPr="005C3DD7">
        <w:rPr>
          <w:rFonts w:ascii="Arial" w:hAnsi="Arial" w:cs="Arial"/>
          <w:sz w:val="20"/>
          <w:szCs w:val="20"/>
        </w:rPr>
        <w:t>. Podatki državnega monitoringa o kemijskem in ekološkim stanju vodnih teles, za katerega je odgovorna A</w:t>
      </w:r>
      <w:r w:rsidR="00203C3F" w:rsidRPr="005C3DD7">
        <w:rPr>
          <w:rFonts w:ascii="Arial" w:hAnsi="Arial" w:cs="Arial"/>
          <w:sz w:val="20"/>
          <w:szCs w:val="20"/>
        </w:rPr>
        <w:t>RSO</w:t>
      </w:r>
      <w:r w:rsidRPr="005C3DD7">
        <w:rPr>
          <w:rFonts w:ascii="Arial" w:hAnsi="Arial" w:cs="Arial"/>
          <w:sz w:val="20"/>
          <w:szCs w:val="20"/>
        </w:rPr>
        <w:t xml:space="preserve">, so prosto dostopni vsem uporabnikom. Podatki o kakovosti vodnih teles so dostopni tudi prek spletne strani za obdobje od implementacije standardov (2004), ki jih je predpisala </w:t>
      </w:r>
      <w:r w:rsidR="00203C3F" w:rsidRPr="005C3DD7">
        <w:rPr>
          <w:rFonts w:ascii="Arial" w:hAnsi="Arial" w:cs="Arial"/>
          <w:sz w:val="20"/>
          <w:szCs w:val="20"/>
        </w:rPr>
        <w:t>D</w:t>
      </w:r>
      <w:r w:rsidRPr="005C3DD7">
        <w:rPr>
          <w:rFonts w:ascii="Arial" w:hAnsi="Arial" w:cs="Arial"/>
          <w:sz w:val="20"/>
          <w:szCs w:val="20"/>
        </w:rPr>
        <w:t>irektiva</w:t>
      </w:r>
      <w:r w:rsidR="00203C3F" w:rsidRPr="005C3DD7">
        <w:rPr>
          <w:rFonts w:ascii="Arial" w:hAnsi="Arial" w:cs="Arial"/>
          <w:sz w:val="20"/>
          <w:szCs w:val="20"/>
        </w:rPr>
        <w:t xml:space="preserve"> o vodah</w:t>
      </w:r>
      <w:r w:rsidRPr="005C3DD7">
        <w:rPr>
          <w:rFonts w:ascii="Arial" w:hAnsi="Arial" w:cs="Arial"/>
          <w:sz w:val="20"/>
          <w:szCs w:val="20"/>
        </w:rPr>
        <w:t>. Podobno velja tudi za podatke monitoringa</w:t>
      </w:r>
      <w:r w:rsidR="009B5574" w:rsidRPr="005C3DD7">
        <w:rPr>
          <w:rFonts w:ascii="Arial" w:hAnsi="Arial" w:cs="Arial"/>
          <w:sz w:val="20"/>
          <w:szCs w:val="20"/>
        </w:rPr>
        <w:t xml:space="preserve"> pitne vode</w:t>
      </w:r>
      <w:r w:rsidRPr="005C3DD7">
        <w:rPr>
          <w:rFonts w:ascii="Arial" w:hAnsi="Arial" w:cs="Arial"/>
          <w:sz w:val="20"/>
          <w:szCs w:val="20"/>
        </w:rPr>
        <w:t>, ki ga izvaja</w:t>
      </w:r>
      <w:r w:rsidR="009B5574" w:rsidRPr="005C3DD7">
        <w:rPr>
          <w:rFonts w:ascii="Arial" w:hAnsi="Arial" w:cs="Arial"/>
          <w:sz w:val="20"/>
          <w:szCs w:val="20"/>
        </w:rPr>
        <w:t xml:space="preserve"> Nacionalni laboratorij za zdravje, okolje in hrano ter za posamezno oskrbovalno območje izvajalci javne službe</w:t>
      </w:r>
      <w:r w:rsidRPr="005C3DD7">
        <w:rPr>
          <w:rFonts w:ascii="Arial" w:hAnsi="Arial" w:cs="Arial"/>
          <w:sz w:val="20"/>
          <w:szCs w:val="20"/>
        </w:rPr>
        <w:t xml:space="preserve"> </w:t>
      </w:r>
      <w:r w:rsidR="009B5574" w:rsidRPr="005C3DD7">
        <w:rPr>
          <w:rFonts w:ascii="Arial" w:hAnsi="Arial" w:cs="Arial"/>
          <w:sz w:val="20"/>
          <w:szCs w:val="20"/>
        </w:rPr>
        <w:t>oskrbe s pitno vodo.</w:t>
      </w:r>
    </w:p>
    <w:p w:rsidR="009D62C2" w:rsidRPr="005C3DD7" w:rsidRDefault="009D62C2" w:rsidP="00FC3F65">
      <w:pPr>
        <w:spacing w:before="200" w:after="200" w:line="360" w:lineRule="auto"/>
        <w:rPr>
          <w:rFonts w:ascii="Arial" w:hAnsi="Arial" w:cs="Arial"/>
          <w:sz w:val="20"/>
          <w:szCs w:val="20"/>
        </w:rPr>
      </w:pPr>
      <w:r w:rsidRPr="005C3DD7">
        <w:rPr>
          <w:rFonts w:ascii="Arial" w:hAnsi="Arial" w:cs="Arial"/>
          <w:sz w:val="20"/>
          <w:szCs w:val="20"/>
        </w:rPr>
        <w:t xml:space="preserve">V večini raziskav </w:t>
      </w:r>
      <w:r w:rsidR="00203C3F" w:rsidRPr="005C3DD7">
        <w:rPr>
          <w:rFonts w:ascii="Arial" w:hAnsi="Arial" w:cs="Arial"/>
          <w:sz w:val="20"/>
          <w:szCs w:val="20"/>
        </w:rPr>
        <w:t xml:space="preserve">so bili </w:t>
      </w:r>
      <w:r w:rsidRPr="005C3DD7">
        <w:rPr>
          <w:rFonts w:ascii="Arial" w:hAnsi="Arial" w:cs="Arial"/>
          <w:sz w:val="20"/>
          <w:szCs w:val="20"/>
        </w:rPr>
        <w:t xml:space="preserve">pri analizi kakovosti ali količine vode </w:t>
      </w:r>
      <w:r w:rsidR="00203C3F" w:rsidRPr="005C3DD7">
        <w:rPr>
          <w:rFonts w:ascii="Arial" w:hAnsi="Arial" w:cs="Arial"/>
          <w:sz w:val="20"/>
          <w:szCs w:val="20"/>
        </w:rPr>
        <w:t>uporabljeni</w:t>
      </w:r>
      <w:r w:rsidRPr="005C3DD7">
        <w:rPr>
          <w:rFonts w:ascii="Arial" w:hAnsi="Arial" w:cs="Arial"/>
          <w:sz w:val="20"/>
          <w:szCs w:val="20"/>
        </w:rPr>
        <w:t xml:space="preserve"> podatk</w:t>
      </w:r>
      <w:r w:rsidR="00203C3F" w:rsidRPr="005C3DD7">
        <w:rPr>
          <w:rFonts w:ascii="Arial" w:hAnsi="Arial" w:cs="Arial"/>
          <w:sz w:val="20"/>
          <w:szCs w:val="20"/>
        </w:rPr>
        <w:t>i</w:t>
      </w:r>
      <w:r w:rsidRPr="005C3DD7">
        <w:rPr>
          <w:rFonts w:ascii="Arial" w:hAnsi="Arial" w:cs="Arial"/>
          <w:sz w:val="20"/>
          <w:szCs w:val="20"/>
        </w:rPr>
        <w:t xml:space="preserve"> iz državne mreže opazovalnic in monitoringa. V številnih raziskavah, še poseb</w:t>
      </w:r>
      <w:r w:rsidR="00203C3F" w:rsidRPr="005C3DD7">
        <w:rPr>
          <w:rFonts w:ascii="Arial" w:hAnsi="Arial" w:cs="Arial"/>
          <w:sz w:val="20"/>
          <w:szCs w:val="20"/>
        </w:rPr>
        <w:t xml:space="preserve">ej v zvezi s </w:t>
      </w:r>
      <w:r w:rsidRPr="005C3DD7">
        <w:rPr>
          <w:rFonts w:ascii="Arial" w:hAnsi="Arial" w:cs="Arial"/>
          <w:sz w:val="20"/>
          <w:szCs w:val="20"/>
        </w:rPr>
        <w:t>kakovost</w:t>
      </w:r>
      <w:r w:rsidR="00203C3F" w:rsidRPr="005C3DD7">
        <w:rPr>
          <w:rFonts w:ascii="Arial" w:hAnsi="Arial" w:cs="Arial"/>
          <w:sz w:val="20"/>
          <w:szCs w:val="20"/>
        </w:rPr>
        <w:t>jo</w:t>
      </w:r>
      <w:r w:rsidRPr="005C3DD7">
        <w:rPr>
          <w:rFonts w:ascii="Arial" w:hAnsi="Arial" w:cs="Arial"/>
          <w:sz w:val="20"/>
          <w:szCs w:val="20"/>
        </w:rPr>
        <w:t xml:space="preserve"> vode (tudi pri količini), </w:t>
      </w:r>
      <w:r w:rsidR="00203C3F" w:rsidRPr="005C3DD7">
        <w:rPr>
          <w:rFonts w:ascii="Arial" w:hAnsi="Arial" w:cs="Arial"/>
          <w:sz w:val="20"/>
          <w:szCs w:val="20"/>
        </w:rPr>
        <w:t xml:space="preserve">se </w:t>
      </w:r>
      <w:r w:rsidRPr="005C3DD7">
        <w:rPr>
          <w:rFonts w:ascii="Arial" w:hAnsi="Arial" w:cs="Arial"/>
          <w:sz w:val="20"/>
          <w:szCs w:val="20"/>
        </w:rPr>
        <w:t>izvajajo tudi dodatne obdobne sklenjene meritve</w:t>
      </w:r>
      <w:r w:rsidR="00203C3F" w:rsidRPr="005C3DD7">
        <w:rPr>
          <w:rFonts w:ascii="Arial" w:hAnsi="Arial" w:cs="Arial"/>
          <w:sz w:val="20"/>
          <w:szCs w:val="20"/>
        </w:rPr>
        <w:t>,</w:t>
      </w:r>
      <w:r w:rsidRPr="005C3DD7">
        <w:rPr>
          <w:rFonts w:ascii="Arial" w:hAnsi="Arial" w:cs="Arial"/>
          <w:sz w:val="20"/>
          <w:szCs w:val="20"/>
        </w:rPr>
        <w:t xml:space="preserve"> saj pogostost vzorčenj državnega monitoringa ne omogoča dovolj zanesljivih rezultatov</w:t>
      </w:r>
      <w:r w:rsidR="00203C3F" w:rsidRPr="005C3DD7">
        <w:rPr>
          <w:rFonts w:ascii="Arial" w:hAnsi="Arial" w:cs="Arial"/>
          <w:sz w:val="20"/>
          <w:szCs w:val="20"/>
        </w:rPr>
        <w:t xml:space="preserve">, zlasti </w:t>
      </w:r>
      <w:r w:rsidRPr="005C3DD7">
        <w:rPr>
          <w:rFonts w:ascii="Arial" w:hAnsi="Arial" w:cs="Arial"/>
          <w:sz w:val="20"/>
          <w:szCs w:val="20"/>
        </w:rPr>
        <w:t xml:space="preserve">še pri računalniškem modeliranju. Dodatno se v takih raziskavah </w:t>
      </w:r>
      <w:r w:rsidR="00203C3F" w:rsidRPr="005C3DD7">
        <w:rPr>
          <w:rFonts w:ascii="Arial" w:hAnsi="Arial" w:cs="Arial"/>
          <w:sz w:val="20"/>
          <w:szCs w:val="20"/>
        </w:rPr>
        <w:t>okrepi tudi nabor merilnih mest</w:t>
      </w:r>
      <w:r w:rsidR="008771B7">
        <w:rPr>
          <w:rFonts w:ascii="Arial" w:hAnsi="Arial" w:cs="Arial"/>
          <w:sz w:val="20"/>
          <w:szCs w:val="20"/>
        </w:rPr>
        <w:t xml:space="preserve"> (Udovč in sod. 2019)</w:t>
      </w:r>
      <w:r w:rsidR="00BD0E17">
        <w:rPr>
          <w:rFonts w:ascii="Arial" w:hAnsi="Arial" w:cs="Arial"/>
          <w:sz w:val="20"/>
          <w:szCs w:val="20"/>
        </w:rPr>
        <w:t>.</w:t>
      </w:r>
    </w:p>
    <w:p w:rsidR="00370ADA" w:rsidRPr="005C3DD7" w:rsidRDefault="00370ADA" w:rsidP="00FC3F65">
      <w:pPr>
        <w:spacing w:before="200" w:after="200" w:line="360" w:lineRule="auto"/>
        <w:rPr>
          <w:rFonts w:ascii="Arial" w:hAnsi="Arial" w:cs="Arial"/>
          <w:sz w:val="20"/>
          <w:szCs w:val="20"/>
        </w:rPr>
      </w:pPr>
      <w:r w:rsidRPr="005C3DD7">
        <w:rPr>
          <w:rFonts w:ascii="Arial" w:hAnsi="Arial" w:cs="Arial"/>
          <w:sz w:val="20"/>
          <w:szCs w:val="20"/>
        </w:rPr>
        <w:t>Kmetijstvo, energetika, promet, industrija in druge dejavnosti ter gospodinjstva so ključni sektorji, ki z obremenjevanjem vplivajo na stanje voda.</w:t>
      </w:r>
      <w:r w:rsidR="00203C3F" w:rsidRPr="005C3DD7">
        <w:rPr>
          <w:rFonts w:ascii="Arial" w:hAnsi="Arial" w:cs="Arial"/>
          <w:sz w:val="20"/>
          <w:szCs w:val="20"/>
        </w:rPr>
        <w:t xml:space="preserve"> </w:t>
      </w:r>
      <w:r w:rsidRPr="005C3DD7">
        <w:rPr>
          <w:rFonts w:ascii="Arial" w:hAnsi="Arial" w:cs="Arial"/>
          <w:sz w:val="20"/>
          <w:szCs w:val="20"/>
        </w:rPr>
        <w:t xml:space="preserve">Vpliv kmetijstva na </w:t>
      </w:r>
      <w:r w:rsidR="00EA6854" w:rsidRPr="005C3DD7">
        <w:rPr>
          <w:rFonts w:ascii="Arial" w:hAnsi="Arial" w:cs="Arial"/>
          <w:sz w:val="20"/>
          <w:szCs w:val="20"/>
        </w:rPr>
        <w:t xml:space="preserve">vode </w:t>
      </w:r>
      <w:r w:rsidRPr="005C3DD7">
        <w:rPr>
          <w:rFonts w:ascii="Arial" w:hAnsi="Arial" w:cs="Arial"/>
          <w:sz w:val="20"/>
          <w:szCs w:val="20"/>
        </w:rPr>
        <w:t xml:space="preserve">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Pr>
          <w:rFonts w:ascii="Arial" w:hAnsi="Arial" w:cs="Arial"/>
          <w:sz w:val="20"/>
          <w:szCs w:val="20"/>
        </w:rPr>
        <w:t>oz.</w:t>
      </w:r>
      <w:r w:rsidRPr="005C3DD7">
        <w:rPr>
          <w:rFonts w:ascii="Arial" w:hAnsi="Arial" w:cs="Arial"/>
          <w:sz w:val="20"/>
          <w:szCs w:val="20"/>
        </w:rPr>
        <w:t xml:space="preserve"> mineralnih gnojil (dušik in fosfor) ali neustrezne rabe drugih organskih gnojil (digestat, kompost, blato iz komunalnih čistilnih naprav) ali neustrezne (nepravilne ali prekomerne) rabe FFS. Navedeno je v kombinaciji s hidrološkimi in morfološkimi obremenitvami, kot so na primer neprimerno urejanje kmetijskih zemljišč ob vodotokih (odstranjevanje obrežne vegetacije, neprimerno namakanje ipd.) in v kombinaciji z naravnimi danostmi (tla, padavine, itd.) pogosto vzrok za slabo stanje voda. Kmetijstvo je lahko hkrati tudi vir hidromorfoloških obremenitev, ki jih povzroča z odvzemom vode in gradnjo zadrževalnikov za potrebe namakanja ter neustrezno rabo zemljišč v obrežnem pasu. Z namenom zmanjševanja tovrstnih obremenitev zakonska ureditev investitorjem nalaga pridobitev ustreznih okoljevarstvenih dovoljenj v skladu s predpisi, ki urejajo varstvo okolja, in druga predpisana soglasja ali dovoljenja pristojnih organov </w:t>
      </w:r>
      <w:r w:rsidR="00203C3F" w:rsidRPr="005C3DD7">
        <w:rPr>
          <w:rFonts w:ascii="Arial" w:hAnsi="Arial" w:cs="Arial"/>
          <w:sz w:val="20"/>
          <w:szCs w:val="20"/>
        </w:rPr>
        <w:t xml:space="preserve">v </w:t>
      </w:r>
      <w:r w:rsidRPr="005C3DD7">
        <w:rPr>
          <w:rFonts w:ascii="Arial" w:hAnsi="Arial" w:cs="Arial"/>
          <w:sz w:val="20"/>
          <w:szCs w:val="20"/>
        </w:rPr>
        <w:t>sklad</w:t>
      </w:r>
      <w:r w:rsidR="00203C3F" w:rsidRPr="005C3DD7">
        <w:rPr>
          <w:rFonts w:ascii="Arial" w:hAnsi="Arial" w:cs="Arial"/>
          <w:sz w:val="20"/>
          <w:szCs w:val="20"/>
        </w:rPr>
        <w:t>u</w:t>
      </w:r>
      <w:r w:rsidRPr="005C3DD7">
        <w:rPr>
          <w:rFonts w:ascii="Arial" w:hAnsi="Arial" w:cs="Arial"/>
          <w:sz w:val="20"/>
          <w:szCs w:val="20"/>
        </w:rPr>
        <w:t xml:space="preserve"> z Z</w:t>
      </w:r>
      <w:r w:rsidR="00203C3F" w:rsidRPr="005C3DD7">
        <w:rPr>
          <w:rFonts w:ascii="Arial" w:hAnsi="Arial" w:cs="Arial"/>
          <w:sz w:val="20"/>
          <w:szCs w:val="20"/>
        </w:rPr>
        <w:t>akonom o kmetijskih zemljiščih</w:t>
      </w:r>
      <w:r w:rsidR="00203C3F" w:rsidRPr="005C3DD7">
        <w:rPr>
          <w:rStyle w:val="Sprotnaopomba-sklic"/>
          <w:rFonts w:ascii="Arial" w:hAnsi="Arial" w:cs="Arial"/>
        </w:rPr>
        <w:footnoteReference w:id="10"/>
      </w:r>
      <w:r w:rsidRPr="005C3DD7">
        <w:rPr>
          <w:rFonts w:ascii="Arial" w:hAnsi="Arial" w:cs="Arial"/>
          <w:sz w:val="20"/>
          <w:szCs w:val="20"/>
        </w:rPr>
        <w:t xml:space="preserve"> </w:t>
      </w:r>
      <w:r w:rsidR="00203C3F" w:rsidRPr="005C3DD7">
        <w:rPr>
          <w:rFonts w:ascii="Arial" w:hAnsi="Arial" w:cs="Arial"/>
          <w:sz w:val="20"/>
          <w:szCs w:val="20"/>
        </w:rPr>
        <w:t>in Zakonom o vodah</w:t>
      </w:r>
      <w:r w:rsidR="00203C3F" w:rsidRPr="005C3DD7">
        <w:rPr>
          <w:rStyle w:val="Sprotnaopomba-sklic"/>
          <w:rFonts w:ascii="Arial" w:hAnsi="Arial" w:cs="Arial"/>
        </w:rPr>
        <w:footnoteReference w:id="11"/>
      </w:r>
      <w:r w:rsidR="00203C3F" w:rsidRPr="005C3DD7">
        <w:rPr>
          <w:rFonts w:ascii="Arial" w:hAnsi="Arial" w:cs="Arial"/>
          <w:sz w:val="20"/>
          <w:szCs w:val="20"/>
        </w:rPr>
        <w:t xml:space="preserve">. </w:t>
      </w:r>
      <w:r w:rsidRPr="005C3DD7">
        <w:rPr>
          <w:rFonts w:ascii="Arial" w:hAnsi="Arial" w:cs="Arial"/>
          <w:sz w:val="20"/>
          <w:szCs w:val="20"/>
        </w:rPr>
        <w:t>Za posege v prostor, ki bi lahko trajno ali začasno vplivali na vodni režim ali stanje voda (kamor sodijo tudi hidromelioracije), je obvezna pridobitev vodnega soglasja. Za odvzem vode pa je treba pridobiti vodno dovoljenje. Vodno dovoljenje izda D</w:t>
      </w:r>
      <w:r w:rsidR="00203C3F" w:rsidRPr="005C3DD7">
        <w:rPr>
          <w:rFonts w:ascii="Arial" w:hAnsi="Arial" w:cs="Arial"/>
          <w:sz w:val="20"/>
          <w:szCs w:val="20"/>
        </w:rPr>
        <w:t xml:space="preserve">irekcija </w:t>
      </w:r>
      <w:r w:rsidRPr="005C3DD7">
        <w:rPr>
          <w:rFonts w:ascii="Arial" w:hAnsi="Arial" w:cs="Arial"/>
          <w:sz w:val="20"/>
          <w:szCs w:val="20"/>
        </w:rPr>
        <w:t>RS</w:t>
      </w:r>
      <w:r w:rsidR="00203C3F" w:rsidRPr="005C3DD7">
        <w:rPr>
          <w:rFonts w:ascii="Arial" w:hAnsi="Arial" w:cs="Arial"/>
          <w:sz w:val="20"/>
          <w:szCs w:val="20"/>
        </w:rPr>
        <w:t xml:space="preserve"> za vode</w:t>
      </w:r>
      <w:r w:rsidRPr="005C3DD7">
        <w:rPr>
          <w:rFonts w:ascii="Arial" w:hAnsi="Arial" w:cs="Arial"/>
          <w:sz w:val="20"/>
          <w:szCs w:val="20"/>
        </w:rPr>
        <w:t>, če je nameravana raba v skladu z merili in pogoji za podelitev vodne pravice ter načrti upravljanja z vodami, in nameravana raba ne zmanjšuje, omejuje ali onemogoča izvajanja obstoječih vodnih pravic drugih upravičencev. Za osuševanje kmetijskih zemljišč od leta 1991 v Sloveniji velja moratorij.</w:t>
      </w:r>
    </w:p>
    <w:p w:rsidR="00370ADA" w:rsidRPr="005C3DD7" w:rsidRDefault="00370ADA" w:rsidP="00FC3F65">
      <w:pPr>
        <w:spacing w:before="200" w:after="200" w:line="360" w:lineRule="auto"/>
        <w:rPr>
          <w:rFonts w:ascii="Arial" w:hAnsi="Arial" w:cs="Arial"/>
          <w:sz w:val="20"/>
          <w:szCs w:val="20"/>
        </w:rPr>
      </w:pPr>
      <w:r w:rsidRPr="008E666B">
        <w:rPr>
          <w:rFonts w:ascii="Arial" w:hAnsi="Arial" w:cs="Arial"/>
          <w:sz w:val="20"/>
          <w:szCs w:val="20"/>
        </w:rPr>
        <w:t>V razmerah, ko se kmetijstvo vse pogosteje sooča z daljšimi sušnimi obdobji, je z namakanjem v</w:t>
      </w:r>
      <w:r w:rsidRPr="005C3DD7">
        <w:rPr>
          <w:rFonts w:ascii="Arial" w:hAnsi="Arial" w:cs="Arial"/>
          <w:sz w:val="20"/>
          <w:szCs w:val="20"/>
        </w:rPr>
        <w:t xml:space="preserve"> ključnih fazah rasti mogoče učinkovito povečati količino in kakovost pridelkov in s tem prispevati k manjši odvisnosti kmetijske pridelave od naravnih razmer in k stabilnejšim dohodkom. Hkrati je namakanje povezano z določenimi tveganji za okolje. Poraba vode za namakanje lahko vodi v prekomerno izrabo vodnih virov, večje pa je lahko tudi tveganje za erozijo tal, onesnaženje voda z nitrati in FFS, mineralizacijo tal ter za druge negativne posledice na okolje (zmanjšanje biotske raznovrstnosti, izginjanje habitatov, zmanjšanje naravne in krajinske pestrosti). To tveganje je mogoče zmanjšati z uporabo sodobnejših in racionalnejših tehnologij namakanja in obsegom namakanja, ki ne ogroža razpoložljivih vodnih virov, kar so tudi zahteve </w:t>
      </w:r>
      <w:r w:rsidR="00203C3F" w:rsidRPr="005C3DD7">
        <w:rPr>
          <w:rFonts w:ascii="Arial" w:hAnsi="Arial" w:cs="Arial"/>
          <w:sz w:val="20"/>
          <w:szCs w:val="20"/>
        </w:rPr>
        <w:t>D</w:t>
      </w:r>
      <w:r w:rsidRPr="005C3DD7">
        <w:rPr>
          <w:rFonts w:ascii="Arial" w:hAnsi="Arial" w:cs="Arial"/>
          <w:sz w:val="20"/>
          <w:szCs w:val="20"/>
        </w:rPr>
        <w:t>irektive o vodah. Za vse tovrstne posege mora biti, poleg presoje vplivov na okolje in naravovarstvenega soglasja, izdelana tudi analiza razpoložljivosti vodnega vira in izdano vodno dovoljenje.</w:t>
      </w:r>
    </w:p>
    <w:p w:rsidR="008E666B" w:rsidRPr="005C3DD7" w:rsidRDefault="00370ADA" w:rsidP="008E666B">
      <w:pPr>
        <w:pStyle w:val="Navadensplet"/>
        <w:spacing w:before="200" w:after="200" w:line="360" w:lineRule="auto"/>
        <w:rPr>
          <w:rFonts w:ascii="Arial" w:eastAsia="Arial" w:hAnsi="Arial" w:cs="Arial"/>
          <w:lang w:eastAsia="en-US"/>
        </w:rPr>
      </w:pPr>
      <w:r w:rsidRPr="0063749E">
        <w:rPr>
          <w:rFonts w:ascii="Arial" w:eastAsia="Calibri" w:hAnsi="Arial" w:cs="Arial"/>
          <w:lang w:eastAsia="en-US"/>
        </w:rPr>
        <w:t>V letu 2000 je bilo za namakanje pripravljen</w:t>
      </w:r>
      <w:r w:rsidR="0050207C" w:rsidRPr="0063749E">
        <w:rPr>
          <w:rFonts w:ascii="Arial" w:eastAsia="Calibri" w:hAnsi="Arial" w:cs="Arial"/>
          <w:lang w:eastAsia="en-US"/>
        </w:rPr>
        <w:t>ih</w:t>
      </w:r>
      <w:r w:rsidRPr="0063749E">
        <w:rPr>
          <w:rFonts w:ascii="Arial" w:eastAsia="Calibri" w:hAnsi="Arial" w:cs="Arial"/>
          <w:lang w:eastAsia="en-US"/>
        </w:rPr>
        <w:t xml:space="preserve"> 4.554 ha </w:t>
      </w:r>
      <w:r w:rsidR="00DE4657" w:rsidRPr="0063749E">
        <w:rPr>
          <w:rFonts w:ascii="Arial" w:eastAsia="Calibri" w:hAnsi="Arial" w:cs="Arial"/>
          <w:lang w:eastAsia="en-US"/>
        </w:rPr>
        <w:t>oz.</w:t>
      </w:r>
      <w:r w:rsidRPr="0063749E">
        <w:rPr>
          <w:rFonts w:ascii="Arial" w:eastAsia="Calibri" w:hAnsi="Arial" w:cs="Arial"/>
          <w:lang w:eastAsia="en-US"/>
        </w:rPr>
        <w:t xml:space="preserve"> 0,9 % vseh KZU. V letu 2015 je ta površina</w:t>
      </w:r>
      <w:r w:rsidRPr="005C3DD7">
        <w:rPr>
          <w:rFonts w:ascii="Arial" w:eastAsia="Calibri" w:hAnsi="Arial" w:cs="Arial"/>
          <w:lang w:eastAsia="en-US"/>
        </w:rPr>
        <w:t xml:space="preserve"> znašala 6.084 ha, kar predstavlja 1,3 % vseh KZU. </w:t>
      </w:r>
      <w:r w:rsidR="00EF3C3B" w:rsidRPr="0063749E">
        <w:rPr>
          <w:rFonts w:ascii="Arial" w:eastAsia="Calibri" w:hAnsi="Arial" w:cs="Arial"/>
          <w:lang w:eastAsia="en-US"/>
        </w:rPr>
        <w:t>Površine zemljišč, pripravljene za namakanje, so se v obdobju 2000–2019 povečale od 4.</w:t>
      </w:r>
      <w:r w:rsidR="00EF3C3B" w:rsidRPr="00EF3C3B">
        <w:rPr>
          <w:rFonts w:ascii="Arial" w:eastAsia="Calibri" w:hAnsi="Arial" w:cs="Arial"/>
          <w:lang w:eastAsia="en-US"/>
        </w:rPr>
        <w:t>554 ha na 6.673 ha, njihov delež v skupni kmetijski zemlji v uporabi pa od 0,9</w:t>
      </w:r>
      <w:r w:rsidR="006B137C">
        <w:rPr>
          <w:rFonts w:ascii="Arial" w:eastAsia="Calibri" w:hAnsi="Arial" w:cs="Arial"/>
          <w:lang w:eastAsia="en-US"/>
        </w:rPr>
        <w:t> </w:t>
      </w:r>
      <w:r w:rsidR="00EF3C3B" w:rsidRPr="00EF3C3B">
        <w:rPr>
          <w:rFonts w:ascii="Arial" w:eastAsia="Calibri" w:hAnsi="Arial" w:cs="Arial"/>
          <w:lang w:eastAsia="en-US"/>
        </w:rPr>
        <w:t>% na 1,4</w:t>
      </w:r>
      <w:r w:rsidR="006B137C">
        <w:rPr>
          <w:rFonts w:ascii="Arial" w:eastAsia="Calibri" w:hAnsi="Arial" w:cs="Arial"/>
          <w:lang w:eastAsia="en-US"/>
        </w:rPr>
        <w:t> </w:t>
      </w:r>
      <w:r w:rsidR="00EF3C3B" w:rsidRPr="00EF3C3B">
        <w:rPr>
          <w:rFonts w:ascii="Arial" w:eastAsia="Calibri" w:hAnsi="Arial" w:cs="Arial"/>
          <w:lang w:eastAsia="en-US"/>
        </w:rPr>
        <w:t xml:space="preserve">%. </w:t>
      </w:r>
      <w:r w:rsidR="008E666B" w:rsidRPr="005C3DD7">
        <w:rPr>
          <w:rFonts w:ascii="Arial" w:eastAsia="Calibri" w:hAnsi="Arial" w:cs="Arial"/>
          <w:lang w:eastAsia="en-US"/>
        </w:rPr>
        <w:t>V Sloveniji je delež za namakanje pripravljenih zemljišč glede na skupen obseg KZU med nižjimi znotraj držav članic EU. V letu 201</w:t>
      </w:r>
      <w:r w:rsidR="008E666B">
        <w:rPr>
          <w:rFonts w:ascii="Arial" w:eastAsia="Calibri" w:hAnsi="Arial" w:cs="Arial"/>
          <w:lang w:eastAsia="en-US"/>
        </w:rPr>
        <w:t>6</w:t>
      </w:r>
      <w:r w:rsidR="008E666B" w:rsidRPr="005C3DD7">
        <w:rPr>
          <w:rFonts w:ascii="Arial" w:eastAsia="Calibri" w:hAnsi="Arial" w:cs="Arial"/>
          <w:lang w:eastAsia="en-US"/>
        </w:rPr>
        <w:t xml:space="preserve"> je bil ta delež nižji kot v Sloveniji (pod 1,</w:t>
      </w:r>
      <w:r w:rsidR="008E666B">
        <w:rPr>
          <w:rFonts w:ascii="Arial" w:eastAsia="Calibri" w:hAnsi="Arial" w:cs="Arial"/>
          <w:lang w:eastAsia="en-US"/>
        </w:rPr>
        <w:t>1</w:t>
      </w:r>
      <w:r w:rsidR="008E666B" w:rsidRPr="005C3DD7">
        <w:rPr>
          <w:rFonts w:ascii="Arial" w:eastAsia="Calibri" w:hAnsi="Arial" w:cs="Arial"/>
          <w:lang w:eastAsia="en-US"/>
        </w:rPr>
        <w:t xml:space="preserve"> %) le v </w:t>
      </w:r>
      <w:r w:rsidR="008E666B">
        <w:rPr>
          <w:rFonts w:ascii="Arial" w:eastAsia="Calibri" w:hAnsi="Arial" w:cs="Arial"/>
          <w:lang w:eastAsia="en-US"/>
        </w:rPr>
        <w:t>petih</w:t>
      </w:r>
      <w:r w:rsidR="008E666B" w:rsidRPr="005C3DD7">
        <w:rPr>
          <w:rFonts w:ascii="Arial" w:eastAsia="Calibri" w:hAnsi="Arial" w:cs="Arial"/>
          <w:lang w:eastAsia="en-US"/>
        </w:rPr>
        <w:t xml:space="preserve"> državah </w:t>
      </w:r>
      <w:r w:rsidR="008E666B" w:rsidRPr="005C3DD7">
        <w:rPr>
          <w:rFonts w:ascii="Arial" w:hAnsi="Arial" w:cs="Arial"/>
          <w:lang w:eastAsia="sl-SI"/>
        </w:rPr>
        <w:t>članicah</w:t>
      </w:r>
      <w:r w:rsidR="008E666B" w:rsidRPr="005C3DD7">
        <w:rPr>
          <w:rFonts w:ascii="Arial" w:eastAsia="Calibri" w:hAnsi="Arial" w:cs="Arial"/>
          <w:lang w:eastAsia="en-US"/>
        </w:rPr>
        <w:t xml:space="preserve"> </w:t>
      </w:r>
      <w:r w:rsidR="008E666B" w:rsidRPr="00792BDF">
        <w:rPr>
          <w:rFonts w:ascii="Arial" w:hAnsi="Arial" w:cs="Arial"/>
          <w:lang w:eastAsia="sl-SI"/>
        </w:rPr>
        <w:t>(</w:t>
      </w:r>
      <w:r w:rsidR="008E666B" w:rsidRPr="00AE4C16">
        <w:rPr>
          <w:rFonts w:ascii="Arial" w:hAnsi="Arial" w:cs="Arial"/>
        </w:rPr>
        <w:t>http://kazalci.arso.gov.si/sl/content/namakanje-kmetijskih-zemljisc</w:t>
      </w:r>
      <w:r w:rsidR="008E666B" w:rsidRPr="00792BDF">
        <w:rPr>
          <w:rFonts w:ascii="Arial" w:hAnsi="Arial" w:cs="Arial"/>
          <w:lang w:eastAsia="sl-SI"/>
        </w:rPr>
        <w:t>)</w:t>
      </w:r>
      <w:r w:rsidR="008E666B">
        <w:rPr>
          <w:rFonts w:ascii="Arial" w:hAnsi="Arial" w:cs="Arial"/>
          <w:lang w:eastAsia="sl-SI"/>
        </w:rPr>
        <w:t xml:space="preserve">. </w:t>
      </w:r>
      <w:r w:rsidR="008E666B" w:rsidRPr="005C3DD7">
        <w:rPr>
          <w:rFonts w:ascii="Arial" w:hAnsi="Arial" w:cs="Arial"/>
        </w:rPr>
        <w:t>Namakalni sistemi so bili večinoma zgrajeni pred letom 1990, po tem pa je njihov razvoj zastal. Dejanska uporaba namakalnih sistemov je tudi nizka in marsikje ne preseže 50 % zemljišč na območju namakalnega sistema.</w:t>
      </w:r>
    </w:p>
    <w:p w:rsidR="00370ADA" w:rsidRPr="005C3DD7" w:rsidRDefault="00370ADA" w:rsidP="008E666B">
      <w:pPr>
        <w:pStyle w:val="Navadensplet"/>
        <w:spacing w:before="200" w:after="200" w:line="360" w:lineRule="auto"/>
        <w:rPr>
          <w:rFonts w:ascii="Arial" w:eastAsia="Calibri" w:hAnsi="Arial" w:cs="Arial"/>
          <w:lang w:eastAsia="en-US"/>
        </w:rPr>
      </w:pPr>
      <w:r w:rsidRPr="005C3DD7">
        <w:rPr>
          <w:rFonts w:ascii="Arial" w:eastAsia="Calibri" w:hAnsi="Arial" w:cs="Arial"/>
          <w:lang w:eastAsia="en-US"/>
        </w:rPr>
        <w:t>Velika večina kmetijskih zemljišč je pripravljena za oroševanje. Za tovrstni način namakanja je bilo v letu 2012 pripravljeno 91,6 % zemljišč, preostala zemljišča pa so bila pripravljena za kapljično namakanje. V strukturi zemljišč, ki so bila namakana vsaj enkrat v letu, prevladujejo njive in vrtovi (v letu 2015 je delež znašal 54 %). Najpogosteje namakane kulture so hmelj,</w:t>
      </w:r>
      <w:r w:rsidR="004755F5" w:rsidRPr="005C3DD7">
        <w:rPr>
          <w:rFonts w:ascii="Arial" w:eastAsia="Calibri" w:hAnsi="Arial" w:cs="Arial"/>
          <w:lang w:eastAsia="en-US"/>
        </w:rPr>
        <w:t xml:space="preserve"> zelenjadnice, sadje in koruza.</w:t>
      </w:r>
      <w:r w:rsidR="00892686">
        <w:rPr>
          <w:rFonts w:ascii="Arial" w:eastAsia="Calibri" w:hAnsi="Arial" w:cs="Arial"/>
          <w:lang w:eastAsia="en-US"/>
        </w:rPr>
        <w:t xml:space="preserve"> (</w:t>
      </w:r>
      <w:r w:rsidR="008E666B" w:rsidRPr="00BF549A">
        <w:rPr>
          <w:rFonts w:eastAsia="Calibri"/>
        </w:rPr>
        <w:t>http://kazalci.arso.gov.si/sl/content/namakanje-kmetijskih-zemljisc-1</w:t>
      </w:r>
      <w:r w:rsidR="00892686">
        <w:rPr>
          <w:rFonts w:ascii="Arial" w:eastAsia="Calibri" w:hAnsi="Arial" w:cs="Arial"/>
          <w:lang w:eastAsia="en-US"/>
        </w:rPr>
        <w:t>)</w:t>
      </w:r>
      <w:r w:rsidR="00A55D5B">
        <w:rPr>
          <w:rFonts w:ascii="Arial" w:eastAsia="Calibri" w:hAnsi="Arial" w:cs="Arial"/>
          <w:lang w:eastAsia="en-US"/>
        </w:rPr>
        <w:t>. V letu 2020 je bilo za namakanje pripravljenih 6.678 ha (SURS</w:t>
      </w:r>
      <w:r w:rsidR="008E666B">
        <w:rPr>
          <w:rFonts w:ascii="Arial" w:eastAsia="Calibri" w:hAnsi="Arial" w:cs="Arial"/>
          <w:lang w:eastAsia="en-US"/>
        </w:rPr>
        <w:t>,</w:t>
      </w:r>
      <w:r w:rsidR="00A55D5B">
        <w:rPr>
          <w:rFonts w:ascii="Arial" w:eastAsia="Calibri" w:hAnsi="Arial" w:cs="Arial"/>
          <w:lang w:eastAsia="en-US"/>
        </w:rPr>
        <w:t xml:space="preserve"> 2020).</w:t>
      </w:r>
    </w:p>
    <w:p w:rsidR="001017D5" w:rsidRPr="00B02E40" w:rsidRDefault="001017D5" w:rsidP="00EF3C3B">
      <w:pPr>
        <w:pStyle w:val="Odstavekseznama1"/>
        <w:spacing w:before="120" w:line="360" w:lineRule="auto"/>
        <w:ind w:left="0"/>
        <w:rPr>
          <w:rFonts w:ascii="Arial" w:hAnsi="Arial" w:cs="Arial"/>
          <w:lang w:eastAsia="sl-SI"/>
        </w:rPr>
      </w:pPr>
      <w:bookmarkStart w:id="73" w:name="_Toc83198175"/>
      <w:bookmarkStart w:id="74" w:name="_Toc86825768"/>
      <w:r w:rsidRPr="001017D5">
        <w:rPr>
          <w:rFonts w:ascii="Arial" w:hAnsi="Arial" w:cs="Arial"/>
          <w:lang w:eastAsia="sl-SI"/>
        </w:rPr>
        <w:t xml:space="preserve">Tabela </w:t>
      </w:r>
      <w:r w:rsidRPr="001017D5">
        <w:rPr>
          <w:rFonts w:ascii="Arial" w:hAnsi="Arial" w:cs="Arial"/>
          <w:lang w:eastAsia="sl-SI"/>
        </w:rPr>
        <w:fldChar w:fldCharType="begin"/>
      </w:r>
      <w:r w:rsidRPr="001017D5">
        <w:rPr>
          <w:rFonts w:ascii="Arial" w:hAnsi="Arial" w:cs="Arial"/>
          <w:lang w:eastAsia="sl-SI"/>
        </w:rPr>
        <w:instrText xml:space="preserve"> SEQ Tabela \* ARABIC </w:instrText>
      </w:r>
      <w:r w:rsidRPr="001017D5">
        <w:rPr>
          <w:rFonts w:ascii="Arial" w:hAnsi="Arial" w:cs="Arial"/>
          <w:lang w:eastAsia="sl-SI"/>
        </w:rPr>
        <w:fldChar w:fldCharType="separate"/>
      </w:r>
      <w:r w:rsidR="00FA5886">
        <w:rPr>
          <w:rFonts w:ascii="Arial" w:hAnsi="Arial" w:cs="Arial"/>
          <w:noProof/>
          <w:lang w:eastAsia="sl-SI"/>
        </w:rPr>
        <w:t>3</w:t>
      </w:r>
      <w:r w:rsidRPr="001017D5">
        <w:rPr>
          <w:rFonts w:ascii="Arial" w:hAnsi="Arial" w:cs="Arial"/>
          <w:lang w:eastAsia="sl-SI"/>
        </w:rPr>
        <w:fldChar w:fldCharType="end"/>
      </w:r>
      <w:r w:rsidRPr="001017D5">
        <w:rPr>
          <w:rFonts w:ascii="Arial" w:hAnsi="Arial" w:cs="Arial"/>
          <w:lang w:eastAsia="sl-SI"/>
        </w:rPr>
        <w:t xml:space="preserve">: </w:t>
      </w:r>
      <w:r w:rsidRPr="00B02E40">
        <w:rPr>
          <w:rFonts w:ascii="Arial" w:hAnsi="Arial" w:cs="Arial"/>
          <w:lang w:eastAsia="sl-SI"/>
        </w:rPr>
        <w:t>Zemljišča, pripravljena za namakanje v le</w:t>
      </w:r>
      <w:r w:rsidR="002A0C23">
        <w:rPr>
          <w:rFonts w:ascii="Arial" w:hAnsi="Arial" w:cs="Arial"/>
          <w:lang w:eastAsia="sl-SI"/>
        </w:rPr>
        <w:t>tih 2003–2020</w:t>
      </w:r>
      <w:bookmarkEnd w:id="73"/>
      <w:r w:rsidR="00866017">
        <w:rPr>
          <w:rFonts w:ascii="Arial" w:hAnsi="Arial" w:cs="Arial"/>
          <w:lang w:eastAsia="sl-SI"/>
        </w:rPr>
        <w:t xml:space="preserve"> (kazalnik stanja C.18)</w:t>
      </w:r>
      <w:bookmarkEnd w:id="74"/>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250"/>
        <w:gridCol w:w="1004"/>
        <w:gridCol w:w="1004"/>
        <w:gridCol w:w="1004"/>
        <w:gridCol w:w="1004"/>
        <w:gridCol w:w="1005"/>
        <w:gridCol w:w="1005"/>
        <w:gridCol w:w="1005"/>
        <w:gridCol w:w="1005"/>
      </w:tblGrid>
      <w:tr w:rsidR="008A3590" w:rsidRPr="00453B39" w:rsidTr="001017D5">
        <w:tc>
          <w:tcPr>
            <w:tcW w:w="1250" w:type="dxa"/>
            <w:shd w:val="clear" w:color="auto" w:fill="92D050"/>
            <w:vAlign w:val="center"/>
          </w:tcPr>
          <w:p w:rsidR="008A3590" w:rsidRPr="00453B39" w:rsidRDefault="008A3590" w:rsidP="00453B39">
            <w:pPr>
              <w:pStyle w:val="Odstavekseznama1"/>
              <w:spacing w:line="360" w:lineRule="auto"/>
              <w:ind w:left="0"/>
              <w:rPr>
                <w:rFonts w:ascii="Arial" w:hAnsi="Arial" w:cs="Arial"/>
                <w:b/>
                <w:color w:val="FFFFFF"/>
              </w:rPr>
            </w:pPr>
            <w:r w:rsidRPr="00453B39">
              <w:rPr>
                <w:rFonts w:ascii="Arial" w:hAnsi="Arial" w:cs="Arial"/>
                <w:b/>
                <w:color w:val="FFFFFF"/>
              </w:rPr>
              <w:t>Leto</w:t>
            </w:r>
          </w:p>
        </w:tc>
        <w:tc>
          <w:tcPr>
            <w:tcW w:w="1004"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2003</w:t>
            </w:r>
          </w:p>
        </w:tc>
        <w:tc>
          <w:tcPr>
            <w:tcW w:w="1004"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2004</w:t>
            </w:r>
          </w:p>
        </w:tc>
        <w:tc>
          <w:tcPr>
            <w:tcW w:w="1004"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2005</w:t>
            </w:r>
          </w:p>
        </w:tc>
        <w:tc>
          <w:tcPr>
            <w:tcW w:w="1004"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2006</w:t>
            </w:r>
          </w:p>
        </w:tc>
        <w:tc>
          <w:tcPr>
            <w:tcW w:w="1005"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2007</w:t>
            </w:r>
          </w:p>
        </w:tc>
        <w:tc>
          <w:tcPr>
            <w:tcW w:w="1005"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2008</w:t>
            </w:r>
          </w:p>
        </w:tc>
        <w:tc>
          <w:tcPr>
            <w:tcW w:w="1005"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2009</w:t>
            </w:r>
          </w:p>
        </w:tc>
        <w:tc>
          <w:tcPr>
            <w:tcW w:w="1005" w:type="dxa"/>
            <w:shd w:val="clear" w:color="auto" w:fill="92D050"/>
            <w:vAlign w:val="center"/>
          </w:tcPr>
          <w:p w:rsidR="008A3590" w:rsidRPr="00453B39" w:rsidRDefault="008A3590"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2010</w:t>
            </w:r>
          </w:p>
        </w:tc>
      </w:tr>
      <w:tr w:rsidR="0052552F" w:rsidRPr="00453B39" w:rsidTr="001017D5">
        <w:trPr>
          <w:trHeight w:val="605"/>
        </w:trPr>
        <w:tc>
          <w:tcPr>
            <w:tcW w:w="1250" w:type="dxa"/>
            <w:vMerge w:val="restart"/>
            <w:shd w:val="clear" w:color="auto" w:fill="auto"/>
            <w:vAlign w:val="center"/>
          </w:tcPr>
          <w:p w:rsidR="0052552F" w:rsidRPr="00453B39" w:rsidRDefault="0052552F" w:rsidP="00453B39">
            <w:pPr>
              <w:spacing w:line="360" w:lineRule="auto"/>
              <w:jc w:val="left"/>
              <w:rPr>
                <w:rFonts w:ascii="Arial" w:hAnsi="Arial" w:cs="Arial"/>
                <w:sz w:val="20"/>
                <w:szCs w:val="20"/>
              </w:rPr>
            </w:pPr>
            <w:r w:rsidRPr="00453B39">
              <w:rPr>
                <w:rFonts w:ascii="Arial" w:hAnsi="Arial" w:cs="Arial"/>
                <w:sz w:val="20"/>
                <w:szCs w:val="20"/>
              </w:rPr>
              <w:t>Zemljišča, pripravljena za namakanje – skupaj (ha)</w:t>
            </w:r>
          </w:p>
        </w:tc>
        <w:tc>
          <w:tcPr>
            <w:tcW w:w="1004"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6.339</w:t>
            </w:r>
          </w:p>
        </w:tc>
        <w:tc>
          <w:tcPr>
            <w:tcW w:w="1004"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5.303</w:t>
            </w:r>
          </w:p>
        </w:tc>
        <w:tc>
          <w:tcPr>
            <w:tcW w:w="1004"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4.272</w:t>
            </w:r>
          </w:p>
        </w:tc>
        <w:tc>
          <w:tcPr>
            <w:tcW w:w="1004"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5.395</w:t>
            </w:r>
          </w:p>
        </w:tc>
        <w:tc>
          <w:tcPr>
            <w:tcW w:w="1005"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7.876</w:t>
            </w:r>
          </w:p>
        </w:tc>
        <w:tc>
          <w:tcPr>
            <w:tcW w:w="1005"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7.732</w:t>
            </w:r>
          </w:p>
        </w:tc>
        <w:tc>
          <w:tcPr>
            <w:tcW w:w="1005"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7.841</w:t>
            </w:r>
          </w:p>
        </w:tc>
        <w:tc>
          <w:tcPr>
            <w:tcW w:w="1005"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7.604</w:t>
            </w:r>
          </w:p>
        </w:tc>
      </w:tr>
      <w:tr w:rsidR="0052552F" w:rsidRPr="00453B39" w:rsidTr="001017D5">
        <w:tc>
          <w:tcPr>
            <w:tcW w:w="1250" w:type="dxa"/>
            <w:vMerge/>
            <w:shd w:val="clear" w:color="auto" w:fill="auto"/>
            <w:vAlign w:val="center"/>
          </w:tcPr>
          <w:p w:rsidR="0052552F" w:rsidRPr="00453B39" w:rsidRDefault="0052552F" w:rsidP="00453B39">
            <w:pPr>
              <w:spacing w:line="360" w:lineRule="auto"/>
              <w:jc w:val="left"/>
              <w:rPr>
                <w:rFonts w:ascii="Arial" w:hAnsi="Arial" w:cs="Arial"/>
                <w:sz w:val="20"/>
                <w:szCs w:val="20"/>
              </w:rPr>
            </w:pPr>
          </w:p>
        </w:tc>
        <w:tc>
          <w:tcPr>
            <w:tcW w:w="1004"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2011</w:t>
            </w:r>
          </w:p>
        </w:tc>
        <w:tc>
          <w:tcPr>
            <w:tcW w:w="1004"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2012</w:t>
            </w:r>
          </w:p>
        </w:tc>
        <w:tc>
          <w:tcPr>
            <w:tcW w:w="1004"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2013</w:t>
            </w:r>
          </w:p>
        </w:tc>
        <w:tc>
          <w:tcPr>
            <w:tcW w:w="1004"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2014</w:t>
            </w:r>
          </w:p>
        </w:tc>
        <w:tc>
          <w:tcPr>
            <w:tcW w:w="1005"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2015</w:t>
            </w:r>
          </w:p>
        </w:tc>
        <w:tc>
          <w:tcPr>
            <w:tcW w:w="1005"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2016</w:t>
            </w:r>
          </w:p>
        </w:tc>
        <w:tc>
          <w:tcPr>
            <w:tcW w:w="1005"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2017</w:t>
            </w:r>
          </w:p>
        </w:tc>
        <w:tc>
          <w:tcPr>
            <w:tcW w:w="1005" w:type="dxa"/>
            <w:shd w:val="clear" w:color="auto" w:fill="92D050"/>
            <w:vAlign w:val="center"/>
          </w:tcPr>
          <w:p w:rsidR="0052552F" w:rsidRPr="00453B39" w:rsidRDefault="0052552F" w:rsidP="00453B39">
            <w:pPr>
              <w:spacing w:line="360" w:lineRule="auto"/>
              <w:jc w:val="right"/>
              <w:rPr>
                <w:rFonts w:ascii="Arial" w:hAnsi="Arial" w:cs="Arial"/>
                <w:b/>
                <w:color w:val="FFFFFF"/>
                <w:sz w:val="20"/>
                <w:szCs w:val="20"/>
              </w:rPr>
            </w:pPr>
            <w:r w:rsidRPr="00453B39">
              <w:rPr>
                <w:rFonts w:ascii="Arial" w:hAnsi="Arial" w:cs="Arial"/>
                <w:b/>
                <w:color w:val="FFFFFF"/>
                <w:sz w:val="20"/>
                <w:szCs w:val="20"/>
              </w:rPr>
              <w:t>2018</w:t>
            </w:r>
          </w:p>
        </w:tc>
      </w:tr>
      <w:tr w:rsidR="0052552F" w:rsidRPr="00453B39" w:rsidTr="001017D5">
        <w:trPr>
          <w:trHeight w:val="296"/>
        </w:trPr>
        <w:tc>
          <w:tcPr>
            <w:tcW w:w="1250" w:type="dxa"/>
            <w:vMerge/>
            <w:shd w:val="clear" w:color="auto" w:fill="auto"/>
            <w:vAlign w:val="center"/>
          </w:tcPr>
          <w:p w:rsidR="0052552F" w:rsidRPr="00453B39" w:rsidRDefault="0052552F" w:rsidP="00453B39">
            <w:pPr>
              <w:spacing w:line="360" w:lineRule="auto"/>
              <w:jc w:val="left"/>
              <w:rPr>
                <w:rFonts w:ascii="Arial" w:hAnsi="Arial" w:cs="Arial"/>
                <w:sz w:val="20"/>
                <w:szCs w:val="20"/>
              </w:rPr>
            </w:pPr>
          </w:p>
        </w:tc>
        <w:tc>
          <w:tcPr>
            <w:tcW w:w="1004" w:type="dxa"/>
            <w:tcBorders>
              <w:bottom w:val="single" w:sz="4" w:space="0" w:color="auto"/>
            </w:tcBorders>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8.299</w:t>
            </w: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5.500</w:t>
            </w: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4.772</w:t>
            </w: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5.222</w:t>
            </w: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6.084</w:t>
            </w: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5.810</w:t>
            </w: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5.997</w:t>
            </w: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r w:rsidRPr="00453B39">
              <w:rPr>
                <w:rFonts w:ascii="Arial" w:hAnsi="Arial" w:cs="Arial"/>
                <w:sz w:val="20"/>
                <w:szCs w:val="20"/>
              </w:rPr>
              <w:t>6.497</w:t>
            </w:r>
          </w:p>
        </w:tc>
      </w:tr>
      <w:tr w:rsidR="0052552F" w:rsidRPr="00453B39" w:rsidTr="001017D5">
        <w:trPr>
          <w:trHeight w:val="296"/>
        </w:trPr>
        <w:tc>
          <w:tcPr>
            <w:tcW w:w="1250" w:type="dxa"/>
            <w:vMerge/>
            <w:shd w:val="clear" w:color="auto" w:fill="auto"/>
            <w:vAlign w:val="center"/>
          </w:tcPr>
          <w:p w:rsidR="0052552F" w:rsidRPr="00453B39" w:rsidRDefault="0052552F" w:rsidP="00453B39">
            <w:pPr>
              <w:spacing w:line="360" w:lineRule="auto"/>
              <w:jc w:val="left"/>
              <w:rPr>
                <w:rFonts w:ascii="Arial" w:hAnsi="Arial" w:cs="Arial"/>
                <w:sz w:val="20"/>
                <w:szCs w:val="20"/>
              </w:rPr>
            </w:pPr>
          </w:p>
        </w:tc>
        <w:tc>
          <w:tcPr>
            <w:tcW w:w="1004" w:type="dxa"/>
            <w:shd w:val="clear" w:color="auto" w:fill="92D050"/>
            <w:vAlign w:val="center"/>
          </w:tcPr>
          <w:p w:rsidR="0052552F" w:rsidRPr="002F53BF" w:rsidRDefault="0052552F" w:rsidP="00453B39">
            <w:pPr>
              <w:spacing w:line="360" w:lineRule="auto"/>
              <w:jc w:val="right"/>
              <w:rPr>
                <w:rFonts w:ascii="Arial" w:hAnsi="Arial" w:cs="Arial"/>
                <w:b/>
                <w:color w:val="FFFFFF"/>
                <w:sz w:val="20"/>
                <w:szCs w:val="20"/>
              </w:rPr>
            </w:pPr>
            <w:r w:rsidRPr="002F53BF">
              <w:rPr>
                <w:rFonts w:ascii="Arial" w:hAnsi="Arial" w:cs="Arial"/>
                <w:b/>
                <w:color w:val="FFFFFF"/>
                <w:sz w:val="20"/>
                <w:szCs w:val="20"/>
              </w:rPr>
              <w:t>2019</w:t>
            </w:r>
          </w:p>
        </w:tc>
        <w:tc>
          <w:tcPr>
            <w:tcW w:w="1004" w:type="dxa"/>
            <w:shd w:val="clear" w:color="auto" w:fill="auto"/>
            <w:vAlign w:val="center"/>
          </w:tcPr>
          <w:p w:rsidR="0052552F" w:rsidRPr="00C55D42" w:rsidRDefault="00C55D42" w:rsidP="00453B39">
            <w:pPr>
              <w:spacing w:line="360" w:lineRule="auto"/>
              <w:jc w:val="right"/>
              <w:rPr>
                <w:rFonts w:ascii="Arial" w:hAnsi="Arial" w:cs="Arial"/>
                <w:b/>
                <w:color w:val="FFFFFF"/>
                <w:sz w:val="20"/>
                <w:szCs w:val="20"/>
              </w:rPr>
            </w:pPr>
            <w:r w:rsidRPr="00C55D42">
              <w:rPr>
                <w:rFonts w:ascii="Arial" w:hAnsi="Arial" w:cs="Arial"/>
                <w:b/>
                <w:color w:val="FFFFFF"/>
                <w:sz w:val="20"/>
                <w:szCs w:val="20"/>
              </w:rPr>
              <w:t>2020</w:t>
            </w: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r>
      <w:tr w:rsidR="0052552F" w:rsidRPr="00453B39" w:rsidTr="001017D5">
        <w:trPr>
          <w:trHeight w:val="296"/>
        </w:trPr>
        <w:tc>
          <w:tcPr>
            <w:tcW w:w="1250" w:type="dxa"/>
            <w:vMerge/>
            <w:shd w:val="clear" w:color="auto" w:fill="auto"/>
            <w:vAlign w:val="center"/>
          </w:tcPr>
          <w:p w:rsidR="0052552F" w:rsidRPr="00453B39" w:rsidRDefault="0052552F" w:rsidP="00453B39">
            <w:pPr>
              <w:spacing w:line="360" w:lineRule="auto"/>
              <w:jc w:val="left"/>
              <w:rPr>
                <w:rFonts w:ascii="Arial" w:hAnsi="Arial" w:cs="Arial"/>
                <w:sz w:val="20"/>
                <w:szCs w:val="20"/>
              </w:rPr>
            </w:pP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r>
              <w:rPr>
                <w:rFonts w:ascii="Arial" w:hAnsi="Arial" w:cs="Arial"/>
                <w:sz w:val="20"/>
                <w:szCs w:val="20"/>
              </w:rPr>
              <w:t>6.673</w:t>
            </w:r>
          </w:p>
        </w:tc>
        <w:tc>
          <w:tcPr>
            <w:tcW w:w="1004" w:type="dxa"/>
            <w:shd w:val="clear" w:color="auto" w:fill="auto"/>
            <w:vAlign w:val="center"/>
          </w:tcPr>
          <w:p w:rsidR="0052552F" w:rsidRPr="00453B39" w:rsidRDefault="00C55D42" w:rsidP="00453B39">
            <w:pPr>
              <w:spacing w:line="360" w:lineRule="auto"/>
              <w:jc w:val="right"/>
              <w:rPr>
                <w:rFonts w:ascii="Arial" w:hAnsi="Arial" w:cs="Arial"/>
                <w:sz w:val="20"/>
                <w:szCs w:val="20"/>
              </w:rPr>
            </w:pPr>
            <w:r>
              <w:rPr>
                <w:rFonts w:ascii="Arial" w:hAnsi="Arial" w:cs="Arial"/>
                <w:sz w:val="20"/>
                <w:szCs w:val="20"/>
              </w:rPr>
              <w:t>6.678</w:t>
            </w: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4"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c>
          <w:tcPr>
            <w:tcW w:w="1005" w:type="dxa"/>
            <w:shd w:val="clear" w:color="auto" w:fill="auto"/>
            <w:vAlign w:val="center"/>
          </w:tcPr>
          <w:p w:rsidR="0052552F" w:rsidRPr="00453B39" w:rsidRDefault="0052552F" w:rsidP="00453B39">
            <w:pPr>
              <w:spacing w:line="360" w:lineRule="auto"/>
              <w:jc w:val="right"/>
              <w:rPr>
                <w:rFonts w:ascii="Arial" w:hAnsi="Arial" w:cs="Arial"/>
                <w:sz w:val="20"/>
                <w:szCs w:val="20"/>
              </w:rPr>
            </w:pPr>
          </w:p>
        </w:tc>
      </w:tr>
    </w:tbl>
    <w:p w:rsidR="008A3590" w:rsidRPr="005C3DD7" w:rsidRDefault="00F259C4" w:rsidP="00F259C4">
      <w:pPr>
        <w:spacing w:after="200"/>
        <w:rPr>
          <w:rFonts w:ascii="Arial" w:hAnsi="Arial" w:cs="Arial"/>
          <w:sz w:val="20"/>
          <w:szCs w:val="20"/>
        </w:rPr>
      </w:pPr>
      <w:r w:rsidRPr="00F259C4">
        <w:rPr>
          <w:rFonts w:ascii="Arial" w:hAnsi="Arial" w:cs="Arial"/>
          <w:sz w:val="16"/>
          <w:szCs w:val="16"/>
        </w:rPr>
        <w:t>Vir: SURS. 20</w:t>
      </w:r>
      <w:r w:rsidR="00892686">
        <w:rPr>
          <w:rFonts w:ascii="Arial" w:hAnsi="Arial" w:cs="Arial"/>
          <w:sz w:val="16"/>
          <w:szCs w:val="16"/>
        </w:rPr>
        <w:t>2</w:t>
      </w:r>
      <w:r w:rsidR="00C55D42">
        <w:rPr>
          <w:rFonts w:ascii="Arial" w:hAnsi="Arial" w:cs="Arial"/>
          <w:sz w:val="16"/>
          <w:szCs w:val="16"/>
        </w:rPr>
        <w:t>1</w:t>
      </w:r>
      <w:r>
        <w:rPr>
          <w:rFonts w:ascii="Arial" w:hAnsi="Arial" w:cs="Arial"/>
          <w:sz w:val="16"/>
          <w:szCs w:val="16"/>
        </w:rPr>
        <w:t>:</w:t>
      </w:r>
      <w:r w:rsidRPr="00F259C4">
        <w:rPr>
          <w:rFonts w:ascii="Arial" w:hAnsi="Arial" w:cs="Arial"/>
          <w:sz w:val="16"/>
          <w:szCs w:val="16"/>
        </w:rPr>
        <w:t xml:space="preserve"> Zemljišča, pripravljena za namakanje v letih 2003–20</w:t>
      </w:r>
      <w:r w:rsidR="00C55D42">
        <w:rPr>
          <w:rFonts w:ascii="Arial" w:hAnsi="Arial" w:cs="Arial"/>
          <w:sz w:val="16"/>
          <w:szCs w:val="16"/>
        </w:rPr>
        <w:t>20</w:t>
      </w:r>
      <w:r w:rsidR="0052552F">
        <w:rPr>
          <w:rFonts w:ascii="Arial" w:hAnsi="Arial" w:cs="Arial"/>
          <w:sz w:val="16"/>
          <w:szCs w:val="16"/>
        </w:rPr>
        <w:t xml:space="preserve"> (</w:t>
      </w:r>
      <w:r w:rsidR="0052552F" w:rsidRPr="0052552F">
        <w:rPr>
          <w:rFonts w:ascii="Arial" w:hAnsi="Arial" w:cs="Arial"/>
          <w:sz w:val="16"/>
          <w:szCs w:val="16"/>
        </w:rPr>
        <w:t>https://pxweb.stat.si/SiStatData/pxweb/sl/Data/-/2722205S.PX/table/tableViewLayout2/</w:t>
      </w:r>
      <w:r w:rsidR="0052552F">
        <w:rPr>
          <w:rFonts w:ascii="Arial" w:hAnsi="Arial" w:cs="Arial"/>
          <w:sz w:val="16"/>
          <w:szCs w:val="16"/>
        </w:rPr>
        <w:t>)</w:t>
      </w:r>
    </w:p>
    <w:p w:rsidR="00DA4430" w:rsidRPr="00792BDF" w:rsidRDefault="00601E45" w:rsidP="00601E45">
      <w:pPr>
        <w:spacing w:before="200" w:after="200" w:line="360" w:lineRule="auto"/>
        <w:rPr>
          <w:rFonts w:ascii="Arial" w:eastAsia="Arial" w:hAnsi="Arial" w:cs="Arial"/>
          <w:sz w:val="20"/>
          <w:szCs w:val="20"/>
          <w:lang w:eastAsia="en-US"/>
        </w:rPr>
      </w:pPr>
      <w:r w:rsidRPr="00601E45">
        <w:rPr>
          <w:rFonts w:ascii="Arial" w:eastAsia="Arial" w:hAnsi="Arial" w:cs="Arial"/>
          <w:sz w:val="20"/>
          <w:szCs w:val="20"/>
          <w:lang w:eastAsia="en-US"/>
        </w:rPr>
        <w:t>V letu 20</w:t>
      </w:r>
      <w:r w:rsidR="002A0C23">
        <w:rPr>
          <w:rFonts w:ascii="Arial" w:eastAsia="Arial" w:hAnsi="Arial" w:cs="Arial"/>
          <w:sz w:val="20"/>
          <w:szCs w:val="20"/>
          <w:lang w:eastAsia="en-US"/>
        </w:rPr>
        <w:t>20</w:t>
      </w:r>
      <w:r w:rsidRPr="00601E45">
        <w:rPr>
          <w:rFonts w:ascii="Arial" w:eastAsia="Arial" w:hAnsi="Arial" w:cs="Arial"/>
          <w:sz w:val="20"/>
          <w:szCs w:val="20"/>
          <w:lang w:eastAsia="en-US"/>
        </w:rPr>
        <w:t xml:space="preserve"> je bilo namakanih 3.</w:t>
      </w:r>
      <w:r w:rsidR="002A0C23">
        <w:rPr>
          <w:rFonts w:ascii="Arial" w:eastAsia="Arial" w:hAnsi="Arial" w:cs="Arial"/>
          <w:sz w:val="20"/>
          <w:szCs w:val="20"/>
          <w:lang w:eastAsia="en-US"/>
        </w:rPr>
        <w:t>958</w:t>
      </w:r>
      <w:r w:rsidRPr="00601E45">
        <w:rPr>
          <w:rFonts w:ascii="Arial" w:eastAsia="Arial" w:hAnsi="Arial" w:cs="Arial"/>
          <w:sz w:val="20"/>
          <w:szCs w:val="20"/>
          <w:lang w:eastAsia="en-US"/>
        </w:rPr>
        <w:t xml:space="preserve"> hektarjev zemljišč ali za 2</w:t>
      </w:r>
      <w:r w:rsidR="00784D21">
        <w:rPr>
          <w:rFonts w:ascii="Arial" w:eastAsia="Arial" w:hAnsi="Arial" w:cs="Arial"/>
          <w:sz w:val="20"/>
          <w:szCs w:val="20"/>
          <w:lang w:eastAsia="en-US"/>
        </w:rPr>
        <w:t>5,5</w:t>
      </w:r>
      <w:r>
        <w:rPr>
          <w:rFonts w:ascii="Arial" w:eastAsia="Arial" w:hAnsi="Arial" w:cs="Arial"/>
          <w:sz w:val="20"/>
          <w:szCs w:val="20"/>
          <w:lang w:eastAsia="en-US"/>
        </w:rPr>
        <w:t> </w:t>
      </w:r>
      <w:r w:rsidRPr="00601E45">
        <w:rPr>
          <w:rFonts w:ascii="Arial" w:eastAsia="Arial" w:hAnsi="Arial" w:cs="Arial"/>
          <w:sz w:val="20"/>
          <w:szCs w:val="20"/>
          <w:lang w:eastAsia="en-US"/>
        </w:rPr>
        <w:t xml:space="preserve">% </w:t>
      </w:r>
      <w:r w:rsidR="00BA291A">
        <w:rPr>
          <w:rFonts w:ascii="Arial" w:eastAsia="Arial" w:hAnsi="Arial" w:cs="Arial"/>
          <w:sz w:val="20"/>
          <w:szCs w:val="20"/>
          <w:lang w:eastAsia="en-US"/>
        </w:rPr>
        <w:t>večja</w:t>
      </w:r>
      <w:r w:rsidRPr="00601E45">
        <w:rPr>
          <w:rFonts w:ascii="Arial" w:eastAsia="Arial" w:hAnsi="Arial" w:cs="Arial"/>
          <w:sz w:val="20"/>
          <w:szCs w:val="20"/>
          <w:lang w:eastAsia="en-US"/>
        </w:rPr>
        <w:t xml:space="preserve"> površina, kot je bila namakana v prejšnjem letu. Več kot polovica te površine (6</w:t>
      </w:r>
      <w:r w:rsidR="00784D21">
        <w:rPr>
          <w:rFonts w:ascii="Arial" w:eastAsia="Arial" w:hAnsi="Arial" w:cs="Arial"/>
          <w:sz w:val="20"/>
          <w:szCs w:val="20"/>
          <w:lang w:eastAsia="en-US"/>
        </w:rPr>
        <w:t>9</w:t>
      </w:r>
      <w:r>
        <w:rPr>
          <w:rFonts w:ascii="Arial" w:eastAsia="Arial" w:hAnsi="Arial" w:cs="Arial"/>
          <w:sz w:val="20"/>
          <w:szCs w:val="20"/>
          <w:lang w:eastAsia="en-US"/>
        </w:rPr>
        <w:t> </w:t>
      </w:r>
      <w:r w:rsidRPr="00601E45">
        <w:rPr>
          <w:rFonts w:ascii="Arial" w:eastAsia="Arial" w:hAnsi="Arial" w:cs="Arial"/>
          <w:sz w:val="20"/>
          <w:szCs w:val="20"/>
          <w:lang w:eastAsia="en-US"/>
        </w:rPr>
        <w:t>%) so bile njive in vrtovi, 1</w:t>
      </w:r>
      <w:r w:rsidR="00784D21">
        <w:rPr>
          <w:rFonts w:ascii="Arial" w:eastAsia="Arial" w:hAnsi="Arial" w:cs="Arial"/>
          <w:sz w:val="20"/>
          <w:szCs w:val="20"/>
          <w:lang w:eastAsia="en-US"/>
        </w:rPr>
        <w:t>5</w:t>
      </w:r>
      <w:r>
        <w:rPr>
          <w:rFonts w:ascii="Arial" w:eastAsia="Arial" w:hAnsi="Arial" w:cs="Arial"/>
          <w:sz w:val="20"/>
          <w:szCs w:val="20"/>
          <w:lang w:eastAsia="en-US"/>
        </w:rPr>
        <w:t> </w:t>
      </w:r>
      <w:r w:rsidRPr="00601E45">
        <w:rPr>
          <w:rFonts w:ascii="Arial" w:eastAsia="Arial" w:hAnsi="Arial" w:cs="Arial"/>
          <w:sz w:val="20"/>
          <w:szCs w:val="20"/>
          <w:lang w:eastAsia="en-US"/>
        </w:rPr>
        <w:t xml:space="preserve">% so bili sadovnjaki, oljčniki in drevesnice, </w:t>
      </w:r>
      <w:r w:rsidR="00784D21">
        <w:rPr>
          <w:rFonts w:ascii="Arial" w:eastAsia="Arial" w:hAnsi="Arial" w:cs="Arial"/>
          <w:sz w:val="20"/>
          <w:szCs w:val="20"/>
          <w:lang w:eastAsia="en-US"/>
        </w:rPr>
        <w:t>9</w:t>
      </w:r>
      <w:r>
        <w:rPr>
          <w:rFonts w:ascii="Arial" w:eastAsia="Arial" w:hAnsi="Arial" w:cs="Arial"/>
          <w:sz w:val="20"/>
          <w:szCs w:val="20"/>
          <w:lang w:eastAsia="en-US"/>
        </w:rPr>
        <w:t> </w:t>
      </w:r>
      <w:r w:rsidRPr="00601E45">
        <w:rPr>
          <w:rFonts w:ascii="Arial" w:eastAsia="Arial" w:hAnsi="Arial" w:cs="Arial"/>
          <w:sz w:val="20"/>
          <w:szCs w:val="20"/>
          <w:lang w:eastAsia="en-US"/>
        </w:rPr>
        <w:t xml:space="preserve">% zemljišča, ki jih uvrščamo med športna igrišča, </w:t>
      </w:r>
      <w:r w:rsidR="00784D21">
        <w:rPr>
          <w:rFonts w:ascii="Arial" w:eastAsia="Arial" w:hAnsi="Arial" w:cs="Arial"/>
          <w:sz w:val="20"/>
          <w:szCs w:val="20"/>
          <w:lang w:eastAsia="en-US"/>
        </w:rPr>
        <w:t>5</w:t>
      </w:r>
      <w:r>
        <w:rPr>
          <w:rFonts w:ascii="Arial" w:eastAsia="Arial" w:hAnsi="Arial" w:cs="Arial"/>
          <w:sz w:val="20"/>
          <w:szCs w:val="20"/>
          <w:lang w:eastAsia="en-US"/>
        </w:rPr>
        <w:t> </w:t>
      </w:r>
      <w:r w:rsidRPr="00601E45">
        <w:rPr>
          <w:rFonts w:ascii="Arial" w:eastAsia="Arial" w:hAnsi="Arial" w:cs="Arial"/>
          <w:sz w:val="20"/>
          <w:szCs w:val="20"/>
          <w:lang w:eastAsia="en-US"/>
        </w:rPr>
        <w:t xml:space="preserve">% namakanih površin pa so bila smučišča (zasneževanje). Le </w:t>
      </w:r>
      <w:r w:rsidR="00784D21">
        <w:rPr>
          <w:rFonts w:ascii="Arial" w:eastAsia="Arial" w:hAnsi="Arial" w:cs="Arial"/>
          <w:sz w:val="20"/>
          <w:szCs w:val="20"/>
          <w:lang w:eastAsia="en-US"/>
        </w:rPr>
        <w:t>2</w:t>
      </w:r>
      <w:r>
        <w:rPr>
          <w:rFonts w:ascii="Arial" w:eastAsia="Arial" w:hAnsi="Arial" w:cs="Arial"/>
          <w:sz w:val="20"/>
          <w:szCs w:val="20"/>
          <w:lang w:eastAsia="en-US"/>
        </w:rPr>
        <w:t> </w:t>
      </w:r>
      <w:r w:rsidRPr="00601E45">
        <w:rPr>
          <w:rFonts w:ascii="Arial" w:eastAsia="Arial" w:hAnsi="Arial" w:cs="Arial"/>
          <w:sz w:val="20"/>
          <w:szCs w:val="20"/>
          <w:lang w:eastAsia="en-US"/>
        </w:rPr>
        <w:t>% namakane površine so bili rastlinjaki, travniki in vinogradi</w:t>
      </w:r>
      <w:r w:rsidR="00792BDF">
        <w:rPr>
          <w:rFonts w:ascii="Arial" w:eastAsia="Arial" w:hAnsi="Arial" w:cs="Arial"/>
          <w:sz w:val="20"/>
          <w:szCs w:val="20"/>
          <w:lang w:eastAsia="en-US"/>
        </w:rPr>
        <w:t xml:space="preserve"> </w:t>
      </w:r>
      <w:r w:rsidR="00792BDF" w:rsidRPr="00792BDF">
        <w:rPr>
          <w:rFonts w:ascii="Arial" w:eastAsia="Arial" w:hAnsi="Arial" w:cs="Arial"/>
          <w:sz w:val="20"/>
          <w:szCs w:val="20"/>
          <w:lang w:eastAsia="en-US"/>
        </w:rPr>
        <w:t>(</w:t>
      </w:r>
      <w:r w:rsidR="00784D21">
        <w:rPr>
          <w:rFonts w:ascii="Arial" w:eastAsia="Arial" w:hAnsi="Arial" w:cs="Arial"/>
          <w:sz w:val="20"/>
          <w:szCs w:val="20"/>
          <w:lang w:eastAsia="en-US"/>
        </w:rPr>
        <w:t xml:space="preserve">SURS, </w:t>
      </w:r>
      <w:r w:rsidRPr="00601E45">
        <w:rPr>
          <w:rFonts w:ascii="Arial" w:hAnsi="Arial" w:cs="Arial"/>
          <w:sz w:val="20"/>
          <w:szCs w:val="20"/>
        </w:rPr>
        <w:t>https://www.stat.si/StatWeb/News/Index/8775</w:t>
      </w:r>
      <w:r w:rsidR="00792BDF" w:rsidRPr="00792BDF">
        <w:rPr>
          <w:rFonts w:ascii="Arial" w:eastAsia="Arial" w:hAnsi="Arial" w:cs="Arial"/>
          <w:sz w:val="20"/>
          <w:szCs w:val="20"/>
          <w:lang w:eastAsia="en-US"/>
        </w:rPr>
        <w:t>)</w:t>
      </w:r>
      <w:r w:rsidR="00784D21">
        <w:rPr>
          <w:rFonts w:ascii="Arial" w:eastAsia="Arial" w:hAnsi="Arial" w:cs="Arial"/>
          <w:sz w:val="20"/>
          <w:szCs w:val="20"/>
          <w:lang w:eastAsia="en-US"/>
        </w:rPr>
        <w:t>.</w:t>
      </w:r>
    </w:p>
    <w:p w:rsidR="0050207C" w:rsidRPr="00BD2C0B" w:rsidRDefault="00FC3F65" w:rsidP="000C1F17">
      <w:pPr>
        <w:spacing w:line="360" w:lineRule="auto"/>
        <w:rPr>
          <w:rFonts w:ascii="Arial" w:eastAsia="Arial" w:hAnsi="Arial" w:cs="Arial"/>
          <w:sz w:val="20"/>
          <w:szCs w:val="20"/>
          <w:lang w:eastAsia="en-US"/>
        </w:rPr>
      </w:pPr>
      <w:r w:rsidRPr="00BD2C0B">
        <w:rPr>
          <w:rFonts w:ascii="Arial" w:hAnsi="Arial" w:cs="Arial"/>
          <w:sz w:val="20"/>
          <w:szCs w:val="20"/>
        </w:rPr>
        <w:t>Tabela</w:t>
      </w:r>
      <w:r w:rsidR="004755F5" w:rsidRPr="00BD2C0B">
        <w:rPr>
          <w:rFonts w:ascii="Arial" w:hAnsi="Arial" w:cs="Arial"/>
          <w:sz w:val="20"/>
          <w:szCs w:val="20"/>
        </w:rPr>
        <w:t xml:space="preserve"> </w:t>
      </w:r>
      <w:r w:rsidR="00D0320F" w:rsidRPr="00BD2C0B">
        <w:rPr>
          <w:rFonts w:ascii="Arial" w:hAnsi="Arial" w:cs="Arial"/>
          <w:sz w:val="20"/>
          <w:szCs w:val="20"/>
        </w:rPr>
        <w:fldChar w:fldCharType="begin"/>
      </w:r>
      <w:r w:rsidR="00D0320F" w:rsidRPr="00BD2C0B">
        <w:rPr>
          <w:rFonts w:ascii="Arial" w:hAnsi="Arial" w:cs="Arial"/>
          <w:sz w:val="20"/>
          <w:szCs w:val="20"/>
        </w:rPr>
        <w:instrText xml:space="preserve"> SEQ Preglednica \* ARABIC </w:instrText>
      </w:r>
      <w:r w:rsidR="00D0320F" w:rsidRPr="00BD2C0B">
        <w:rPr>
          <w:rFonts w:ascii="Arial" w:hAnsi="Arial" w:cs="Arial"/>
          <w:sz w:val="20"/>
          <w:szCs w:val="20"/>
        </w:rPr>
        <w:fldChar w:fldCharType="separate"/>
      </w:r>
      <w:r w:rsidR="00FA5886">
        <w:rPr>
          <w:rFonts w:ascii="Arial" w:hAnsi="Arial" w:cs="Arial"/>
          <w:noProof/>
          <w:sz w:val="20"/>
          <w:szCs w:val="20"/>
        </w:rPr>
        <w:t>2</w:t>
      </w:r>
      <w:r w:rsidR="00D0320F" w:rsidRPr="00BD2C0B">
        <w:rPr>
          <w:rFonts w:ascii="Arial" w:hAnsi="Arial" w:cs="Arial"/>
          <w:noProof/>
          <w:sz w:val="20"/>
          <w:szCs w:val="20"/>
        </w:rPr>
        <w:fldChar w:fldCharType="end"/>
      </w:r>
      <w:r w:rsidR="004755F5" w:rsidRPr="00BD2C0B">
        <w:rPr>
          <w:rFonts w:ascii="Arial" w:hAnsi="Arial" w:cs="Arial"/>
          <w:sz w:val="20"/>
          <w:szCs w:val="20"/>
        </w:rPr>
        <w:t xml:space="preserve">: </w:t>
      </w:r>
      <w:r w:rsidR="0050207C" w:rsidRPr="00BD2C0B">
        <w:rPr>
          <w:rFonts w:ascii="Arial" w:hAnsi="Arial" w:cs="Arial"/>
          <w:sz w:val="20"/>
          <w:szCs w:val="20"/>
        </w:rPr>
        <w:t>N</w:t>
      </w:r>
      <w:r w:rsidR="004755F5" w:rsidRPr="00BD2C0B">
        <w:rPr>
          <w:rFonts w:ascii="Arial" w:hAnsi="Arial" w:cs="Arial"/>
          <w:sz w:val="20"/>
          <w:szCs w:val="20"/>
        </w:rPr>
        <w:t>amakana zemljišča po vrstah zemljišč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792"/>
        <w:gridCol w:w="1792"/>
        <w:gridCol w:w="1801"/>
      </w:tblGrid>
      <w:tr w:rsidR="0050207C" w:rsidRPr="005C3DD7">
        <w:trPr>
          <w:tblHeader/>
        </w:trPr>
        <w:tc>
          <w:tcPr>
            <w:tcW w:w="2100" w:type="pct"/>
            <w:vMerge w:val="restar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FC2FDC">
            <w:pPr>
              <w:pStyle w:val="Odstavekseznama1"/>
              <w:spacing w:line="360" w:lineRule="auto"/>
              <w:ind w:left="0"/>
              <w:jc w:val="left"/>
              <w:rPr>
                <w:rFonts w:ascii="Arial" w:hAnsi="Arial" w:cs="Arial"/>
                <w:b/>
                <w:color w:val="FFFFFF"/>
                <w:lang w:eastAsia="sl-SI"/>
              </w:rPr>
            </w:pPr>
          </w:p>
        </w:tc>
        <w:tc>
          <w:tcPr>
            <w:tcW w:w="96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9C04F9">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201</w:t>
            </w:r>
            <w:r w:rsidR="00784D21">
              <w:rPr>
                <w:rFonts w:ascii="Arial" w:hAnsi="Arial" w:cs="Arial"/>
                <w:b/>
                <w:color w:val="FFFFFF"/>
                <w:lang w:eastAsia="sl-SI"/>
              </w:rPr>
              <w:t>9</w:t>
            </w:r>
          </w:p>
        </w:tc>
        <w:tc>
          <w:tcPr>
            <w:tcW w:w="96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784D21">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20</w:t>
            </w:r>
            <w:r w:rsidR="00784D21">
              <w:rPr>
                <w:rFonts w:ascii="Arial" w:hAnsi="Arial" w:cs="Arial"/>
                <w:b/>
                <w:color w:val="FFFFFF"/>
                <w:lang w:eastAsia="sl-SI"/>
              </w:rPr>
              <w:t>20</w:t>
            </w:r>
          </w:p>
        </w:tc>
        <w:tc>
          <w:tcPr>
            <w:tcW w:w="970"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784D21">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20</w:t>
            </w:r>
            <w:r w:rsidR="00784D21">
              <w:rPr>
                <w:rFonts w:ascii="Arial" w:hAnsi="Arial" w:cs="Arial"/>
                <w:b/>
                <w:color w:val="FFFFFF"/>
                <w:lang w:eastAsia="sl-SI"/>
              </w:rPr>
              <w:t>20</w:t>
            </w:r>
            <w:r w:rsidRPr="005C3DD7">
              <w:rPr>
                <w:rFonts w:ascii="Arial" w:hAnsi="Arial" w:cs="Arial"/>
                <w:b/>
                <w:color w:val="FFFFFF"/>
                <w:lang w:eastAsia="sl-SI"/>
              </w:rPr>
              <w:t>/201</w:t>
            </w:r>
            <w:r w:rsidR="00784D21">
              <w:rPr>
                <w:rFonts w:ascii="Arial" w:hAnsi="Arial" w:cs="Arial"/>
                <w:b/>
                <w:color w:val="FFFFFF"/>
                <w:lang w:eastAsia="sl-SI"/>
              </w:rPr>
              <w:t>9</w:t>
            </w:r>
          </w:p>
        </w:tc>
      </w:tr>
      <w:tr w:rsidR="0050207C" w:rsidRPr="005C3DD7">
        <w:trPr>
          <w:tblHeader/>
        </w:trPr>
        <w:tc>
          <w:tcPr>
            <w:tcW w:w="2100" w:type="pct"/>
            <w:vMerge/>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FC2FDC">
            <w:pPr>
              <w:spacing w:line="360" w:lineRule="auto"/>
              <w:jc w:val="left"/>
              <w:rPr>
                <w:rFonts w:ascii="Arial" w:hAnsi="Arial" w:cs="Arial"/>
                <w:b/>
                <w:color w:val="FFFFFF"/>
                <w:sz w:val="20"/>
                <w:szCs w:val="20"/>
                <w:lang w:eastAsia="sl-SI"/>
              </w:rPr>
            </w:pPr>
          </w:p>
        </w:tc>
        <w:tc>
          <w:tcPr>
            <w:tcW w:w="96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FC2FDC">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ha</w:t>
            </w:r>
          </w:p>
        </w:tc>
        <w:tc>
          <w:tcPr>
            <w:tcW w:w="96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FC2FDC">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ha</w:t>
            </w:r>
          </w:p>
        </w:tc>
        <w:tc>
          <w:tcPr>
            <w:tcW w:w="970"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rsidR="0050207C" w:rsidRPr="005C3DD7" w:rsidRDefault="0050207C" w:rsidP="00FC2FDC">
            <w:pPr>
              <w:pStyle w:val="Odstavekseznama1"/>
              <w:spacing w:line="360" w:lineRule="auto"/>
              <w:ind w:left="0"/>
              <w:jc w:val="right"/>
              <w:rPr>
                <w:rFonts w:ascii="Arial" w:hAnsi="Arial" w:cs="Arial"/>
                <w:b/>
                <w:color w:val="FFFFFF"/>
                <w:lang w:eastAsia="sl-SI"/>
              </w:rPr>
            </w:pPr>
            <w:r w:rsidRPr="005C3DD7">
              <w:rPr>
                <w:rFonts w:ascii="Arial" w:hAnsi="Arial" w:cs="Arial"/>
                <w:b/>
                <w:color w:val="FFFFFF"/>
                <w:lang w:eastAsia="sl-SI"/>
              </w:rPr>
              <w:t>Indeks</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Skupaj</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3.119</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3.958</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127</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 xml:space="preserve">  Njive in vrtovi</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2.018</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2.719</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135</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 xml:space="preserve">  Sadovnjaki, oljčniki, drevesnice</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541</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577</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107</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 xml:space="preserve">  Zasneževanje smučišč</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236</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209</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89</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 xml:space="preserve">  Drugo</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270</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373</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138</w:t>
            </w:r>
          </w:p>
        </w:tc>
      </w:tr>
      <w:tr w:rsidR="00784D21" w:rsidRPr="005C3DD7">
        <w:tc>
          <w:tcPr>
            <w:tcW w:w="210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left"/>
              <w:rPr>
                <w:rFonts w:ascii="Arial" w:hAnsi="Arial" w:cs="Arial"/>
                <w:lang w:eastAsia="sl-SI"/>
              </w:rPr>
            </w:pPr>
            <w:r w:rsidRPr="005C3DD7">
              <w:rPr>
                <w:rFonts w:ascii="Arial" w:hAnsi="Arial" w:cs="Arial"/>
                <w:lang w:eastAsia="sl-SI"/>
              </w:rPr>
              <w:t xml:space="preserve">  Rastlinjaki, vinogradi in trajni travniki</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54</w:t>
            </w:r>
          </w:p>
        </w:tc>
        <w:tc>
          <w:tcPr>
            <w:tcW w:w="96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80</w:t>
            </w:r>
          </w:p>
        </w:tc>
        <w:tc>
          <w:tcPr>
            <w:tcW w:w="970"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rsidR="00784D21" w:rsidRPr="005C3DD7" w:rsidRDefault="00784D21" w:rsidP="00784D21">
            <w:pPr>
              <w:pStyle w:val="Odstavekseznama1"/>
              <w:spacing w:line="360" w:lineRule="auto"/>
              <w:ind w:left="0"/>
              <w:jc w:val="right"/>
              <w:rPr>
                <w:rFonts w:ascii="Arial" w:hAnsi="Arial" w:cs="Arial"/>
                <w:lang w:eastAsia="sl-SI"/>
              </w:rPr>
            </w:pPr>
            <w:r w:rsidRPr="00AA01C6">
              <w:rPr>
                <w:rFonts w:ascii="Arial" w:hAnsi="Arial" w:cs="Arial"/>
                <w:color w:val="333333"/>
              </w:rPr>
              <w:t>148</w:t>
            </w:r>
          </w:p>
        </w:tc>
      </w:tr>
    </w:tbl>
    <w:p w:rsidR="00BF1D34" w:rsidRDefault="00BF1D34" w:rsidP="00BF1D34">
      <w:pPr>
        <w:pStyle w:val="Odstavekseznama1"/>
        <w:spacing w:line="360" w:lineRule="auto"/>
        <w:ind w:left="0"/>
        <w:rPr>
          <w:rFonts w:ascii="Arial" w:hAnsi="Arial" w:cs="Arial"/>
          <w:sz w:val="16"/>
          <w:szCs w:val="16"/>
          <w:lang w:eastAsia="sl-SI"/>
        </w:rPr>
      </w:pPr>
      <w:r w:rsidRPr="00BF1D34">
        <w:rPr>
          <w:rFonts w:ascii="Arial" w:hAnsi="Arial" w:cs="Arial"/>
          <w:sz w:val="16"/>
          <w:szCs w:val="16"/>
          <w:lang w:eastAsia="sl-SI"/>
        </w:rPr>
        <w:t>Vir: SURS</w:t>
      </w:r>
      <w:r w:rsidR="00214A55">
        <w:rPr>
          <w:rFonts w:ascii="Arial" w:hAnsi="Arial" w:cs="Arial"/>
          <w:sz w:val="16"/>
          <w:szCs w:val="16"/>
          <w:lang w:eastAsia="sl-SI"/>
        </w:rPr>
        <w:t xml:space="preserve">: </w:t>
      </w:r>
      <w:r w:rsidR="00651551" w:rsidRPr="00651551">
        <w:rPr>
          <w:rFonts w:ascii="Arial" w:hAnsi="Arial" w:cs="Arial"/>
          <w:sz w:val="16"/>
          <w:szCs w:val="16"/>
          <w:lang w:eastAsia="sl-SI"/>
        </w:rPr>
        <w:t>https://www.stat.si/StatWeb/News/Index/8775</w:t>
      </w:r>
    </w:p>
    <w:p w:rsidR="0050207C" w:rsidRPr="00AE4C16" w:rsidRDefault="0050207C" w:rsidP="00AE4C16">
      <w:pPr>
        <w:pStyle w:val="Odstavekseznama1"/>
        <w:spacing w:before="200" w:after="200" w:line="360" w:lineRule="auto"/>
        <w:ind w:left="0"/>
        <w:rPr>
          <w:rFonts w:ascii="Arial" w:hAnsi="Arial" w:cs="Arial"/>
          <w:lang w:eastAsia="sl-SI"/>
        </w:rPr>
      </w:pPr>
      <w:r w:rsidRPr="005C3DD7">
        <w:rPr>
          <w:rFonts w:ascii="Arial" w:hAnsi="Arial" w:cs="Arial"/>
          <w:lang w:eastAsia="sl-SI"/>
        </w:rPr>
        <w:t>Poraba vode na hektar zemljišč, pripravljenih za namakanje, ki je močno odvisna od vremenskih razmer v posameznem letu, se je po letu 200</w:t>
      </w:r>
      <w:r w:rsidR="00AE4C16">
        <w:rPr>
          <w:rFonts w:ascii="Arial" w:hAnsi="Arial" w:cs="Arial"/>
          <w:lang w:eastAsia="sl-SI"/>
        </w:rPr>
        <w:t>1</w:t>
      </w:r>
      <w:r w:rsidRPr="005C3DD7">
        <w:rPr>
          <w:rFonts w:ascii="Arial" w:hAnsi="Arial" w:cs="Arial"/>
          <w:lang w:eastAsia="sl-SI"/>
        </w:rPr>
        <w:t xml:space="preserve"> zmanjšala. V letih 2000, 2001, 2003 in 2006, ki so bila najbolj sušna, je bilo za namakanje porabljeno med 6 in 8 milijonov m</w:t>
      </w:r>
      <w:r w:rsidRPr="005C3DD7">
        <w:rPr>
          <w:rFonts w:ascii="Arial" w:hAnsi="Arial" w:cs="Arial"/>
          <w:vertAlign w:val="superscript"/>
          <w:lang w:eastAsia="sl-SI"/>
        </w:rPr>
        <w:t>3</w:t>
      </w:r>
      <w:r w:rsidRPr="005C3DD7">
        <w:rPr>
          <w:rFonts w:ascii="Arial" w:hAnsi="Arial" w:cs="Arial"/>
          <w:lang w:eastAsia="sl-SI"/>
        </w:rPr>
        <w:t xml:space="preserve"> vode letno (v povprečju 6.920.000 m</w:t>
      </w:r>
      <w:r w:rsidRPr="005C3DD7">
        <w:rPr>
          <w:rFonts w:ascii="Arial" w:hAnsi="Arial" w:cs="Arial"/>
          <w:vertAlign w:val="superscript"/>
          <w:lang w:eastAsia="sl-SI"/>
        </w:rPr>
        <w:t>3</w:t>
      </w:r>
      <w:r w:rsidRPr="005C3DD7">
        <w:rPr>
          <w:rFonts w:ascii="Arial" w:hAnsi="Arial" w:cs="Arial"/>
          <w:lang w:eastAsia="sl-SI"/>
        </w:rPr>
        <w:t xml:space="preserve"> letno), v preostalih letih pa je bila poraba vode manjša (v povprečju 3.014.000 m</w:t>
      </w:r>
      <w:r w:rsidRPr="005C3DD7">
        <w:rPr>
          <w:rFonts w:ascii="Arial" w:hAnsi="Arial" w:cs="Arial"/>
          <w:vertAlign w:val="superscript"/>
          <w:lang w:eastAsia="sl-SI"/>
        </w:rPr>
        <w:t>3</w:t>
      </w:r>
      <w:r w:rsidRPr="005C3DD7">
        <w:rPr>
          <w:rFonts w:ascii="Arial" w:hAnsi="Arial" w:cs="Arial"/>
          <w:lang w:eastAsia="sl-SI"/>
        </w:rPr>
        <w:t xml:space="preserve"> letno).</w:t>
      </w:r>
      <w:r w:rsidR="00AE4C16">
        <w:rPr>
          <w:rFonts w:ascii="Arial" w:hAnsi="Arial" w:cs="Arial"/>
          <w:lang w:eastAsia="sl-SI"/>
        </w:rPr>
        <w:t xml:space="preserve"> </w:t>
      </w:r>
      <w:r w:rsidR="00AE4C16" w:rsidRPr="00AE4C16">
        <w:rPr>
          <w:rFonts w:ascii="Arial" w:hAnsi="Arial" w:cs="Arial"/>
          <w:lang w:eastAsia="sl-SI"/>
        </w:rPr>
        <w:t xml:space="preserve">Leta </w:t>
      </w:r>
      <w:r w:rsidR="008E666B">
        <w:rPr>
          <w:rFonts w:ascii="Arial" w:hAnsi="Arial" w:cs="Arial"/>
          <w:lang w:eastAsia="sl-SI"/>
        </w:rPr>
        <w:t>2</w:t>
      </w:r>
      <w:r w:rsidR="00AE4C16" w:rsidRPr="00AE4C16">
        <w:rPr>
          <w:rFonts w:ascii="Arial" w:hAnsi="Arial" w:cs="Arial"/>
          <w:lang w:eastAsia="sl-SI"/>
        </w:rPr>
        <w:t>019 je bilo porabljenih 1.030 m</w:t>
      </w:r>
      <w:r w:rsidR="00AE4C16" w:rsidRPr="00BF549A">
        <w:rPr>
          <w:rFonts w:ascii="Arial" w:hAnsi="Arial" w:cs="Arial"/>
          <w:vertAlign w:val="superscript"/>
          <w:lang w:eastAsia="sl-SI"/>
        </w:rPr>
        <w:t>3</w:t>
      </w:r>
      <w:r w:rsidR="00AE4C16" w:rsidRPr="00AE4C16">
        <w:rPr>
          <w:rFonts w:ascii="Arial" w:hAnsi="Arial" w:cs="Arial"/>
          <w:lang w:eastAsia="sl-SI"/>
        </w:rPr>
        <w:t xml:space="preserve"> vode na hektar namakanih površin, kar je dobra četrtina manj (–27</w:t>
      </w:r>
      <w:r w:rsidR="008E666B">
        <w:rPr>
          <w:rFonts w:ascii="Arial" w:hAnsi="Arial" w:cs="Arial"/>
          <w:lang w:eastAsia="sl-SI"/>
        </w:rPr>
        <w:t> </w:t>
      </w:r>
      <w:r w:rsidR="00AE4C16" w:rsidRPr="00AE4C16">
        <w:rPr>
          <w:rFonts w:ascii="Arial" w:hAnsi="Arial" w:cs="Arial"/>
          <w:lang w:eastAsia="sl-SI"/>
        </w:rPr>
        <w:t>%) od dolgoletnega povprečja in več kot tri krat manj kot leta 2001, ko je bilo porabljenih 3.199</w:t>
      </w:r>
      <w:r w:rsidR="008E666B">
        <w:rPr>
          <w:rFonts w:ascii="Arial" w:hAnsi="Arial" w:cs="Arial"/>
          <w:lang w:eastAsia="sl-SI"/>
        </w:rPr>
        <w:t> </w:t>
      </w:r>
      <w:r w:rsidR="00AE4C16" w:rsidRPr="00AE4C16">
        <w:rPr>
          <w:rFonts w:ascii="Arial" w:hAnsi="Arial" w:cs="Arial"/>
          <w:lang w:eastAsia="sl-SI"/>
        </w:rPr>
        <w:t>m</w:t>
      </w:r>
      <w:r w:rsidR="00AE4C16" w:rsidRPr="00AE4C16">
        <w:rPr>
          <w:rFonts w:ascii="Arial" w:hAnsi="Arial" w:cs="Arial"/>
          <w:vertAlign w:val="superscript"/>
          <w:lang w:eastAsia="sl-SI"/>
        </w:rPr>
        <w:t>3</w:t>
      </w:r>
      <w:r w:rsidR="00AE4C16" w:rsidRPr="00AE4C16">
        <w:rPr>
          <w:rFonts w:ascii="Arial" w:hAnsi="Arial" w:cs="Arial"/>
          <w:lang w:eastAsia="sl-SI"/>
        </w:rPr>
        <w:t>/ha</w:t>
      </w:r>
      <w:r w:rsidR="00AE4C16">
        <w:rPr>
          <w:rFonts w:ascii="Arial" w:hAnsi="Arial" w:cs="Arial"/>
          <w:lang w:eastAsia="sl-SI"/>
        </w:rPr>
        <w:t xml:space="preserve"> (</w:t>
      </w:r>
      <w:r w:rsidR="00AE4C16" w:rsidRPr="00AE4C16">
        <w:rPr>
          <w:rFonts w:ascii="Arial" w:hAnsi="Arial" w:cs="Arial"/>
        </w:rPr>
        <w:t>http://kazalci.arso.gov.si/sl/content/namakanje-kmetijskih-zemljisc)</w:t>
      </w:r>
      <w:r w:rsidR="00AE4C16" w:rsidRPr="00AE4C16">
        <w:rPr>
          <w:rFonts w:ascii="Arial" w:hAnsi="Arial" w:cs="Arial"/>
          <w:lang w:eastAsia="sl-SI"/>
        </w:rPr>
        <w:t>.</w:t>
      </w:r>
    </w:p>
    <w:p w:rsidR="0050207C" w:rsidRPr="00792BDF" w:rsidRDefault="006351D4" w:rsidP="00C02FE6">
      <w:pPr>
        <w:pStyle w:val="Odstavekseznama1"/>
        <w:spacing w:before="200" w:after="200" w:line="360" w:lineRule="auto"/>
        <w:ind w:left="0"/>
        <w:rPr>
          <w:rFonts w:ascii="Arial" w:hAnsi="Arial" w:cs="Arial"/>
          <w:lang w:eastAsia="sl-SI"/>
        </w:rPr>
      </w:pPr>
      <w:r w:rsidRPr="006F3958">
        <w:rPr>
          <w:rFonts w:ascii="Arial" w:eastAsia="Arial" w:hAnsi="Arial" w:cs="Arial"/>
          <w:lang w:eastAsia="en-US"/>
        </w:rPr>
        <w:t>V letu 20</w:t>
      </w:r>
      <w:r w:rsidR="00784D21">
        <w:rPr>
          <w:rFonts w:ascii="Arial" w:eastAsia="Arial" w:hAnsi="Arial" w:cs="Arial"/>
          <w:lang w:eastAsia="en-US"/>
        </w:rPr>
        <w:t>20</w:t>
      </w:r>
      <w:r w:rsidRPr="006F3958">
        <w:rPr>
          <w:rFonts w:ascii="Arial" w:eastAsia="Arial" w:hAnsi="Arial" w:cs="Arial"/>
          <w:lang w:eastAsia="en-US"/>
        </w:rPr>
        <w:t xml:space="preserve"> je bilo za namakanje porabljenih </w:t>
      </w:r>
      <w:r w:rsidR="00784D21">
        <w:rPr>
          <w:rFonts w:ascii="Arial" w:eastAsia="Arial" w:hAnsi="Arial" w:cs="Arial"/>
          <w:lang w:eastAsia="en-US"/>
        </w:rPr>
        <w:t>2,8</w:t>
      </w:r>
      <w:r w:rsidRPr="006F3958">
        <w:rPr>
          <w:rFonts w:ascii="Arial" w:eastAsia="Arial" w:hAnsi="Arial" w:cs="Arial"/>
          <w:lang w:eastAsia="en-US"/>
        </w:rPr>
        <w:t xml:space="preserve"> milijona m</w:t>
      </w:r>
      <w:r w:rsidRPr="006F3958">
        <w:rPr>
          <w:rFonts w:ascii="Arial" w:eastAsia="Arial" w:hAnsi="Arial" w:cs="Arial"/>
          <w:vertAlign w:val="superscript"/>
          <w:lang w:eastAsia="en-US"/>
        </w:rPr>
        <w:t>3</w:t>
      </w:r>
      <w:r w:rsidRPr="006F3958">
        <w:rPr>
          <w:rFonts w:ascii="Arial" w:eastAsia="Arial" w:hAnsi="Arial" w:cs="Arial"/>
          <w:lang w:eastAsia="en-US"/>
        </w:rPr>
        <w:t xml:space="preserve"> vode, to je za </w:t>
      </w:r>
      <w:r w:rsidR="00784D21">
        <w:rPr>
          <w:rFonts w:ascii="Arial" w:eastAsia="Arial" w:hAnsi="Arial" w:cs="Arial"/>
          <w:lang w:eastAsia="en-US"/>
        </w:rPr>
        <w:t>12,5</w:t>
      </w:r>
      <w:r>
        <w:rPr>
          <w:rFonts w:ascii="Arial" w:eastAsia="Arial" w:hAnsi="Arial" w:cs="Arial"/>
          <w:lang w:eastAsia="en-US"/>
        </w:rPr>
        <w:t> </w:t>
      </w:r>
      <w:r w:rsidRPr="006F3958">
        <w:rPr>
          <w:rFonts w:ascii="Arial" w:eastAsia="Arial" w:hAnsi="Arial" w:cs="Arial"/>
          <w:lang w:eastAsia="en-US"/>
        </w:rPr>
        <w:t xml:space="preserve">% </w:t>
      </w:r>
      <w:r w:rsidR="00784D21">
        <w:rPr>
          <w:rFonts w:ascii="Arial" w:eastAsia="Arial" w:hAnsi="Arial" w:cs="Arial"/>
          <w:lang w:eastAsia="en-US"/>
        </w:rPr>
        <w:t>manj</w:t>
      </w:r>
      <w:r w:rsidRPr="006F3958">
        <w:rPr>
          <w:rFonts w:ascii="Arial" w:eastAsia="Arial" w:hAnsi="Arial" w:cs="Arial"/>
          <w:lang w:eastAsia="en-US"/>
        </w:rPr>
        <w:t xml:space="preserve"> kot v prejšnjem letu. Večina vode za namakanje (</w:t>
      </w:r>
      <w:r w:rsidR="002F6E5E">
        <w:rPr>
          <w:rFonts w:ascii="Arial" w:eastAsia="Arial" w:hAnsi="Arial" w:cs="Arial"/>
          <w:lang w:eastAsia="en-US"/>
        </w:rPr>
        <w:t>64</w:t>
      </w:r>
      <w:r>
        <w:rPr>
          <w:rFonts w:ascii="Arial" w:eastAsia="Arial" w:hAnsi="Arial" w:cs="Arial"/>
          <w:lang w:eastAsia="en-US"/>
        </w:rPr>
        <w:t> </w:t>
      </w:r>
      <w:r w:rsidRPr="006F3958">
        <w:rPr>
          <w:rFonts w:ascii="Arial" w:eastAsia="Arial" w:hAnsi="Arial" w:cs="Arial"/>
          <w:lang w:eastAsia="en-US"/>
        </w:rPr>
        <w:t>%) je bilo pridobljene iz zbiralnikov, 1</w:t>
      </w:r>
      <w:r w:rsidR="002F6E5E">
        <w:rPr>
          <w:rFonts w:ascii="Arial" w:eastAsia="Arial" w:hAnsi="Arial" w:cs="Arial"/>
          <w:lang w:eastAsia="en-US"/>
        </w:rPr>
        <w:t>6</w:t>
      </w:r>
      <w:r>
        <w:rPr>
          <w:rFonts w:ascii="Arial" w:eastAsia="Arial" w:hAnsi="Arial" w:cs="Arial"/>
          <w:lang w:eastAsia="en-US"/>
        </w:rPr>
        <w:t> </w:t>
      </w:r>
      <w:r w:rsidRPr="006F3958">
        <w:rPr>
          <w:rFonts w:ascii="Arial" w:eastAsia="Arial" w:hAnsi="Arial" w:cs="Arial"/>
          <w:lang w:eastAsia="en-US"/>
        </w:rPr>
        <w:t>% iz podtalnice, 1</w:t>
      </w:r>
      <w:r w:rsidR="002F6E5E">
        <w:rPr>
          <w:rFonts w:ascii="Arial" w:eastAsia="Arial" w:hAnsi="Arial" w:cs="Arial"/>
          <w:lang w:eastAsia="en-US"/>
        </w:rPr>
        <w:t>5</w:t>
      </w:r>
      <w:r>
        <w:rPr>
          <w:rFonts w:ascii="Arial" w:eastAsia="Arial" w:hAnsi="Arial" w:cs="Arial"/>
          <w:lang w:eastAsia="en-US"/>
        </w:rPr>
        <w:t> </w:t>
      </w:r>
      <w:r w:rsidRPr="006F3958">
        <w:rPr>
          <w:rFonts w:ascii="Arial" w:eastAsia="Arial" w:hAnsi="Arial" w:cs="Arial"/>
          <w:lang w:eastAsia="en-US"/>
        </w:rPr>
        <w:t xml:space="preserve">% iz tekočih voda, </w:t>
      </w:r>
      <w:r w:rsidR="002F6E5E">
        <w:rPr>
          <w:rFonts w:ascii="Arial" w:eastAsia="Arial" w:hAnsi="Arial" w:cs="Arial"/>
          <w:lang w:eastAsia="en-US"/>
        </w:rPr>
        <w:t>5</w:t>
      </w:r>
      <w:r>
        <w:rPr>
          <w:rFonts w:ascii="Arial" w:eastAsia="Arial" w:hAnsi="Arial" w:cs="Arial"/>
          <w:lang w:eastAsia="en-US"/>
        </w:rPr>
        <w:t> </w:t>
      </w:r>
      <w:r w:rsidRPr="006F3958">
        <w:rPr>
          <w:rFonts w:ascii="Arial" w:eastAsia="Arial" w:hAnsi="Arial" w:cs="Arial"/>
          <w:lang w:eastAsia="en-US"/>
        </w:rPr>
        <w:t>% pa iz javnega vodovoda in iz drugih virov. Iz zbiralnikov (akumulacij) je bilo za namakanje pridobljene za 2</w:t>
      </w:r>
      <w:r w:rsidR="002F6E5E">
        <w:rPr>
          <w:rFonts w:ascii="Arial" w:eastAsia="Arial" w:hAnsi="Arial" w:cs="Arial"/>
          <w:lang w:eastAsia="en-US"/>
        </w:rPr>
        <w:t>4</w:t>
      </w:r>
      <w:r>
        <w:rPr>
          <w:rFonts w:ascii="Arial" w:eastAsia="Arial" w:hAnsi="Arial" w:cs="Arial"/>
          <w:lang w:eastAsia="en-US"/>
        </w:rPr>
        <w:t> </w:t>
      </w:r>
      <w:r w:rsidRPr="006F3958">
        <w:rPr>
          <w:rFonts w:ascii="Arial" w:eastAsia="Arial" w:hAnsi="Arial" w:cs="Arial"/>
          <w:lang w:eastAsia="en-US"/>
        </w:rPr>
        <w:t xml:space="preserve">% več vode, iz vseh drugih virov pa za </w:t>
      </w:r>
      <w:r w:rsidR="002F6E5E">
        <w:rPr>
          <w:rFonts w:ascii="Arial" w:eastAsia="Arial" w:hAnsi="Arial" w:cs="Arial"/>
          <w:lang w:eastAsia="en-US"/>
        </w:rPr>
        <w:t>18</w:t>
      </w:r>
      <w:r>
        <w:rPr>
          <w:rFonts w:ascii="Arial" w:eastAsia="Arial" w:hAnsi="Arial" w:cs="Arial"/>
          <w:lang w:eastAsia="en-US"/>
        </w:rPr>
        <w:t> </w:t>
      </w:r>
      <w:r w:rsidRPr="006F3958">
        <w:rPr>
          <w:rFonts w:ascii="Arial" w:eastAsia="Arial" w:hAnsi="Arial" w:cs="Arial"/>
          <w:lang w:eastAsia="en-US"/>
        </w:rPr>
        <w:t xml:space="preserve">% </w:t>
      </w:r>
      <w:r w:rsidR="002F6E5E">
        <w:rPr>
          <w:rFonts w:ascii="Arial" w:eastAsia="Arial" w:hAnsi="Arial" w:cs="Arial"/>
          <w:lang w:eastAsia="en-US"/>
        </w:rPr>
        <w:t>več</w:t>
      </w:r>
      <w:r w:rsidRPr="006F3958">
        <w:rPr>
          <w:rFonts w:ascii="Arial" w:eastAsia="Arial" w:hAnsi="Arial" w:cs="Arial"/>
          <w:lang w:eastAsia="en-US"/>
        </w:rPr>
        <w:t xml:space="preserve"> vode kot v prejšnjem letu</w:t>
      </w:r>
      <w:r>
        <w:rPr>
          <w:rFonts w:ascii="Arial" w:eastAsia="Arial" w:hAnsi="Arial" w:cs="Arial"/>
          <w:lang w:eastAsia="en-US"/>
        </w:rPr>
        <w:t xml:space="preserve"> </w:t>
      </w:r>
      <w:r w:rsidR="00792BDF" w:rsidRPr="00792BDF">
        <w:rPr>
          <w:rFonts w:ascii="Arial" w:hAnsi="Arial" w:cs="Arial"/>
          <w:lang w:eastAsia="sl-SI"/>
        </w:rPr>
        <w:t>(</w:t>
      </w:r>
      <w:r w:rsidR="002F6E5E">
        <w:rPr>
          <w:rFonts w:ascii="Arial" w:hAnsi="Arial" w:cs="Arial"/>
          <w:lang w:eastAsia="sl-SI"/>
        </w:rPr>
        <w:t xml:space="preserve">SURS, </w:t>
      </w:r>
      <w:r w:rsidRPr="006351D4">
        <w:rPr>
          <w:rFonts w:ascii="Arial" w:hAnsi="Arial" w:cs="Arial"/>
          <w:lang w:eastAsia="sl-SI"/>
        </w:rPr>
        <w:t>https://www.stat.si/StatWeb/News/Index/8775</w:t>
      </w:r>
      <w:r w:rsidR="00792BDF" w:rsidRPr="00792BDF">
        <w:rPr>
          <w:rFonts w:ascii="Arial" w:hAnsi="Arial" w:cs="Arial"/>
          <w:lang w:eastAsia="sl-SI"/>
        </w:rPr>
        <w:t>)</w:t>
      </w:r>
      <w:r w:rsidR="008E666B">
        <w:rPr>
          <w:rFonts w:ascii="Arial" w:hAnsi="Arial" w:cs="Arial"/>
          <w:lang w:eastAsia="sl-SI"/>
        </w:rPr>
        <w:t>.</w:t>
      </w:r>
    </w:p>
    <w:p w:rsidR="0050207C" w:rsidRPr="00BD2C0B" w:rsidRDefault="00FC3F65" w:rsidP="00BD2C0B">
      <w:pPr>
        <w:pStyle w:val="Odstavekseznama1"/>
        <w:spacing w:line="360" w:lineRule="auto"/>
        <w:ind w:left="0"/>
        <w:rPr>
          <w:rFonts w:ascii="Arial" w:hAnsi="Arial" w:cs="Arial"/>
          <w:lang w:eastAsia="sl-SI"/>
        </w:rPr>
      </w:pPr>
      <w:r w:rsidRPr="00BD2C0B">
        <w:rPr>
          <w:rFonts w:ascii="Arial" w:hAnsi="Arial" w:cs="Arial"/>
          <w:lang w:eastAsia="sl-SI"/>
        </w:rPr>
        <w:t>Tabela</w:t>
      </w:r>
      <w:r w:rsidR="0050207C" w:rsidRPr="00BD2C0B">
        <w:rPr>
          <w:rFonts w:ascii="Arial" w:hAnsi="Arial" w:cs="Arial"/>
          <w:lang w:eastAsia="sl-SI"/>
        </w:rPr>
        <w:t xml:space="preserve"> </w:t>
      </w:r>
      <w:r w:rsidR="0050207C" w:rsidRPr="00BD2C0B">
        <w:rPr>
          <w:rFonts w:ascii="Arial" w:hAnsi="Arial" w:cs="Arial"/>
          <w:lang w:eastAsia="sl-SI"/>
        </w:rPr>
        <w:fldChar w:fldCharType="begin"/>
      </w:r>
      <w:r w:rsidR="0050207C" w:rsidRPr="00BD2C0B">
        <w:rPr>
          <w:rFonts w:ascii="Arial" w:hAnsi="Arial" w:cs="Arial"/>
          <w:lang w:eastAsia="sl-SI"/>
        </w:rPr>
        <w:instrText xml:space="preserve"> SEQ Preglednica \* ARABIC </w:instrText>
      </w:r>
      <w:r w:rsidR="0050207C" w:rsidRPr="00BD2C0B">
        <w:rPr>
          <w:rFonts w:ascii="Arial" w:hAnsi="Arial" w:cs="Arial"/>
          <w:lang w:eastAsia="sl-SI"/>
        </w:rPr>
        <w:fldChar w:fldCharType="separate"/>
      </w:r>
      <w:r w:rsidR="00FA5886">
        <w:rPr>
          <w:rFonts w:ascii="Arial" w:hAnsi="Arial" w:cs="Arial"/>
          <w:noProof/>
          <w:lang w:eastAsia="sl-SI"/>
        </w:rPr>
        <w:t>3</w:t>
      </w:r>
      <w:r w:rsidR="0050207C" w:rsidRPr="00BD2C0B">
        <w:rPr>
          <w:rFonts w:ascii="Arial" w:hAnsi="Arial" w:cs="Arial"/>
          <w:lang w:eastAsia="sl-SI"/>
        </w:rPr>
        <w:fldChar w:fldCharType="end"/>
      </w:r>
      <w:r w:rsidR="0050207C" w:rsidRPr="00BD2C0B">
        <w:rPr>
          <w:rFonts w:ascii="Arial" w:hAnsi="Arial" w:cs="Arial"/>
          <w:lang w:eastAsia="sl-SI"/>
        </w:rPr>
        <w:t>:</w:t>
      </w:r>
      <w:r w:rsidR="0050207C" w:rsidRPr="00BD2C0B">
        <w:rPr>
          <w:rFonts w:ascii="Arial" w:eastAsia="Arial" w:hAnsi="Arial" w:cs="Arial"/>
          <w:caps/>
          <w:color w:val="000000"/>
          <w:lang w:eastAsia="en-US"/>
        </w:rPr>
        <w:t xml:space="preserve"> </w:t>
      </w:r>
      <w:r w:rsidR="0050207C" w:rsidRPr="00BD2C0B">
        <w:rPr>
          <w:rFonts w:ascii="Arial" w:hAnsi="Arial" w:cs="Arial"/>
          <w:lang w:eastAsia="sl-SI"/>
        </w:rPr>
        <w:t>Porabljena voda za namakanje v letih 2012–20</w:t>
      </w:r>
      <w:r w:rsidR="008E1E07">
        <w:rPr>
          <w:rFonts w:ascii="Arial" w:hAnsi="Arial" w:cs="Arial"/>
          <w:lang w:eastAsia="sl-SI"/>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248"/>
        <w:gridCol w:w="1107"/>
        <w:gridCol w:w="990"/>
        <w:gridCol w:w="990"/>
        <w:gridCol w:w="990"/>
        <w:gridCol w:w="991"/>
        <w:gridCol w:w="988"/>
        <w:gridCol w:w="991"/>
        <w:gridCol w:w="991"/>
      </w:tblGrid>
      <w:tr w:rsidR="00214A55" w:rsidRPr="00453B39" w:rsidTr="00873CE6">
        <w:tc>
          <w:tcPr>
            <w:tcW w:w="1250" w:type="dxa"/>
            <w:shd w:val="clear" w:color="auto" w:fill="92D050"/>
            <w:vAlign w:val="center"/>
          </w:tcPr>
          <w:p w:rsidR="00214A55" w:rsidRPr="00B17555" w:rsidRDefault="00214A55" w:rsidP="00873CE6">
            <w:pPr>
              <w:pStyle w:val="Odstavekseznama1"/>
              <w:spacing w:line="360" w:lineRule="auto"/>
              <w:ind w:left="0"/>
              <w:rPr>
                <w:rFonts w:ascii="Arial" w:hAnsi="Arial" w:cs="Arial"/>
                <w:b/>
                <w:color w:val="FFFFFF"/>
              </w:rPr>
            </w:pPr>
            <w:r w:rsidRPr="00B17555">
              <w:rPr>
                <w:rFonts w:ascii="Arial" w:hAnsi="Arial" w:cs="Arial"/>
                <w:b/>
                <w:color w:val="FFFFFF"/>
              </w:rPr>
              <w:t>Leto</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2003</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2004</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2005</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2006</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2007</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2008</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2009</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2010</w:t>
            </w:r>
          </w:p>
        </w:tc>
      </w:tr>
      <w:tr w:rsidR="00214A55" w:rsidRPr="00453B39" w:rsidTr="00873CE6">
        <w:trPr>
          <w:trHeight w:val="605"/>
        </w:trPr>
        <w:tc>
          <w:tcPr>
            <w:tcW w:w="1250" w:type="dxa"/>
            <w:vMerge w:val="restart"/>
            <w:shd w:val="clear" w:color="auto" w:fill="auto"/>
            <w:vAlign w:val="center"/>
          </w:tcPr>
          <w:p w:rsidR="00214A55" w:rsidRPr="00B17555" w:rsidRDefault="00214A55" w:rsidP="00873CE6">
            <w:pPr>
              <w:spacing w:line="360" w:lineRule="auto"/>
              <w:jc w:val="left"/>
              <w:rPr>
                <w:rFonts w:ascii="Arial" w:hAnsi="Arial" w:cs="Arial"/>
                <w:sz w:val="20"/>
                <w:szCs w:val="20"/>
              </w:rPr>
            </w:pPr>
            <w:r w:rsidRPr="00B17555">
              <w:rPr>
                <w:rFonts w:ascii="Arial" w:hAnsi="Arial" w:cs="Arial"/>
                <w:sz w:val="20"/>
                <w:szCs w:val="20"/>
                <w:lang w:eastAsia="sl-SI"/>
              </w:rPr>
              <w:t>Voda, porabljena za namakanje (1.000 m</w:t>
            </w:r>
            <w:r w:rsidRPr="00B17555">
              <w:rPr>
                <w:rFonts w:ascii="Arial" w:hAnsi="Arial" w:cs="Arial"/>
                <w:sz w:val="20"/>
                <w:szCs w:val="20"/>
                <w:vertAlign w:val="superscript"/>
                <w:lang w:eastAsia="sl-SI"/>
              </w:rPr>
              <w:t>3</w:t>
            </w:r>
            <w:r w:rsidRPr="00B17555">
              <w:rPr>
                <w:rFonts w:ascii="Arial" w:hAnsi="Arial" w:cs="Arial"/>
                <w:sz w:val="20"/>
                <w:szCs w:val="20"/>
                <w:lang w:eastAsia="sl-SI"/>
              </w:rPr>
              <w:t>)</w:t>
            </w:r>
          </w:p>
        </w:tc>
        <w:tc>
          <w:tcPr>
            <w:tcW w:w="1004"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6.383</w:t>
            </w:r>
          </w:p>
        </w:tc>
        <w:tc>
          <w:tcPr>
            <w:tcW w:w="1004"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4.553</w:t>
            </w:r>
          </w:p>
        </w:tc>
        <w:tc>
          <w:tcPr>
            <w:tcW w:w="1004"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2.309</w:t>
            </w:r>
          </w:p>
        </w:tc>
        <w:tc>
          <w:tcPr>
            <w:tcW w:w="1004"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6.344</w:t>
            </w:r>
          </w:p>
        </w:tc>
        <w:tc>
          <w:tcPr>
            <w:tcW w:w="1005"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4.440</w:t>
            </w:r>
          </w:p>
        </w:tc>
        <w:tc>
          <w:tcPr>
            <w:tcW w:w="1005"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1.728</w:t>
            </w:r>
          </w:p>
        </w:tc>
        <w:tc>
          <w:tcPr>
            <w:tcW w:w="1005"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1.955</w:t>
            </w:r>
          </w:p>
        </w:tc>
        <w:tc>
          <w:tcPr>
            <w:tcW w:w="1005" w:type="dxa"/>
            <w:tcBorders>
              <w:bottom w:val="single" w:sz="4" w:space="0" w:color="auto"/>
            </w:tcBorders>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1.608</w:t>
            </w:r>
          </w:p>
        </w:tc>
      </w:tr>
      <w:tr w:rsidR="00214A55" w:rsidRPr="00453B39" w:rsidTr="00873CE6">
        <w:tc>
          <w:tcPr>
            <w:tcW w:w="1250" w:type="dxa"/>
            <w:vMerge/>
            <w:shd w:val="clear" w:color="auto" w:fill="auto"/>
            <w:vAlign w:val="center"/>
          </w:tcPr>
          <w:p w:rsidR="00214A55" w:rsidRPr="00892EDA" w:rsidRDefault="00214A55" w:rsidP="00873CE6">
            <w:pPr>
              <w:spacing w:line="360" w:lineRule="auto"/>
              <w:jc w:val="left"/>
              <w:rPr>
                <w:rFonts w:ascii="Arial" w:hAnsi="Arial" w:cs="Arial"/>
                <w:sz w:val="20"/>
                <w:szCs w:val="20"/>
              </w:rPr>
            </w:pP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2011</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2012</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2013</w:t>
            </w:r>
          </w:p>
        </w:tc>
        <w:tc>
          <w:tcPr>
            <w:tcW w:w="1004"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2014</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2015</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2016</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2017</w:t>
            </w:r>
          </w:p>
        </w:tc>
        <w:tc>
          <w:tcPr>
            <w:tcW w:w="1005" w:type="dxa"/>
            <w:shd w:val="clear" w:color="auto" w:fill="92D050"/>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2018</w:t>
            </w:r>
          </w:p>
        </w:tc>
      </w:tr>
      <w:tr w:rsidR="00214A55" w:rsidRPr="00453B39" w:rsidTr="00873CE6">
        <w:trPr>
          <w:trHeight w:val="296"/>
        </w:trPr>
        <w:tc>
          <w:tcPr>
            <w:tcW w:w="1250" w:type="dxa"/>
            <w:vMerge/>
            <w:shd w:val="clear" w:color="auto" w:fill="auto"/>
            <w:vAlign w:val="center"/>
          </w:tcPr>
          <w:p w:rsidR="00214A55" w:rsidRPr="00892EDA" w:rsidRDefault="00214A55" w:rsidP="00873CE6">
            <w:pPr>
              <w:spacing w:line="360" w:lineRule="auto"/>
              <w:jc w:val="left"/>
              <w:rPr>
                <w:rFonts w:ascii="Arial" w:hAnsi="Arial" w:cs="Arial"/>
                <w:sz w:val="20"/>
                <w:szCs w:val="20"/>
              </w:rPr>
            </w:pPr>
          </w:p>
        </w:tc>
        <w:tc>
          <w:tcPr>
            <w:tcW w:w="1004" w:type="dxa"/>
            <w:shd w:val="clear" w:color="auto" w:fill="auto"/>
            <w:vAlign w:val="center"/>
          </w:tcPr>
          <w:p w:rsidR="00214A55" w:rsidRPr="00B17555" w:rsidRDefault="00214A55" w:rsidP="00873CE6">
            <w:pPr>
              <w:spacing w:line="360" w:lineRule="auto"/>
              <w:jc w:val="right"/>
              <w:rPr>
                <w:rFonts w:ascii="Arial" w:hAnsi="Arial" w:cs="Arial"/>
                <w:sz w:val="20"/>
                <w:szCs w:val="20"/>
              </w:rPr>
            </w:pPr>
            <w:r w:rsidRPr="00B17555">
              <w:rPr>
                <w:rFonts w:ascii="Arial" w:eastAsia="Calibri" w:hAnsi="Arial" w:cs="Arial"/>
                <w:sz w:val="16"/>
                <w:szCs w:val="16"/>
                <w:lang w:eastAsia="en-US"/>
              </w:rPr>
              <w:t>3.147</w:t>
            </w: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2.235</w:t>
            </w: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3.604</w:t>
            </w: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1.712</w:t>
            </w: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3.625</w:t>
            </w:r>
          </w:p>
        </w:tc>
        <w:tc>
          <w:tcPr>
            <w:tcW w:w="1005" w:type="dxa"/>
            <w:shd w:val="clear" w:color="auto" w:fill="auto"/>
            <w:vAlign w:val="center"/>
          </w:tcPr>
          <w:p w:rsidR="00214A55" w:rsidRPr="00B17555"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3.</w:t>
            </w:r>
            <w:r w:rsidRPr="00B17555">
              <w:rPr>
                <w:rFonts w:ascii="Arial" w:eastAsia="Calibri" w:hAnsi="Arial" w:cs="Arial"/>
                <w:sz w:val="16"/>
                <w:szCs w:val="16"/>
                <w:lang w:eastAsia="en-US"/>
              </w:rPr>
              <w:t xml:space="preserve"> </w:t>
            </w:r>
            <w:r w:rsidRPr="00B17555">
              <w:rPr>
                <w:rFonts w:ascii="Arial" w:hAnsi="Arial" w:cs="Arial"/>
                <w:sz w:val="20"/>
                <w:szCs w:val="20"/>
                <w:lang w:eastAsia="sl-SI"/>
              </w:rPr>
              <w:t>370</w:t>
            </w: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3.898</w:t>
            </w: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r w:rsidRPr="00892EDA">
              <w:rPr>
                <w:rFonts w:ascii="Arial" w:hAnsi="Arial" w:cs="Arial"/>
                <w:sz w:val="20"/>
                <w:szCs w:val="20"/>
                <w:lang w:eastAsia="sl-SI"/>
              </w:rPr>
              <w:t>3.119</w:t>
            </w:r>
          </w:p>
        </w:tc>
      </w:tr>
      <w:tr w:rsidR="00214A55" w:rsidRPr="00453B39" w:rsidTr="00873CE6">
        <w:trPr>
          <w:trHeight w:val="296"/>
        </w:trPr>
        <w:tc>
          <w:tcPr>
            <w:tcW w:w="1250" w:type="dxa"/>
            <w:vMerge/>
            <w:shd w:val="clear" w:color="auto" w:fill="auto"/>
            <w:vAlign w:val="center"/>
          </w:tcPr>
          <w:p w:rsidR="00214A55" w:rsidRPr="00892EDA" w:rsidRDefault="00214A55" w:rsidP="00873CE6">
            <w:pPr>
              <w:spacing w:line="360" w:lineRule="auto"/>
              <w:jc w:val="left"/>
              <w:rPr>
                <w:rFonts w:ascii="Arial" w:hAnsi="Arial" w:cs="Arial"/>
                <w:sz w:val="20"/>
                <w:szCs w:val="20"/>
              </w:rPr>
            </w:pPr>
          </w:p>
        </w:tc>
        <w:tc>
          <w:tcPr>
            <w:tcW w:w="1004" w:type="dxa"/>
            <w:shd w:val="clear" w:color="auto" w:fill="auto"/>
            <w:vAlign w:val="center"/>
          </w:tcPr>
          <w:p w:rsidR="00214A55" w:rsidRPr="00892EDA" w:rsidRDefault="00214A55" w:rsidP="00873CE6">
            <w:pPr>
              <w:spacing w:line="360" w:lineRule="auto"/>
              <w:jc w:val="right"/>
              <w:rPr>
                <w:rFonts w:ascii="Arial" w:hAnsi="Arial" w:cs="Arial"/>
                <w:b/>
                <w:color w:val="FFFFFF"/>
                <w:sz w:val="20"/>
                <w:szCs w:val="20"/>
              </w:rPr>
            </w:pPr>
            <w:r w:rsidRPr="00892EDA">
              <w:rPr>
                <w:rFonts w:ascii="Arial" w:hAnsi="Arial" w:cs="Arial"/>
                <w:b/>
                <w:color w:val="FFFFFF"/>
                <w:sz w:val="20"/>
                <w:szCs w:val="20"/>
              </w:rPr>
              <w:t>201</w:t>
            </w:r>
            <w:r w:rsidR="00426151">
              <w:rPr>
                <w:rFonts w:ascii="Arial" w:hAnsi="Arial" w:cs="Arial"/>
                <w:b/>
                <w:color w:val="FFFFFF"/>
                <w:sz w:val="20"/>
                <w:szCs w:val="20"/>
              </w:rPr>
              <w:t>2019</w:t>
            </w:r>
            <w:r w:rsidRPr="00892EDA">
              <w:rPr>
                <w:rFonts w:ascii="Arial" w:hAnsi="Arial" w:cs="Arial"/>
                <w:b/>
                <w:color w:val="FFFFFF"/>
                <w:sz w:val="20"/>
                <w:szCs w:val="20"/>
              </w:rPr>
              <w:t>9</w:t>
            </w:r>
          </w:p>
        </w:tc>
        <w:tc>
          <w:tcPr>
            <w:tcW w:w="1004" w:type="dxa"/>
            <w:shd w:val="clear" w:color="auto" w:fill="auto"/>
            <w:vAlign w:val="center"/>
          </w:tcPr>
          <w:p w:rsidR="00214A55" w:rsidRPr="00594068" w:rsidRDefault="00E41DD8" w:rsidP="00873CE6">
            <w:pPr>
              <w:spacing w:line="360" w:lineRule="auto"/>
              <w:jc w:val="right"/>
              <w:rPr>
                <w:rFonts w:ascii="Arial" w:hAnsi="Arial" w:cs="Arial"/>
                <w:b/>
                <w:color w:val="FFFFFF"/>
                <w:sz w:val="20"/>
                <w:szCs w:val="20"/>
              </w:rPr>
            </w:pPr>
            <w:r w:rsidRPr="00594068">
              <w:rPr>
                <w:rFonts w:ascii="Arial" w:hAnsi="Arial" w:cs="Arial"/>
                <w:b/>
                <w:color w:val="FFFFFF"/>
                <w:sz w:val="20"/>
                <w:szCs w:val="20"/>
              </w:rPr>
              <w:t>2020</w:t>
            </w: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r>
      <w:tr w:rsidR="00214A55" w:rsidRPr="00453B39" w:rsidTr="00873CE6">
        <w:trPr>
          <w:trHeight w:val="296"/>
        </w:trPr>
        <w:tc>
          <w:tcPr>
            <w:tcW w:w="1250" w:type="dxa"/>
            <w:vMerge/>
            <w:shd w:val="clear" w:color="auto" w:fill="auto"/>
            <w:vAlign w:val="center"/>
          </w:tcPr>
          <w:p w:rsidR="00214A55" w:rsidRPr="00892EDA" w:rsidRDefault="00214A55" w:rsidP="00873CE6">
            <w:pPr>
              <w:spacing w:line="360" w:lineRule="auto"/>
              <w:jc w:val="left"/>
              <w:rPr>
                <w:rFonts w:ascii="Arial" w:hAnsi="Arial" w:cs="Arial"/>
                <w:sz w:val="20"/>
                <w:szCs w:val="20"/>
              </w:rPr>
            </w:pPr>
          </w:p>
        </w:tc>
        <w:tc>
          <w:tcPr>
            <w:tcW w:w="1004" w:type="dxa"/>
            <w:shd w:val="clear" w:color="auto" w:fill="auto"/>
            <w:vAlign w:val="center"/>
          </w:tcPr>
          <w:p w:rsidR="00214A55" w:rsidRPr="00B17555" w:rsidRDefault="00214A55" w:rsidP="00873CE6">
            <w:pPr>
              <w:spacing w:line="360" w:lineRule="auto"/>
              <w:jc w:val="right"/>
              <w:rPr>
                <w:rFonts w:ascii="Arial" w:hAnsi="Arial" w:cs="Arial"/>
                <w:sz w:val="20"/>
                <w:szCs w:val="20"/>
              </w:rPr>
            </w:pPr>
            <w:r>
              <w:rPr>
                <w:rFonts w:ascii="Arial" w:hAnsi="Arial" w:cs="Arial"/>
                <w:sz w:val="20"/>
                <w:szCs w:val="20"/>
              </w:rPr>
              <w:t>3.247</w:t>
            </w:r>
          </w:p>
        </w:tc>
        <w:tc>
          <w:tcPr>
            <w:tcW w:w="1004" w:type="dxa"/>
            <w:shd w:val="clear" w:color="auto" w:fill="auto"/>
            <w:vAlign w:val="center"/>
          </w:tcPr>
          <w:p w:rsidR="00214A55" w:rsidRPr="00892EDA" w:rsidRDefault="00E41DD8" w:rsidP="00873CE6">
            <w:pPr>
              <w:spacing w:line="360" w:lineRule="auto"/>
              <w:jc w:val="right"/>
              <w:rPr>
                <w:rFonts w:ascii="Arial" w:hAnsi="Arial" w:cs="Arial"/>
                <w:sz w:val="20"/>
                <w:szCs w:val="20"/>
              </w:rPr>
            </w:pPr>
            <w:r>
              <w:rPr>
                <w:rFonts w:ascii="Arial" w:hAnsi="Arial" w:cs="Arial"/>
                <w:sz w:val="20"/>
                <w:szCs w:val="20"/>
              </w:rPr>
              <w:t>2.841</w:t>
            </w: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4"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c>
          <w:tcPr>
            <w:tcW w:w="1005" w:type="dxa"/>
            <w:shd w:val="clear" w:color="auto" w:fill="auto"/>
            <w:vAlign w:val="center"/>
          </w:tcPr>
          <w:p w:rsidR="00214A55" w:rsidRPr="00892EDA" w:rsidRDefault="00214A55" w:rsidP="00873CE6">
            <w:pPr>
              <w:spacing w:line="360" w:lineRule="auto"/>
              <w:jc w:val="right"/>
              <w:rPr>
                <w:rFonts w:ascii="Arial" w:hAnsi="Arial" w:cs="Arial"/>
                <w:sz w:val="20"/>
                <w:szCs w:val="20"/>
              </w:rPr>
            </w:pPr>
          </w:p>
        </w:tc>
      </w:tr>
    </w:tbl>
    <w:p w:rsidR="00BF1D34" w:rsidRPr="00BF1D34" w:rsidRDefault="00BF1D34" w:rsidP="00BF1D34">
      <w:pPr>
        <w:pStyle w:val="Navadensplet"/>
        <w:jc w:val="left"/>
        <w:rPr>
          <w:rFonts w:ascii="Arial" w:eastAsia="Calibri" w:hAnsi="Arial" w:cs="Arial"/>
          <w:sz w:val="16"/>
          <w:szCs w:val="16"/>
          <w:lang w:eastAsia="en-US"/>
        </w:rPr>
      </w:pPr>
      <w:r w:rsidRPr="00BF1D34">
        <w:rPr>
          <w:rFonts w:ascii="Arial" w:eastAsia="Calibri" w:hAnsi="Arial" w:cs="Arial"/>
          <w:sz w:val="16"/>
          <w:szCs w:val="16"/>
          <w:lang w:eastAsia="en-US"/>
        </w:rPr>
        <w:t xml:space="preserve">Vir: </w:t>
      </w:r>
      <w:r w:rsidRPr="00BF1D34">
        <w:rPr>
          <w:rFonts w:ascii="Arial" w:hAnsi="Arial" w:cs="Arial"/>
          <w:sz w:val="16"/>
          <w:szCs w:val="16"/>
        </w:rPr>
        <w:t>SURS. 20</w:t>
      </w:r>
      <w:r w:rsidR="002F6E5E">
        <w:rPr>
          <w:rFonts w:ascii="Arial" w:hAnsi="Arial" w:cs="Arial"/>
          <w:sz w:val="16"/>
          <w:szCs w:val="16"/>
        </w:rPr>
        <w:t>20</w:t>
      </w:r>
      <w:r w:rsidRPr="00BF1D34">
        <w:rPr>
          <w:rFonts w:ascii="Arial" w:hAnsi="Arial" w:cs="Arial"/>
          <w:sz w:val="16"/>
          <w:szCs w:val="16"/>
        </w:rPr>
        <w:t>. Porabljena voda za namakanje</w:t>
      </w:r>
      <w:r>
        <w:rPr>
          <w:rFonts w:ascii="Arial" w:hAnsi="Arial" w:cs="Arial"/>
          <w:sz w:val="16"/>
          <w:szCs w:val="16"/>
        </w:rPr>
        <w:t xml:space="preserve">: </w:t>
      </w:r>
      <w:r w:rsidR="00214A55" w:rsidRPr="00214A55">
        <w:rPr>
          <w:rFonts w:ascii="Arial" w:hAnsi="Arial" w:cs="Arial"/>
          <w:sz w:val="16"/>
          <w:szCs w:val="16"/>
          <w:lang w:eastAsia="sl-SI"/>
        </w:rPr>
        <w:t>https://pxweb.stat.si/SiStatData/pxweb/sl/Data/-/2722201S.px/table/tableViewLayout2/</w:t>
      </w:r>
    </w:p>
    <w:p w:rsidR="00DA4430" w:rsidRPr="005C3DD7" w:rsidRDefault="00DA4430" w:rsidP="00FC3F65">
      <w:pPr>
        <w:pStyle w:val="Navadensplet"/>
        <w:spacing w:before="200" w:after="200" w:line="360" w:lineRule="auto"/>
        <w:rPr>
          <w:rFonts w:ascii="Arial" w:eastAsia="Arial" w:hAnsi="Arial" w:cs="Arial"/>
          <w:lang w:eastAsia="en-US"/>
        </w:rPr>
      </w:pPr>
      <w:r w:rsidRPr="005C3DD7">
        <w:rPr>
          <w:rFonts w:ascii="Arial" w:eastAsia="Calibri" w:hAnsi="Arial" w:cs="Arial"/>
          <w:lang w:eastAsia="en-US"/>
        </w:rPr>
        <w:t>Povprečna poraba vode na ha zemljišč, pripravljenih za namakanje, je v obdobju 2000–2015 znašala 620 m</w:t>
      </w:r>
      <w:r w:rsidRPr="005C3DD7">
        <w:rPr>
          <w:rFonts w:ascii="Arial" w:eastAsia="Calibri" w:hAnsi="Arial" w:cs="Arial"/>
          <w:vertAlign w:val="superscript"/>
          <w:lang w:eastAsia="en-US"/>
        </w:rPr>
        <w:t>3</w:t>
      </w:r>
      <w:r w:rsidRPr="005C3DD7">
        <w:rPr>
          <w:rFonts w:ascii="Arial" w:eastAsia="Calibri" w:hAnsi="Arial" w:cs="Arial"/>
          <w:lang w:eastAsia="en-US"/>
        </w:rPr>
        <w:t xml:space="preserve"> letno, od največ 1.442 m</w:t>
      </w:r>
      <w:r w:rsidRPr="005C3DD7">
        <w:rPr>
          <w:rFonts w:ascii="Arial" w:hAnsi="Arial" w:cs="Arial"/>
          <w:vertAlign w:val="superscript"/>
        </w:rPr>
        <w:t>3</w:t>
      </w:r>
      <w:r w:rsidRPr="005C3DD7">
        <w:rPr>
          <w:rFonts w:ascii="Arial" w:eastAsia="Calibri" w:hAnsi="Arial" w:cs="Arial"/>
          <w:lang w:eastAsia="en-US"/>
        </w:rPr>
        <w:t xml:space="preserve"> na ha v letu 2000 do najmanj 211 m</w:t>
      </w:r>
      <w:r w:rsidRPr="005C3DD7">
        <w:rPr>
          <w:rFonts w:ascii="Arial" w:hAnsi="Arial" w:cs="Arial"/>
          <w:vertAlign w:val="superscript"/>
        </w:rPr>
        <w:t>3</w:t>
      </w:r>
      <w:r w:rsidRPr="005C3DD7">
        <w:rPr>
          <w:rFonts w:ascii="Arial" w:eastAsia="Calibri" w:hAnsi="Arial" w:cs="Arial"/>
          <w:lang w:eastAsia="en-US"/>
        </w:rPr>
        <w:t xml:space="preserve"> na ha v letu 2010</w:t>
      </w:r>
      <w:r w:rsidR="0063749E">
        <w:rPr>
          <w:rFonts w:ascii="Arial" w:eastAsia="Calibri" w:hAnsi="Arial" w:cs="Arial"/>
          <w:lang w:eastAsia="en-US"/>
        </w:rPr>
        <w:t>.</w:t>
      </w:r>
    </w:p>
    <w:p w:rsidR="00DA4430" w:rsidRPr="005C3DD7" w:rsidRDefault="00DA4430" w:rsidP="00FC3F65">
      <w:pPr>
        <w:pStyle w:val="Odstavekseznama1"/>
        <w:spacing w:before="200" w:after="200" w:line="360" w:lineRule="auto"/>
        <w:ind w:left="0"/>
        <w:rPr>
          <w:rFonts w:ascii="Arial" w:eastAsia="Arial" w:hAnsi="Arial" w:cs="Arial"/>
          <w:lang w:eastAsia="en-US"/>
        </w:rPr>
      </w:pPr>
      <w:r w:rsidRPr="005C3DD7">
        <w:rPr>
          <w:rFonts w:ascii="Arial" w:eastAsia="Arial" w:hAnsi="Arial" w:cs="Arial"/>
          <w:lang w:eastAsia="en-US"/>
        </w:rPr>
        <w:t>Indeks izkoriščanja vode (WEI indeks) primerja letne količine vse porabljene vode s povprečjem vsega iztoka iz Slovenije. Je kazalnik porabe površinske in podzemne vode v primerjavi s povprečnim bruto iztokom iz države v dolgoletnem obdobju (osnovni indeks) ali v primerjavi z bruto iztokom posameznega leta (letni indeks). Poraba vode v Sloveniji ima na letni ravni razmeroma majhen delež bru</w:t>
      </w:r>
      <w:r w:rsidR="00472EC7" w:rsidRPr="005C3DD7">
        <w:rPr>
          <w:rFonts w:ascii="Arial" w:eastAsia="Arial" w:hAnsi="Arial" w:cs="Arial"/>
          <w:lang w:eastAsia="en-US"/>
        </w:rPr>
        <w:t>to iztoka iz države, v letu 201</w:t>
      </w:r>
      <w:r w:rsidR="00AE4C16">
        <w:rPr>
          <w:rFonts w:ascii="Arial" w:eastAsia="Arial" w:hAnsi="Arial" w:cs="Arial"/>
          <w:lang w:eastAsia="en-US"/>
        </w:rPr>
        <w:t>9</w:t>
      </w:r>
      <w:r w:rsidRPr="005C3DD7">
        <w:rPr>
          <w:rFonts w:ascii="Arial" w:eastAsia="Arial" w:hAnsi="Arial" w:cs="Arial"/>
          <w:lang w:eastAsia="en-US"/>
        </w:rPr>
        <w:t xml:space="preserve"> je </w:t>
      </w:r>
      <w:r w:rsidR="00472EC7" w:rsidRPr="005C3DD7">
        <w:rPr>
          <w:rFonts w:ascii="Arial" w:eastAsia="Arial" w:hAnsi="Arial" w:cs="Arial"/>
          <w:lang w:eastAsia="en-US"/>
        </w:rPr>
        <w:t xml:space="preserve">bil </w:t>
      </w:r>
      <w:r w:rsidRPr="005C3DD7">
        <w:rPr>
          <w:rFonts w:ascii="Arial" w:eastAsia="Arial" w:hAnsi="Arial" w:cs="Arial"/>
          <w:lang w:eastAsia="en-US"/>
        </w:rPr>
        <w:t>letni indeks WEI (</w:t>
      </w:r>
      <w:r w:rsidRPr="005C3DD7">
        <w:rPr>
          <w:rFonts w:ascii="Arial" w:eastAsia="Arial" w:hAnsi="Arial" w:cs="Arial"/>
          <w:i/>
          <w:lang w:eastAsia="en-US"/>
        </w:rPr>
        <w:t>Water explotation index</w:t>
      </w:r>
      <w:r w:rsidRPr="005C3DD7">
        <w:rPr>
          <w:rFonts w:ascii="Arial" w:eastAsia="Arial" w:hAnsi="Arial" w:cs="Arial"/>
          <w:lang w:eastAsia="en-US"/>
        </w:rPr>
        <w:t>) okoli 3</w:t>
      </w:r>
      <w:r w:rsidR="0050207C" w:rsidRPr="005C3DD7">
        <w:rPr>
          <w:rFonts w:ascii="Arial" w:eastAsia="Arial" w:hAnsi="Arial" w:cs="Arial"/>
          <w:lang w:eastAsia="en-US"/>
        </w:rPr>
        <w:t> </w:t>
      </w:r>
      <w:r w:rsidRPr="005C3DD7">
        <w:rPr>
          <w:rFonts w:ascii="Arial" w:eastAsia="Arial" w:hAnsi="Arial" w:cs="Arial"/>
          <w:lang w:eastAsia="en-US"/>
        </w:rPr>
        <w:t>%, gledano na obdobno povprečje pa prav tako okoli 3</w:t>
      </w:r>
      <w:r w:rsidR="0050207C" w:rsidRPr="005C3DD7">
        <w:rPr>
          <w:rFonts w:ascii="Arial" w:eastAsia="Arial" w:hAnsi="Arial" w:cs="Arial"/>
          <w:lang w:eastAsia="en-US"/>
        </w:rPr>
        <w:t> </w:t>
      </w:r>
      <w:r w:rsidRPr="005C3DD7">
        <w:rPr>
          <w:rFonts w:ascii="Arial" w:eastAsia="Arial" w:hAnsi="Arial" w:cs="Arial"/>
          <w:lang w:eastAsia="en-US"/>
        </w:rPr>
        <w:t>%</w:t>
      </w:r>
      <w:r w:rsidR="00CF5EB4">
        <w:rPr>
          <w:rFonts w:ascii="Arial" w:eastAsia="Arial" w:hAnsi="Arial" w:cs="Arial"/>
          <w:lang w:eastAsia="en-US"/>
        </w:rPr>
        <w:t>.</w:t>
      </w:r>
      <w:r w:rsidRPr="005C3DD7">
        <w:rPr>
          <w:rFonts w:ascii="Arial" w:eastAsia="Arial" w:hAnsi="Arial" w:cs="Arial"/>
          <w:lang w:eastAsia="en-US"/>
        </w:rPr>
        <w:t xml:space="preserve"> Trend obdobnega indeksa porabe vode </w:t>
      </w:r>
      <w:r w:rsidR="00AE4C16">
        <w:rPr>
          <w:rFonts w:ascii="Arial" w:eastAsia="Arial" w:hAnsi="Arial" w:cs="Arial"/>
          <w:lang w:eastAsia="en-US"/>
        </w:rPr>
        <w:t>WEI je ustaljen, trend letnega indeksa WEI+ pa kaže</w:t>
      </w:r>
      <w:r w:rsidRPr="005C3DD7">
        <w:rPr>
          <w:rFonts w:ascii="Arial" w:eastAsia="Arial" w:hAnsi="Arial" w:cs="Arial"/>
          <w:lang w:eastAsia="en-US"/>
        </w:rPr>
        <w:t xml:space="preserve"> rahlo </w:t>
      </w:r>
      <w:r w:rsidR="00AE4C16">
        <w:rPr>
          <w:rFonts w:ascii="Arial" w:eastAsia="Arial" w:hAnsi="Arial" w:cs="Arial"/>
          <w:lang w:eastAsia="en-US"/>
        </w:rPr>
        <w:t>zmanjševanje</w:t>
      </w:r>
      <w:r w:rsidRPr="005C3DD7">
        <w:rPr>
          <w:rFonts w:ascii="Arial" w:eastAsia="Arial" w:hAnsi="Arial" w:cs="Arial"/>
          <w:lang w:eastAsia="en-US"/>
        </w:rPr>
        <w:t>, vendar trend ni statistično značilen.</w:t>
      </w:r>
    </w:p>
    <w:p w:rsidR="0067410E" w:rsidRPr="0067410E" w:rsidRDefault="0067410E" w:rsidP="0067410E">
      <w:pPr>
        <w:pStyle w:val="Napis"/>
        <w:keepNext/>
        <w:rPr>
          <w:rFonts w:ascii="Arial" w:hAnsi="Arial" w:cs="Arial"/>
          <w:b w:val="0"/>
        </w:rPr>
      </w:pPr>
      <w:bookmarkStart w:id="75" w:name="_Toc83198176"/>
      <w:bookmarkStart w:id="76" w:name="_Toc86825769"/>
      <w:r w:rsidRPr="0067410E">
        <w:rPr>
          <w:rFonts w:ascii="Arial" w:hAnsi="Arial" w:cs="Arial"/>
          <w:b w:val="0"/>
        </w:rPr>
        <w:t xml:space="preserve">Tabela </w:t>
      </w:r>
      <w:r w:rsidRPr="0067410E">
        <w:rPr>
          <w:rFonts w:ascii="Arial" w:hAnsi="Arial" w:cs="Arial"/>
          <w:b w:val="0"/>
        </w:rPr>
        <w:fldChar w:fldCharType="begin"/>
      </w:r>
      <w:r w:rsidRPr="0067410E">
        <w:rPr>
          <w:rFonts w:ascii="Arial" w:hAnsi="Arial" w:cs="Arial"/>
          <w:b w:val="0"/>
        </w:rPr>
        <w:instrText xml:space="preserve"> SEQ Tabela \* ARABIC </w:instrText>
      </w:r>
      <w:r w:rsidRPr="0067410E">
        <w:rPr>
          <w:rFonts w:ascii="Arial" w:hAnsi="Arial" w:cs="Arial"/>
          <w:b w:val="0"/>
        </w:rPr>
        <w:fldChar w:fldCharType="separate"/>
      </w:r>
      <w:r w:rsidR="00FA5886">
        <w:rPr>
          <w:rFonts w:ascii="Arial" w:hAnsi="Arial" w:cs="Arial"/>
          <w:b w:val="0"/>
          <w:noProof/>
        </w:rPr>
        <w:t>4</w:t>
      </w:r>
      <w:r w:rsidRPr="0067410E">
        <w:rPr>
          <w:rFonts w:ascii="Arial" w:hAnsi="Arial" w:cs="Arial"/>
          <w:b w:val="0"/>
        </w:rPr>
        <w:fldChar w:fldCharType="end"/>
      </w:r>
      <w:r w:rsidRPr="0067410E">
        <w:rPr>
          <w:rFonts w:ascii="Arial" w:hAnsi="Arial" w:cs="Arial"/>
          <w:b w:val="0"/>
        </w:rPr>
        <w:t xml:space="preserve">: </w:t>
      </w:r>
      <w:r w:rsidRPr="0067410E">
        <w:rPr>
          <w:rFonts w:ascii="Arial" w:eastAsia="Arial" w:hAnsi="Arial" w:cs="Arial"/>
          <w:b w:val="0"/>
          <w:color w:val="000000"/>
          <w:lang w:eastAsia="en-US"/>
        </w:rPr>
        <w:t>Indeks izkoriščanja vode v letih 2002–2018</w:t>
      </w:r>
      <w:bookmarkEnd w:id="75"/>
      <w:bookmarkEnd w:id="76"/>
    </w:p>
    <w:p w:rsidR="00DA4430" w:rsidRDefault="00A44BCC" w:rsidP="005926ED">
      <w:pPr>
        <w:pStyle w:val="Odstavekseznama1"/>
        <w:ind w:left="0"/>
        <w:rPr>
          <w:rFonts w:ascii="Arial" w:eastAsia="Arial" w:hAnsi="Arial" w:cs="Arial"/>
          <w:noProof/>
          <w:lang w:eastAsia="sl-SI"/>
        </w:rPr>
      </w:pPr>
      <w:r w:rsidRPr="005C3DD7">
        <w:rPr>
          <w:rFonts w:ascii="Arial" w:eastAsia="Arial" w:hAnsi="Arial" w:cs="Arial"/>
          <w:noProof/>
          <w:lang w:eastAsia="sl-SI"/>
        </w:rPr>
        <w:drawing>
          <wp:inline distT="0" distB="0" distL="0" distR="0">
            <wp:extent cx="6188075" cy="495935"/>
            <wp:effectExtent l="0" t="0" r="0" b="0"/>
            <wp:docPr id="6"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075" cy="495935"/>
                    </a:xfrm>
                    <a:prstGeom prst="rect">
                      <a:avLst/>
                    </a:prstGeom>
                    <a:noFill/>
                    <a:ln>
                      <a:noFill/>
                    </a:ln>
                  </pic:spPr>
                </pic:pic>
              </a:graphicData>
            </a:graphic>
          </wp:inline>
        </w:drawing>
      </w:r>
    </w:p>
    <w:p w:rsidR="005926ED" w:rsidRPr="0067410E" w:rsidRDefault="005926ED" w:rsidP="005926ED">
      <w:pPr>
        <w:pStyle w:val="Odstavekseznama1"/>
        <w:spacing w:after="200"/>
        <w:ind w:left="0"/>
        <w:rPr>
          <w:rFonts w:ascii="Arial" w:eastAsia="Arial" w:hAnsi="Arial" w:cs="Arial"/>
          <w:i/>
          <w:lang w:eastAsia="en-US"/>
        </w:rPr>
      </w:pPr>
      <w:r w:rsidRPr="0067410E">
        <w:rPr>
          <w:rFonts w:ascii="Arial" w:eastAsia="Arial" w:hAnsi="Arial" w:cs="Arial"/>
          <w:i/>
          <w:noProof/>
          <w:sz w:val="16"/>
          <w:szCs w:val="16"/>
          <w:lang w:eastAsia="sl-SI"/>
        </w:rPr>
        <w:t xml:space="preserve">Vir: </w:t>
      </w:r>
      <w:r w:rsidRPr="0067410E">
        <w:rPr>
          <w:rFonts w:ascii="Arial" w:hAnsi="Arial" w:cs="Arial"/>
          <w:i/>
          <w:sz w:val="16"/>
          <w:szCs w:val="16"/>
        </w:rPr>
        <w:t xml:space="preserve">SURS. 2019. Indeks izkoriščanja vode: </w:t>
      </w:r>
      <w:r w:rsidR="00BA0044" w:rsidRPr="0067410E">
        <w:rPr>
          <w:rFonts w:ascii="Arial" w:hAnsi="Arial" w:cs="Arial"/>
          <w:i/>
          <w:sz w:val="16"/>
          <w:szCs w:val="16"/>
        </w:rPr>
        <w:t>https://www.stat.si/Pages/cilji/cilj-6.-vsem-zagotoviti-dostop-do-vode-in-sanitarne-ureditve-ter-poskrbeti-za-trajnostno-gospodarjenje-z-vodnimi-viri/6.6-indikator-rabe-(izkori</w:t>
      </w:r>
      <w:r w:rsidR="0067410E" w:rsidRPr="0067410E">
        <w:rPr>
          <w:rFonts w:ascii="Arial" w:hAnsi="Arial" w:cs="Arial"/>
          <w:i/>
          <w:sz w:val="16"/>
          <w:szCs w:val="16"/>
        </w:rPr>
        <w:t>ščanja</w:t>
      </w:r>
      <w:r w:rsidR="00BA0044" w:rsidRPr="0067410E">
        <w:rPr>
          <w:rFonts w:ascii="Arial" w:hAnsi="Arial" w:cs="Arial"/>
          <w:i/>
          <w:sz w:val="16"/>
          <w:szCs w:val="16"/>
        </w:rPr>
        <w:t>)-vode</w:t>
      </w:r>
    </w:p>
    <w:tbl>
      <w:tblPr>
        <w:tblW w:w="0" w:type="auto"/>
        <w:tblLook w:val="04A0" w:firstRow="1" w:lastRow="0" w:firstColumn="1" w:lastColumn="0" w:noHBand="0" w:noVBand="1"/>
      </w:tblPr>
      <w:tblGrid>
        <w:gridCol w:w="9286"/>
      </w:tblGrid>
      <w:tr w:rsidR="00FC2FDC" w:rsidRPr="00FC2FDC" w:rsidTr="0067410E">
        <w:tc>
          <w:tcPr>
            <w:tcW w:w="9286" w:type="dxa"/>
            <w:shd w:val="clear" w:color="auto" w:fill="auto"/>
          </w:tcPr>
          <w:p w:rsidR="00FC2FDC" w:rsidRPr="00FC2FDC" w:rsidRDefault="00FC2FDC" w:rsidP="0067410E">
            <w:pPr>
              <w:pStyle w:val="Napis"/>
              <w:spacing w:before="200" w:line="360" w:lineRule="auto"/>
              <w:jc w:val="left"/>
              <w:rPr>
                <w:rFonts w:ascii="Arial" w:eastAsia="Arial" w:hAnsi="Arial" w:cs="Arial"/>
              </w:rPr>
            </w:pPr>
          </w:p>
        </w:tc>
      </w:tr>
      <w:tr w:rsidR="0050207C" w:rsidRPr="005C3DD7" w:rsidTr="0067410E">
        <w:tc>
          <w:tcPr>
            <w:tcW w:w="9286" w:type="dxa"/>
            <w:shd w:val="clear" w:color="auto" w:fill="auto"/>
          </w:tcPr>
          <w:p w:rsidR="0067410E" w:rsidRPr="0067410E" w:rsidRDefault="0067410E" w:rsidP="0067410E">
            <w:pPr>
              <w:pStyle w:val="Napis"/>
              <w:keepNext/>
              <w:rPr>
                <w:rFonts w:ascii="Arial" w:hAnsi="Arial" w:cs="Arial"/>
                <w:b w:val="0"/>
              </w:rPr>
            </w:pPr>
            <w:bookmarkStart w:id="77" w:name="_Toc86825788"/>
            <w:r w:rsidRPr="0067410E">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5</w:t>
            </w:r>
            <w:r w:rsidR="009D34F8">
              <w:rPr>
                <w:rFonts w:ascii="Arial" w:hAnsi="Arial" w:cs="Arial"/>
                <w:b w:val="0"/>
              </w:rPr>
              <w:fldChar w:fldCharType="end"/>
            </w:r>
            <w:r w:rsidRPr="0067410E">
              <w:rPr>
                <w:rFonts w:ascii="Arial" w:hAnsi="Arial" w:cs="Arial"/>
                <w:b w:val="0"/>
              </w:rPr>
              <w:t xml:space="preserve">: </w:t>
            </w:r>
            <w:r w:rsidRPr="0067410E">
              <w:rPr>
                <w:rFonts w:ascii="Arial" w:hAnsi="Arial" w:cs="Arial"/>
                <w:b w:val="0"/>
                <w:color w:val="000000"/>
              </w:rPr>
              <w:t>Indeks izkoriščanja vode</w:t>
            </w:r>
            <w:bookmarkEnd w:id="77"/>
          </w:p>
          <w:p w:rsidR="0050207C" w:rsidRPr="005C3DD7" w:rsidRDefault="00A44BCC" w:rsidP="00C9680E">
            <w:pPr>
              <w:pStyle w:val="Odstavekseznama1"/>
              <w:spacing w:line="360" w:lineRule="auto"/>
              <w:ind w:left="0"/>
              <w:rPr>
                <w:rFonts w:ascii="Arial" w:eastAsia="Arial" w:hAnsi="Arial" w:cs="Arial"/>
                <w:lang w:val="en-GB"/>
              </w:rPr>
            </w:pPr>
            <w:r w:rsidRPr="005C3DD7">
              <w:rPr>
                <w:rFonts w:ascii="Arial" w:hAnsi="Arial" w:cs="Arial"/>
                <w:noProof/>
                <w:lang w:eastAsia="sl-SI"/>
              </w:rPr>
              <w:drawing>
                <wp:inline distT="0" distB="0" distL="0" distR="0">
                  <wp:extent cx="5969635" cy="2724150"/>
                  <wp:effectExtent l="19050" t="19050" r="0" b="0"/>
                  <wp:docPr id="7" name="Slika 163186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18653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635" cy="2724150"/>
                          </a:xfrm>
                          <a:prstGeom prst="rect">
                            <a:avLst/>
                          </a:prstGeom>
                          <a:noFill/>
                          <a:ln w="6350" cmpd="sng">
                            <a:solidFill>
                              <a:srgbClr val="000000"/>
                            </a:solidFill>
                            <a:miter lim="800000"/>
                            <a:headEnd/>
                            <a:tailEnd/>
                          </a:ln>
                          <a:effectLst/>
                        </pic:spPr>
                      </pic:pic>
                    </a:graphicData>
                  </a:graphic>
                </wp:inline>
              </w:drawing>
            </w:r>
          </w:p>
        </w:tc>
      </w:tr>
      <w:tr w:rsidR="00FC2FDC" w:rsidRPr="00BF1D34" w:rsidTr="0067410E">
        <w:tc>
          <w:tcPr>
            <w:tcW w:w="9286" w:type="dxa"/>
            <w:shd w:val="clear" w:color="auto" w:fill="auto"/>
          </w:tcPr>
          <w:p w:rsidR="00FC2FDC" w:rsidRDefault="00FC2FDC" w:rsidP="0067410E">
            <w:pPr>
              <w:pStyle w:val="Odstavekseznama1"/>
              <w:spacing w:line="360" w:lineRule="auto"/>
              <w:ind w:left="0"/>
              <w:rPr>
                <w:rFonts w:ascii="Arial" w:hAnsi="Arial" w:cs="Arial"/>
                <w:i/>
                <w:noProof/>
                <w:sz w:val="16"/>
                <w:szCs w:val="16"/>
                <w:lang w:eastAsia="sl-SI"/>
              </w:rPr>
            </w:pPr>
            <w:r w:rsidRPr="0067410E">
              <w:rPr>
                <w:rFonts w:ascii="Arial" w:hAnsi="Arial" w:cs="Arial"/>
                <w:i/>
                <w:noProof/>
                <w:sz w:val="16"/>
                <w:szCs w:val="16"/>
                <w:lang w:eastAsia="sl-SI"/>
              </w:rPr>
              <w:t>Vir: SURS</w:t>
            </w:r>
            <w:r w:rsidR="006F1634" w:rsidRPr="0067410E">
              <w:rPr>
                <w:rFonts w:ascii="Arial" w:hAnsi="Arial" w:cs="Arial"/>
                <w:i/>
                <w:noProof/>
                <w:sz w:val="16"/>
                <w:szCs w:val="16"/>
                <w:lang w:eastAsia="sl-SI"/>
              </w:rPr>
              <w:t>: https://www.stat.si/Pages/cilji/cilj-6.-vsem-zagotoviti-dostop-do-vode-in-sanitarne-ureditve-ter-poskrbeti-za-trajnostno-gospodarjenje-z-vodnimi-viri/6.6-indikator-rabe-(izkori</w:t>
            </w:r>
            <w:r w:rsidR="0067410E" w:rsidRPr="0067410E">
              <w:rPr>
                <w:rFonts w:ascii="Arial" w:hAnsi="Arial" w:cs="Arial"/>
                <w:i/>
                <w:noProof/>
                <w:sz w:val="16"/>
                <w:szCs w:val="16"/>
                <w:lang w:eastAsia="sl-SI"/>
              </w:rPr>
              <w:t>ščanja</w:t>
            </w:r>
            <w:r w:rsidR="006F1634" w:rsidRPr="0067410E">
              <w:rPr>
                <w:rFonts w:ascii="Arial" w:hAnsi="Arial" w:cs="Arial"/>
                <w:i/>
                <w:noProof/>
                <w:sz w:val="16"/>
                <w:szCs w:val="16"/>
                <w:lang w:eastAsia="sl-SI"/>
              </w:rPr>
              <w:t>)-vode</w:t>
            </w:r>
          </w:p>
          <w:p w:rsidR="0067410E" w:rsidRPr="0067410E" w:rsidRDefault="0067410E" w:rsidP="0067410E">
            <w:pPr>
              <w:pStyle w:val="Odstavekseznama1"/>
              <w:spacing w:line="360" w:lineRule="auto"/>
              <w:ind w:left="0"/>
              <w:rPr>
                <w:rFonts w:ascii="Arial" w:hAnsi="Arial" w:cs="Arial"/>
                <w:i/>
                <w:noProof/>
                <w:sz w:val="16"/>
                <w:szCs w:val="16"/>
                <w:lang w:eastAsia="sl-SI"/>
              </w:rPr>
            </w:pPr>
          </w:p>
        </w:tc>
      </w:tr>
    </w:tbl>
    <w:p w:rsidR="0067410E" w:rsidRDefault="0067410E" w:rsidP="0067410E">
      <w:pPr>
        <w:pStyle w:val="Napis"/>
        <w:keepNext/>
        <w:rPr>
          <w:rFonts w:ascii="Arial" w:hAnsi="Arial" w:cs="Arial"/>
          <w:b w:val="0"/>
        </w:rPr>
      </w:pPr>
      <w:bookmarkStart w:id="78" w:name="_Toc83198177"/>
      <w:bookmarkStart w:id="79" w:name="_Toc86825770"/>
      <w:r w:rsidRPr="0067410E">
        <w:rPr>
          <w:rFonts w:ascii="Arial" w:hAnsi="Arial" w:cs="Arial"/>
          <w:b w:val="0"/>
        </w:rPr>
        <w:t xml:space="preserve">Tabela </w:t>
      </w:r>
      <w:r w:rsidRPr="0067410E">
        <w:rPr>
          <w:rFonts w:ascii="Arial" w:hAnsi="Arial" w:cs="Arial"/>
          <w:b w:val="0"/>
        </w:rPr>
        <w:fldChar w:fldCharType="begin"/>
      </w:r>
      <w:r w:rsidRPr="0067410E">
        <w:rPr>
          <w:rFonts w:ascii="Arial" w:hAnsi="Arial" w:cs="Arial"/>
          <w:b w:val="0"/>
        </w:rPr>
        <w:instrText xml:space="preserve"> SEQ Tabela \* ARABIC </w:instrText>
      </w:r>
      <w:r w:rsidRPr="0067410E">
        <w:rPr>
          <w:rFonts w:ascii="Arial" w:hAnsi="Arial" w:cs="Arial"/>
          <w:b w:val="0"/>
        </w:rPr>
        <w:fldChar w:fldCharType="separate"/>
      </w:r>
      <w:r w:rsidR="00FA5886">
        <w:rPr>
          <w:rFonts w:ascii="Arial" w:hAnsi="Arial" w:cs="Arial"/>
          <w:b w:val="0"/>
          <w:noProof/>
        </w:rPr>
        <w:t>5</w:t>
      </w:r>
      <w:r w:rsidRPr="0067410E">
        <w:rPr>
          <w:rFonts w:ascii="Arial" w:hAnsi="Arial" w:cs="Arial"/>
          <w:b w:val="0"/>
        </w:rPr>
        <w:fldChar w:fldCharType="end"/>
      </w:r>
      <w:r w:rsidRPr="0067410E">
        <w:rPr>
          <w:rFonts w:ascii="Arial" w:hAnsi="Arial" w:cs="Arial"/>
          <w:b w:val="0"/>
        </w:rPr>
        <w:t xml:space="preserve">: </w:t>
      </w:r>
      <w:r w:rsidR="00A619E7">
        <w:rPr>
          <w:rFonts w:ascii="Arial" w:hAnsi="Arial" w:cs="Arial"/>
          <w:b w:val="0"/>
        </w:rPr>
        <w:t>Indeks izkoriščanja vode WEI+ (</w:t>
      </w:r>
      <w:r w:rsidRPr="0067410E">
        <w:rPr>
          <w:rFonts w:ascii="Arial" w:hAnsi="Arial" w:cs="Arial"/>
          <w:b w:val="0"/>
        </w:rPr>
        <w:t>kazalnik stanja C.37)</w:t>
      </w:r>
      <w:bookmarkEnd w:id="78"/>
      <w:bookmarkEnd w:id="79"/>
    </w:p>
    <w:p w:rsidR="00A619E7" w:rsidRPr="00A619E7" w:rsidRDefault="00A44BCC" w:rsidP="00A619E7">
      <w:r w:rsidRPr="00A619E7">
        <w:rPr>
          <w:noProof/>
          <w:lang w:eastAsia="sl-SI"/>
        </w:rPr>
        <w:drawing>
          <wp:inline distT="0" distB="0" distL="0" distR="0">
            <wp:extent cx="5756910" cy="2444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44475"/>
                    </a:xfrm>
                    <a:prstGeom prst="rect">
                      <a:avLst/>
                    </a:prstGeom>
                    <a:noFill/>
                    <a:ln>
                      <a:noFill/>
                    </a:ln>
                  </pic:spPr>
                </pic:pic>
              </a:graphicData>
            </a:graphic>
          </wp:inline>
        </w:drawing>
      </w:r>
    </w:p>
    <w:p w:rsidR="0067410E" w:rsidRPr="001F0B30" w:rsidRDefault="0067410E" w:rsidP="0067410E">
      <w:pPr>
        <w:pStyle w:val="Napis"/>
      </w:pPr>
      <w:r w:rsidRPr="0067410E">
        <w:rPr>
          <w:b w:val="0"/>
          <w:i/>
          <w:sz w:val="16"/>
          <w:szCs w:val="16"/>
        </w:rPr>
        <w:t xml:space="preserve">Vir: EUROSTAT </w:t>
      </w:r>
    </w:p>
    <w:p w:rsidR="00675C77" w:rsidRDefault="00370ADA" w:rsidP="005C3DD7">
      <w:pPr>
        <w:spacing w:before="200" w:after="200" w:line="360" w:lineRule="auto"/>
        <w:rPr>
          <w:rFonts w:ascii="Arial" w:hAnsi="Arial" w:cs="Arial"/>
          <w:sz w:val="20"/>
          <w:szCs w:val="20"/>
        </w:rPr>
      </w:pPr>
      <w:r w:rsidRPr="005C3DD7">
        <w:rPr>
          <w:rFonts w:ascii="Arial" w:hAnsi="Arial" w:cs="Arial"/>
          <w:bCs/>
          <w:sz w:val="20"/>
          <w:szCs w:val="20"/>
        </w:rPr>
        <w:t xml:space="preserve">Kemijsko stanje vodnih teles površinskih voda </w:t>
      </w:r>
      <w:r w:rsidRPr="005C3DD7">
        <w:rPr>
          <w:rFonts w:ascii="Arial" w:hAnsi="Arial" w:cs="Arial"/>
          <w:sz w:val="20"/>
          <w:szCs w:val="20"/>
        </w:rPr>
        <w:t xml:space="preserve">prikazuje obremenjenost površinskih voda glede na vsebnost prednostnih in prednostno nevarnih snovi, za katere so na območju držav Evropske skupnosti postavljeni enotni okoljski standardi kakovosti. V vodno okolje se odvaja na tisoče različnih kemikalij, od katerih je bilo v EU </w:t>
      </w:r>
      <w:r w:rsidRPr="005C3DD7">
        <w:rPr>
          <w:rFonts w:ascii="Arial" w:hAnsi="Arial" w:cs="Arial"/>
          <w:bCs/>
          <w:sz w:val="20"/>
          <w:szCs w:val="20"/>
        </w:rPr>
        <w:t xml:space="preserve">45 snovi </w:t>
      </w:r>
      <w:r w:rsidR="00DE4657">
        <w:rPr>
          <w:rFonts w:ascii="Arial" w:hAnsi="Arial" w:cs="Arial"/>
          <w:sz w:val="20"/>
          <w:szCs w:val="20"/>
        </w:rPr>
        <w:t>oz.</w:t>
      </w:r>
      <w:r w:rsidRPr="005C3DD7">
        <w:rPr>
          <w:rFonts w:ascii="Arial" w:hAnsi="Arial" w:cs="Arial"/>
          <w:sz w:val="20"/>
          <w:szCs w:val="20"/>
        </w:rPr>
        <w:t xml:space="preserve"> skupin snovi določenih kot prednostnih. Med te snovi spadajo npr. atrazin, benzen, kadmij, živo srebro, ogljikov tetraklorid itd. Dobro kemijsko stanje je ugotovljeno za </w:t>
      </w:r>
      <w:r w:rsidRPr="005C3DD7">
        <w:rPr>
          <w:rFonts w:ascii="Arial" w:hAnsi="Arial" w:cs="Arial"/>
          <w:bCs/>
          <w:sz w:val="20"/>
          <w:szCs w:val="20"/>
        </w:rPr>
        <w:t xml:space="preserve">149 (96 %) vodnih teles površinskih voda, </w:t>
      </w:r>
      <w:r w:rsidRPr="005C3DD7">
        <w:rPr>
          <w:rFonts w:ascii="Arial" w:hAnsi="Arial" w:cs="Arial"/>
          <w:sz w:val="20"/>
          <w:szCs w:val="20"/>
        </w:rPr>
        <w:t>za pet</w:t>
      </w:r>
      <w:r w:rsidRPr="005C3DD7">
        <w:rPr>
          <w:rFonts w:ascii="Arial" w:hAnsi="Arial" w:cs="Arial"/>
          <w:bCs/>
          <w:sz w:val="20"/>
          <w:szCs w:val="20"/>
        </w:rPr>
        <w:t xml:space="preserve"> vodnih teles (3 %) </w:t>
      </w:r>
      <w:r w:rsidRPr="005C3DD7">
        <w:rPr>
          <w:rFonts w:ascii="Arial" w:hAnsi="Arial" w:cs="Arial"/>
          <w:sz w:val="20"/>
          <w:szCs w:val="20"/>
        </w:rPr>
        <w:t xml:space="preserve">je ugotovljeno slabo kemijsko stanje, </w:t>
      </w:r>
      <w:r w:rsidRPr="005C3DD7">
        <w:rPr>
          <w:rFonts w:ascii="Arial" w:hAnsi="Arial" w:cs="Arial"/>
          <w:bCs/>
          <w:sz w:val="20"/>
          <w:szCs w:val="20"/>
        </w:rPr>
        <w:t xml:space="preserve">eno vodno telo </w:t>
      </w:r>
      <w:r w:rsidRPr="005C3DD7">
        <w:rPr>
          <w:rFonts w:ascii="Arial" w:hAnsi="Arial" w:cs="Arial"/>
          <w:sz w:val="20"/>
          <w:szCs w:val="20"/>
        </w:rPr>
        <w:t>(Škocjanski zatok) ni ocenjeno.</w:t>
      </w:r>
    </w:p>
    <w:p w:rsidR="00370ADA" w:rsidRPr="005C3DD7" w:rsidRDefault="00370ADA" w:rsidP="005C3DD7">
      <w:pPr>
        <w:spacing w:before="200" w:after="200" w:line="360" w:lineRule="auto"/>
        <w:rPr>
          <w:rFonts w:ascii="Arial" w:hAnsi="Arial" w:cs="Arial"/>
          <w:sz w:val="20"/>
          <w:szCs w:val="20"/>
        </w:rPr>
      </w:pPr>
      <w:r w:rsidRPr="005C3DD7">
        <w:rPr>
          <w:rFonts w:ascii="Arial" w:hAnsi="Arial" w:cs="Arial"/>
          <w:bCs/>
          <w:sz w:val="20"/>
          <w:szCs w:val="20"/>
        </w:rPr>
        <w:t xml:space="preserve">Ekološko stanje površinskih voda </w:t>
      </w:r>
      <w:r w:rsidRPr="005C3DD7">
        <w:rPr>
          <w:rFonts w:ascii="Arial" w:hAnsi="Arial" w:cs="Arial"/>
          <w:sz w:val="20"/>
          <w:szCs w:val="20"/>
        </w:rPr>
        <w:t xml:space="preserve">je izraz kakovosti strukture in delovanja vodnih ekosistemov površinskih voda. Za oceno ekološkega stanja se upošteva stanje združb vodnih rastlin, alg, nevretenčarjev in rib (t.i. biološki elementi kakovosti). V obdobju 2009–2015 je za </w:t>
      </w:r>
      <w:r w:rsidRPr="005C3DD7">
        <w:rPr>
          <w:rFonts w:ascii="Arial" w:hAnsi="Arial" w:cs="Arial"/>
          <w:bCs/>
          <w:sz w:val="20"/>
          <w:szCs w:val="20"/>
        </w:rPr>
        <w:t>59 % vodnih teles površinskih voda ocenjeno, da dosegajo vsaj dobro ekološko stanje</w:t>
      </w:r>
      <w:r w:rsidRPr="005C3DD7">
        <w:rPr>
          <w:rFonts w:ascii="Arial" w:hAnsi="Arial" w:cs="Arial"/>
          <w:sz w:val="20"/>
          <w:szCs w:val="20"/>
        </w:rPr>
        <w:t xml:space="preserve">, </w:t>
      </w:r>
      <w:r w:rsidRPr="005C3DD7">
        <w:rPr>
          <w:rFonts w:ascii="Arial" w:hAnsi="Arial" w:cs="Arial"/>
          <w:bCs/>
          <w:sz w:val="20"/>
          <w:szCs w:val="20"/>
        </w:rPr>
        <w:t>38 % vodnih teles površinskih voda ne dosega dobrega ekološkega stanja</w:t>
      </w:r>
      <w:r w:rsidRPr="005C3DD7">
        <w:rPr>
          <w:rFonts w:ascii="Arial" w:hAnsi="Arial" w:cs="Arial"/>
          <w:sz w:val="20"/>
          <w:szCs w:val="20"/>
        </w:rPr>
        <w:t>, 3 % vodnih teles površinskih voda je neocenjenih.</w:t>
      </w:r>
      <w:r w:rsidR="0050207C" w:rsidRPr="005C3DD7">
        <w:rPr>
          <w:rFonts w:ascii="Arial" w:hAnsi="Arial" w:cs="Arial"/>
          <w:sz w:val="20"/>
          <w:szCs w:val="20"/>
        </w:rPr>
        <w:t xml:space="preserve"> V Sloveniji so najslabše ocenjena vodna telesa porečja Mure, kjer 86 % vodnih teles ne dosega dobrega ekološkega stanja, večinoma zaradi več obremenitev: </w:t>
      </w:r>
      <w:r w:rsidR="0050207C" w:rsidRPr="005C3DD7">
        <w:rPr>
          <w:rFonts w:ascii="Arial" w:hAnsi="Arial" w:cs="Arial"/>
          <w:bCs/>
          <w:sz w:val="20"/>
          <w:szCs w:val="20"/>
        </w:rPr>
        <w:t>prekomerne obremenjenosti s hranili in organskimi snovmi, hidromorfološke spremenjenosti in splošne degradiranosti</w:t>
      </w:r>
      <w:r w:rsidR="0050207C" w:rsidRPr="005C3DD7">
        <w:rPr>
          <w:rFonts w:ascii="Arial" w:hAnsi="Arial" w:cs="Arial"/>
          <w:sz w:val="20"/>
          <w:szCs w:val="20"/>
        </w:rPr>
        <w:t xml:space="preserve">. Pogost problem v tem delu Slovenije je preseganje mejnih vrednosti za nekatera </w:t>
      </w:r>
      <w:r w:rsidR="0050207C" w:rsidRPr="005C3DD7">
        <w:rPr>
          <w:rFonts w:ascii="Arial" w:hAnsi="Arial" w:cs="Arial"/>
          <w:bCs/>
          <w:sz w:val="20"/>
          <w:szCs w:val="20"/>
        </w:rPr>
        <w:t>posebna onesnaževala</w:t>
      </w:r>
      <w:r w:rsidR="0050207C" w:rsidRPr="005C3DD7">
        <w:rPr>
          <w:rFonts w:ascii="Arial" w:hAnsi="Arial" w:cs="Arial"/>
          <w:sz w:val="20"/>
          <w:szCs w:val="20"/>
        </w:rPr>
        <w:t xml:space="preserve">, saj je na nekaterih pritokih Mure določeno zmerno ekološko stanje tudi zaradi preseganja mejnih vrednosti za </w:t>
      </w:r>
      <w:r w:rsidR="0050207C" w:rsidRPr="005C3DD7">
        <w:rPr>
          <w:rFonts w:ascii="Arial" w:hAnsi="Arial" w:cs="Arial"/>
          <w:bCs/>
          <w:sz w:val="20"/>
          <w:szCs w:val="20"/>
        </w:rPr>
        <w:t>s–metolaklor, kobalt in terbutilazin</w:t>
      </w:r>
      <w:r w:rsidR="0050207C" w:rsidRPr="005C3DD7">
        <w:rPr>
          <w:rFonts w:ascii="Arial" w:hAnsi="Arial" w:cs="Arial"/>
          <w:sz w:val="20"/>
          <w:szCs w:val="20"/>
        </w:rPr>
        <w:t>, kar sovpada s kmetijsko dejavnostjo v tem delu Slovenije. Tudi v porečju Drave in na območju srednje Save več kot polovica vodnih teles ne dosega dobrega ekološkega stanja, glavna vzroka sta hidromorfološka spremenjenost in splošna degradiranost skupaj z obremenjenostjo s hranili. V obdobju 2009–2015 je najbolje ocenjeno ekološko stanje jadranskih rek, vodotokov porečja Soče in zgornje Save, kjer več kot tri četrtine vodnih teles dosega vsaj dobro ekološko stanje</w:t>
      </w:r>
      <w:r w:rsidR="0050207C" w:rsidRPr="00194D37">
        <w:rPr>
          <w:rFonts w:ascii="Arial" w:hAnsi="Arial" w:cs="Arial"/>
          <w:sz w:val="20"/>
          <w:szCs w:val="20"/>
        </w:rPr>
        <w:t>.</w:t>
      </w:r>
      <w:r w:rsidR="00BF1D34" w:rsidRPr="00194D37">
        <w:rPr>
          <w:rFonts w:ascii="Arial" w:hAnsi="Arial" w:cs="Arial"/>
          <w:sz w:val="20"/>
          <w:szCs w:val="20"/>
        </w:rPr>
        <w:t>(Poročilo o okolju v Republiki Sloveniji 2017).</w:t>
      </w:r>
    </w:p>
    <w:p w:rsidR="00370ADA" w:rsidRPr="005C3DD7" w:rsidRDefault="00370ADA" w:rsidP="005C3DD7">
      <w:pPr>
        <w:spacing w:before="200" w:after="200" w:line="360" w:lineRule="auto"/>
        <w:rPr>
          <w:rFonts w:ascii="Arial" w:hAnsi="Arial" w:cs="Arial"/>
          <w:sz w:val="20"/>
          <w:szCs w:val="20"/>
        </w:rPr>
      </w:pPr>
      <w:r w:rsidRPr="005C3DD7">
        <w:rPr>
          <w:rFonts w:ascii="Arial" w:hAnsi="Arial" w:cs="Arial"/>
          <w:sz w:val="20"/>
          <w:szCs w:val="20"/>
        </w:rPr>
        <w:t xml:space="preserve">Vodovarstvena območja v Sloveniji (v nadaljevanju: VVO) obsegajo slabih 345.000 ha, </w:t>
      </w:r>
      <w:r w:rsidR="00DE4657">
        <w:rPr>
          <w:rFonts w:ascii="Arial" w:hAnsi="Arial" w:cs="Arial"/>
          <w:sz w:val="20"/>
          <w:szCs w:val="20"/>
        </w:rPr>
        <w:t>oz.</w:t>
      </w:r>
      <w:r w:rsidRPr="005C3DD7">
        <w:rPr>
          <w:rFonts w:ascii="Arial" w:hAnsi="Arial" w:cs="Arial"/>
          <w:sz w:val="20"/>
          <w:szCs w:val="20"/>
        </w:rPr>
        <w:t xml:space="preserve"> 17 % ozemlja. Največ površin na VVO je v obdobju 2002–2011 pokrival gozd (210.000 ha, 61 %), sledijo kmetijska zemljišča (104.000 ha, 30 %), urbana zemljišča (19.000 ha, 6 %) in ostala zemljišča (3 %). Spremembe v strukturi rabe tal na VVO so bile v obdobju 2002–2011 relativno majhne. Površina gozda se je povečala za 1,3 %, urbanih zemljišč pa za 2,3 %. Površina kmetijskih zemljišč se je v istem obdobju zmanjšala za 1.228 ha, </w:t>
      </w:r>
      <w:r w:rsidR="00DE4657">
        <w:rPr>
          <w:rFonts w:ascii="Arial" w:hAnsi="Arial" w:cs="Arial"/>
          <w:sz w:val="20"/>
          <w:szCs w:val="20"/>
        </w:rPr>
        <w:t>oz.</w:t>
      </w:r>
      <w:r w:rsidRPr="005C3DD7">
        <w:rPr>
          <w:rFonts w:ascii="Arial" w:hAnsi="Arial" w:cs="Arial"/>
          <w:sz w:val="20"/>
          <w:szCs w:val="20"/>
        </w:rPr>
        <w:t xml:space="preserve"> za 1,2 %. Največ kmetijskih zemljišč na VVO so v obdobju 2002–2011 povprečno pokrivali trajni travniki in pašniki (50.500 ha, 49 %), sledijo njivske površine (37.800 ha, 36 %), kmetijska zemljišča v zaraščanju (5.300 ha, 5 %), trajni nasadi (5.200 ha, 5 %) in ostala kmetijska zemljišča (5 %). V </w:t>
      </w:r>
      <w:r w:rsidR="00126560">
        <w:rPr>
          <w:rFonts w:ascii="Arial" w:hAnsi="Arial" w:cs="Arial"/>
          <w:sz w:val="20"/>
          <w:szCs w:val="20"/>
        </w:rPr>
        <w:t xml:space="preserve">tem </w:t>
      </w:r>
      <w:r w:rsidRPr="005C3DD7">
        <w:rPr>
          <w:rFonts w:ascii="Arial" w:hAnsi="Arial" w:cs="Arial"/>
          <w:sz w:val="20"/>
          <w:szCs w:val="20"/>
        </w:rPr>
        <w:t>obdobju so se na VVO povečale površine trajnih travnikov, pašnikov in trajnih nasadov, zmanjšale pa površine njiv in kmetijskih zemljišč v zaraščanju. Površine trajnih travnikov in pašnikov so se povečale za 4,3 %, površine trajnih nasadov pa za 1,9 %. Površine njiv so se v tem obdobju zmanjšale za 14,1 %, površine kmetijskih zemljišč v zaraščanju pa za 31,3 %. Sicer relativno majhno povečevanje deleža urbanih zemljišč na VVO s stališča obremenjevanja voda na VVO lahko opredelimo kot nezaželen pojav. V prihodnosti lahko predvsem v bližini neposrednih zajetij (najstrožji vodovarstveni režim) pričakujemo zaustavitev povečevanja deleža urbanizacije, saj je na teh območjih nacionalna zakonodaja glede pozidave zelo stroga. Površine kmetijskih zemljišč se na VVO malenkost zmanjšujejo. S stališča obremenjevanja voda je ugoden predvsem podatek, da se na VVO zmanjšujejo površine njiv in povečujejo površine trajnih travnikov in pašnikov. Poraba FFS in gnojil je namreč na travnikih in pašnikih manjša kot na njivah, poleg tega pa je na travnikih in pašnikih izpiranje FFS in gnojil manjše kot na njivah. Površine trajnih nasadov, za katere je značilna relativno velika poraba FFS, so se v obdobju 2002–2011 povečale za 1,9 %.</w:t>
      </w:r>
    </w:p>
    <w:p w:rsidR="00370ADA" w:rsidRPr="005C3DD7" w:rsidRDefault="00370ADA" w:rsidP="005C3DD7">
      <w:pPr>
        <w:spacing w:before="200" w:after="200" w:line="360" w:lineRule="auto"/>
        <w:rPr>
          <w:rFonts w:ascii="Arial" w:hAnsi="Arial" w:cs="Arial"/>
          <w:sz w:val="20"/>
          <w:szCs w:val="20"/>
        </w:rPr>
      </w:pPr>
      <w:r w:rsidRPr="005C3DD7">
        <w:rPr>
          <w:rFonts w:ascii="Arial" w:hAnsi="Arial" w:cs="Arial"/>
          <w:bCs/>
          <w:sz w:val="20"/>
          <w:szCs w:val="20"/>
        </w:rPr>
        <w:t>Ocena kemijskega stanja vodnih teles podzemnih voda</w:t>
      </w:r>
      <w:r w:rsidRPr="005C3DD7">
        <w:rPr>
          <w:rFonts w:ascii="Arial" w:hAnsi="Arial" w:cs="Arial"/>
          <w:b/>
          <w:bCs/>
          <w:sz w:val="20"/>
          <w:szCs w:val="20"/>
        </w:rPr>
        <w:t xml:space="preserve"> </w:t>
      </w:r>
      <w:r w:rsidRPr="005C3DD7">
        <w:rPr>
          <w:rFonts w:ascii="Arial" w:hAnsi="Arial" w:cs="Arial"/>
          <w:sz w:val="20"/>
          <w:szCs w:val="20"/>
        </w:rPr>
        <w:t>kaže, da so zaradi intenzivnih človekovih dejavnosti najbolj obremenjena vodna telesa pretežno v vodonosnikih z medzrnsko poroznostjo v severovzhodni Sloveniji. Slabo kemijsko stanje je ugotovljeno za vodna telesa, ki jih sestavljajo vodonosniki z medzrnsko poroznostjo, in sicer Savinjska, Dravska in Murska kotlina. Vzrok za slabo kemijsko stanje teh vodnih teles je nitrat in v Dravski kotlini tudi atrazin</w:t>
      </w:r>
      <w:r w:rsidR="00470883">
        <w:rPr>
          <w:rFonts w:ascii="Arial" w:hAnsi="Arial" w:cs="Arial"/>
          <w:sz w:val="20"/>
          <w:szCs w:val="20"/>
        </w:rPr>
        <w:t xml:space="preserve"> in njegov razpadli produkt desitil-atrazin</w:t>
      </w:r>
      <w:r w:rsidRPr="005C3DD7">
        <w:rPr>
          <w:rFonts w:ascii="Arial" w:hAnsi="Arial" w:cs="Arial"/>
          <w:sz w:val="20"/>
          <w:szCs w:val="20"/>
        </w:rPr>
        <w:t>.</w:t>
      </w:r>
    </w:p>
    <w:p w:rsidR="002B4B4F" w:rsidRPr="00EC05D4" w:rsidRDefault="00370ADA" w:rsidP="002B4B4F">
      <w:pPr>
        <w:spacing w:before="200" w:after="200" w:line="360" w:lineRule="auto"/>
        <w:rPr>
          <w:rFonts w:ascii="Arial" w:hAnsi="Arial" w:cs="Arial"/>
          <w:sz w:val="20"/>
          <w:szCs w:val="20"/>
        </w:rPr>
      </w:pPr>
      <w:r w:rsidRPr="005C3DD7">
        <w:rPr>
          <w:rFonts w:ascii="Arial" w:hAnsi="Arial" w:cs="Arial"/>
          <w:sz w:val="20"/>
          <w:szCs w:val="20"/>
        </w:rPr>
        <w:t xml:space="preserve">Z </w:t>
      </w:r>
      <w:r w:rsidRPr="005C3DD7">
        <w:rPr>
          <w:rFonts w:ascii="Arial" w:hAnsi="Arial" w:cs="Arial"/>
          <w:bCs/>
          <w:sz w:val="20"/>
          <w:szCs w:val="20"/>
        </w:rPr>
        <w:t>nitrati so</w:t>
      </w:r>
      <w:r w:rsidRPr="005C3DD7">
        <w:rPr>
          <w:rFonts w:ascii="Arial" w:hAnsi="Arial" w:cs="Arial"/>
          <w:sz w:val="20"/>
          <w:szCs w:val="20"/>
        </w:rPr>
        <w:t xml:space="preserve"> najbolj obremenjena vodna telesa podzemnih voda v medzrnskih vodonosnikih, še posebej na področju severovzhodne Slovenije. Podzemna voda v kraških in razpoklinskih vodonosnikih je zaradi geografskih danosti, manjše poseljenosti in redkejših kmetijskih površin manj obremenjena z nitrati. </w:t>
      </w:r>
      <w:r w:rsidR="002B4B4F" w:rsidRPr="00BB4F46">
        <w:rPr>
          <w:rFonts w:ascii="Arial" w:hAnsi="Arial" w:cs="Arial"/>
          <w:bCs/>
          <w:sz w:val="20"/>
          <w:szCs w:val="20"/>
        </w:rPr>
        <w:t>To so potrdili rezultati državnega monitoringa tudi v letu 2019. V večini vodnih teles podzemne vode s pretežno kraškimi in razpoklinskimi vodonosniki so povprečne letne vsebnosti nitratov nižje od 10 mg</w:t>
      </w:r>
      <w:r w:rsidR="002B4B4F">
        <w:rPr>
          <w:rFonts w:ascii="Arial" w:hAnsi="Arial" w:cs="Arial"/>
          <w:bCs/>
          <w:sz w:val="20"/>
          <w:szCs w:val="20"/>
        </w:rPr>
        <w:t xml:space="preserve"> </w:t>
      </w:r>
      <w:r w:rsidR="002B4B4F" w:rsidRPr="00BB4F46">
        <w:rPr>
          <w:rFonts w:ascii="Arial" w:hAnsi="Arial" w:cs="Arial"/>
          <w:bCs/>
          <w:sz w:val="20"/>
          <w:szCs w:val="20"/>
        </w:rPr>
        <w:t>NO</w:t>
      </w:r>
      <w:r w:rsidR="002B4B4F" w:rsidRPr="00EC05D4">
        <w:rPr>
          <w:rFonts w:ascii="Arial" w:hAnsi="Arial" w:cs="Arial"/>
          <w:bCs/>
          <w:sz w:val="20"/>
          <w:szCs w:val="20"/>
          <w:vertAlign w:val="subscript"/>
        </w:rPr>
        <w:t>3</w:t>
      </w:r>
      <w:r w:rsidR="002B4B4F" w:rsidRPr="00BB4F46">
        <w:rPr>
          <w:rFonts w:ascii="Arial" w:hAnsi="Arial" w:cs="Arial"/>
          <w:bCs/>
          <w:sz w:val="20"/>
          <w:szCs w:val="20"/>
        </w:rPr>
        <w:t>/l, nikjer pa niso presegle 25 mg NO</w:t>
      </w:r>
      <w:r w:rsidR="002B4B4F" w:rsidRPr="00BB4F46">
        <w:rPr>
          <w:rFonts w:ascii="Arial" w:hAnsi="Arial" w:cs="Arial"/>
          <w:bCs/>
          <w:sz w:val="20"/>
          <w:szCs w:val="20"/>
          <w:vertAlign w:val="subscript"/>
        </w:rPr>
        <w:t>3</w:t>
      </w:r>
      <w:r w:rsidR="002B4B4F" w:rsidRPr="00BB4F46">
        <w:rPr>
          <w:rFonts w:ascii="Arial" w:hAnsi="Arial" w:cs="Arial"/>
          <w:bCs/>
          <w:sz w:val="20"/>
          <w:szCs w:val="20"/>
        </w:rPr>
        <w:t>/l.</w:t>
      </w:r>
      <w:r w:rsidR="002B4B4F">
        <w:rPr>
          <w:rFonts w:ascii="Arial" w:hAnsi="Arial" w:cs="Arial"/>
          <w:bCs/>
          <w:sz w:val="20"/>
          <w:szCs w:val="20"/>
        </w:rPr>
        <w:t xml:space="preserve"> </w:t>
      </w:r>
      <w:r w:rsidR="002B4B4F" w:rsidRPr="00EC05D4">
        <w:rPr>
          <w:rFonts w:ascii="Arial" w:hAnsi="Arial" w:cs="Arial"/>
          <w:sz w:val="20"/>
          <w:szCs w:val="20"/>
        </w:rPr>
        <w:t xml:space="preserve">Velik delež najbolj rodovitnih kmetijskih zemljišč se v Sloveniji nahaja v severovzhodnem in osrednjem delu Slovenije in sicer v ravninskih predelih rečnih dolin (Drava, Mura, Savinja, Sava), kjer prevladujejo vodonosniki z medzrnsko poroznostjo (aluvialni vodonosniki). V strukturi kmetijske rabe na teh zemljiščih prevladujejo njive, ki </w:t>
      </w:r>
      <w:r w:rsidR="00F60C2B">
        <w:rPr>
          <w:rFonts w:ascii="Arial" w:hAnsi="Arial" w:cs="Arial"/>
          <w:sz w:val="20"/>
          <w:szCs w:val="20"/>
        </w:rPr>
        <w:t>se</w:t>
      </w:r>
      <w:r w:rsidR="002B4B4F" w:rsidRPr="00EC05D4">
        <w:rPr>
          <w:rFonts w:ascii="Arial" w:hAnsi="Arial" w:cs="Arial"/>
          <w:sz w:val="20"/>
          <w:szCs w:val="20"/>
        </w:rPr>
        <w:t xml:space="preserve"> običajno največ gnoji</w:t>
      </w:r>
      <w:r w:rsidR="00F60C2B">
        <w:rPr>
          <w:rFonts w:ascii="Arial" w:hAnsi="Arial" w:cs="Arial"/>
          <w:sz w:val="20"/>
          <w:szCs w:val="20"/>
        </w:rPr>
        <w:t>j</w:t>
      </w:r>
      <w:r w:rsidR="002B4B4F" w:rsidRPr="00EC05D4">
        <w:rPr>
          <w:rFonts w:ascii="Arial" w:hAnsi="Arial" w:cs="Arial"/>
          <w:sz w:val="20"/>
          <w:szCs w:val="20"/>
        </w:rPr>
        <w:t>o z dušikom. To dejstvo se zrcali tudi v vsebnosti nitratov v podzemni vodi, ki so večinoma višje od naravnega ozadja, na mnogih merilnih mestih tudi višje od standarda 50 mg NO</w:t>
      </w:r>
      <w:r w:rsidR="002B4B4F" w:rsidRPr="00EC05D4">
        <w:rPr>
          <w:rFonts w:ascii="Arial" w:hAnsi="Arial" w:cs="Arial"/>
          <w:sz w:val="20"/>
          <w:szCs w:val="20"/>
          <w:vertAlign w:val="subscript"/>
        </w:rPr>
        <w:t>3</w:t>
      </w:r>
      <w:r w:rsidR="002B4B4F" w:rsidRPr="00EC05D4">
        <w:rPr>
          <w:rFonts w:ascii="Arial" w:hAnsi="Arial" w:cs="Arial"/>
          <w:sz w:val="20"/>
          <w:szCs w:val="20"/>
        </w:rPr>
        <w:t>/l. Najbolj obremenjena vodna telesa so Savinjska kotlina, Dravska kotlina in Murska kotlina, vendar od leta 2007 naprej povprečne letne vrednosti nitratov v teh vodnih telesih ne presegajo več standarda kakovosti.</w:t>
      </w:r>
      <w:r w:rsidR="002B4B4F">
        <w:rPr>
          <w:rFonts w:ascii="Arial" w:hAnsi="Arial" w:cs="Arial"/>
          <w:sz w:val="20"/>
          <w:szCs w:val="20"/>
        </w:rPr>
        <w:t xml:space="preserve"> </w:t>
      </w:r>
      <w:r w:rsidR="002B4B4F" w:rsidRPr="00EC05D4">
        <w:rPr>
          <w:rFonts w:ascii="Arial" w:hAnsi="Arial" w:cs="Arial"/>
          <w:sz w:val="20"/>
          <w:szCs w:val="20"/>
        </w:rPr>
        <w:t>Na omenjenih območjih z bolj obremenjenimi vodnimi telesi prevladujejo vodonosniki, ki ležijo plitvo pod površjem. Pot nitratov iz zgornjega dela tal do podzemne vode je zaradi tega krajša. Poleg tega je na teh območjih letna količina padavin, ki lahko vplivajo na redčenje koncentracije nitratov v podzemni vodi, manjša. Vodna telesa z velikim deležem travnikov v strukturi kmetijske rabe tal (predvsem v zahodnem delu Slovenije) praviloma ne izkazujejo povečanih vsebnosti nitratov v podzemni vodi. Navedeno lahko pripišemo dejstvu, da je poraba predvsem mineralnih gnojil na travnikih precej manjša kot na njivah, na travnikih pa je ma</w:t>
      </w:r>
      <w:r w:rsidR="002B4B4F">
        <w:rPr>
          <w:rFonts w:ascii="Arial" w:hAnsi="Arial" w:cs="Arial"/>
          <w:sz w:val="20"/>
          <w:szCs w:val="20"/>
        </w:rPr>
        <w:t>njše tudi izpiranje dušika.</w:t>
      </w:r>
    </w:p>
    <w:p w:rsidR="002B4B4F" w:rsidRPr="00EC05D4" w:rsidRDefault="002B4B4F" w:rsidP="002B4B4F">
      <w:pPr>
        <w:spacing w:before="200" w:after="200" w:line="360" w:lineRule="auto"/>
        <w:rPr>
          <w:rFonts w:ascii="Arial" w:hAnsi="Arial" w:cs="Arial"/>
          <w:sz w:val="20"/>
          <w:szCs w:val="20"/>
        </w:rPr>
      </w:pPr>
      <w:r w:rsidRPr="00EC05D4">
        <w:rPr>
          <w:rFonts w:ascii="Arial" w:hAnsi="Arial" w:cs="Arial"/>
          <w:sz w:val="20"/>
          <w:szCs w:val="20"/>
        </w:rPr>
        <w:t>Na vsebnost nitratov v podzemni vodi lahko vplivajo tudi izpusti iz komunalnih in skupnih čistilnih naprav</w:t>
      </w:r>
      <w:r>
        <w:rPr>
          <w:rFonts w:ascii="Arial" w:hAnsi="Arial" w:cs="Arial"/>
          <w:sz w:val="20"/>
          <w:szCs w:val="20"/>
        </w:rPr>
        <w:t xml:space="preserve"> (v nadaljevanju: KČN)</w:t>
      </w:r>
      <w:r w:rsidRPr="00EC05D4">
        <w:rPr>
          <w:rFonts w:ascii="Arial" w:hAnsi="Arial" w:cs="Arial"/>
          <w:sz w:val="20"/>
          <w:szCs w:val="20"/>
        </w:rPr>
        <w:t>. Količina izpustov dušika neposredno v površinske vode in posredno v podzemne vode niha v odvisnosti od izgradnje novih kanalizacijskih sistemov in KČN ter s tem naraščanjem količine prečiščene komunalne odpadne vode. Količina dušika v iztokih je odvisna tudi od vzpostavljene stopnje čiščenja odpadnih voda, pri terciarni stopnji čiščenja se pretežni del dušika odstrani iz odpadnih voda.</w:t>
      </w:r>
    </w:p>
    <w:p w:rsidR="004974AC" w:rsidRPr="005C3DD7" w:rsidRDefault="002B4B4F" w:rsidP="0072081E">
      <w:pPr>
        <w:spacing w:before="200" w:after="200" w:line="360" w:lineRule="auto"/>
        <w:rPr>
          <w:rFonts w:ascii="Arial" w:hAnsi="Arial" w:cs="Arial"/>
          <w:sz w:val="20"/>
          <w:szCs w:val="20"/>
        </w:rPr>
      </w:pPr>
      <w:r w:rsidRPr="00EC05D4">
        <w:rPr>
          <w:rFonts w:ascii="Arial" w:hAnsi="Arial" w:cs="Arial"/>
          <w:sz w:val="20"/>
          <w:szCs w:val="20"/>
        </w:rPr>
        <w:t>Povprečne letne vrednosti nitrata v vodnih telesih z aluvialnimi vodonosniki, ki so najbolj obremenjeni z nitrati</w:t>
      </w:r>
      <w:r w:rsidR="00F60C2B">
        <w:rPr>
          <w:rFonts w:ascii="Arial" w:hAnsi="Arial" w:cs="Arial"/>
          <w:sz w:val="20"/>
          <w:szCs w:val="20"/>
        </w:rPr>
        <w:t>,</w:t>
      </w:r>
      <w:r w:rsidRPr="00EC05D4">
        <w:rPr>
          <w:rFonts w:ascii="Arial" w:hAnsi="Arial" w:cs="Arial"/>
          <w:sz w:val="20"/>
          <w:szCs w:val="20"/>
        </w:rPr>
        <w:t xml:space="preserve"> v obdobju od leta 1998 do leta 2019 kažejo statistično značilne trende upadanja vsebnosti nitratov na vodnih telesih Savska kotlina in Ljubljansko barje, Savinjske, Dravske in Murske kotline. Rezultati državnega monitoringa podzemne vode na bolj obremenjenih vodnih telesih s statistično značilnimi trendi upadanja vsebnosti nitrata po vsej verjetnosti zrcalijo pozitivne učinke, ki bi lahko bili posledica kmetijskih in okoljskih ukrepov za zmanjševanje vnosa dušika v tla ter posledično racionalnejše rabe gnojil v kmetijstvu. Na ostalih vodnih telesih trend vsebnosti nitratov ni statistično </w:t>
      </w:r>
      <w:r w:rsidR="00642AF9">
        <w:rPr>
          <w:rFonts w:ascii="Arial" w:hAnsi="Arial" w:cs="Arial"/>
          <w:sz w:val="20"/>
          <w:szCs w:val="20"/>
        </w:rPr>
        <w:t>značilen.</w:t>
      </w:r>
      <w:r w:rsidR="00DE36AF">
        <w:rPr>
          <w:rFonts w:ascii="Arial" w:hAnsi="Arial" w:cs="Arial"/>
          <w:sz w:val="20"/>
          <w:szCs w:val="20"/>
        </w:rPr>
        <w:t xml:space="preserve"> </w:t>
      </w:r>
      <w:r w:rsidR="00126560">
        <w:rPr>
          <w:rFonts w:ascii="Arial" w:hAnsi="Arial" w:cs="Arial"/>
          <w:sz w:val="20"/>
          <w:szCs w:val="20"/>
        </w:rPr>
        <w:t>Povprečna v</w:t>
      </w:r>
      <w:r w:rsidR="004974AC" w:rsidRPr="005C3DD7">
        <w:rPr>
          <w:rFonts w:ascii="Arial" w:hAnsi="Arial" w:cs="Arial"/>
          <w:sz w:val="20"/>
          <w:szCs w:val="20"/>
        </w:rPr>
        <w:t>sebnost nitratov v podzemni vodi je bila v letu 201</w:t>
      </w:r>
      <w:r w:rsidR="00042D62">
        <w:rPr>
          <w:rFonts w:ascii="Arial" w:hAnsi="Arial" w:cs="Arial"/>
          <w:sz w:val="20"/>
          <w:szCs w:val="20"/>
        </w:rPr>
        <w:t>9</w:t>
      </w:r>
      <w:r w:rsidR="004974AC" w:rsidRPr="005C3DD7">
        <w:rPr>
          <w:rFonts w:ascii="Arial" w:hAnsi="Arial" w:cs="Arial"/>
          <w:sz w:val="20"/>
          <w:szCs w:val="20"/>
        </w:rPr>
        <w:t xml:space="preserve"> </w:t>
      </w:r>
      <w:r w:rsidR="00DE36AF">
        <w:rPr>
          <w:rFonts w:ascii="Arial" w:hAnsi="Arial" w:cs="Arial"/>
          <w:sz w:val="20"/>
          <w:szCs w:val="20"/>
        </w:rPr>
        <w:t>11,</w:t>
      </w:r>
      <w:r w:rsidR="00A259AB">
        <w:rPr>
          <w:rFonts w:ascii="Arial" w:hAnsi="Arial" w:cs="Arial"/>
          <w:sz w:val="20"/>
          <w:szCs w:val="20"/>
        </w:rPr>
        <w:t>6</w:t>
      </w:r>
      <w:r w:rsidR="004974AC" w:rsidRPr="005C3DD7">
        <w:rPr>
          <w:rFonts w:ascii="Arial" w:hAnsi="Arial" w:cs="Arial"/>
          <w:sz w:val="20"/>
          <w:szCs w:val="20"/>
        </w:rPr>
        <w:t xml:space="preserve"> mg NO</w:t>
      </w:r>
      <w:r w:rsidR="004974AC" w:rsidRPr="005C3DD7">
        <w:rPr>
          <w:rFonts w:ascii="Arial" w:hAnsi="Arial" w:cs="Arial"/>
          <w:sz w:val="20"/>
          <w:szCs w:val="20"/>
          <w:vertAlign w:val="subscript"/>
        </w:rPr>
        <w:t>3</w:t>
      </w:r>
      <w:r w:rsidR="004974AC" w:rsidRPr="005C3DD7">
        <w:rPr>
          <w:rFonts w:ascii="Arial" w:hAnsi="Arial" w:cs="Arial"/>
          <w:sz w:val="20"/>
          <w:szCs w:val="20"/>
        </w:rPr>
        <w:t>/l in se je v primer</w:t>
      </w:r>
      <w:r w:rsidR="0050207C" w:rsidRPr="005C3DD7">
        <w:rPr>
          <w:rFonts w:ascii="Arial" w:hAnsi="Arial" w:cs="Arial"/>
          <w:sz w:val="20"/>
          <w:szCs w:val="20"/>
        </w:rPr>
        <w:t xml:space="preserve">javi z letom 2004 znižala za </w:t>
      </w:r>
      <w:r w:rsidR="00DE36AF">
        <w:rPr>
          <w:rFonts w:ascii="Arial" w:hAnsi="Arial" w:cs="Arial"/>
          <w:sz w:val="20"/>
          <w:szCs w:val="20"/>
        </w:rPr>
        <w:t>2</w:t>
      </w:r>
      <w:r w:rsidR="00042D62">
        <w:rPr>
          <w:rFonts w:ascii="Arial" w:hAnsi="Arial" w:cs="Arial"/>
          <w:sz w:val="20"/>
          <w:szCs w:val="20"/>
        </w:rPr>
        <w:t>5</w:t>
      </w:r>
      <w:r w:rsidR="0050207C" w:rsidRPr="005C3DD7">
        <w:rPr>
          <w:rFonts w:ascii="Arial" w:hAnsi="Arial" w:cs="Arial"/>
          <w:sz w:val="20"/>
          <w:szCs w:val="20"/>
        </w:rPr>
        <w:t> </w:t>
      </w:r>
      <w:r w:rsidR="004974AC" w:rsidRPr="005C3DD7">
        <w:rPr>
          <w:rFonts w:ascii="Arial" w:hAnsi="Arial" w:cs="Arial"/>
          <w:sz w:val="20"/>
          <w:szCs w:val="20"/>
        </w:rPr>
        <w:t>%.</w:t>
      </w:r>
    </w:p>
    <w:p w:rsidR="0007599A" w:rsidRPr="0007599A" w:rsidRDefault="0007599A" w:rsidP="0007599A">
      <w:pPr>
        <w:pStyle w:val="Napis"/>
        <w:keepNext/>
        <w:rPr>
          <w:rFonts w:ascii="Arial" w:hAnsi="Arial" w:cs="Arial"/>
          <w:b w:val="0"/>
        </w:rPr>
      </w:pPr>
      <w:bookmarkStart w:id="80" w:name="_Toc83198178"/>
      <w:bookmarkStart w:id="81" w:name="_Toc86825771"/>
      <w:r w:rsidRPr="0007599A">
        <w:rPr>
          <w:rFonts w:ascii="Arial" w:hAnsi="Arial" w:cs="Arial"/>
          <w:b w:val="0"/>
        </w:rPr>
        <w:t xml:space="preserve">Tabela </w:t>
      </w:r>
      <w:r w:rsidRPr="0007599A">
        <w:rPr>
          <w:rFonts w:ascii="Arial" w:hAnsi="Arial" w:cs="Arial"/>
          <w:b w:val="0"/>
        </w:rPr>
        <w:fldChar w:fldCharType="begin"/>
      </w:r>
      <w:r w:rsidRPr="0007599A">
        <w:rPr>
          <w:rFonts w:ascii="Arial" w:hAnsi="Arial" w:cs="Arial"/>
          <w:b w:val="0"/>
        </w:rPr>
        <w:instrText xml:space="preserve"> SEQ Tabela \* ARABIC </w:instrText>
      </w:r>
      <w:r w:rsidRPr="0007599A">
        <w:rPr>
          <w:rFonts w:ascii="Arial" w:hAnsi="Arial" w:cs="Arial"/>
          <w:b w:val="0"/>
        </w:rPr>
        <w:fldChar w:fldCharType="separate"/>
      </w:r>
      <w:r w:rsidR="00FA5886">
        <w:rPr>
          <w:rFonts w:ascii="Arial" w:hAnsi="Arial" w:cs="Arial"/>
          <w:b w:val="0"/>
          <w:noProof/>
        </w:rPr>
        <w:t>6</w:t>
      </w:r>
      <w:r w:rsidRPr="0007599A">
        <w:rPr>
          <w:rFonts w:ascii="Arial" w:hAnsi="Arial" w:cs="Arial"/>
          <w:b w:val="0"/>
        </w:rPr>
        <w:fldChar w:fldCharType="end"/>
      </w:r>
      <w:r w:rsidRPr="0007599A">
        <w:rPr>
          <w:rFonts w:ascii="Arial" w:hAnsi="Arial" w:cs="Arial"/>
          <w:b w:val="0"/>
        </w:rPr>
        <w:t>: Nitrati v podzemni vodi</w:t>
      </w:r>
      <w:bookmarkEnd w:id="80"/>
      <w:bookmarkEnd w:id="81"/>
    </w:p>
    <w:p w:rsidR="00642AF9" w:rsidRDefault="00A44BCC" w:rsidP="004F00ED">
      <w:pPr>
        <w:pStyle w:val="Odstavekseznama1"/>
        <w:ind w:left="0"/>
        <w:rPr>
          <w:rFonts w:ascii="Arial" w:hAnsi="Arial" w:cs="Arial"/>
          <w:noProof/>
          <w:sz w:val="16"/>
          <w:szCs w:val="16"/>
          <w:lang w:eastAsia="sl-SI"/>
        </w:rPr>
      </w:pPr>
      <w:r w:rsidRPr="00A259AB">
        <w:rPr>
          <w:noProof/>
          <w:lang w:eastAsia="sl-SI"/>
        </w:rPr>
        <w:drawing>
          <wp:inline distT="0" distB="0" distL="0" distR="0">
            <wp:extent cx="5750560" cy="1612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0560" cy="161290"/>
                    </a:xfrm>
                    <a:prstGeom prst="rect">
                      <a:avLst/>
                    </a:prstGeom>
                    <a:noFill/>
                    <a:ln>
                      <a:noFill/>
                    </a:ln>
                  </pic:spPr>
                </pic:pic>
              </a:graphicData>
            </a:graphic>
          </wp:inline>
        </w:drawing>
      </w:r>
    </w:p>
    <w:p w:rsidR="00194D37" w:rsidRPr="0007599A" w:rsidRDefault="00194D37" w:rsidP="00194D37">
      <w:pPr>
        <w:pStyle w:val="Odstavekseznama1"/>
        <w:spacing w:after="200"/>
        <w:ind w:left="0"/>
        <w:rPr>
          <w:rFonts w:ascii="Arial" w:hAnsi="Arial" w:cs="Arial"/>
          <w:i/>
          <w:sz w:val="16"/>
          <w:szCs w:val="16"/>
        </w:rPr>
      </w:pPr>
      <w:r w:rsidRPr="0007599A">
        <w:rPr>
          <w:rFonts w:ascii="Arial" w:hAnsi="Arial" w:cs="Arial"/>
          <w:i/>
          <w:noProof/>
          <w:sz w:val="16"/>
          <w:szCs w:val="16"/>
          <w:lang w:eastAsia="sl-SI"/>
        </w:rPr>
        <w:t xml:space="preserve">Vir: </w:t>
      </w:r>
      <w:r w:rsidR="00642AF9" w:rsidRPr="0007599A">
        <w:rPr>
          <w:rFonts w:ascii="Arial" w:hAnsi="Arial" w:cs="Arial"/>
          <w:i/>
          <w:noProof/>
          <w:sz w:val="16"/>
          <w:szCs w:val="16"/>
          <w:lang w:eastAsia="sl-SI"/>
        </w:rPr>
        <w:t>SURS</w:t>
      </w:r>
      <w:r w:rsidRPr="0007599A">
        <w:rPr>
          <w:rFonts w:ascii="Arial" w:hAnsi="Arial" w:cs="Arial"/>
          <w:i/>
          <w:sz w:val="16"/>
          <w:szCs w:val="16"/>
        </w:rPr>
        <w:t xml:space="preserve">: </w:t>
      </w:r>
      <w:r w:rsidR="00642AF9" w:rsidRPr="0007599A">
        <w:rPr>
          <w:rFonts w:ascii="Arial" w:hAnsi="Arial" w:cs="Arial"/>
          <w:i/>
          <w:sz w:val="16"/>
          <w:szCs w:val="16"/>
        </w:rPr>
        <w:t>https://www.stat.si/Pages/cilji/cilj-6.-vsem-zagotoviti-dostop-do-vode-in-sanitarne-ureditve-ter-poskrbeti-za-trajnostno-gospodarjenje-z-vodnimi-viri/6.4-nitrati-v-podzemni-vodi</w:t>
      </w:r>
    </w:p>
    <w:tbl>
      <w:tblPr>
        <w:tblW w:w="0" w:type="auto"/>
        <w:tblLook w:val="04A0" w:firstRow="1" w:lastRow="0" w:firstColumn="1" w:lastColumn="0" w:noHBand="0" w:noVBand="1"/>
      </w:tblPr>
      <w:tblGrid>
        <w:gridCol w:w="9286"/>
      </w:tblGrid>
      <w:tr w:rsidR="00BF1D34" w:rsidRPr="00BF1D34">
        <w:tc>
          <w:tcPr>
            <w:tcW w:w="9778" w:type="dxa"/>
            <w:shd w:val="clear" w:color="auto" w:fill="auto"/>
          </w:tcPr>
          <w:p w:rsidR="00BF1D34" w:rsidRPr="00BF1D34" w:rsidRDefault="00BF1D34" w:rsidP="0007599A">
            <w:pPr>
              <w:spacing w:line="360" w:lineRule="auto"/>
              <w:rPr>
                <w:rFonts w:ascii="Arial" w:hAnsi="Arial" w:cs="Arial"/>
                <w:noProof/>
                <w:sz w:val="20"/>
                <w:szCs w:val="20"/>
                <w:lang w:eastAsia="sl-SI"/>
              </w:rPr>
            </w:pPr>
          </w:p>
        </w:tc>
      </w:tr>
      <w:tr w:rsidR="0050207C" w:rsidRPr="00A64C62">
        <w:tc>
          <w:tcPr>
            <w:tcW w:w="9778" w:type="dxa"/>
            <w:shd w:val="clear" w:color="auto" w:fill="auto"/>
          </w:tcPr>
          <w:p w:rsidR="0007599A" w:rsidRPr="0007599A" w:rsidRDefault="0007599A" w:rsidP="0007599A">
            <w:pPr>
              <w:pStyle w:val="Napis"/>
              <w:keepNext/>
              <w:jc w:val="left"/>
              <w:rPr>
                <w:rFonts w:ascii="Arial" w:hAnsi="Arial" w:cs="Arial"/>
                <w:b w:val="0"/>
              </w:rPr>
            </w:pPr>
            <w:bookmarkStart w:id="82" w:name="_Toc86825789"/>
            <w:r w:rsidRPr="0007599A">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6</w:t>
            </w:r>
            <w:r w:rsidR="009D34F8">
              <w:rPr>
                <w:rFonts w:ascii="Arial" w:hAnsi="Arial" w:cs="Arial"/>
                <w:b w:val="0"/>
              </w:rPr>
              <w:fldChar w:fldCharType="end"/>
            </w:r>
            <w:r w:rsidRPr="0007599A">
              <w:rPr>
                <w:rFonts w:ascii="Arial" w:hAnsi="Arial" w:cs="Arial"/>
                <w:b w:val="0"/>
              </w:rPr>
              <w:t xml:space="preserve">: </w:t>
            </w:r>
            <w:r w:rsidRPr="0007599A">
              <w:rPr>
                <w:rFonts w:ascii="Arial" w:hAnsi="Arial" w:cs="Arial"/>
                <w:b w:val="0"/>
                <w:lang w:eastAsia="sl-SI"/>
              </w:rPr>
              <w:t>Povprečna vrednost vsebnosti nitratov v Evropi in Sloveniji ter slovenskih vodnih telesih podzemne vode s pretežno medzrnskimi (aluvijalnimi) oz. kraško-razpoklinskimi vodonosniki</w:t>
            </w:r>
            <w:bookmarkEnd w:id="82"/>
          </w:p>
          <w:p w:rsidR="0050207C" w:rsidRPr="00DC358D" w:rsidRDefault="00A44BCC" w:rsidP="00C9680E">
            <w:pPr>
              <w:spacing w:line="360" w:lineRule="auto"/>
              <w:jc w:val="center"/>
              <w:rPr>
                <w:rFonts w:ascii="Arial" w:hAnsi="Arial" w:cs="Arial"/>
                <w:sz w:val="22"/>
                <w:szCs w:val="22"/>
              </w:rPr>
            </w:pPr>
            <w:r w:rsidRPr="002C0C27">
              <w:rPr>
                <w:rFonts w:ascii="Arial" w:hAnsi="Arial" w:cs="Arial"/>
                <w:noProof/>
                <w:sz w:val="20"/>
                <w:szCs w:val="20"/>
                <w:lang w:eastAsia="sl-SI"/>
              </w:rPr>
              <w:drawing>
                <wp:inline distT="0" distB="0" distL="0" distR="0">
                  <wp:extent cx="5789295" cy="3863975"/>
                  <wp:effectExtent l="0" t="0" r="0" b="0"/>
                  <wp:docPr id="10" name="Slika 10"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9295" cy="3863975"/>
                          </a:xfrm>
                          <a:prstGeom prst="rect">
                            <a:avLst/>
                          </a:prstGeom>
                          <a:noFill/>
                          <a:ln>
                            <a:noFill/>
                          </a:ln>
                        </pic:spPr>
                      </pic:pic>
                    </a:graphicData>
                  </a:graphic>
                </wp:inline>
              </w:drawing>
            </w:r>
          </w:p>
        </w:tc>
      </w:tr>
      <w:tr w:rsidR="0050207C" w:rsidRPr="006E45F5">
        <w:tc>
          <w:tcPr>
            <w:tcW w:w="9778" w:type="dxa"/>
            <w:shd w:val="clear" w:color="auto" w:fill="auto"/>
          </w:tcPr>
          <w:p w:rsidR="0050207C" w:rsidRPr="006E45F5" w:rsidRDefault="00BF1D34" w:rsidP="006E45F5">
            <w:pPr>
              <w:spacing w:after="200"/>
              <w:rPr>
                <w:rFonts w:ascii="Arial" w:hAnsi="Arial" w:cs="Arial"/>
                <w:sz w:val="16"/>
                <w:szCs w:val="16"/>
              </w:rPr>
            </w:pPr>
            <w:r w:rsidRPr="006E45F5">
              <w:rPr>
                <w:rFonts w:ascii="Arial" w:hAnsi="Arial" w:cs="Arial"/>
                <w:sz w:val="16"/>
                <w:szCs w:val="16"/>
              </w:rPr>
              <w:t xml:space="preserve">Vir: </w:t>
            </w:r>
            <w:r w:rsidR="006E45F5" w:rsidRPr="006E45F5">
              <w:rPr>
                <w:rFonts w:ascii="Arial" w:hAnsi="Arial" w:cs="Arial"/>
                <w:sz w:val="16"/>
                <w:szCs w:val="16"/>
                <w:lang w:eastAsia="sl-SI"/>
              </w:rPr>
              <w:t xml:space="preserve">ARSO: </w:t>
            </w:r>
            <w:r w:rsidR="002C0C27" w:rsidRPr="002C0C27">
              <w:rPr>
                <w:rFonts w:ascii="Arial" w:hAnsi="Arial" w:cs="Arial"/>
                <w:sz w:val="16"/>
                <w:szCs w:val="16"/>
                <w:lang w:eastAsia="sl-SI"/>
              </w:rPr>
              <w:t>http://kazalci.arso.gov.si/sl/content/nitrati-v-podzemni-vodi-8?tid=1600</w:t>
            </w:r>
          </w:p>
        </w:tc>
      </w:tr>
    </w:tbl>
    <w:p w:rsidR="0072081E" w:rsidRPr="004F00ED" w:rsidRDefault="0072081E" w:rsidP="0072081E">
      <w:pPr>
        <w:spacing w:before="200" w:after="200" w:line="360" w:lineRule="auto"/>
        <w:rPr>
          <w:rFonts w:ascii="Arial" w:hAnsi="Arial" w:cs="Arial"/>
          <w:sz w:val="20"/>
          <w:szCs w:val="20"/>
        </w:rPr>
      </w:pPr>
      <w:r w:rsidRPr="0072081E">
        <w:rPr>
          <w:rFonts w:ascii="Arial" w:hAnsi="Arial" w:cs="Arial"/>
          <w:sz w:val="20"/>
          <w:szCs w:val="20"/>
        </w:rPr>
        <w:t>Meritve nitrata so se v letu 2019, v vodonosnikih z medzrnsko poroznostjo izvajale skoraj na celotni merilni mreži. Pokazale so, da se koncentracije nitrata statistično značilno znižujejo. Največ merilnih mest s padajočim trendom za nitrat je bilo v Savski kotlini in na Ljubljanskem barju ,v Savinjski kotliniter v Dravski kotlini. Kljub temu so</w:t>
      </w:r>
      <w:r w:rsidR="0007599A">
        <w:rPr>
          <w:rFonts w:ascii="Arial" w:hAnsi="Arial" w:cs="Arial"/>
          <w:sz w:val="20"/>
          <w:szCs w:val="20"/>
        </w:rPr>
        <w:t xml:space="preserve"> </w:t>
      </w:r>
      <w:r w:rsidRPr="0072081E">
        <w:rPr>
          <w:rFonts w:ascii="Arial" w:hAnsi="Arial" w:cs="Arial"/>
          <w:sz w:val="20"/>
          <w:szCs w:val="20"/>
        </w:rPr>
        <w:t>bile na določenih merilnih mestih</w:t>
      </w:r>
      <w:r w:rsidR="0007599A">
        <w:rPr>
          <w:rFonts w:ascii="Arial" w:hAnsi="Arial" w:cs="Arial"/>
          <w:sz w:val="20"/>
          <w:szCs w:val="20"/>
        </w:rPr>
        <w:t xml:space="preserve"> </w:t>
      </w:r>
      <w:r w:rsidRPr="0072081E">
        <w:rPr>
          <w:rFonts w:ascii="Arial" w:hAnsi="Arial" w:cs="Arial"/>
          <w:sz w:val="20"/>
          <w:szCs w:val="20"/>
        </w:rPr>
        <w:t>s padajočim trendom vsebnosti nitrata še vedno visoke, višje od okoljskega standarda. Takšna merilna mesta so Godešič, Žabnica, Levec AMP-1, Medlog vodnjak A, Šempeter 0840, Lancova vas ter Zagojiči. Na črpališču Drnovo, v</w:t>
      </w:r>
      <w:r>
        <w:rPr>
          <w:rFonts w:ascii="Arial" w:hAnsi="Arial" w:cs="Arial"/>
          <w:sz w:val="20"/>
          <w:szCs w:val="20"/>
        </w:rPr>
        <w:t xml:space="preserve"> </w:t>
      </w:r>
      <w:r w:rsidRPr="0072081E">
        <w:rPr>
          <w:rFonts w:ascii="Arial" w:hAnsi="Arial" w:cs="Arial"/>
          <w:sz w:val="20"/>
          <w:szCs w:val="20"/>
        </w:rPr>
        <w:t>Krški kotlini ter v globoki vrtini črpališča Skorba, v Dravski kotlini, trend za nitrat narašča, vrednosti v letu 2019 so bile nad 75 % standardna kakovosti.</w:t>
      </w:r>
      <w:r>
        <w:rPr>
          <w:rFonts w:ascii="Arial" w:hAnsi="Arial" w:cs="Arial"/>
          <w:sz w:val="20"/>
          <w:szCs w:val="20"/>
        </w:rPr>
        <w:t xml:space="preserve"> (Kemijsko stane podzemne vode v Sloveniji – Poročilo za leto 2019</w:t>
      </w:r>
      <w:r w:rsidRPr="004F00ED">
        <w:rPr>
          <w:rFonts w:ascii="Arial" w:hAnsi="Arial" w:cs="Arial"/>
          <w:sz w:val="20"/>
          <w:szCs w:val="20"/>
        </w:rPr>
        <w:t>, 2020)</w:t>
      </w:r>
    </w:p>
    <w:p w:rsidR="004974AC" w:rsidRPr="005C3DD7" w:rsidRDefault="004974AC" w:rsidP="006E45F5">
      <w:pPr>
        <w:spacing w:before="200" w:after="200" w:line="360" w:lineRule="auto"/>
        <w:rPr>
          <w:rFonts w:ascii="Arial" w:hAnsi="Arial" w:cs="Arial"/>
          <w:sz w:val="20"/>
          <w:szCs w:val="20"/>
        </w:rPr>
      </w:pPr>
      <w:r w:rsidRPr="004F00ED">
        <w:rPr>
          <w:rFonts w:ascii="Arial" w:hAnsi="Arial" w:cs="Arial"/>
          <w:sz w:val="20"/>
          <w:szCs w:val="20"/>
        </w:rPr>
        <w:t>V letu 201</w:t>
      </w:r>
      <w:r w:rsidR="00993199" w:rsidRPr="004F00ED">
        <w:rPr>
          <w:rFonts w:ascii="Arial" w:hAnsi="Arial" w:cs="Arial"/>
          <w:sz w:val="20"/>
          <w:szCs w:val="20"/>
        </w:rPr>
        <w:t>7</w:t>
      </w:r>
      <w:r w:rsidRPr="004F00ED">
        <w:rPr>
          <w:rFonts w:ascii="Arial" w:hAnsi="Arial" w:cs="Arial"/>
          <w:sz w:val="20"/>
          <w:szCs w:val="20"/>
        </w:rPr>
        <w:t xml:space="preserve"> je bilo glede na prisotnost nitratov v podzemnih vodah kar </w:t>
      </w:r>
      <w:r w:rsidR="00993199" w:rsidRPr="004F00ED">
        <w:rPr>
          <w:rFonts w:ascii="Arial" w:hAnsi="Arial" w:cs="Arial"/>
          <w:sz w:val="20"/>
          <w:szCs w:val="20"/>
        </w:rPr>
        <w:t>83,33</w:t>
      </w:r>
      <w:r w:rsidR="0050207C" w:rsidRPr="004F00ED">
        <w:rPr>
          <w:rFonts w:ascii="Arial" w:hAnsi="Arial" w:cs="Arial"/>
          <w:sz w:val="20"/>
          <w:szCs w:val="20"/>
        </w:rPr>
        <w:t> </w:t>
      </w:r>
      <w:r w:rsidRPr="004F00ED">
        <w:rPr>
          <w:rFonts w:ascii="Arial" w:hAnsi="Arial" w:cs="Arial"/>
          <w:sz w:val="20"/>
          <w:szCs w:val="20"/>
        </w:rPr>
        <w:t xml:space="preserve">% merilnih mest visoke kakovosti (&lt; 25 mg/l), </w:t>
      </w:r>
      <w:r w:rsidR="00993199" w:rsidRPr="004F00ED">
        <w:rPr>
          <w:rFonts w:ascii="Arial" w:hAnsi="Arial" w:cs="Arial"/>
          <w:sz w:val="20"/>
          <w:szCs w:val="20"/>
        </w:rPr>
        <w:t>16,67</w:t>
      </w:r>
      <w:r w:rsidR="0050207C" w:rsidRPr="004F00ED">
        <w:rPr>
          <w:rFonts w:ascii="Arial" w:hAnsi="Arial" w:cs="Arial"/>
          <w:sz w:val="20"/>
          <w:szCs w:val="20"/>
        </w:rPr>
        <w:t> </w:t>
      </w:r>
      <w:r w:rsidRPr="004F00ED">
        <w:rPr>
          <w:rFonts w:ascii="Arial" w:hAnsi="Arial" w:cs="Arial"/>
          <w:sz w:val="20"/>
          <w:szCs w:val="20"/>
        </w:rPr>
        <w:t>% srednje kakovosti (≤ 25 mg/l in &lt; 50 mg/l) in</w:t>
      </w:r>
      <w:r w:rsidR="00993199" w:rsidRPr="004F00ED">
        <w:rPr>
          <w:rFonts w:ascii="Arial" w:hAnsi="Arial" w:cs="Arial"/>
          <w:sz w:val="20"/>
          <w:szCs w:val="20"/>
        </w:rPr>
        <w:t xml:space="preserve"> nobenega</w:t>
      </w:r>
      <w:r w:rsidRPr="004F00ED">
        <w:rPr>
          <w:rFonts w:ascii="Arial" w:hAnsi="Arial" w:cs="Arial"/>
          <w:sz w:val="20"/>
          <w:szCs w:val="20"/>
        </w:rPr>
        <w:t xml:space="preserve"> meriln</w:t>
      </w:r>
      <w:r w:rsidR="00993199" w:rsidRPr="004F00ED">
        <w:rPr>
          <w:rFonts w:ascii="Arial" w:hAnsi="Arial" w:cs="Arial"/>
          <w:sz w:val="20"/>
          <w:szCs w:val="20"/>
        </w:rPr>
        <w:t>ega</w:t>
      </w:r>
      <w:r w:rsidRPr="004F00ED">
        <w:rPr>
          <w:rFonts w:ascii="Arial" w:hAnsi="Arial" w:cs="Arial"/>
          <w:sz w:val="20"/>
          <w:szCs w:val="20"/>
        </w:rPr>
        <w:t xml:space="preserve"> mest</w:t>
      </w:r>
      <w:r w:rsidR="00993199" w:rsidRPr="004F00ED">
        <w:rPr>
          <w:rFonts w:ascii="Arial" w:hAnsi="Arial" w:cs="Arial"/>
          <w:sz w:val="20"/>
          <w:szCs w:val="20"/>
        </w:rPr>
        <w:t>a</w:t>
      </w:r>
      <w:r w:rsidRPr="004F00ED">
        <w:rPr>
          <w:rFonts w:ascii="Arial" w:hAnsi="Arial" w:cs="Arial"/>
          <w:sz w:val="20"/>
          <w:szCs w:val="20"/>
        </w:rPr>
        <w:t xml:space="preserve"> slabe kakovosti (≥ 50 mg/l).</w:t>
      </w:r>
    </w:p>
    <w:p w:rsidR="008237EE" w:rsidRPr="006E45F5" w:rsidRDefault="005C3DD7" w:rsidP="006E45F5">
      <w:pPr>
        <w:pStyle w:val="Odstavekseznama1"/>
        <w:spacing w:line="360" w:lineRule="auto"/>
        <w:ind w:left="0"/>
        <w:rPr>
          <w:rFonts w:ascii="Arial" w:hAnsi="Arial" w:cs="Arial"/>
        </w:rPr>
      </w:pPr>
      <w:r w:rsidRPr="006E45F5">
        <w:rPr>
          <w:rFonts w:ascii="Arial" w:hAnsi="Arial" w:cs="Arial"/>
        </w:rPr>
        <w:t>Tabela</w:t>
      </w:r>
      <w:r w:rsidR="00D0320F" w:rsidRPr="006E45F5">
        <w:rPr>
          <w:rFonts w:ascii="Arial" w:hAnsi="Arial" w:cs="Arial"/>
        </w:rPr>
        <w:t xml:space="preserve"> </w:t>
      </w:r>
      <w:r w:rsidR="00D0320F" w:rsidRPr="006E45F5">
        <w:rPr>
          <w:rFonts w:ascii="Arial" w:hAnsi="Arial" w:cs="Arial"/>
        </w:rPr>
        <w:fldChar w:fldCharType="begin"/>
      </w:r>
      <w:r w:rsidR="00D0320F" w:rsidRPr="006E45F5">
        <w:rPr>
          <w:rFonts w:ascii="Arial" w:hAnsi="Arial" w:cs="Arial"/>
        </w:rPr>
        <w:instrText xml:space="preserve"> SEQ Preglednica \* ARABIC </w:instrText>
      </w:r>
      <w:r w:rsidR="00D0320F" w:rsidRPr="006E45F5">
        <w:rPr>
          <w:rFonts w:ascii="Arial" w:hAnsi="Arial" w:cs="Arial"/>
        </w:rPr>
        <w:fldChar w:fldCharType="separate"/>
      </w:r>
      <w:r w:rsidR="00FA5886">
        <w:rPr>
          <w:rFonts w:ascii="Arial" w:hAnsi="Arial" w:cs="Arial"/>
          <w:noProof/>
        </w:rPr>
        <w:t>4</w:t>
      </w:r>
      <w:r w:rsidR="00D0320F" w:rsidRPr="006E45F5">
        <w:rPr>
          <w:rFonts w:ascii="Arial" w:hAnsi="Arial" w:cs="Arial"/>
        </w:rPr>
        <w:fldChar w:fldCharType="end"/>
      </w:r>
      <w:r w:rsidR="00D0320F" w:rsidRPr="006E45F5">
        <w:rPr>
          <w:rFonts w:ascii="Arial" w:hAnsi="Arial" w:cs="Arial"/>
        </w:rPr>
        <w:t>: Kakovost vode</w:t>
      </w:r>
      <w:r w:rsidR="00993199">
        <w:rPr>
          <w:rFonts w:ascii="Arial" w:hAnsi="Arial" w:cs="Arial"/>
        </w:rPr>
        <w:t xml:space="preserve"> v Sloveniji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3932"/>
      </w:tblGrid>
      <w:tr w:rsidR="008237EE" w:rsidRPr="005C3DD7">
        <w:tc>
          <w:tcPr>
            <w:tcW w:w="5637" w:type="dxa"/>
            <w:shd w:val="clear" w:color="auto" w:fill="92D050"/>
            <w:tcMar>
              <w:top w:w="11" w:type="dxa"/>
              <w:bottom w:w="11" w:type="dxa"/>
            </w:tcMar>
            <w:vAlign w:val="center"/>
          </w:tcPr>
          <w:p w:rsidR="008237EE" w:rsidRPr="00C25194" w:rsidRDefault="00C25194" w:rsidP="006E45F5">
            <w:pPr>
              <w:pStyle w:val="Odstavekseznama1"/>
              <w:spacing w:line="360" w:lineRule="auto"/>
              <w:ind w:left="0"/>
              <w:rPr>
                <w:rFonts w:ascii="Arial" w:hAnsi="Arial" w:cs="Arial"/>
                <w:b/>
                <w:color w:val="FFFFFF"/>
                <w:lang w:eastAsia="sl-SI"/>
              </w:rPr>
            </w:pPr>
            <w:r w:rsidRPr="00C25194">
              <w:rPr>
                <w:rFonts w:ascii="Arial" w:hAnsi="Arial" w:cs="Arial"/>
                <w:b/>
                <w:color w:val="FFFFFF"/>
                <w:lang w:eastAsia="sl-SI"/>
              </w:rPr>
              <w:t>Leto</w:t>
            </w:r>
          </w:p>
        </w:tc>
        <w:tc>
          <w:tcPr>
            <w:tcW w:w="4141" w:type="dxa"/>
            <w:shd w:val="clear" w:color="auto" w:fill="92D050"/>
            <w:tcMar>
              <w:top w:w="11" w:type="dxa"/>
              <w:bottom w:w="11" w:type="dxa"/>
            </w:tcMar>
            <w:vAlign w:val="center"/>
          </w:tcPr>
          <w:p w:rsidR="008237EE" w:rsidRPr="005C3DD7" w:rsidRDefault="008237EE" w:rsidP="006E45F5">
            <w:pPr>
              <w:pStyle w:val="Odstavekseznama1"/>
              <w:spacing w:line="360" w:lineRule="auto"/>
              <w:ind w:left="0"/>
              <w:jc w:val="right"/>
              <w:rPr>
                <w:rFonts w:ascii="Arial" w:hAnsi="Arial" w:cs="Arial"/>
                <w:b/>
                <w:color w:val="FFFFFF"/>
              </w:rPr>
            </w:pPr>
            <w:r w:rsidRPr="005C3DD7">
              <w:rPr>
                <w:rFonts w:ascii="Arial" w:hAnsi="Arial" w:cs="Arial"/>
                <w:b/>
                <w:color w:val="FFFFFF"/>
              </w:rPr>
              <w:t>201</w:t>
            </w:r>
            <w:r w:rsidR="00747FA7">
              <w:rPr>
                <w:rFonts w:ascii="Arial" w:hAnsi="Arial" w:cs="Arial"/>
                <w:b/>
                <w:color w:val="FFFFFF"/>
              </w:rPr>
              <w:t>7</w:t>
            </w:r>
          </w:p>
        </w:tc>
      </w:tr>
      <w:tr w:rsidR="008237EE" w:rsidRPr="005C3DD7">
        <w:tc>
          <w:tcPr>
            <w:tcW w:w="5637" w:type="dxa"/>
            <w:shd w:val="clear" w:color="auto" w:fill="auto"/>
            <w:tcMar>
              <w:top w:w="11" w:type="dxa"/>
              <w:bottom w:w="11" w:type="dxa"/>
            </w:tcMar>
            <w:vAlign w:val="center"/>
          </w:tcPr>
          <w:p w:rsidR="008237EE" w:rsidRPr="005C3DD7" w:rsidRDefault="008237EE" w:rsidP="006E45F5">
            <w:pPr>
              <w:pStyle w:val="Odstavekseznama1"/>
              <w:spacing w:line="360" w:lineRule="auto"/>
              <w:ind w:left="0"/>
              <w:rPr>
                <w:rFonts w:ascii="Arial" w:hAnsi="Arial" w:cs="Arial"/>
              </w:rPr>
            </w:pPr>
            <w:r w:rsidRPr="005C3DD7">
              <w:rPr>
                <w:rFonts w:ascii="Arial" w:hAnsi="Arial" w:cs="Arial"/>
              </w:rPr>
              <w:t>visoka kakovost (% merilnih mest)</w:t>
            </w:r>
          </w:p>
        </w:tc>
        <w:tc>
          <w:tcPr>
            <w:tcW w:w="4141" w:type="dxa"/>
            <w:shd w:val="clear" w:color="auto" w:fill="auto"/>
            <w:tcMar>
              <w:top w:w="11" w:type="dxa"/>
              <w:bottom w:w="11" w:type="dxa"/>
            </w:tcMar>
            <w:vAlign w:val="center"/>
          </w:tcPr>
          <w:p w:rsidR="008237EE" w:rsidRPr="005C3DD7" w:rsidRDefault="00993199" w:rsidP="00993199">
            <w:pPr>
              <w:pStyle w:val="Odstavekseznama1"/>
              <w:spacing w:line="360" w:lineRule="auto"/>
              <w:ind w:left="0"/>
              <w:jc w:val="right"/>
              <w:rPr>
                <w:rFonts w:ascii="Arial" w:hAnsi="Arial" w:cs="Arial"/>
              </w:rPr>
            </w:pPr>
            <w:r>
              <w:rPr>
                <w:rFonts w:ascii="Arial" w:hAnsi="Arial" w:cs="Arial"/>
              </w:rPr>
              <w:t>83,33</w:t>
            </w:r>
          </w:p>
        </w:tc>
      </w:tr>
      <w:tr w:rsidR="008237EE" w:rsidRPr="005C3DD7">
        <w:tc>
          <w:tcPr>
            <w:tcW w:w="5637" w:type="dxa"/>
            <w:shd w:val="clear" w:color="auto" w:fill="auto"/>
            <w:tcMar>
              <w:top w:w="11" w:type="dxa"/>
              <w:bottom w:w="11" w:type="dxa"/>
            </w:tcMar>
            <w:vAlign w:val="center"/>
          </w:tcPr>
          <w:p w:rsidR="008237EE" w:rsidRPr="005C3DD7" w:rsidRDefault="008237EE" w:rsidP="006E45F5">
            <w:pPr>
              <w:pStyle w:val="Odstavekseznama1"/>
              <w:spacing w:line="360" w:lineRule="auto"/>
              <w:ind w:left="0"/>
              <w:rPr>
                <w:rFonts w:ascii="Arial" w:hAnsi="Arial" w:cs="Arial"/>
              </w:rPr>
            </w:pPr>
            <w:r w:rsidRPr="005C3DD7">
              <w:rPr>
                <w:rFonts w:ascii="Arial" w:hAnsi="Arial" w:cs="Arial"/>
              </w:rPr>
              <w:t>srednja kakovost (% merilnih mest)</w:t>
            </w:r>
          </w:p>
        </w:tc>
        <w:tc>
          <w:tcPr>
            <w:tcW w:w="4141" w:type="dxa"/>
            <w:shd w:val="clear" w:color="auto" w:fill="auto"/>
            <w:tcMar>
              <w:top w:w="11" w:type="dxa"/>
              <w:bottom w:w="11" w:type="dxa"/>
            </w:tcMar>
            <w:vAlign w:val="center"/>
          </w:tcPr>
          <w:p w:rsidR="008237EE" w:rsidRPr="005C3DD7" w:rsidRDefault="00993199" w:rsidP="00993199">
            <w:pPr>
              <w:pStyle w:val="Odstavekseznama1"/>
              <w:spacing w:line="360" w:lineRule="auto"/>
              <w:ind w:left="0"/>
              <w:jc w:val="right"/>
              <w:rPr>
                <w:rFonts w:ascii="Arial" w:hAnsi="Arial" w:cs="Arial"/>
              </w:rPr>
            </w:pPr>
            <w:r>
              <w:rPr>
                <w:rFonts w:ascii="Arial" w:hAnsi="Arial" w:cs="Arial"/>
              </w:rPr>
              <w:t>16,67</w:t>
            </w:r>
          </w:p>
        </w:tc>
      </w:tr>
      <w:tr w:rsidR="008237EE" w:rsidRPr="005C3DD7">
        <w:tc>
          <w:tcPr>
            <w:tcW w:w="5637" w:type="dxa"/>
            <w:shd w:val="clear" w:color="auto" w:fill="auto"/>
            <w:tcMar>
              <w:top w:w="11" w:type="dxa"/>
              <w:bottom w:w="11" w:type="dxa"/>
            </w:tcMar>
            <w:vAlign w:val="center"/>
          </w:tcPr>
          <w:p w:rsidR="008237EE" w:rsidRPr="005C3DD7" w:rsidRDefault="008237EE" w:rsidP="006E45F5">
            <w:pPr>
              <w:pStyle w:val="Odstavekseznama1"/>
              <w:spacing w:line="360" w:lineRule="auto"/>
              <w:ind w:left="0"/>
              <w:rPr>
                <w:rFonts w:ascii="Arial" w:hAnsi="Arial" w:cs="Arial"/>
              </w:rPr>
            </w:pPr>
            <w:r w:rsidRPr="005C3DD7">
              <w:rPr>
                <w:rFonts w:ascii="Arial" w:hAnsi="Arial" w:cs="Arial"/>
              </w:rPr>
              <w:t>slaba kakovost (% merilnih mest)</w:t>
            </w:r>
          </w:p>
        </w:tc>
        <w:tc>
          <w:tcPr>
            <w:tcW w:w="4141" w:type="dxa"/>
            <w:shd w:val="clear" w:color="auto" w:fill="auto"/>
            <w:tcMar>
              <w:top w:w="11" w:type="dxa"/>
              <w:bottom w:w="11" w:type="dxa"/>
            </w:tcMar>
            <w:vAlign w:val="center"/>
          </w:tcPr>
          <w:p w:rsidR="008237EE" w:rsidRPr="005C3DD7" w:rsidRDefault="00993199" w:rsidP="00993199">
            <w:pPr>
              <w:pStyle w:val="Odstavekseznama1"/>
              <w:spacing w:line="360" w:lineRule="auto"/>
              <w:ind w:left="0"/>
              <w:jc w:val="right"/>
              <w:rPr>
                <w:rFonts w:ascii="Arial" w:hAnsi="Arial" w:cs="Arial"/>
              </w:rPr>
            </w:pPr>
            <w:r>
              <w:rPr>
                <w:rFonts w:ascii="Arial" w:hAnsi="Arial" w:cs="Arial"/>
              </w:rPr>
              <w:t>0,00</w:t>
            </w:r>
          </w:p>
        </w:tc>
      </w:tr>
    </w:tbl>
    <w:p w:rsidR="00C25194" w:rsidRDefault="00C25194" w:rsidP="00C25194">
      <w:pPr>
        <w:spacing w:line="360" w:lineRule="auto"/>
        <w:rPr>
          <w:rFonts w:ascii="Arial" w:hAnsi="Arial" w:cs="Arial"/>
          <w:i/>
          <w:sz w:val="16"/>
          <w:szCs w:val="16"/>
        </w:rPr>
      </w:pPr>
      <w:r w:rsidRPr="00A720AE">
        <w:rPr>
          <w:rFonts w:ascii="Arial" w:hAnsi="Arial" w:cs="Arial"/>
          <w:i/>
          <w:sz w:val="16"/>
          <w:szCs w:val="16"/>
        </w:rPr>
        <w:t xml:space="preserve">Vir: </w:t>
      </w:r>
      <w:r w:rsidR="00A720AE" w:rsidRPr="00A720AE">
        <w:rPr>
          <w:rFonts w:ascii="Arial" w:hAnsi="Arial" w:cs="Arial"/>
          <w:i/>
          <w:sz w:val="16"/>
          <w:szCs w:val="16"/>
        </w:rPr>
        <w:t xml:space="preserve">Indicator </w:t>
      </w:r>
      <w:r w:rsidRPr="00A720AE">
        <w:rPr>
          <w:rFonts w:ascii="Arial" w:hAnsi="Arial" w:cs="Arial"/>
          <w:i/>
          <w:sz w:val="16"/>
          <w:szCs w:val="16"/>
        </w:rPr>
        <w:t>Dashboard</w:t>
      </w:r>
      <w:r w:rsidR="00A720AE">
        <w:rPr>
          <w:rFonts w:ascii="Arial" w:hAnsi="Arial" w:cs="Arial"/>
          <w:i/>
          <w:sz w:val="16"/>
          <w:szCs w:val="16"/>
        </w:rPr>
        <w:t>.</w:t>
      </w:r>
      <w:r w:rsidRPr="00A720AE">
        <w:rPr>
          <w:rFonts w:ascii="Arial" w:hAnsi="Arial" w:cs="Arial"/>
          <w:i/>
          <w:sz w:val="16"/>
          <w:szCs w:val="16"/>
        </w:rPr>
        <w:t xml:space="preserve"> </w:t>
      </w:r>
      <w:r w:rsidR="00993199" w:rsidRPr="00A720AE">
        <w:rPr>
          <w:i/>
        </w:rPr>
        <w:t xml:space="preserve"> </w:t>
      </w:r>
      <w:hyperlink r:id="rId28" w:history="1">
        <w:r w:rsidR="00A720AE" w:rsidRPr="00A619E7">
          <w:rPr>
            <w:rStyle w:val="Hiperpovezava"/>
            <w:rFonts w:ascii="Arial" w:hAnsi="Arial" w:cs="Arial"/>
            <w:i/>
            <w:color w:val="auto"/>
            <w:sz w:val="16"/>
            <w:szCs w:val="16"/>
          </w:rPr>
          <w:t>https://agridata.ec.europa.eu/extensions/DashboardIndicators/DataExplorer.html?select=EU27_FLAG,1</w:t>
        </w:r>
      </w:hyperlink>
    </w:p>
    <w:p w:rsidR="00A720AE" w:rsidRPr="00A720AE" w:rsidRDefault="00A720AE" w:rsidP="00C25194">
      <w:pPr>
        <w:spacing w:line="360" w:lineRule="auto"/>
        <w:rPr>
          <w:rFonts w:ascii="Arial" w:hAnsi="Arial" w:cs="Arial"/>
          <w:i/>
          <w:sz w:val="16"/>
          <w:szCs w:val="16"/>
        </w:rPr>
      </w:pPr>
    </w:p>
    <w:p w:rsidR="00A720AE" w:rsidRPr="00A720AE" w:rsidRDefault="00A720AE" w:rsidP="00A720AE">
      <w:pPr>
        <w:pStyle w:val="Napis"/>
        <w:keepNext/>
        <w:rPr>
          <w:rFonts w:ascii="Arial" w:hAnsi="Arial" w:cs="Arial"/>
          <w:b w:val="0"/>
        </w:rPr>
      </w:pPr>
      <w:bookmarkStart w:id="83" w:name="_Toc83198179"/>
      <w:bookmarkStart w:id="84" w:name="_Toc86825772"/>
      <w:r w:rsidRPr="00A720AE">
        <w:rPr>
          <w:rFonts w:ascii="Arial" w:hAnsi="Arial" w:cs="Arial"/>
          <w:b w:val="0"/>
        </w:rPr>
        <w:t xml:space="preserve">Tabela </w:t>
      </w:r>
      <w:r w:rsidRPr="00A720AE">
        <w:rPr>
          <w:rFonts w:ascii="Arial" w:hAnsi="Arial" w:cs="Arial"/>
          <w:b w:val="0"/>
        </w:rPr>
        <w:fldChar w:fldCharType="begin"/>
      </w:r>
      <w:r w:rsidRPr="00A720AE">
        <w:rPr>
          <w:rFonts w:ascii="Arial" w:hAnsi="Arial" w:cs="Arial"/>
          <w:b w:val="0"/>
        </w:rPr>
        <w:instrText xml:space="preserve"> SEQ Tabela \* ARABIC </w:instrText>
      </w:r>
      <w:r w:rsidRPr="00A720AE">
        <w:rPr>
          <w:rFonts w:ascii="Arial" w:hAnsi="Arial" w:cs="Arial"/>
          <w:b w:val="0"/>
        </w:rPr>
        <w:fldChar w:fldCharType="separate"/>
      </w:r>
      <w:r w:rsidR="00FA5886">
        <w:rPr>
          <w:rFonts w:ascii="Arial" w:hAnsi="Arial" w:cs="Arial"/>
          <w:b w:val="0"/>
          <w:noProof/>
        </w:rPr>
        <w:t>7</w:t>
      </w:r>
      <w:r w:rsidRPr="00A720AE">
        <w:rPr>
          <w:rFonts w:ascii="Arial" w:hAnsi="Arial" w:cs="Arial"/>
          <w:b w:val="0"/>
        </w:rPr>
        <w:fldChar w:fldCharType="end"/>
      </w:r>
      <w:r w:rsidRPr="00A720AE">
        <w:rPr>
          <w:rFonts w:ascii="Arial" w:hAnsi="Arial" w:cs="Arial"/>
          <w:b w:val="0"/>
        </w:rPr>
        <w:t>: Kakovost vode - Nitrati v podzemni vodi (kazalnik stanja C.38)</w:t>
      </w:r>
      <w:bookmarkEnd w:id="83"/>
      <w:bookmarkEnd w:id="84"/>
    </w:p>
    <w:p w:rsidR="00A720AE" w:rsidRPr="00A720AE" w:rsidRDefault="00A44BCC" w:rsidP="00A720AE">
      <w:pPr>
        <w:spacing w:before="120" w:line="360" w:lineRule="auto"/>
        <w:rPr>
          <w:rFonts w:ascii="Arial" w:hAnsi="Arial" w:cs="Arial"/>
          <w:sz w:val="16"/>
          <w:szCs w:val="16"/>
        </w:rPr>
      </w:pPr>
      <w:r w:rsidRPr="00A720AE">
        <w:rPr>
          <w:noProof/>
          <w:lang w:eastAsia="sl-SI"/>
        </w:rPr>
        <w:drawing>
          <wp:inline distT="0" distB="0" distL="0" distR="0">
            <wp:extent cx="5756910" cy="39306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93065"/>
                    </a:xfrm>
                    <a:prstGeom prst="rect">
                      <a:avLst/>
                    </a:prstGeom>
                    <a:noFill/>
                    <a:ln>
                      <a:noFill/>
                    </a:ln>
                  </pic:spPr>
                </pic:pic>
              </a:graphicData>
            </a:graphic>
          </wp:inline>
        </w:drawing>
      </w:r>
      <w:r w:rsidR="00A720AE" w:rsidRPr="00A720AE">
        <w:rPr>
          <w:rFonts w:ascii="Arial" w:hAnsi="Arial" w:cs="Arial"/>
          <w:sz w:val="16"/>
          <w:szCs w:val="16"/>
        </w:rPr>
        <w:t xml:space="preserve">Vir: </w:t>
      </w:r>
      <w:r w:rsidR="00A720AE" w:rsidRPr="00A720AE">
        <w:rPr>
          <w:rFonts w:ascii="Arial" w:hAnsi="Arial" w:cs="Arial"/>
          <w:i/>
          <w:sz w:val="16"/>
          <w:szCs w:val="16"/>
        </w:rPr>
        <w:t>Indicator Dashboard. https://agridata.ec.europa.eu/extensions/DashboardIndicators/DataExplorer.html?select=EU27_FLAG,1</w:t>
      </w:r>
    </w:p>
    <w:p w:rsidR="00370ADA" w:rsidRPr="00451382" w:rsidRDefault="00370ADA" w:rsidP="005C3DD7">
      <w:pPr>
        <w:spacing w:before="200" w:after="200" w:line="360" w:lineRule="auto"/>
        <w:rPr>
          <w:rFonts w:ascii="Arial" w:hAnsi="Arial" w:cs="Arial"/>
          <w:sz w:val="20"/>
          <w:szCs w:val="20"/>
        </w:rPr>
      </w:pPr>
      <w:r w:rsidRPr="005C3DD7">
        <w:rPr>
          <w:rFonts w:ascii="Arial" w:hAnsi="Arial" w:cs="Arial"/>
          <w:sz w:val="20"/>
          <w:szCs w:val="20"/>
        </w:rPr>
        <w:t>Na splošno se tudi vsebnost FFS</w:t>
      </w:r>
      <w:r w:rsidRPr="005C3DD7">
        <w:rPr>
          <w:rFonts w:ascii="Arial" w:hAnsi="Arial" w:cs="Arial"/>
          <w:bCs/>
          <w:sz w:val="20"/>
          <w:szCs w:val="20"/>
        </w:rPr>
        <w:t xml:space="preserve"> </w:t>
      </w:r>
      <w:r w:rsidRPr="005C3DD7">
        <w:rPr>
          <w:rFonts w:ascii="Arial" w:hAnsi="Arial" w:cs="Arial"/>
          <w:sz w:val="20"/>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 Vodonosniki s kraško in razpoklinsko poroznostjo so zaradi manjše poseljenosti in redkejših kmetijskih površin manj obremenjeni s FFS. V obdobju 1998–2015 se je vsebnost vsote FFS v vodnih telesih podzemne vode z aluvialnimi vodonosniki zniževala. Vsota FFS se znižuje predvsem zaradi upadanja vsebnosti atrazina in njegovega metabolita desetil–atrazina, kar kaže na pozitivni učinek prepovedi rabe atrazina. Namesto tega se danes uporabljajo druga FFS, ki pa se jih zaradi njihovih ugodnejših fizikalno–kemijskih lastnosti (hitra razgradnja, večja adsorpcija ipd.) v podzemni vodi redkeje ugotavlja.</w:t>
      </w:r>
      <w:r w:rsidR="00451382">
        <w:rPr>
          <w:rFonts w:ascii="Arial" w:hAnsi="Arial" w:cs="Arial"/>
          <w:sz w:val="20"/>
          <w:szCs w:val="20"/>
        </w:rPr>
        <w:t xml:space="preserve"> </w:t>
      </w:r>
      <w:r w:rsidR="00451382" w:rsidRPr="00451382">
        <w:rPr>
          <w:rFonts w:ascii="Arial" w:hAnsi="Arial" w:cs="Arial"/>
          <w:sz w:val="20"/>
          <w:szCs w:val="20"/>
        </w:rPr>
        <w:t>(Poročilo o okolju v Republiki Sloveniji 2017)</w:t>
      </w:r>
    </w:p>
    <w:p w:rsidR="004A40F7" w:rsidRPr="005C3DD7" w:rsidRDefault="00370ADA" w:rsidP="005C3DD7">
      <w:pPr>
        <w:spacing w:before="200" w:after="200" w:line="360" w:lineRule="auto"/>
        <w:rPr>
          <w:rFonts w:ascii="Arial" w:hAnsi="Arial" w:cs="Arial"/>
          <w:sz w:val="20"/>
          <w:szCs w:val="20"/>
        </w:rPr>
      </w:pPr>
      <w:r w:rsidRPr="005C3DD7">
        <w:rPr>
          <w:rFonts w:ascii="Arial" w:hAnsi="Arial" w:cs="Arial"/>
          <w:sz w:val="20"/>
          <w:szCs w:val="20"/>
        </w:rPr>
        <w:t xml:space="preserve">Do obremenitev s hranili iz kmetijstva prihaja zaradi rabe živinskih gnojil, mineralnih gnojil in gnojilne gošče iz večjih živinskih obratov. </w:t>
      </w:r>
      <w:r w:rsidR="004974AC" w:rsidRPr="005C3DD7">
        <w:rPr>
          <w:rFonts w:ascii="Arial" w:hAnsi="Arial" w:cs="Arial"/>
          <w:sz w:val="20"/>
          <w:szCs w:val="20"/>
        </w:rPr>
        <w:t xml:space="preserve">Bruto bilanca hranil na kmetijskih površinah pokaže potencialen vpliv nitratov in fosfatov iz kmetijstva na kakovost vode. Pretirana uporaba dušika in fosforja lahko povzroči onesnaženje površinske in podzemne vode in evtrofikacijo. </w:t>
      </w:r>
      <w:r w:rsidR="00472EC7" w:rsidRPr="005C3DD7">
        <w:rPr>
          <w:rFonts w:ascii="Arial" w:hAnsi="Arial" w:cs="Arial"/>
          <w:sz w:val="20"/>
          <w:szCs w:val="20"/>
        </w:rPr>
        <w:t>Med leti 2003 in 201</w:t>
      </w:r>
      <w:r w:rsidR="00010B98">
        <w:rPr>
          <w:rFonts w:ascii="Arial" w:hAnsi="Arial" w:cs="Arial"/>
          <w:sz w:val="20"/>
          <w:szCs w:val="20"/>
        </w:rPr>
        <w:t>9</w:t>
      </w:r>
      <w:r w:rsidR="00472EC7" w:rsidRPr="005C3DD7">
        <w:rPr>
          <w:rFonts w:ascii="Arial" w:hAnsi="Arial" w:cs="Arial"/>
          <w:sz w:val="20"/>
          <w:szCs w:val="20"/>
        </w:rPr>
        <w:t xml:space="preserve"> se je p</w:t>
      </w:r>
      <w:r w:rsidR="004974AC" w:rsidRPr="005C3DD7">
        <w:rPr>
          <w:rFonts w:ascii="Arial" w:hAnsi="Arial" w:cs="Arial"/>
          <w:sz w:val="20"/>
          <w:szCs w:val="20"/>
        </w:rPr>
        <w:t xml:space="preserve">otencialni </w:t>
      </w:r>
      <w:r w:rsidR="00342AE3">
        <w:rPr>
          <w:rFonts w:ascii="Arial" w:hAnsi="Arial" w:cs="Arial"/>
          <w:sz w:val="20"/>
          <w:szCs w:val="20"/>
        </w:rPr>
        <w:t xml:space="preserve">povprečni </w:t>
      </w:r>
      <w:r w:rsidR="004974AC" w:rsidRPr="005C3DD7">
        <w:rPr>
          <w:rFonts w:ascii="Arial" w:hAnsi="Arial" w:cs="Arial"/>
          <w:sz w:val="20"/>
          <w:szCs w:val="20"/>
        </w:rPr>
        <w:t xml:space="preserve">presežek dušika na kmetijskih površinah znižal iz 98 na </w:t>
      </w:r>
      <w:r w:rsidR="004D5CE0">
        <w:rPr>
          <w:rFonts w:ascii="Arial" w:hAnsi="Arial" w:cs="Arial"/>
          <w:sz w:val="20"/>
          <w:szCs w:val="20"/>
        </w:rPr>
        <w:t>4</w:t>
      </w:r>
      <w:r w:rsidR="007A5977">
        <w:rPr>
          <w:rFonts w:ascii="Arial" w:hAnsi="Arial" w:cs="Arial"/>
          <w:sz w:val="20"/>
          <w:szCs w:val="20"/>
        </w:rPr>
        <w:t>3,2</w:t>
      </w:r>
      <w:r w:rsidR="004A40F7" w:rsidRPr="005C3DD7">
        <w:rPr>
          <w:rFonts w:ascii="Arial" w:hAnsi="Arial" w:cs="Arial"/>
          <w:sz w:val="20"/>
          <w:szCs w:val="20"/>
        </w:rPr>
        <w:t> </w:t>
      </w:r>
      <w:r w:rsidR="004974AC" w:rsidRPr="005C3DD7">
        <w:rPr>
          <w:rFonts w:ascii="Arial" w:hAnsi="Arial" w:cs="Arial"/>
          <w:sz w:val="20"/>
          <w:szCs w:val="20"/>
        </w:rPr>
        <w:t xml:space="preserve">kg N/ha/leto. Potencialni </w:t>
      </w:r>
      <w:r w:rsidR="00342AE3">
        <w:rPr>
          <w:rFonts w:ascii="Arial" w:hAnsi="Arial" w:cs="Arial"/>
          <w:sz w:val="20"/>
          <w:szCs w:val="20"/>
        </w:rPr>
        <w:t xml:space="preserve">povprečni </w:t>
      </w:r>
      <w:r w:rsidR="004974AC" w:rsidRPr="005C3DD7">
        <w:rPr>
          <w:rFonts w:ascii="Arial" w:hAnsi="Arial" w:cs="Arial"/>
          <w:sz w:val="20"/>
          <w:szCs w:val="20"/>
        </w:rPr>
        <w:t xml:space="preserve">presežek fosforja pa se je v istem obdobju znižal iz 14 na </w:t>
      </w:r>
      <w:r w:rsidR="007A5977">
        <w:rPr>
          <w:rFonts w:ascii="Arial" w:hAnsi="Arial" w:cs="Arial"/>
          <w:sz w:val="20"/>
          <w:szCs w:val="20"/>
        </w:rPr>
        <w:t>0,7</w:t>
      </w:r>
      <w:r w:rsidR="004974AC" w:rsidRPr="005C3DD7">
        <w:rPr>
          <w:rFonts w:ascii="Arial" w:hAnsi="Arial" w:cs="Arial"/>
          <w:sz w:val="20"/>
          <w:szCs w:val="20"/>
        </w:rPr>
        <w:t xml:space="preserve"> kg P/ha/leto</w:t>
      </w:r>
      <w:r w:rsidR="008237EE" w:rsidRPr="005C3DD7">
        <w:rPr>
          <w:rFonts w:ascii="Arial" w:hAnsi="Arial" w:cs="Arial"/>
          <w:sz w:val="20"/>
          <w:szCs w:val="20"/>
        </w:rPr>
        <w:t>(</w:t>
      </w:r>
      <w:r w:rsidR="000242BA">
        <w:rPr>
          <w:rFonts w:ascii="Arial" w:hAnsi="Arial" w:cs="Arial"/>
          <w:i/>
          <w:sz w:val="20"/>
          <w:szCs w:val="20"/>
        </w:rPr>
        <w:t>tabela</w:t>
      </w:r>
      <w:r w:rsidR="000242BA" w:rsidRPr="005C3DD7">
        <w:rPr>
          <w:rFonts w:ascii="Arial" w:hAnsi="Arial" w:cs="Arial"/>
          <w:i/>
          <w:sz w:val="20"/>
          <w:szCs w:val="20"/>
        </w:rPr>
        <w:t xml:space="preserve"> </w:t>
      </w:r>
      <w:r w:rsidR="008D3ADF">
        <w:rPr>
          <w:rFonts w:ascii="Arial" w:hAnsi="Arial" w:cs="Arial"/>
          <w:i/>
          <w:sz w:val="20"/>
          <w:szCs w:val="20"/>
        </w:rPr>
        <w:t>8</w:t>
      </w:r>
      <w:r w:rsidR="008237EE" w:rsidRPr="005C3DD7">
        <w:rPr>
          <w:rFonts w:ascii="Arial" w:hAnsi="Arial" w:cs="Arial"/>
          <w:sz w:val="20"/>
          <w:szCs w:val="20"/>
        </w:rPr>
        <w:t>)</w:t>
      </w:r>
      <w:r w:rsidR="004974AC" w:rsidRPr="005C3DD7">
        <w:rPr>
          <w:rFonts w:ascii="Arial" w:hAnsi="Arial" w:cs="Arial"/>
          <w:sz w:val="20"/>
          <w:szCs w:val="20"/>
        </w:rPr>
        <w:t>.</w:t>
      </w:r>
    </w:p>
    <w:p w:rsidR="00010B98" w:rsidRDefault="00010B98" w:rsidP="00010B98">
      <w:pPr>
        <w:pStyle w:val="Napis"/>
        <w:keepNext/>
        <w:jc w:val="left"/>
        <w:rPr>
          <w:rFonts w:ascii="Arial" w:hAnsi="Arial" w:cs="Arial"/>
          <w:b w:val="0"/>
        </w:rPr>
      </w:pPr>
      <w:bookmarkStart w:id="85" w:name="_Toc83198180"/>
      <w:bookmarkStart w:id="86" w:name="_Toc86825773"/>
      <w:r w:rsidRPr="00010B98">
        <w:rPr>
          <w:rFonts w:ascii="Arial" w:hAnsi="Arial" w:cs="Arial"/>
          <w:b w:val="0"/>
        </w:rPr>
        <w:t xml:space="preserve">Tabela </w:t>
      </w:r>
      <w:r w:rsidRPr="00010B98">
        <w:rPr>
          <w:rFonts w:ascii="Arial" w:hAnsi="Arial" w:cs="Arial"/>
          <w:b w:val="0"/>
        </w:rPr>
        <w:fldChar w:fldCharType="begin"/>
      </w:r>
      <w:r w:rsidRPr="00010B98">
        <w:rPr>
          <w:rFonts w:ascii="Arial" w:hAnsi="Arial" w:cs="Arial"/>
          <w:b w:val="0"/>
        </w:rPr>
        <w:instrText xml:space="preserve"> SEQ Tabela \* ARABIC </w:instrText>
      </w:r>
      <w:r w:rsidRPr="00010B98">
        <w:rPr>
          <w:rFonts w:ascii="Arial" w:hAnsi="Arial" w:cs="Arial"/>
          <w:b w:val="0"/>
        </w:rPr>
        <w:fldChar w:fldCharType="separate"/>
      </w:r>
      <w:r w:rsidR="00FA5886">
        <w:rPr>
          <w:rFonts w:ascii="Arial" w:hAnsi="Arial" w:cs="Arial"/>
          <w:b w:val="0"/>
          <w:noProof/>
        </w:rPr>
        <w:t>8</w:t>
      </w:r>
      <w:r w:rsidRPr="00010B98">
        <w:rPr>
          <w:rFonts w:ascii="Arial" w:hAnsi="Arial" w:cs="Arial"/>
          <w:b w:val="0"/>
        </w:rPr>
        <w:fldChar w:fldCharType="end"/>
      </w:r>
      <w:r w:rsidRPr="00010B98">
        <w:rPr>
          <w:rFonts w:ascii="Arial" w:hAnsi="Arial" w:cs="Arial"/>
          <w:b w:val="0"/>
        </w:rPr>
        <w:t xml:space="preserve">: </w:t>
      </w:r>
      <w:r w:rsidR="007A5977" w:rsidRPr="00A720AE">
        <w:rPr>
          <w:rFonts w:ascii="Arial" w:hAnsi="Arial" w:cs="Arial"/>
          <w:b w:val="0"/>
        </w:rPr>
        <w:t xml:space="preserve">Kakovost vode - </w:t>
      </w:r>
      <w:r w:rsidRPr="00010B98">
        <w:rPr>
          <w:rFonts w:ascii="Arial" w:hAnsi="Arial" w:cs="Arial"/>
          <w:b w:val="0"/>
        </w:rPr>
        <w:t>Bruto bilanca hranil na kmetijskih površinah</w:t>
      </w:r>
      <w:r w:rsidR="007A5977">
        <w:rPr>
          <w:rFonts w:ascii="Arial" w:hAnsi="Arial" w:cs="Arial"/>
          <w:b w:val="0"/>
        </w:rPr>
        <w:t xml:space="preserve"> </w:t>
      </w:r>
      <w:r w:rsidR="007A5977" w:rsidRPr="00A720AE">
        <w:rPr>
          <w:rFonts w:ascii="Arial" w:hAnsi="Arial" w:cs="Arial"/>
          <w:b w:val="0"/>
        </w:rPr>
        <w:t>(kazalnik stanja C.38)</w:t>
      </w:r>
      <w:bookmarkEnd w:id="85"/>
      <w:bookmarkEnd w:id="86"/>
    </w:p>
    <w:p w:rsidR="00010B98" w:rsidRPr="00010B98" w:rsidRDefault="00A44BCC" w:rsidP="00010B98">
      <w:r w:rsidRPr="00010B98">
        <w:rPr>
          <w:noProof/>
          <w:lang w:eastAsia="sl-SI"/>
        </w:rPr>
        <w:drawing>
          <wp:inline distT="0" distB="0" distL="0" distR="0">
            <wp:extent cx="5756910" cy="36068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360680"/>
                    </a:xfrm>
                    <a:prstGeom prst="rect">
                      <a:avLst/>
                    </a:prstGeom>
                    <a:noFill/>
                    <a:ln>
                      <a:noFill/>
                    </a:ln>
                  </pic:spPr>
                </pic:pic>
              </a:graphicData>
            </a:graphic>
          </wp:inline>
        </w:drawing>
      </w:r>
    </w:p>
    <w:p w:rsidR="000242BA" w:rsidRPr="00010B98" w:rsidRDefault="000242BA" w:rsidP="004D5CE0">
      <w:pPr>
        <w:jc w:val="left"/>
        <w:rPr>
          <w:rFonts w:ascii="Arial" w:hAnsi="Arial" w:cs="Arial"/>
          <w:i/>
          <w:sz w:val="16"/>
          <w:szCs w:val="16"/>
        </w:rPr>
      </w:pPr>
      <w:r w:rsidRPr="00010B98">
        <w:rPr>
          <w:rFonts w:ascii="Arial" w:hAnsi="Arial" w:cs="Arial"/>
          <w:i/>
          <w:noProof/>
          <w:sz w:val="16"/>
          <w:szCs w:val="16"/>
          <w:lang w:eastAsia="sl-SI"/>
        </w:rPr>
        <w:t xml:space="preserve">Vir: </w:t>
      </w:r>
      <w:r w:rsidRPr="00010B98">
        <w:rPr>
          <w:rFonts w:ascii="Arial" w:hAnsi="Arial" w:cs="Arial"/>
          <w:i/>
          <w:sz w:val="16"/>
          <w:szCs w:val="16"/>
        </w:rPr>
        <w:t xml:space="preserve">Dashboard: </w:t>
      </w:r>
      <w:r w:rsidR="00BA0044" w:rsidRPr="00010B98">
        <w:rPr>
          <w:rFonts w:ascii="Arial" w:hAnsi="Arial" w:cs="Arial"/>
          <w:i/>
          <w:sz w:val="16"/>
          <w:szCs w:val="16"/>
        </w:rPr>
        <w:t>https://agridata.ec.europa.eu/extensions/DashboardIndicators/DataExplorer.html</w:t>
      </w:r>
    </w:p>
    <w:tbl>
      <w:tblPr>
        <w:tblW w:w="0" w:type="auto"/>
        <w:tblLook w:val="04A0" w:firstRow="1" w:lastRow="0" w:firstColumn="1" w:lastColumn="0" w:noHBand="0" w:noVBand="1"/>
      </w:tblPr>
      <w:tblGrid>
        <w:gridCol w:w="9286"/>
      </w:tblGrid>
      <w:tr w:rsidR="00500A31" w:rsidRPr="005C3DD7">
        <w:tc>
          <w:tcPr>
            <w:tcW w:w="9778" w:type="dxa"/>
            <w:shd w:val="clear" w:color="auto" w:fill="auto"/>
          </w:tcPr>
          <w:p w:rsidR="00500A31" w:rsidRPr="00500A31" w:rsidRDefault="00500A31" w:rsidP="007A5977">
            <w:pPr>
              <w:spacing w:line="360" w:lineRule="auto"/>
              <w:rPr>
                <w:rFonts w:ascii="Arial" w:hAnsi="Arial" w:cs="Arial"/>
                <w:sz w:val="20"/>
                <w:szCs w:val="20"/>
              </w:rPr>
            </w:pPr>
          </w:p>
        </w:tc>
      </w:tr>
      <w:tr w:rsidR="00500A31" w:rsidRPr="005C3DD7">
        <w:tc>
          <w:tcPr>
            <w:tcW w:w="9778" w:type="dxa"/>
            <w:shd w:val="clear" w:color="auto" w:fill="auto"/>
          </w:tcPr>
          <w:p w:rsidR="007A5977" w:rsidRPr="007A5977" w:rsidRDefault="007A5977" w:rsidP="007A5977">
            <w:pPr>
              <w:pStyle w:val="Napis"/>
              <w:keepNext/>
              <w:jc w:val="left"/>
              <w:rPr>
                <w:rFonts w:ascii="Arial" w:hAnsi="Arial" w:cs="Arial"/>
                <w:b w:val="0"/>
              </w:rPr>
            </w:pPr>
            <w:bookmarkStart w:id="87" w:name="_Toc86825790"/>
            <w:r w:rsidRPr="007A5977">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7</w:t>
            </w:r>
            <w:r w:rsidR="009D34F8">
              <w:rPr>
                <w:rFonts w:ascii="Arial" w:hAnsi="Arial" w:cs="Arial"/>
                <w:b w:val="0"/>
              </w:rPr>
              <w:fldChar w:fldCharType="end"/>
            </w:r>
            <w:r w:rsidRPr="007A5977">
              <w:rPr>
                <w:rFonts w:ascii="Arial" w:hAnsi="Arial" w:cs="Arial"/>
                <w:b w:val="0"/>
              </w:rPr>
              <w:t>: Potencialni presežki dušika in fosforja na kmetijskih površinah</w:t>
            </w:r>
            <w:bookmarkEnd w:id="87"/>
          </w:p>
          <w:p w:rsidR="00500A31" w:rsidRPr="005C3DD7" w:rsidRDefault="00500A31" w:rsidP="00C9680E">
            <w:pPr>
              <w:spacing w:line="360" w:lineRule="auto"/>
              <w:jc w:val="center"/>
              <w:rPr>
                <w:rFonts w:ascii="Arial" w:hAnsi="Arial" w:cs="Arial"/>
                <w:sz w:val="20"/>
                <w:szCs w:val="20"/>
              </w:rPr>
            </w:pPr>
            <w:r w:rsidRPr="005C3DD7">
              <w:rPr>
                <w:rFonts w:ascii="Arial" w:hAnsi="Arial" w:cs="Arial"/>
                <w:sz w:val="20"/>
                <w:szCs w:val="20"/>
              </w:rPr>
              <w:object w:dxaOrig="13785" w:dyaOrig="4920" w14:anchorId="795D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168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Brush" ShapeID="_x0000_i1025" DrawAspect="Content" ObjectID="_1701514509" r:id="rId32"/>
              </w:object>
            </w:r>
          </w:p>
        </w:tc>
      </w:tr>
      <w:tr w:rsidR="00500A31" w:rsidRPr="00500A31">
        <w:trPr>
          <w:trHeight w:val="79"/>
        </w:trPr>
        <w:tc>
          <w:tcPr>
            <w:tcW w:w="9778" w:type="dxa"/>
            <w:shd w:val="clear" w:color="auto" w:fill="auto"/>
          </w:tcPr>
          <w:p w:rsidR="00451382" w:rsidRPr="007A5977" w:rsidRDefault="00500A31" w:rsidP="00451382">
            <w:pPr>
              <w:spacing w:after="200"/>
              <w:rPr>
                <w:rFonts w:ascii="Arial" w:hAnsi="Arial" w:cs="Arial"/>
                <w:i/>
                <w:sz w:val="16"/>
                <w:szCs w:val="16"/>
              </w:rPr>
            </w:pPr>
            <w:r w:rsidRPr="007A5977">
              <w:rPr>
                <w:rFonts w:ascii="Arial" w:hAnsi="Arial" w:cs="Arial"/>
                <w:i/>
                <w:sz w:val="16"/>
                <w:szCs w:val="16"/>
              </w:rPr>
              <w:t xml:space="preserve">Vir: </w:t>
            </w:r>
            <w:r w:rsidRPr="007A5977">
              <w:rPr>
                <w:rFonts w:ascii="Arial" w:eastAsia="Arial" w:hAnsi="Arial" w:cs="Arial"/>
                <w:i/>
                <w:caps/>
                <w:sz w:val="16"/>
                <w:szCs w:val="16"/>
                <w:lang w:eastAsia="en-US"/>
              </w:rPr>
              <w:t>EU C</w:t>
            </w:r>
            <w:r w:rsidRPr="007A5977">
              <w:rPr>
                <w:rFonts w:ascii="Arial" w:eastAsia="Arial" w:hAnsi="Arial" w:cs="Arial"/>
                <w:i/>
                <w:sz w:val="16"/>
                <w:szCs w:val="16"/>
                <w:lang w:eastAsia="en-US"/>
              </w:rPr>
              <w:t>ommission, Analytical factsheet for Slovenia, Sept</w:t>
            </w:r>
            <w:r w:rsidRPr="007A5977">
              <w:rPr>
                <w:rFonts w:ascii="Arial" w:eastAsia="Arial" w:hAnsi="Arial" w:cs="Arial"/>
                <w:i/>
                <w:caps/>
                <w:sz w:val="16"/>
                <w:szCs w:val="16"/>
                <w:lang w:eastAsia="en-US"/>
              </w:rPr>
              <w:t xml:space="preserve">. 2019: </w:t>
            </w:r>
            <w:r w:rsidR="00BA0044" w:rsidRPr="007A5977">
              <w:rPr>
                <w:rFonts w:ascii="Arial" w:hAnsi="Arial" w:cs="Arial"/>
                <w:i/>
                <w:sz w:val="16"/>
                <w:szCs w:val="16"/>
              </w:rPr>
              <w:t>https://ec.europa.eu/info/sites/info/files/food-farming-fisheries/by_country/documents/analytical_factsheet_sl.pdf</w:t>
            </w:r>
          </w:p>
        </w:tc>
      </w:tr>
    </w:tbl>
    <w:p w:rsidR="00370ADA" w:rsidRPr="00451382" w:rsidRDefault="00370ADA" w:rsidP="005C3DD7">
      <w:pPr>
        <w:spacing w:before="200" w:after="200" w:line="360" w:lineRule="auto"/>
        <w:rPr>
          <w:rFonts w:ascii="Arial" w:hAnsi="Arial" w:cs="Arial"/>
          <w:sz w:val="20"/>
          <w:szCs w:val="20"/>
        </w:rPr>
      </w:pPr>
      <w:r w:rsidRPr="005C3DD7">
        <w:rPr>
          <w:rFonts w:ascii="Arial" w:hAnsi="Arial" w:cs="Arial"/>
          <w:sz w:val="20"/>
          <w:szCs w:val="20"/>
        </w:rPr>
        <w:t xml:space="preserve">Na vodnem območju Donave so bile izračunane višje povprečne bilance </w:t>
      </w:r>
      <w:r w:rsidRPr="005C3DD7">
        <w:rPr>
          <w:rFonts w:ascii="Arial" w:hAnsi="Arial" w:cs="Arial"/>
          <w:bCs/>
          <w:sz w:val="20"/>
          <w:szCs w:val="20"/>
        </w:rPr>
        <w:t xml:space="preserve">dušika </w:t>
      </w:r>
      <w:r w:rsidRPr="005C3DD7">
        <w:rPr>
          <w:rFonts w:ascii="Arial" w:hAnsi="Arial" w:cs="Arial"/>
          <w:sz w:val="20"/>
          <w:szCs w:val="20"/>
        </w:rPr>
        <w:t xml:space="preserve">na kmetijskih zemljiščih kot na vodnem območju Jadranskega morja. Na vodnem območju Donave je najvišja 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povprečna bilanca dušika na kmetijskih zemljiščih na povodju Soče (17 kg/ha). Na povodju Soče ocenjeni </w:t>
      </w:r>
      <w:r w:rsidRPr="00451382">
        <w:rPr>
          <w:rFonts w:ascii="Arial" w:hAnsi="Arial" w:cs="Arial"/>
          <w:sz w:val="20"/>
          <w:szCs w:val="20"/>
        </w:rPr>
        <w:t>dušik iz kmetijstva znaša več kot 120 t/leto in na porečju jadranskih rek 23 t/leto.</w:t>
      </w:r>
      <w:r w:rsidR="00451382" w:rsidRPr="00451382">
        <w:rPr>
          <w:rFonts w:ascii="Arial" w:hAnsi="Arial" w:cs="Arial"/>
          <w:sz w:val="20"/>
          <w:szCs w:val="20"/>
        </w:rPr>
        <w:t xml:space="preserve"> (Poročilo o okolju v Republiki Sloveniji 2017)</w:t>
      </w:r>
    </w:p>
    <w:p w:rsidR="00370ADA" w:rsidRPr="00451382" w:rsidRDefault="00370ADA" w:rsidP="005C3DD7">
      <w:pPr>
        <w:spacing w:before="200" w:after="200" w:line="360" w:lineRule="auto"/>
        <w:rPr>
          <w:rFonts w:ascii="Arial" w:hAnsi="Arial" w:cs="Arial"/>
          <w:sz w:val="20"/>
          <w:szCs w:val="20"/>
        </w:rPr>
      </w:pPr>
      <w:r w:rsidRPr="005C3DD7">
        <w:rPr>
          <w:rFonts w:ascii="Arial" w:hAnsi="Arial" w:cs="Arial"/>
          <w:sz w:val="20"/>
          <w:szCs w:val="20"/>
        </w:rPr>
        <w:t xml:space="preserve">Na vodnem območju Donave je povprečna bilanca </w:t>
      </w:r>
      <w:r w:rsidRPr="005C3DD7">
        <w:rPr>
          <w:rFonts w:ascii="Arial" w:hAnsi="Arial" w:cs="Arial"/>
          <w:bCs/>
          <w:sz w:val="20"/>
          <w:szCs w:val="20"/>
        </w:rPr>
        <w:t xml:space="preserve">fosforja </w:t>
      </w:r>
      <w:r w:rsidRPr="005C3DD7">
        <w:rPr>
          <w:rFonts w:ascii="Arial" w:hAnsi="Arial" w:cs="Arial"/>
          <w:sz w:val="20"/>
          <w:szCs w:val="20"/>
        </w:rPr>
        <w:t>na kmetijskih zemljiščih negativna. Najvišje vrednosti bilance fosforja na kmetijskih zemljiščih so izračunane na porečjih Drave in Mure. Kljub temu pa je bila na približno 20 vodnih telesih površinskih voda izračunana pozitivna bilanca (npr. vodno telo Polskava – Zgornja Polskava – Tržec, močno preoblikovano vodno telo zadrževalnik Gajševsko jezero, umetno vodno telo Gruberjev prekop). Najvišje emisije fosforja v površinske vode so bile izračunane na porečju Drave (2.845 kg/leto) in Mure (1.388 kg/leto). Na porečju zgornje Save so ocenjene količine fosforja okrog 100 kg/leto na porečjih Savinje, spodnje Save, srednje Save pa pod 50 kg/leto. Tudi na vodnem območju Jadranskega morja je povprečna bilanca fosforja na kmetijskih zemljiščih negativna. Kljub temu pa je bila na nekaterih posameznih vodnih telesih izračunana pozitivna bilanca (npr. vodno telo Dragonja –</w:t>
      </w:r>
      <w:r w:rsidR="0014221C" w:rsidRPr="005C3DD7">
        <w:rPr>
          <w:rFonts w:ascii="Arial" w:hAnsi="Arial" w:cs="Arial"/>
          <w:sz w:val="20"/>
          <w:szCs w:val="20"/>
        </w:rPr>
        <w:t xml:space="preserve"> </w:t>
      </w:r>
      <w:r w:rsidRPr="005C3DD7">
        <w:rPr>
          <w:rFonts w:ascii="Arial" w:hAnsi="Arial" w:cs="Arial"/>
          <w:sz w:val="20"/>
          <w:szCs w:val="20"/>
        </w:rPr>
        <w:t xml:space="preserve">Topolovec – Brič). Količina emisij fosforja iz kmetijstva na porečju jadranskih rek je ocenjena na približno 230 kg/leto in na </w:t>
      </w:r>
      <w:r w:rsidRPr="00451382">
        <w:rPr>
          <w:rFonts w:ascii="Arial" w:hAnsi="Arial" w:cs="Arial"/>
          <w:sz w:val="20"/>
          <w:szCs w:val="20"/>
        </w:rPr>
        <w:t>Soči 150 kg/leto.</w:t>
      </w:r>
      <w:r w:rsidR="00451382">
        <w:rPr>
          <w:rFonts w:ascii="Arial" w:hAnsi="Arial" w:cs="Arial"/>
          <w:sz w:val="20"/>
          <w:szCs w:val="20"/>
        </w:rPr>
        <w:t xml:space="preserve"> </w:t>
      </w:r>
      <w:r w:rsidR="00451382" w:rsidRPr="00451382">
        <w:rPr>
          <w:rFonts w:ascii="Arial" w:hAnsi="Arial" w:cs="Arial"/>
          <w:sz w:val="20"/>
          <w:szCs w:val="20"/>
        </w:rPr>
        <w:t>(Poročilo o okolju v Republiki Sloveniji 2017)</w:t>
      </w:r>
    </w:p>
    <w:p w:rsidR="00370ADA" w:rsidRDefault="00370ADA" w:rsidP="005C3DD7">
      <w:pPr>
        <w:spacing w:before="200" w:after="200" w:line="360" w:lineRule="auto"/>
        <w:rPr>
          <w:rFonts w:ascii="Arial" w:hAnsi="Arial" w:cs="Arial"/>
          <w:sz w:val="20"/>
          <w:szCs w:val="20"/>
        </w:rPr>
      </w:pPr>
      <w:r w:rsidRPr="005C3DD7">
        <w:rPr>
          <w:rFonts w:ascii="Arial" w:hAnsi="Arial" w:cs="Arial"/>
          <w:sz w:val="20"/>
          <w:szCs w:val="20"/>
        </w:rPr>
        <w:t>V Poročilu o okolj</w:t>
      </w:r>
      <w:r w:rsidR="00451382">
        <w:rPr>
          <w:rFonts w:ascii="Arial" w:hAnsi="Arial" w:cs="Arial"/>
          <w:sz w:val="20"/>
          <w:szCs w:val="20"/>
        </w:rPr>
        <w:t>u</w:t>
      </w:r>
      <w:r w:rsidRPr="005C3DD7">
        <w:rPr>
          <w:rFonts w:ascii="Arial" w:hAnsi="Arial" w:cs="Arial"/>
          <w:sz w:val="20"/>
          <w:szCs w:val="20"/>
        </w:rPr>
        <w:t xml:space="preserve"> v Republiki Sloveniji (</w:t>
      </w:r>
      <w:r w:rsidR="004974AC" w:rsidRPr="005C3DD7">
        <w:rPr>
          <w:rFonts w:ascii="Arial" w:hAnsi="Arial" w:cs="Arial"/>
          <w:sz w:val="20"/>
          <w:szCs w:val="20"/>
        </w:rPr>
        <w:t>2017</w:t>
      </w:r>
      <w:r w:rsidRPr="005C3DD7">
        <w:rPr>
          <w:rFonts w:ascii="Arial" w:hAnsi="Arial" w:cs="Arial"/>
          <w:sz w:val="20"/>
          <w:szCs w:val="20"/>
        </w:rPr>
        <w:t xml:space="preserve">) je navedeno, da je treba v okviru izvajanja PRP 2014–2020 podpirati tehnološke posodobitve velikih namakalnih sistemov, s katerimi bodo izgube vode v sistemu manjše in se bo </w:t>
      </w:r>
      <w:r w:rsidRPr="005C3DD7">
        <w:rPr>
          <w:rFonts w:ascii="Arial" w:hAnsi="Arial" w:cs="Arial"/>
          <w:bCs/>
          <w:sz w:val="20"/>
          <w:szCs w:val="20"/>
        </w:rPr>
        <w:t xml:space="preserve">izboljšala gospodarnost namakanja </w:t>
      </w:r>
      <w:r w:rsidRPr="005C3DD7">
        <w:rPr>
          <w:rFonts w:ascii="Arial" w:hAnsi="Arial" w:cs="Arial"/>
          <w:sz w:val="20"/>
          <w:szCs w:val="20"/>
        </w:rPr>
        <w:t xml:space="preserve">v skladu s predpisi, pri načrtovanju investicijskih ukrepov pa je treba iskati najboljše rešitve za varstvo voda in ohranjanje biotske raznovrstnosti. Potrebna so tudi nadaljnja prizadevanja za upravljanje cikla hranil na način, ki bo stroškovno učinkovitejši, trajnosten in gospodarnejši z viri, ter </w:t>
      </w:r>
      <w:r w:rsidRPr="005C3DD7">
        <w:rPr>
          <w:rFonts w:ascii="Arial" w:hAnsi="Arial" w:cs="Arial"/>
          <w:bCs/>
          <w:sz w:val="20"/>
          <w:szCs w:val="20"/>
        </w:rPr>
        <w:t>spodbujati izboljšanje učinkovitosti uporabe gnojil</w:t>
      </w:r>
      <w:r w:rsidRPr="005C3DD7">
        <w:rPr>
          <w:rFonts w:ascii="Arial" w:hAnsi="Arial" w:cs="Arial"/>
          <w:sz w:val="20"/>
          <w:szCs w:val="20"/>
        </w:rPr>
        <w:t xml:space="preserve">. V hrani, krmi in okolju še vedno prihaja do preseženih mejnih vrednosti ostankov FFS, zaradi česar je treba zagotoviti izvedbo temeljitejšega sistemskega pristopa k integriranemu varstvu rastlin pred škodljivimi organizmi in preusmeritvi </w:t>
      </w:r>
      <w:r w:rsidR="00D51773" w:rsidRPr="005C3DD7">
        <w:rPr>
          <w:rFonts w:ascii="Arial" w:hAnsi="Arial" w:cs="Arial"/>
          <w:sz w:val="20"/>
          <w:szCs w:val="20"/>
        </w:rPr>
        <w:t xml:space="preserve">kmetijskih gospodarstev (v nadaljevanju: </w:t>
      </w:r>
      <w:r w:rsidRPr="005C3DD7">
        <w:rPr>
          <w:rFonts w:ascii="Arial" w:hAnsi="Arial" w:cs="Arial"/>
          <w:sz w:val="20"/>
          <w:szCs w:val="20"/>
        </w:rPr>
        <w:t>KMG</w:t>
      </w:r>
      <w:r w:rsidR="00D51773" w:rsidRPr="005C3DD7">
        <w:rPr>
          <w:rFonts w:ascii="Arial" w:hAnsi="Arial" w:cs="Arial"/>
          <w:sz w:val="20"/>
          <w:szCs w:val="20"/>
        </w:rPr>
        <w:t>)</w:t>
      </w:r>
      <w:r w:rsidRPr="005C3DD7">
        <w:rPr>
          <w:rFonts w:ascii="Arial" w:hAnsi="Arial" w:cs="Arial"/>
          <w:sz w:val="20"/>
          <w:szCs w:val="20"/>
        </w:rPr>
        <w:t xml:space="preserve"> iz dosedanje konvencionalne pridelave v sonaravne načine kmetovanja (npr. ekološko ali integrirano). Treba je </w:t>
      </w:r>
      <w:r w:rsidRPr="005C3DD7">
        <w:rPr>
          <w:rFonts w:ascii="Arial" w:hAnsi="Arial" w:cs="Arial"/>
          <w:bCs/>
          <w:sz w:val="20"/>
          <w:szCs w:val="20"/>
        </w:rPr>
        <w:t xml:space="preserve">zagotoviti zmanjšanje vnosa FFS </w:t>
      </w:r>
      <w:r w:rsidRPr="005C3DD7">
        <w:rPr>
          <w:rFonts w:ascii="Arial" w:hAnsi="Arial" w:cs="Arial"/>
          <w:sz w:val="20"/>
          <w:szCs w:val="20"/>
        </w:rPr>
        <w:t>v okolje in tako zmanjšati negativne vplive teh snovi na zdravje ljudi in stanje okolja.</w:t>
      </w:r>
    </w:p>
    <w:p w:rsidR="00E761D0" w:rsidRPr="005C3DD7" w:rsidRDefault="00E761D0" w:rsidP="00E761D0">
      <w:pPr>
        <w:spacing w:before="200" w:after="200" w:line="360" w:lineRule="auto"/>
        <w:rPr>
          <w:rFonts w:ascii="Arial" w:hAnsi="Arial" w:cs="Arial"/>
          <w:sz w:val="20"/>
          <w:szCs w:val="20"/>
          <w:lang w:eastAsia="sl-SI"/>
        </w:rPr>
      </w:pPr>
      <w:r>
        <w:rPr>
          <w:rFonts w:ascii="Arial" w:hAnsi="Arial" w:cs="Arial"/>
          <w:noProof/>
          <w:sz w:val="20"/>
          <w:szCs w:val="20"/>
        </w:rPr>
        <w:t xml:space="preserve">K boljšemu upravljanju z vodami prispevajo tudi ukrepi SKP. </w:t>
      </w:r>
      <w:r w:rsidRPr="005C3DD7">
        <w:rPr>
          <w:rFonts w:ascii="Arial" w:hAnsi="Arial" w:cs="Arial"/>
          <w:noProof/>
          <w:sz w:val="20"/>
          <w:szCs w:val="20"/>
        </w:rPr>
        <w:t xml:space="preserve">V sklopu vrednotenja »Presoja dosežkov in vplivov Programa razvoja </w:t>
      </w:r>
      <w:r w:rsidRPr="005C3DD7">
        <w:rPr>
          <w:rFonts w:ascii="Arial" w:hAnsi="Arial" w:cs="Arial"/>
          <w:sz w:val="20"/>
          <w:szCs w:val="20"/>
        </w:rPr>
        <w:t>podeželja</w:t>
      </w:r>
      <w:r w:rsidRPr="005C3DD7">
        <w:rPr>
          <w:rFonts w:ascii="Arial" w:hAnsi="Arial" w:cs="Arial"/>
          <w:noProof/>
          <w:sz w:val="20"/>
          <w:szCs w:val="20"/>
        </w:rPr>
        <w:t xml:space="preserve"> Republike Slovenije za obdobje 2014–2020« je </w:t>
      </w:r>
      <w:r w:rsidRPr="005C3DD7">
        <w:rPr>
          <w:rFonts w:ascii="Arial" w:hAnsi="Arial" w:cs="Arial"/>
          <w:color w:val="000000"/>
          <w:sz w:val="20"/>
          <w:szCs w:val="20"/>
        </w:rPr>
        <w:t>bilo ugotovljeno, da je r</w:t>
      </w:r>
      <w:r w:rsidRPr="005C3DD7">
        <w:rPr>
          <w:rFonts w:ascii="Arial" w:hAnsi="Arial" w:cs="Arial"/>
          <w:sz w:val="20"/>
          <w:szCs w:val="20"/>
          <w:lang w:eastAsia="sl-SI"/>
        </w:rPr>
        <w:t>azširjenost ukrepov</w:t>
      </w:r>
      <w:r w:rsidRPr="005C3DD7">
        <w:rPr>
          <w:rFonts w:ascii="Arial" w:hAnsi="Arial" w:cs="Arial"/>
          <w:color w:val="000000"/>
          <w:sz w:val="20"/>
          <w:szCs w:val="20"/>
        </w:rPr>
        <w:t xml:space="preserve"> PRP 2014–2020</w:t>
      </w:r>
      <w:r w:rsidRPr="005C3DD7">
        <w:rPr>
          <w:rFonts w:ascii="Arial" w:hAnsi="Arial" w:cs="Arial"/>
          <w:sz w:val="20"/>
          <w:szCs w:val="20"/>
          <w:lang w:eastAsia="sl-SI"/>
        </w:rPr>
        <w:t>, ki prispevajo k boljšem upravljanju voda (merjena kot delež podprtih zemljišč), zadovoljiva in med leti nekoliko narašča.</w:t>
      </w:r>
    </w:p>
    <w:p w:rsidR="00E761D0" w:rsidRPr="005C3DD7" w:rsidRDefault="00E761D0" w:rsidP="00E761D0">
      <w:pPr>
        <w:spacing w:before="200" w:after="200" w:line="360" w:lineRule="auto"/>
        <w:rPr>
          <w:rFonts w:ascii="Arial" w:hAnsi="Arial" w:cs="Arial"/>
          <w:sz w:val="20"/>
          <w:szCs w:val="20"/>
          <w:lang w:eastAsia="sl-SI"/>
        </w:rPr>
      </w:pPr>
      <w:r w:rsidRPr="005C3DD7">
        <w:rPr>
          <w:rFonts w:ascii="Arial" w:hAnsi="Arial" w:cs="Arial"/>
          <w:sz w:val="20"/>
          <w:szCs w:val="20"/>
          <w:lang w:eastAsia="sl-SI"/>
        </w:rPr>
        <w:t>Glede na trofičnost so vodna telesa na območjih z večjo vključenostjo v ukrepe PRP 2014–2020 na splošno v dobrem stanju. Najmanjše število vodnih teles v dobrem stanju je na območjih, kjer so prisotne pomembne obremenitve (glede na NUV), delež zemljišč z zahtevkom pa je nižji 25 %, kar posredno kaže na verjeten pozitiven vpliv ukrepov PRP 2014–2020 na stanje voda. Na podlagi razpoložljivih podatkov se lahko sklepa, da ukrepi PRP 2014–2020 prispevajo tudi k zmanjšanju erozije tal zaradi vode in izboljšanju upravljanja zemljišč, a zaradi pomanjkanja podatkov te trditve ni bilo mogoče statistično potrditi. V primerjavi z vrednotenjem v letu 2017 se povečuje delež površinskih ukrepov, ki podpirajo izboljšanje upravljanja tal in/ali preprečevanje erozije tal (glede na glede na skupno površino kmetijskih zemljišč z zahtevkom), ob enem pa se zmanjšujeta površina kmetijskih zemljišč v zaraščanju in delež izgubljenih zemljišč z zahtevkom zaradi pozidave.</w:t>
      </w:r>
    </w:p>
    <w:p w:rsidR="00E761D0" w:rsidRPr="005C3DD7" w:rsidRDefault="00E761D0" w:rsidP="005C3DD7">
      <w:pPr>
        <w:spacing w:before="200" w:after="200" w:line="360" w:lineRule="auto"/>
        <w:rPr>
          <w:rFonts w:ascii="Arial" w:eastAsia="Arial" w:hAnsi="Arial" w:cs="Arial"/>
          <w:sz w:val="20"/>
          <w:szCs w:val="20"/>
          <w:lang w:eastAsia="en-US"/>
        </w:rPr>
      </w:pPr>
      <w:r w:rsidRPr="005C3DD7">
        <w:rPr>
          <w:rFonts w:ascii="Arial" w:hAnsi="Arial" w:cs="Arial"/>
          <w:sz w:val="20"/>
          <w:szCs w:val="20"/>
          <w:lang w:eastAsia="sl-SI"/>
        </w:rPr>
        <w:t>Pomemben prispevek PRP 2014–2020 se kaže tudi na ravni samih upravičencev, saj le-ti v manjši meri kot pred vključitvijo v program v procesu pridelave posegajo po FFS, kar kaže na pozitivne vplive tako z vidika dejanskega izvajanja kmetijskih praks in posledične uporabe FFS, kot tudi v smislu ozaveščenosti in zavedanja glede vpliva pesticidov na stanje voda. Prav pri porabi gnojil so rezultati ankete pokazali, da kmetje koristijo enake količine kot leta 2014, ter da za tretjino zmanjšujejo/opuščajo uporabo, pri čemer pomembno vlogo igrajo učinkovitejše tehnike in načini predelave. K zmanjšani uporabi organskih in mineralnih gnojil ter razumevanju o stanju voda so pomembno pripomogla tudi usposabljanja.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286"/>
      </w:tblGrid>
      <w:tr w:rsidR="004B3395" w:rsidRPr="005C3DD7" w:rsidTr="005B68A4">
        <w:tc>
          <w:tcPr>
            <w:tcW w:w="5000" w:type="pct"/>
            <w:shd w:val="clear" w:color="auto" w:fill="EAF1DD"/>
          </w:tcPr>
          <w:p w:rsidR="004B3395" w:rsidRPr="005C3DD7" w:rsidRDefault="004B3395" w:rsidP="00C02FE6">
            <w:pPr>
              <w:pStyle w:val="Bodytext90"/>
              <w:shd w:val="clear" w:color="auto" w:fill="auto"/>
              <w:spacing w:before="200" w:after="200" w:line="360" w:lineRule="auto"/>
              <w:rPr>
                <w:rFonts w:ascii="Arial" w:eastAsia="Arial" w:hAnsi="Arial" w:cs="Arial"/>
                <w:b/>
                <w:i/>
                <w:sz w:val="20"/>
                <w:szCs w:val="20"/>
                <w:lang w:eastAsia="en-US"/>
              </w:rPr>
            </w:pPr>
            <w:r w:rsidRPr="00E761D0">
              <w:rPr>
                <w:rFonts w:ascii="Arial" w:eastAsia="Arial" w:hAnsi="Arial" w:cs="Arial"/>
                <w:b/>
                <w:i/>
                <w:sz w:val="20"/>
                <w:szCs w:val="20"/>
                <w:lang w:eastAsia="en-US"/>
              </w:rPr>
              <w:t>Ključne ugotovitve analize stanja za področje voda:</w:t>
            </w:r>
          </w:p>
          <w:p w:rsidR="004B3395" w:rsidRPr="005C3DD7" w:rsidRDefault="004B3395" w:rsidP="005C3DD7">
            <w:pPr>
              <w:spacing w:before="200" w:after="200" w:line="360" w:lineRule="auto"/>
              <w:rPr>
                <w:rFonts w:ascii="Arial" w:hAnsi="Arial" w:cs="Arial"/>
                <w:i/>
                <w:sz w:val="20"/>
                <w:szCs w:val="20"/>
              </w:rPr>
            </w:pPr>
            <w:r w:rsidRPr="005C3DD7">
              <w:rPr>
                <w:rFonts w:ascii="Arial" w:hAnsi="Arial" w:cs="Arial"/>
                <w:i/>
                <w:sz w:val="20"/>
                <w:szCs w:val="20"/>
              </w:rPr>
              <w:t>Kakovost površinskih voda kaže kemijsko in ekološko stanje voda</w:t>
            </w:r>
            <w:r w:rsidR="005F00A6">
              <w:rPr>
                <w:rFonts w:ascii="Arial" w:hAnsi="Arial" w:cs="Arial"/>
                <w:i/>
                <w:sz w:val="20"/>
                <w:szCs w:val="20"/>
              </w:rPr>
              <w:t xml:space="preserve"> medtem ko </w:t>
            </w:r>
            <w:r w:rsidRPr="005C3DD7">
              <w:rPr>
                <w:rFonts w:ascii="Arial" w:hAnsi="Arial" w:cs="Arial"/>
                <w:i/>
                <w:sz w:val="20"/>
                <w:szCs w:val="20"/>
              </w:rPr>
              <w:t xml:space="preserve"> kakovost podzemne vode definira kemijsko stanje voda. Ključni sektorji, ki z obremenjevanjem vplivajo na stanje voda, so kmetijstvo, energetika, promet, industrija in druge dejavnosti ter gospodinjstva. Vpliv kmetijstva na hidromorfologijo 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Pr>
                <w:rFonts w:ascii="Arial" w:hAnsi="Arial" w:cs="Arial"/>
                <w:i/>
                <w:sz w:val="20"/>
                <w:szCs w:val="20"/>
              </w:rPr>
              <w:t>oz.</w:t>
            </w:r>
            <w:r w:rsidRPr="005C3DD7">
              <w:rPr>
                <w:rFonts w:ascii="Arial" w:hAnsi="Arial" w:cs="Arial"/>
                <w:i/>
                <w:sz w:val="20"/>
                <w:szCs w:val="20"/>
              </w:rPr>
              <w:t xml:space="preserve"> mineralnih gnojil (dušik in fosfor) ali neustrezne rabe drugih organskih gnojil (digestat, kompost, blato iz komunalnih čistilnih naprav) ali neustrezne (nepravilne ali prekomerne) rabe FFS.</w:t>
            </w:r>
          </w:p>
          <w:p w:rsidR="004B3395" w:rsidRPr="005C3DD7" w:rsidRDefault="004B3395" w:rsidP="00C9680E">
            <w:pPr>
              <w:spacing w:line="360" w:lineRule="auto"/>
              <w:rPr>
                <w:rFonts w:ascii="Arial" w:hAnsi="Arial" w:cs="Arial"/>
                <w:i/>
                <w:sz w:val="20"/>
                <w:szCs w:val="20"/>
              </w:rPr>
            </w:pPr>
            <w:r w:rsidRPr="005C3DD7">
              <w:rPr>
                <w:rFonts w:ascii="Arial" w:hAnsi="Arial" w:cs="Arial"/>
                <w:i/>
                <w:sz w:val="20"/>
                <w:szCs w:val="20"/>
              </w:rPr>
              <w:t xml:space="preserve">Dobro kemijsko stanje voda je ugotovljeno za 149 (96 %) vodnih teles površinskih voda, za pet vodnih teles (3 %) je ugotovljeno slabo kemijsko stanje. V splošnem slovenske površinske vode niso obremenjene s prednostnimi </w:t>
            </w:r>
            <w:r w:rsidR="00DE4657">
              <w:rPr>
                <w:rFonts w:ascii="Arial" w:hAnsi="Arial" w:cs="Arial"/>
                <w:i/>
                <w:sz w:val="20"/>
                <w:szCs w:val="20"/>
              </w:rPr>
              <w:t>oz.</w:t>
            </w:r>
            <w:r w:rsidRPr="005C3DD7">
              <w:rPr>
                <w:rFonts w:ascii="Arial" w:hAnsi="Arial" w:cs="Arial"/>
                <w:i/>
                <w:sz w:val="20"/>
                <w:szCs w:val="20"/>
              </w:rPr>
              <w:t xml:space="preserve"> prednostno nevarnimi snovmi.</w:t>
            </w:r>
          </w:p>
          <w:p w:rsidR="004B3395" w:rsidRPr="005C3DD7" w:rsidRDefault="004B3395" w:rsidP="005C3DD7">
            <w:pPr>
              <w:spacing w:before="200" w:after="200" w:line="360" w:lineRule="auto"/>
              <w:rPr>
                <w:rFonts w:ascii="Arial" w:hAnsi="Arial" w:cs="Arial"/>
                <w:i/>
                <w:sz w:val="20"/>
                <w:szCs w:val="20"/>
              </w:rPr>
            </w:pPr>
            <w:r w:rsidRPr="005C3DD7">
              <w:rPr>
                <w:rFonts w:ascii="Arial" w:hAnsi="Arial" w:cs="Arial"/>
                <w:i/>
                <w:sz w:val="20"/>
                <w:szCs w:val="20"/>
              </w:rPr>
              <w:t xml:space="preserve">V obdobju 2009–2015 je za </w:t>
            </w:r>
            <w:r w:rsidRPr="005C3DD7">
              <w:rPr>
                <w:rFonts w:ascii="Arial" w:hAnsi="Arial" w:cs="Arial"/>
                <w:bCs/>
                <w:i/>
                <w:sz w:val="20"/>
                <w:szCs w:val="20"/>
              </w:rPr>
              <w:t>59 % vodnih teles površinskih voda ocenjeno, da dosegajo vsaj dobro ekološko stanje</w:t>
            </w:r>
            <w:r w:rsidRPr="005C3DD7">
              <w:rPr>
                <w:rFonts w:ascii="Arial" w:hAnsi="Arial" w:cs="Arial"/>
                <w:i/>
                <w:sz w:val="20"/>
                <w:szCs w:val="20"/>
              </w:rPr>
              <w:t xml:space="preserve">, </w:t>
            </w:r>
            <w:r w:rsidRPr="005C3DD7">
              <w:rPr>
                <w:rFonts w:ascii="Arial" w:hAnsi="Arial" w:cs="Arial"/>
                <w:bCs/>
                <w:i/>
                <w:sz w:val="20"/>
                <w:szCs w:val="20"/>
              </w:rPr>
              <w:t>38 % vodnih teles površinskih voda ne dosega dobrega ekološkega stanja</w:t>
            </w:r>
            <w:r w:rsidRPr="005C3DD7">
              <w:rPr>
                <w:rFonts w:ascii="Arial" w:hAnsi="Arial" w:cs="Arial"/>
                <w:i/>
                <w:sz w:val="20"/>
                <w:szCs w:val="20"/>
              </w:rPr>
              <w:t xml:space="preserve">, 3 % vodnih teles površinskih voda je neocenjenih. V Sloveniji so najslabše ocenjena vodna telesa porečja Mure, kjer 86 % vodnih teles ne dosega dobrega ekološkega stanja, večinoma zaradi več obremenitev: </w:t>
            </w:r>
            <w:r w:rsidRPr="005C3DD7">
              <w:rPr>
                <w:rFonts w:ascii="Arial" w:hAnsi="Arial" w:cs="Arial"/>
                <w:bCs/>
                <w:i/>
                <w:sz w:val="20"/>
                <w:szCs w:val="20"/>
              </w:rPr>
              <w:t>prekomerne obremenjenosti s hranili in organskimi snovmi, hidromorfološke spremenjenosti in splošne degradiranosti</w:t>
            </w:r>
            <w:r w:rsidRPr="005C3DD7">
              <w:rPr>
                <w:rFonts w:ascii="Arial" w:hAnsi="Arial" w:cs="Arial"/>
                <w:i/>
                <w:sz w:val="20"/>
                <w:szCs w:val="20"/>
              </w:rPr>
              <w:t xml:space="preserve">. Pogost problem v tem delu Slovenije je preseganje mejnih vrednosti za nekatera </w:t>
            </w:r>
            <w:r w:rsidRPr="005C3DD7">
              <w:rPr>
                <w:rFonts w:ascii="Arial" w:hAnsi="Arial" w:cs="Arial"/>
                <w:bCs/>
                <w:i/>
                <w:sz w:val="20"/>
                <w:szCs w:val="20"/>
              </w:rPr>
              <w:t>posebna onesnaževala</w:t>
            </w:r>
            <w:r w:rsidRPr="005C3DD7">
              <w:rPr>
                <w:rFonts w:ascii="Arial" w:hAnsi="Arial" w:cs="Arial"/>
                <w:i/>
                <w:sz w:val="20"/>
                <w:szCs w:val="20"/>
              </w:rPr>
              <w:t xml:space="preserve">, saj je na nekaterih pritokih Mure določeno zmerno ekološko stanje tudi zaradi preseganja mejnih vrednosti za </w:t>
            </w:r>
            <w:r w:rsidRPr="005C3DD7">
              <w:rPr>
                <w:rFonts w:ascii="Arial" w:hAnsi="Arial" w:cs="Arial"/>
                <w:bCs/>
                <w:i/>
                <w:sz w:val="20"/>
                <w:szCs w:val="20"/>
              </w:rPr>
              <w:t>s–metolaklor, kobalt in terbutilazin</w:t>
            </w:r>
            <w:r w:rsidRPr="005C3DD7">
              <w:rPr>
                <w:rFonts w:ascii="Arial" w:hAnsi="Arial" w:cs="Arial"/>
                <w:i/>
                <w:sz w:val="20"/>
                <w:szCs w:val="20"/>
              </w:rPr>
              <w:t>, kar sovpada s kmetijsko dejavnostjo v tem delu Slovenije. Tudi v porečju Drave in na območju srednje Save več kot polovica vodnih teles ne dosega dobrega ekološkega stanja, glavna vzroka sta hidromorfološka spremenjenost in splošna degradiranost skupaj z obremenjenostjo s hranili. V obdobju 2009–2015 je najbolje ocenjeno ekološko stanje jadranskih rek, vodotokov porečja Soče in zgornje Save, kjer več kot tri četrtine vodnih teles dosega vsaj dobro ekološko stanje.</w:t>
            </w:r>
          </w:p>
          <w:p w:rsidR="004B3395" w:rsidRPr="005C3DD7" w:rsidRDefault="004B3395" w:rsidP="00C02FE6">
            <w:pPr>
              <w:spacing w:before="200" w:after="200" w:line="360" w:lineRule="auto"/>
              <w:rPr>
                <w:rFonts w:ascii="Arial" w:hAnsi="Arial" w:cs="Arial"/>
                <w:i/>
                <w:sz w:val="20"/>
                <w:szCs w:val="20"/>
              </w:rPr>
            </w:pPr>
            <w:r w:rsidRPr="005C3DD7">
              <w:rPr>
                <w:rFonts w:ascii="Arial" w:hAnsi="Arial" w:cs="Arial"/>
                <w:bCs/>
                <w:i/>
                <w:sz w:val="20"/>
                <w:szCs w:val="20"/>
              </w:rPr>
              <w:t>Ocena kemijskega stanja vodnih teles podzemnih voda</w:t>
            </w:r>
            <w:r w:rsidRPr="005C3DD7">
              <w:rPr>
                <w:rFonts w:ascii="Arial" w:hAnsi="Arial" w:cs="Arial"/>
                <w:b/>
                <w:bCs/>
                <w:i/>
                <w:sz w:val="20"/>
                <w:szCs w:val="20"/>
              </w:rPr>
              <w:t xml:space="preserve"> </w:t>
            </w:r>
            <w:r w:rsidRPr="005C3DD7">
              <w:rPr>
                <w:rFonts w:ascii="Arial" w:hAnsi="Arial" w:cs="Arial"/>
                <w:i/>
                <w:sz w:val="20"/>
                <w:szCs w:val="20"/>
              </w:rPr>
              <w:t xml:space="preserve">kaže, da so zaradi intenzivnih človekovih dejavnosti najbolj obremenjena vodna telesa pretežno v vodonosnikih z medzrnsko poroznostjo v severovzhodni Sloveniji: Savinjska, Dravska in Murska kotlina. Vzrok za slabo kemijsko stanje teh vodnih teles je nitrat in v Dravski kotlini tudi atrazin. Podzemna voda v kraških in razpoklinskih vodonosnikih je zaradi geografskih danosti, manjše poseljenosti in redkejših kmetijskih površin manj obremenjena z nitrati. Povišane vsebnosti nitratov v podzemni vodi so posledica človekovih dejavnosti, predvsem kmetijstva. Lahko pa so povišane vrednosti nitratov v podzemni vodi tudi posledica neustrezno urejenega odvajanja komunalnih odpadnih voda. </w:t>
            </w:r>
            <w:r w:rsidR="005F00A6">
              <w:rPr>
                <w:rFonts w:ascii="Arial" w:hAnsi="Arial" w:cs="Arial"/>
                <w:i/>
                <w:sz w:val="20"/>
                <w:szCs w:val="20"/>
              </w:rPr>
              <w:t>Povprečna v</w:t>
            </w:r>
            <w:r w:rsidRPr="005C3DD7">
              <w:rPr>
                <w:rFonts w:ascii="Arial" w:hAnsi="Arial" w:cs="Arial"/>
                <w:i/>
                <w:sz w:val="20"/>
                <w:szCs w:val="20"/>
              </w:rPr>
              <w:t>sebnost nitratov v podzemni vodi je bila v letu 201</w:t>
            </w:r>
            <w:r w:rsidR="007A5977">
              <w:rPr>
                <w:rFonts w:ascii="Arial" w:hAnsi="Arial" w:cs="Arial"/>
                <w:i/>
                <w:sz w:val="20"/>
                <w:szCs w:val="20"/>
              </w:rPr>
              <w:t>9</w:t>
            </w:r>
            <w:r w:rsidRPr="005C3DD7">
              <w:rPr>
                <w:rFonts w:ascii="Arial" w:hAnsi="Arial" w:cs="Arial"/>
                <w:i/>
                <w:sz w:val="20"/>
                <w:szCs w:val="20"/>
              </w:rPr>
              <w:t xml:space="preserve"> 1</w:t>
            </w:r>
            <w:r w:rsidR="007A5977">
              <w:rPr>
                <w:rFonts w:ascii="Arial" w:hAnsi="Arial" w:cs="Arial"/>
                <w:i/>
                <w:sz w:val="20"/>
                <w:szCs w:val="20"/>
              </w:rPr>
              <w:t>1,6</w:t>
            </w:r>
            <w:r w:rsidRPr="005C3DD7">
              <w:rPr>
                <w:rFonts w:ascii="Arial" w:hAnsi="Arial" w:cs="Arial"/>
                <w:i/>
                <w:sz w:val="20"/>
                <w:szCs w:val="20"/>
              </w:rPr>
              <w:t xml:space="preserve"> mg NO</w:t>
            </w:r>
            <w:r w:rsidRPr="005C3DD7">
              <w:rPr>
                <w:rFonts w:ascii="Arial" w:hAnsi="Arial" w:cs="Arial"/>
                <w:i/>
                <w:sz w:val="20"/>
                <w:szCs w:val="20"/>
                <w:vertAlign w:val="subscript"/>
              </w:rPr>
              <w:t>3</w:t>
            </w:r>
            <w:r w:rsidRPr="005C3DD7">
              <w:rPr>
                <w:rFonts w:ascii="Arial" w:hAnsi="Arial" w:cs="Arial"/>
                <w:i/>
                <w:sz w:val="20"/>
                <w:szCs w:val="20"/>
              </w:rPr>
              <w:t>/l in se je v primerjavi z letom 2004 znižala za 2</w:t>
            </w:r>
            <w:r w:rsidR="007A5977">
              <w:rPr>
                <w:rFonts w:ascii="Arial" w:hAnsi="Arial" w:cs="Arial"/>
                <w:i/>
                <w:sz w:val="20"/>
                <w:szCs w:val="20"/>
              </w:rPr>
              <w:t>5</w:t>
            </w:r>
            <w:r w:rsidRPr="005C3DD7">
              <w:rPr>
                <w:rFonts w:ascii="Arial" w:hAnsi="Arial" w:cs="Arial"/>
                <w:i/>
                <w:sz w:val="20"/>
                <w:szCs w:val="20"/>
              </w:rPr>
              <w:t> %.</w:t>
            </w:r>
            <w:r w:rsidR="007A5977">
              <w:rPr>
                <w:rFonts w:ascii="Arial" w:hAnsi="Arial" w:cs="Arial"/>
                <w:sz w:val="20"/>
                <w:szCs w:val="20"/>
              </w:rPr>
              <w:t xml:space="preserve"> </w:t>
            </w:r>
          </w:p>
          <w:p w:rsidR="004B3395" w:rsidRPr="005C3DD7" w:rsidRDefault="004B3395" w:rsidP="005C3DD7">
            <w:pPr>
              <w:spacing w:before="200" w:after="200" w:line="360" w:lineRule="auto"/>
              <w:rPr>
                <w:rFonts w:ascii="Arial" w:hAnsi="Arial" w:cs="Arial"/>
                <w:i/>
                <w:sz w:val="20"/>
                <w:szCs w:val="20"/>
              </w:rPr>
            </w:pPr>
            <w:r w:rsidRPr="005C3DD7">
              <w:rPr>
                <w:rFonts w:ascii="Arial" w:hAnsi="Arial" w:cs="Arial"/>
                <w:i/>
                <w:sz w:val="20"/>
                <w:szCs w:val="20"/>
              </w:rPr>
              <w:t>Na splošno se tudi vsebnost FFS</w:t>
            </w:r>
            <w:r w:rsidRPr="005C3DD7">
              <w:rPr>
                <w:rFonts w:ascii="Arial" w:hAnsi="Arial" w:cs="Arial"/>
                <w:bCs/>
                <w:i/>
                <w:sz w:val="20"/>
                <w:szCs w:val="20"/>
              </w:rPr>
              <w:t xml:space="preserve"> </w:t>
            </w:r>
            <w:r w:rsidRPr="005C3DD7">
              <w:rPr>
                <w:rFonts w:ascii="Arial" w:hAnsi="Arial" w:cs="Arial"/>
                <w:i/>
                <w:sz w:val="20"/>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w:t>
            </w:r>
          </w:p>
          <w:p w:rsidR="004B3395" w:rsidRPr="005C3DD7" w:rsidRDefault="004B3395" w:rsidP="005C3DD7">
            <w:pPr>
              <w:spacing w:before="200" w:after="200" w:line="360" w:lineRule="auto"/>
              <w:rPr>
                <w:rFonts w:ascii="Arial" w:hAnsi="Arial" w:cs="Arial"/>
                <w:i/>
                <w:sz w:val="20"/>
                <w:szCs w:val="20"/>
              </w:rPr>
            </w:pPr>
            <w:r w:rsidRPr="005C3DD7">
              <w:rPr>
                <w:rFonts w:ascii="Arial" w:hAnsi="Arial" w:cs="Arial"/>
                <w:i/>
                <w:sz w:val="20"/>
                <w:szCs w:val="20"/>
              </w:rPr>
              <w:t>Do obremenitev s hranili iz kmetijstva prihaja zaradi rabe živinskih gnojil, mineralnih gnojil in gnojilne gošče iz večjih živinskih obratov. Bruto bilanca hranil na kmetijskih površinah pokaže potencialen vpliv nitratov in fosfatov iz kmetijstva na kakovost vode. Med leti 2003 in 201</w:t>
            </w:r>
            <w:r w:rsidR="007A5977">
              <w:rPr>
                <w:rFonts w:ascii="Arial" w:hAnsi="Arial" w:cs="Arial"/>
                <w:i/>
                <w:sz w:val="20"/>
                <w:szCs w:val="20"/>
              </w:rPr>
              <w:t>9</w:t>
            </w:r>
            <w:r w:rsidRPr="005C3DD7">
              <w:rPr>
                <w:rFonts w:ascii="Arial" w:hAnsi="Arial" w:cs="Arial"/>
                <w:i/>
                <w:sz w:val="20"/>
                <w:szCs w:val="20"/>
              </w:rPr>
              <w:t xml:space="preserve"> se je </w:t>
            </w:r>
            <w:r w:rsidR="005F00A6">
              <w:rPr>
                <w:rFonts w:ascii="Arial" w:hAnsi="Arial" w:cs="Arial"/>
                <w:i/>
                <w:sz w:val="20"/>
                <w:szCs w:val="20"/>
              </w:rPr>
              <w:t xml:space="preserve">povprečni </w:t>
            </w:r>
            <w:r w:rsidRPr="005C3DD7">
              <w:rPr>
                <w:rFonts w:ascii="Arial" w:hAnsi="Arial" w:cs="Arial"/>
                <w:i/>
                <w:sz w:val="20"/>
                <w:szCs w:val="20"/>
              </w:rPr>
              <w:t>potencialni presežek dušika na kmetijskih površinah znižal iz 98 na 4</w:t>
            </w:r>
            <w:r w:rsidR="007A5977">
              <w:rPr>
                <w:rFonts w:ascii="Arial" w:hAnsi="Arial" w:cs="Arial"/>
                <w:i/>
                <w:sz w:val="20"/>
                <w:szCs w:val="20"/>
              </w:rPr>
              <w:t>3,2</w:t>
            </w:r>
            <w:r w:rsidRPr="005C3DD7">
              <w:rPr>
                <w:rFonts w:ascii="Arial" w:hAnsi="Arial" w:cs="Arial"/>
                <w:i/>
                <w:sz w:val="20"/>
                <w:szCs w:val="20"/>
              </w:rPr>
              <w:t xml:space="preserve"> kg N/ha/leto. Potencialni presežek fosforja pa se je v istem obdobju znižal iz 14 na </w:t>
            </w:r>
            <w:r w:rsidR="007A5977">
              <w:rPr>
                <w:rFonts w:ascii="Arial" w:hAnsi="Arial" w:cs="Arial"/>
                <w:i/>
                <w:sz w:val="20"/>
                <w:szCs w:val="20"/>
              </w:rPr>
              <w:t>0,7</w:t>
            </w:r>
            <w:r w:rsidRPr="005C3DD7">
              <w:rPr>
                <w:rFonts w:ascii="Arial" w:hAnsi="Arial" w:cs="Arial"/>
                <w:i/>
                <w:sz w:val="20"/>
                <w:szCs w:val="20"/>
              </w:rPr>
              <w:t> kg P/ha/leto.</w:t>
            </w:r>
          </w:p>
          <w:p w:rsidR="004B3395" w:rsidRPr="005C3DD7" w:rsidRDefault="004B3395" w:rsidP="00C9680E">
            <w:pPr>
              <w:spacing w:line="360" w:lineRule="auto"/>
              <w:rPr>
                <w:rFonts w:ascii="Arial" w:hAnsi="Arial" w:cs="Arial"/>
                <w:i/>
                <w:sz w:val="20"/>
                <w:szCs w:val="20"/>
              </w:rPr>
            </w:pPr>
            <w:r w:rsidRPr="005C3DD7">
              <w:rPr>
                <w:rFonts w:ascii="Arial" w:hAnsi="Arial" w:cs="Arial"/>
                <w:i/>
                <w:sz w:val="20"/>
                <w:szCs w:val="20"/>
              </w:rPr>
              <w:t xml:space="preserve">Na vodnem območju Donave so bile izračunane višje povprečne bilance </w:t>
            </w:r>
            <w:r w:rsidRPr="005C3DD7">
              <w:rPr>
                <w:rFonts w:ascii="Arial" w:hAnsi="Arial" w:cs="Arial"/>
                <w:bCs/>
                <w:i/>
                <w:sz w:val="20"/>
                <w:szCs w:val="20"/>
              </w:rPr>
              <w:t xml:space="preserve">dušika </w:t>
            </w:r>
            <w:r w:rsidRPr="005C3DD7">
              <w:rPr>
                <w:rFonts w:ascii="Arial" w:hAnsi="Arial" w:cs="Arial"/>
                <w:i/>
                <w:sz w:val="20"/>
                <w:szCs w:val="20"/>
              </w:rPr>
              <w:t>na kmetijskih zemljiščih kot na vodnem območju Jadranskega morja. Na vodnem območju Donave je najvišja 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povprečna bilanca dušika na kmetijskih zemljiščih na povodju Soče (17 kg/ha). Na povodju Soče ocenjeni dušik iz kmetijstva znaša več kot 120 t/leto in na porečju jadranskih rek 23 t/leto.</w:t>
            </w:r>
          </w:p>
          <w:p w:rsidR="004B3395" w:rsidRPr="005C3DD7" w:rsidRDefault="004B3395" w:rsidP="005C3DD7">
            <w:pPr>
              <w:pStyle w:val="Bodytext90"/>
              <w:shd w:val="clear" w:color="auto" w:fill="auto"/>
              <w:spacing w:before="200" w:after="200" w:line="360" w:lineRule="auto"/>
              <w:rPr>
                <w:rFonts w:ascii="Arial" w:hAnsi="Arial" w:cs="Arial"/>
                <w:i/>
                <w:sz w:val="20"/>
                <w:szCs w:val="20"/>
              </w:rPr>
            </w:pPr>
            <w:r w:rsidRPr="005C3DD7">
              <w:rPr>
                <w:rFonts w:ascii="Arial" w:hAnsi="Arial" w:cs="Arial"/>
                <w:i/>
                <w:sz w:val="20"/>
                <w:szCs w:val="20"/>
              </w:rPr>
              <w:t xml:space="preserve">Na vodnem območju Donave je povprečna bilanca </w:t>
            </w:r>
            <w:r w:rsidRPr="005C3DD7">
              <w:rPr>
                <w:rFonts w:ascii="Arial" w:hAnsi="Arial" w:cs="Arial"/>
                <w:bCs/>
                <w:i/>
                <w:sz w:val="20"/>
                <w:szCs w:val="20"/>
              </w:rPr>
              <w:t xml:space="preserve">fosforja </w:t>
            </w:r>
            <w:r w:rsidRPr="005C3DD7">
              <w:rPr>
                <w:rFonts w:ascii="Arial" w:hAnsi="Arial" w:cs="Arial"/>
                <w:i/>
                <w:sz w:val="20"/>
                <w:szCs w:val="20"/>
              </w:rPr>
              <w:t>na kmetijskih zemljiščih negativna. Najvišje vrednosti bilance fosforja na kmetijskih zemljiščih so izračunane na porečjih Drave in Mure. Najvišje emisije fosforja v površinske vode so bile izračunane na porečju Drave (2.845 kg/leto) in Mure (1.388 kg/leto). Na porečju zgornje Save so ocenjene količine fosforja okrog 100 kg/leto na porečjih Savinje, spodnje Save, srednje Save pa pod 50 kg/leto. Tudi na vodnem območju Jadranskega morja je povprečna bilanca fosforja na kmetijskih zemljiščih negativna. Količina emisij fosforja iz kmetijstva na porečju jadranskih rek je ocenjena na približno 230 kg/leto in na Soči 150 kg/leto.</w:t>
            </w:r>
          </w:p>
          <w:p w:rsidR="00261DAD" w:rsidRPr="005C3DD7" w:rsidRDefault="00261DAD" w:rsidP="005C3DD7">
            <w:pPr>
              <w:pStyle w:val="Bodytext90"/>
              <w:shd w:val="clear" w:color="auto" w:fill="auto"/>
              <w:spacing w:before="200" w:after="200" w:line="360" w:lineRule="auto"/>
              <w:rPr>
                <w:rFonts w:ascii="Arial" w:eastAsia="Arial" w:hAnsi="Arial" w:cs="Arial"/>
                <w:i/>
                <w:sz w:val="20"/>
                <w:szCs w:val="20"/>
                <w:lang w:eastAsia="en-US"/>
              </w:rPr>
            </w:pPr>
            <w:r w:rsidRPr="005C3DD7">
              <w:rPr>
                <w:rFonts w:ascii="Arial" w:eastAsia="Arial" w:hAnsi="Arial" w:cs="Arial"/>
                <w:i/>
                <w:sz w:val="20"/>
                <w:szCs w:val="20"/>
                <w:lang w:eastAsia="en-US"/>
              </w:rPr>
              <w:t>Potrebno je ukrepanje za</w:t>
            </w:r>
            <w:r w:rsidRPr="005C3DD7">
              <w:rPr>
                <w:rFonts w:ascii="Arial" w:hAnsi="Arial" w:cs="Arial"/>
                <w:i/>
                <w:noProof/>
                <w:sz w:val="20"/>
                <w:szCs w:val="20"/>
                <w:lang w:bidi="sl-SI"/>
              </w:rPr>
              <w:t xml:space="preserve"> zmanjšanje negativnih vplivov kmetijstva na stanje površinskih in podzemnih voda.</w:t>
            </w:r>
          </w:p>
        </w:tc>
      </w:tr>
    </w:tbl>
    <w:p w:rsidR="00FF71A4" w:rsidRPr="00451382" w:rsidRDefault="007C1036" w:rsidP="00594068">
      <w:pPr>
        <w:pStyle w:val="Naslov2"/>
      </w:pPr>
      <w:bookmarkStart w:id="88" w:name="_Toc38618825"/>
      <w:bookmarkStart w:id="89" w:name="_Toc38619037"/>
      <w:bookmarkStart w:id="90" w:name="_Toc42258541"/>
      <w:bookmarkStart w:id="91" w:name="_Toc86825757"/>
      <w:r w:rsidRPr="00451382">
        <w:t>T</w:t>
      </w:r>
      <w:r w:rsidR="002F623D" w:rsidRPr="00451382">
        <w:t>LA</w:t>
      </w:r>
      <w:bookmarkEnd w:id="88"/>
      <w:bookmarkEnd w:id="89"/>
      <w:bookmarkEnd w:id="90"/>
      <w:bookmarkEnd w:id="91"/>
    </w:p>
    <w:p w:rsidR="004019D9" w:rsidRPr="005C3DD7" w:rsidRDefault="00472F8A" w:rsidP="005C3DD7">
      <w:pPr>
        <w:pStyle w:val="Bodytext90"/>
        <w:shd w:val="clear" w:color="auto" w:fill="auto"/>
        <w:spacing w:before="200" w:after="200" w:line="360" w:lineRule="auto"/>
        <w:rPr>
          <w:rFonts w:ascii="Arial" w:hAnsi="Arial" w:cs="Arial"/>
          <w:sz w:val="20"/>
          <w:szCs w:val="20"/>
        </w:rPr>
      </w:pPr>
      <w:bookmarkStart w:id="92" w:name="_Toc523918816"/>
      <w:bookmarkStart w:id="93" w:name="_Toc527635842"/>
      <w:bookmarkEnd w:id="92"/>
      <w:bookmarkEnd w:id="93"/>
      <w:r w:rsidRPr="005C3DD7">
        <w:rPr>
          <w:rFonts w:ascii="Arial" w:eastAsia="Times New Roman" w:hAnsi="Arial" w:cs="Arial"/>
          <w:sz w:val="20"/>
          <w:szCs w:val="20"/>
        </w:rPr>
        <w:t>Tla zagotavljajo vrsto ekosistemskih storitev, pomembnih za rastline, živali in človeka. So temelj za oskrbo s hrano, biomaso in surovinami. Dajejo življenjski prostor ljudem in drugim organizmom, so osnova za vrsto človekovih dejavnosti, oblikujejo krajino, so vir genetske raznolikosti in arhiv dediščine. Kot sestavni del okolja so tla ključna v procesih zadrževanja in filtriranja vode, vezave atmosferskega ogljika, kroženja organske snovi, so osnova biotske raznovrstnosti. Zaradi zagotavljanja okoljskih, ekonomskih in socialnih funkcij so izrednega pomena za ljudi in okolje. Zato je treba s tlemi trajnostno upravljati in jih varovati, da se ohranja njihova različnost, kakovost ter sposobnost zagotavljanja ekosistemskih storitev.</w:t>
      </w:r>
      <w:r w:rsidR="00451382">
        <w:rPr>
          <w:rFonts w:ascii="Arial" w:eastAsia="Times New Roman" w:hAnsi="Arial" w:cs="Arial"/>
          <w:sz w:val="20"/>
          <w:szCs w:val="20"/>
        </w:rPr>
        <w:t xml:space="preserve"> (Udovč in sod., 2019)</w:t>
      </w:r>
    </w:p>
    <w:p w:rsidR="00472F8A" w:rsidRPr="00C02FE6" w:rsidRDefault="00472F8A" w:rsidP="00456FA7">
      <w:pPr>
        <w:pStyle w:val="Bodytext90"/>
        <w:shd w:val="clear" w:color="auto" w:fill="auto"/>
        <w:spacing w:before="200" w:after="0" w:line="360" w:lineRule="auto"/>
        <w:rPr>
          <w:rFonts w:ascii="Arial" w:eastAsia="Times New Roman" w:hAnsi="Arial" w:cs="Arial"/>
          <w:sz w:val="20"/>
          <w:szCs w:val="20"/>
        </w:rPr>
      </w:pPr>
      <w:r w:rsidRPr="00C02FE6">
        <w:rPr>
          <w:rFonts w:ascii="Arial" w:eastAsia="Times New Roman" w:hAnsi="Arial" w:cs="Arial"/>
          <w:sz w:val="20"/>
          <w:szCs w:val="20"/>
        </w:rPr>
        <w:t>Poslabšanje fizikalnih, kemijskih in bio</w:t>
      </w:r>
      <w:r w:rsidR="003D5D69" w:rsidRPr="00C02FE6">
        <w:rPr>
          <w:rFonts w:ascii="Arial" w:eastAsia="Times New Roman" w:hAnsi="Arial" w:cs="Arial"/>
          <w:sz w:val="20"/>
          <w:szCs w:val="20"/>
        </w:rPr>
        <w:t>loških</w:t>
      </w:r>
      <w:r w:rsidRPr="00C02FE6">
        <w:rPr>
          <w:rFonts w:ascii="Arial" w:eastAsia="Times New Roman" w:hAnsi="Arial" w:cs="Arial"/>
          <w:sz w:val="20"/>
          <w:szCs w:val="20"/>
        </w:rPr>
        <w:t xml:space="preserve"> lastnosti tal označujemo s pojmom degradacija tal. Tla v procesu degradacije dejansko izgubljajo sposobnost izvajanja ene ali več vitalnih funkcij v okolju. Evropska komisija je leta 2006 objavila Tematsko strategijo za varstvo tal »</w:t>
      </w:r>
      <w:r w:rsidRPr="00C02FE6">
        <w:rPr>
          <w:rFonts w:ascii="Arial" w:eastAsia="Times New Roman" w:hAnsi="Arial" w:cs="Arial"/>
          <w:i/>
          <w:sz w:val="20"/>
          <w:szCs w:val="20"/>
        </w:rPr>
        <w:t xml:space="preserve">Thematic Strategy for Soil </w:t>
      </w:r>
      <w:r w:rsidRPr="00572130">
        <w:rPr>
          <w:rFonts w:ascii="Arial" w:eastAsia="Times New Roman" w:hAnsi="Arial" w:cs="Arial"/>
          <w:i/>
          <w:sz w:val="20"/>
          <w:szCs w:val="20"/>
        </w:rPr>
        <w:t>Protection</w:t>
      </w:r>
      <w:r w:rsidRPr="00572130">
        <w:rPr>
          <w:rFonts w:ascii="Arial" w:eastAsia="Times New Roman" w:hAnsi="Arial" w:cs="Arial"/>
          <w:sz w:val="20"/>
          <w:szCs w:val="20"/>
        </w:rPr>
        <w:t>«</w:t>
      </w:r>
      <w:r w:rsidR="00572130" w:rsidRPr="00572130">
        <w:rPr>
          <w:rFonts w:ascii="Arial" w:eastAsia="Times New Roman" w:hAnsi="Arial" w:cs="Arial"/>
          <w:sz w:val="20"/>
          <w:szCs w:val="20"/>
        </w:rPr>
        <w:t xml:space="preserve"> (</w:t>
      </w:r>
      <w:r w:rsidR="00572130" w:rsidRPr="00572130">
        <w:rPr>
          <w:rFonts w:ascii="Arial" w:hAnsi="Arial" w:cs="Arial"/>
          <w:sz w:val="20"/>
          <w:szCs w:val="20"/>
        </w:rPr>
        <w:t>https://archive.epa.gov/oswer/international/web/html/200906_eu_soils_policy.html</w:t>
      </w:r>
      <w:r w:rsidR="00572130" w:rsidRPr="00572130">
        <w:rPr>
          <w:rFonts w:ascii="Arial" w:eastAsia="Times New Roman" w:hAnsi="Arial" w:cs="Arial"/>
          <w:sz w:val="20"/>
          <w:szCs w:val="20"/>
        </w:rPr>
        <w:t>)</w:t>
      </w:r>
      <w:r w:rsidR="004E0EE6" w:rsidRPr="00572130">
        <w:rPr>
          <w:rFonts w:ascii="Arial" w:eastAsia="Times New Roman" w:hAnsi="Arial" w:cs="Arial"/>
          <w:sz w:val="20"/>
          <w:szCs w:val="20"/>
        </w:rPr>
        <w:t>.</w:t>
      </w:r>
      <w:r w:rsidRPr="00572130">
        <w:rPr>
          <w:rFonts w:ascii="Arial" w:eastAsia="Times New Roman" w:hAnsi="Arial" w:cs="Arial"/>
          <w:sz w:val="20"/>
          <w:szCs w:val="20"/>
        </w:rPr>
        <w:t xml:space="preserve"> V dokument</w:t>
      </w:r>
      <w:r w:rsidR="003D5D69" w:rsidRPr="00572130">
        <w:rPr>
          <w:rFonts w:ascii="Arial" w:eastAsia="Times New Roman" w:hAnsi="Arial" w:cs="Arial"/>
          <w:sz w:val="20"/>
          <w:szCs w:val="20"/>
        </w:rPr>
        <w:t>u</w:t>
      </w:r>
      <w:r w:rsidRPr="00572130">
        <w:rPr>
          <w:rFonts w:ascii="Arial" w:eastAsia="Times New Roman" w:hAnsi="Arial" w:cs="Arial"/>
          <w:sz w:val="20"/>
          <w:szCs w:val="20"/>
        </w:rPr>
        <w:t xml:space="preserve"> so</w:t>
      </w:r>
      <w:r w:rsidRPr="00C02FE6">
        <w:rPr>
          <w:rFonts w:ascii="Arial" w:eastAsia="Times New Roman" w:hAnsi="Arial" w:cs="Arial"/>
          <w:sz w:val="20"/>
          <w:szCs w:val="20"/>
        </w:rPr>
        <w:t xml:space="preserve"> navedene glavne grožnje tlom, kot so jih opredelili številni strokovnjaki v okviru delovnih skupin ustanovljenih po letu 2002, ko je bila omenjena strategija prvič najavljena:</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zmanjševanje vsebnosti organske snovi</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erozija (vodna, vetrna</w:t>
      </w:r>
      <w:r w:rsidR="00AC2D79" w:rsidRPr="00C02FE6">
        <w:rPr>
          <w:rFonts w:ascii="Arial" w:hAnsi="Arial" w:cs="Arial"/>
        </w:rPr>
        <w:t>, obdelovalna erozija</w:t>
      </w:r>
      <w:r w:rsidRPr="00C02FE6">
        <w:rPr>
          <w:rFonts w:ascii="Arial" w:hAnsi="Arial" w:cs="Arial"/>
        </w:rPr>
        <w:t>)</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onesnaženje tal (točkovno, razpršeno)</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 xml:space="preserve">gradnja infrastrukture in naselij (pozidava </w:t>
      </w:r>
      <w:r w:rsidR="003D5D69" w:rsidRPr="00C02FE6">
        <w:rPr>
          <w:rFonts w:ascii="Arial" w:hAnsi="Arial" w:cs="Arial"/>
        </w:rPr>
        <w:t xml:space="preserve">prekrivanje </w:t>
      </w:r>
      <w:r w:rsidRPr="00C02FE6">
        <w:rPr>
          <w:rFonts w:ascii="Arial" w:hAnsi="Arial" w:cs="Arial"/>
        </w:rPr>
        <w:t>tal</w:t>
      </w:r>
      <w:r w:rsidR="003D5D69" w:rsidRPr="00C02FE6">
        <w:rPr>
          <w:rFonts w:ascii="Arial" w:hAnsi="Arial" w:cs="Arial"/>
        </w:rPr>
        <w:t xml:space="preserve"> z nepropustnimi materiali</w:t>
      </w:r>
      <w:r w:rsidRPr="00C02FE6">
        <w:rPr>
          <w:rFonts w:ascii="Arial" w:hAnsi="Arial" w:cs="Arial"/>
        </w:rPr>
        <w:t>)</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zbitost tal</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 xml:space="preserve">zmanjšanje biotske </w:t>
      </w:r>
      <w:r w:rsidR="008A6BDB" w:rsidRPr="00C02FE6">
        <w:rPr>
          <w:rFonts w:ascii="Arial" w:hAnsi="Arial" w:cs="Arial"/>
        </w:rPr>
        <w:t>raznovrstnosti</w:t>
      </w:r>
      <w:r w:rsidR="003E5294" w:rsidRPr="00C02FE6">
        <w:rPr>
          <w:rFonts w:ascii="Arial" w:hAnsi="Arial" w:cs="Arial"/>
        </w:rPr>
        <w:t>;</w:t>
      </w:r>
    </w:p>
    <w:p w:rsidR="00472F8A" w:rsidRPr="00C02FE6" w:rsidRDefault="00472F8A" w:rsidP="00C9680E">
      <w:pPr>
        <w:pStyle w:val="Odstavekseznama1"/>
        <w:numPr>
          <w:ilvl w:val="0"/>
          <w:numId w:val="29"/>
        </w:numPr>
        <w:spacing w:line="360" w:lineRule="auto"/>
        <w:contextualSpacing/>
        <w:rPr>
          <w:rFonts w:ascii="Arial" w:hAnsi="Arial" w:cs="Arial"/>
        </w:rPr>
      </w:pPr>
      <w:r w:rsidRPr="00C02FE6">
        <w:rPr>
          <w:rFonts w:ascii="Arial" w:hAnsi="Arial" w:cs="Arial"/>
        </w:rPr>
        <w:t xml:space="preserve">povečanje koncentracije soli </w:t>
      </w:r>
      <w:r w:rsidR="003D5D69" w:rsidRPr="00C02FE6">
        <w:rPr>
          <w:rFonts w:ascii="Arial" w:hAnsi="Arial" w:cs="Arial"/>
        </w:rPr>
        <w:t xml:space="preserve">v tleh </w:t>
      </w:r>
      <w:r w:rsidRPr="00C02FE6">
        <w:rPr>
          <w:rFonts w:ascii="Arial" w:hAnsi="Arial" w:cs="Arial"/>
        </w:rPr>
        <w:t>(zaslanjenje)</w:t>
      </w:r>
      <w:r w:rsidR="003E5294" w:rsidRPr="00C02FE6">
        <w:rPr>
          <w:rFonts w:ascii="Arial" w:hAnsi="Arial" w:cs="Arial"/>
        </w:rPr>
        <w:t>;</w:t>
      </w:r>
    </w:p>
    <w:p w:rsidR="00472F8A" w:rsidRPr="00C02FE6" w:rsidRDefault="00472F8A" w:rsidP="00C02FE6">
      <w:pPr>
        <w:pStyle w:val="Odstavekseznama1"/>
        <w:numPr>
          <w:ilvl w:val="0"/>
          <w:numId w:val="29"/>
        </w:numPr>
        <w:spacing w:after="200" w:line="360" w:lineRule="auto"/>
        <w:ind w:left="357" w:hanging="357"/>
        <w:contextualSpacing/>
        <w:rPr>
          <w:rFonts w:ascii="Arial" w:hAnsi="Arial" w:cs="Arial"/>
        </w:rPr>
      </w:pPr>
      <w:r w:rsidRPr="00C02FE6">
        <w:rPr>
          <w:rFonts w:ascii="Arial" w:hAnsi="Arial" w:cs="Arial"/>
        </w:rPr>
        <w:t>hidrogeološke nevarnosti (poplave in plazovi).</w:t>
      </w:r>
    </w:p>
    <w:p w:rsidR="00451382" w:rsidRDefault="00472F8A" w:rsidP="00C02FE6">
      <w:pPr>
        <w:pStyle w:val="Bodytext90"/>
        <w:shd w:val="clear" w:color="auto" w:fill="auto"/>
        <w:spacing w:before="200" w:after="200" w:line="360" w:lineRule="auto"/>
        <w:rPr>
          <w:rFonts w:ascii="Arial" w:eastAsia="Times New Roman" w:hAnsi="Arial" w:cs="Arial"/>
          <w:sz w:val="20"/>
          <w:szCs w:val="20"/>
        </w:rPr>
      </w:pPr>
      <w:bookmarkStart w:id="94" w:name="bookmark42"/>
      <w:r w:rsidRPr="00C02FE6">
        <w:rPr>
          <w:rFonts w:ascii="Arial" w:eastAsia="Times New Roman" w:hAnsi="Arial" w:cs="Arial"/>
          <w:sz w:val="20"/>
          <w:szCs w:val="20"/>
        </w:rPr>
        <w:t>Količina zemljišč primernih za pridelavo hrane je zelo omejena in ob stalni potrebi po novih bivalnih, industrijskih in transportnih površinah so potrebe vedno večjega števila prebivalstva na Zemlji resna grožnja za obstoj celotnega človeštva. Degradacijo tal spremlja splošno zmanjšanje potenciala za izvajanje funkcij</w:t>
      </w:r>
      <w:r w:rsidR="003D5D69" w:rsidRPr="00C02FE6">
        <w:rPr>
          <w:rFonts w:ascii="Arial" w:eastAsia="Times New Roman" w:hAnsi="Arial" w:cs="Arial"/>
          <w:sz w:val="20"/>
          <w:szCs w:val="20"/>
        </w:rPr>
        <w:t xml:space="preserve"> tal</w:t>
      </w:r>
      <w:r w:rsidRPr="00C02FE6">
        <w:rPr>
          <w:rFonts w:ascii="Arial" w:eastAsia="Times New Roman" w:hAnsi="Arial" w:cs="Arial"/>
          <w:sz w:val="20"/>
          <w:szCs w:val="20"/>
        </w:rPr>
        <w:t xml:space="preserve">, zato </w:t>
      </w:r>
      <w:r w:rsidR="000334D0" w:rsidRPr="00C02FE6">
        <w:rPr>
          <w:rFonts w:ascii="Arial" w:eastAsia="Times New Roman" w:hAnsi="Arial" w:cs="Arial"/>
          <w:sz w:val="20"/>
          <w:szCs w:val="20"/>
        </w:rPr>
        <w:t>so</w:t>
      </w:r>
      <w:r w:rsidRPr="00C02FE6">
        <w:rPr>
          <w:rFonts w:ascii="Arial" w:eastAsia="Times New Roman" w:hAnsi="Arial" w:cs="Arial"/>
          <w:sz w:val="20"/>
          <w:szCs w:val="20"/>
        </w:rPr>
        <w:t xml:space="preserve"> preprečevanje nadaljnje ali nove degradacije, remediacijski ukrepi na degradiranih območjih in trajnostno gospodarjenje s tlemi ključnega pomena za politiko varovanja tal in okolja. Izdelava dobre strategije varovanja tal je mogoča le ob ustreznih strokovnih informacijah (podatkovne zbirke) in znanju o tleh. Podatkovne zbirke zajemajo podatke o lastnostih tal ter različne evidence stanja tal in rabe tal. Uporabljajo jih strokovne službe ministrstev </w:t>
      </w:r>
      <w:r w:rsidR="00DE4657">
        <w:rPr>
          <w:rFonts w:ascii="Arial" w:eastAsia="Times New Roman" w:hAnsi="Arial" w:cs="Arial"/>
          <w:sz w:val="20"/>
          <w:szCs w:val="20"/>
        </w:rPr>
        <w:t>oz.</w:t>
      </w:r>
      <w:r w:rsidRPr="00C02FE6">
        <w:rPr>
          <w:rFonts w:ascii="Arial" w:eastAsia="Times New Roman" w:hAnsi="Arial" w:cs="Arial"/>
          <w:sz w:val="20"/>
          <w:szCs w:val="20"/>
        </w:rPr>
        <w:t xml:space="preserve"> organov v sestavi (v največji meri MOP in MKGP) in in</w:t>
      </w:r>
      <w:r w:rsidR="00193558" w:rsidRPr="00C02FE6">
        <w:rPr>
          <w:rFonts w:ascii="Arial" w:eastAsia="Times New Roman" w:hAnsi="Arial" w:cs="Arial"/>
          <w:sz w:val="20"/>
          <w:szCs w:val="20"/>
        </w:rPr>
        <w:t>š</w:t>
      </w:r>
      <w:r w:rsidRPr="00C02FE6">
        <w:rPr>
          <w:rFonts w:ascii="Arial" w:eastAsia="Times New Roman" w:hAnsi="Arial" w:cs="Arial"/>
          <w:sz w:val="20"/>
          <w:szCs w:val="20"/>
        </w:rPr>
        <w:t>titucij, ki pripravljajo ali izvajajo državne programe (npr. zbornice) ter raziskovalne in izobraževalne in</w:t>
      </w:r>
      <w:r w:rsidR="00193558" w:rsidRPr="00C02FE6">
        <w:rPr>
          <w:rFonts w:ascii="Arial" w:eastAsia="Times New Roman" w:hAnsi="Arial" w:cs="Arial"/>
          <w:sz w:val="20"/>
          <w:szCs w:val="20"/>
        </w:rPr>
        <w:t>š</w:t>
      </w:r>
      <w:r w:rsidRPr="00C02FE6">
        <w:rPr>
          <w:rFonts w:ascii="Arial" w:eastAsia="Times New Roman" w:hAnsi="Arial" w:cs="Arial"/>
          <w:sz w:val="20"/>
          <w:szCs w:val="20"/>
        </w:rPr>
        <w:t>titucije (inštituti, univerze)</w:t>
      </w:r>
      <w:bookmarkEnd w:id="94"/>
      <w:r w:rsidR="00451382">
        <w:rPr>
          <w:rFonts w:ascii="Arial" w:eastAsia="Times New Roman" w:hAnsi="Arial" w:cs="Arial"/>
          <w:sz w:val="20"/>
          <w:szCs w:val="20"/>
        </w:rPr>
        <w:t xml:space="preserve"> (Udovč in sod., 2019)</w:t>
      </w:r>
      <w:r w:rsidR="005C2DEB">
        <w:rPr>
          <w:rFonts w:ascii="Arial" w:eastAsia="Times New Roman" w:hAnsi="Arial" w:cs="Arial"/>
          <w:sz w:val="20"/>
          <w:szCs w:val="20"/>
        </w:rPr>
        <w:t>.</w:t>
      </w:r>
    </w:p>
    <w:p w:rsidR="005C2DEB" w:rsidRDefault="005C2DEB" w:rsidP="00C02FE6">
      <w:pPr>
        <w:pStyle w:val="Bodytext90"/>
        <w:shd w:val="clear" w:color="auto" w:fill="auto"/>
        <w:spacing w:before="200" w:after="200" w:line="360" w:lineRule="auto"/>
        <w:rPr>
          <w:rFonts w:ascii="Arial" w:eastAsia="Times New Roman" w:hAnsi="Arial" w:cs="Arial"/>
          <w:sz w:val="20"/>
          <w:szCs w:val="20"/>
        </w:rPr>
      </w:pPr>
      <w:r w:rsidRPr="005C2DEB">
        <w:rPr>
          <w:rFonts w:ascii="Arial" w:eastAsia="Times New Roman" w:hAnsi="Arial" w:cs="Arial"/>
          <w:sz w:val="20"/>
          <w:szCs w:val="20"/>
        </w:rPr>
        <w:t xml:space="preserve">Skupna površina kmetijskih zemljišč v Sloveniji je v letu 2019 v primerjavi z letom 2006 sicer nekoliko večja (za 13.756 ha), vendar se je površina </w:t>
      </w:r>
      <w:r w:rsidR="006B137C">
        <w:rPr>
          <w:rFonts w:ascii="Arial" w:eastAsia="Times New Roman" w:hAnsi="Arial" w:cs="Arial"/>
          <w:sz w:val="20"/>
          <w:szCs w:val="20"/>
        </w:rPr>
        <w:t>KZU</w:t>
      </w:r>
      <w:r w:rsidRPr="005C2DEB">
        <w:rPr>
          <w:rFonts w:ascii="Arial" w:eastAsia="Times New Roman" w:hAnsi="Arial" w:cs="Arial"/>
          <w:sz w:val="20"/>
          <w:szCs w:val="20"/>
        </w:rPr>
        <w:t xml:space="preserve"> v istem obdobju zmanjšala za 19.113 ha</w:t>
      </w:r>
      <w:r>
        <w:rPr>
          <w:rFonts w:ascii="Arial" w:eastAsia="Times New Roman" w:hAnsi="Arial" w:cs="Arial"/>
          <w:sz w:val="20"/>
          <w:szCs w:val="20"/>
        </w:rPr>
        <w:t xml:space="preserve">, tudi </w:t>
      </w:r>
      <w:r w:rsidRPr="005C2DEB">
        <w:rPr>
          <w:rFonts w:ascii="Arial" w:eastAsia="Times New Roman" w:hAnsi="Arial" w:cs="Arial"/>
          <w:sz w:val="20"/>
          <w:szCs w:val="20"/>
        </w:rPr>
        <w:t xml:space="preserve">na račun zaraščanja in neobdelanosti kmetijskih zemljišč. </w:t>
      </w:r>
    </w:p>
    <w:p w:rsidR="00472F8A" w:rsidRPr="00C02FE6" w:rsidRDefault="000334D0" w:rsidP="00C02FE6">
      <w:pPr>
        <w:pStyle w:val="Bodytext90"/>
        <w:shd w:val="clear" w:color="auto" w:fill="auto"/>
        <w:spacing w:before="200" w:after="200" w:line="360" w:lineRule="auto"/>
        <w:rPr>
          <w:rFonts w:ascii="Arial" w:eastAsia="Times New Roman" w:hAnsi="Arial" w:cs="Arial"/>
          <w:sz w:val="20"/>
          <w:szCs w:val="20"/>
        </w:rPr>
      </w:pPr>
      <w:r w:rsidRPr="00C02FE6">
        <w:rPr>
          <w:rFonts w:ascii="Arial" w:eastAsia="Times New Roman" w:hAnsi="Arial" w:cs="Arial"/>
          <w:sz w:val="20"/>
          <w:szCs w:val="20"/>
        </w:rPr>
        <w:t xml:space="preserve">Nekatere podatkovne zbirke o tleh so pomanjkljive (npr. podatkovna zbirka degradiranih območij), nekatere je treba nadgraditi </w:t>
      </w:r>
      <w:r w:rsidR="00DE4657">
        <w:rPr>
          <w:rFonts w:ascii="Arial" w:eastAsia="Times New Roman" w:hAnsi="Arial" w:cs="Arial"/>
          <w:sz w:val="20"/>
          <w:szCs w:val="20"/>
        </w:rPr>
        <w:t>oz.</w:t>
      </w:r>
      <w:r w:rsidRPr="00C02FE6">
        <w:rPr>
          <w:rFonts w:ascii="Arial" w:eastAsia="Times New Roman" w:hAnsi="Arial" w:cs="Arial"/>
          <w:sz w:val="20"/>
          <w:szCs w:val="20"/>
        </w:rPr>
        <w:t xml:space="preserve"> posodobiti (npr. pedološka karta, karta talnega števila), določene pa je treba še vzpostaviti (npr. podatkovna zbirka monitoringa stanja kmetijskih tal).</w:t>
      </w:r>
    </w:p>
    <w:p w:rsidR="006C7660" w:rsidRPr="00C02FE6" w:rsidRDefault="006C7660" w:rsidP="00C02FE6">
      <w:pPr>
        <w:pStyle w:val="Bodytext90"/>
        <w:shd w:val="clear" w:color="auto" w:fill="auto"/>
        <w:spacing w:before="200" w:after="200" w:line="360" w:lineRule="auto"/>
        <w:rPr>
          <w:rFonts w:ascii="Arial" w:eastAsia="Times New Roman" w:hAnsi="Arial" w:cs="Arial"/>
          <w:sz w:val="20"/>
          <w:szCs w:val="20"/>
        </w:rPr>
      </w:pPr>
      <w:r w:rsidRPr="00C02FE6">
        <w:rPr>
          <w:rFonts w:ascii="Arial" w:eastAsia="Times New Roman" w:hAnsi="Arial" w:cs="Arial"/>
          <w:sz w:val="20"/>
          <w:szCs w:val="20"/>
        </w:rPr>
        <w:t xml:space="preserve">Kakovostna tla je treba varovati in ohranjati tako, da se v čim večji meri prepreči njihovo onesnaževanje, </w:t>
      </w:r>
      <w:r w:rsidR="00103D86" w:rsidRPr="00C02FE6">
        <w:rPr>
          <w:rFonts w:ascii="Arial" w:eastAsia="Times New Roman" w:hAnsi="Arial" w:cs="Arial"/>
          <w:sz w:val="20"/>
          <w:szCs w:val="20"/>
        </w:rPr>
        <w:t xml:space="preserve">pozidava, </w:t>
      </w:r>
      <w:r w:rsidRPr="00C02FE6">
        <w:rPr>
          <w:rFonts w:ascii="Arial" w:eastAsia="Times New Roman" w:hAnsi="Arial" w:cs="Arial"/>
          <w:sz w:val="20"/>
          <w:szCs w:val="20"/>
        </w:rPr>
        <w:t xml:space="preserve">prekrivanje z nepropustnimi materiali </w:t>
      </w:r>
      <w:r w:rsidR="00DE4657">
        <w:rPr>
          <w:rFonts w:ascii="Arial" w:eastAsia="Times New Roman" w:hAnsi="Arial" w:cs="Arial"/>
          <w:sz w:val="20"/>
          <w:szCs w:val="20"/>
        </w:rPr>
        <w:t>oz.</w:t>
      </w:r>
      <w:r w:rsidRPr="00C02FE6">
        <w:rPr>
          <w:rFonts w:ascii="Arial" w:eastAsia="Times New Roman" w:hAnsi="Arial" w:cs="Arial"/>
          <w:sz w:val="20"/>
          <w:szCs w:val="20"/>
        </w:rPr>
        <w:t xml:space="preserve"> njihovo zbijanje. Ključno vlogo pri tem ima poleg kmetijstva in gozdarstva, ki delujeta na največjem delu tal Slovenije, tudi celovit pristop v procesu prostorskega načrtovanja. Ohranjanje kakovostnih kmetijskih zemljišč predstavlja potencial za oskrbo s hrano, biotsko </w:t>
      </w:r>
      <w:r w:rsidR="00F341FE" w:rsidRPr="00C02FE6">
        <w:rPr>
          <w:rFonts w:ascii="Arial" w:eastAsia="Times New Roman" w:hAnsi="Arial" w:cs="Arial"/>
          <w:sz w:val="20"/>
          <w:szCs w:val="20"/>
        </w:rPr>
        <w:t>raznovrstnost</w:t>
      </w:r>
      <w:r w:rsidRPr="00C02FE6">
        <w:rPr>
          <w:rFonts w:ascii="Arial" w:eastAsia="Times New Roman" w:hAnsi="Arial" w:cs="Arial"/>
          <w:sz w:val="20"/>
          <w:szCs w:val="20"/>
        </w:rPr>
        <w:t xml:space="preserve">, ponor </w:t>
      </w:r>
      <w:r w:rsidRPr="00C02FE6">
        <w:rPr>
          <w:rFonts w:ascii="Arial" w:eastAsia="Arial" w:hAnsi="Arial" w:cs="Arial"/>
          <w:sz w:val="20"/>
          <w:szCs w:val="20"/>
          <w:lang w:eastAsia="en-US"/>
        </w:rPr>
        <w:t xml:space="preserve">atmosferskega ogljika in ponor </w:t>
      </w:r>
      <w:r w:rsidR="000334D0" w:rsidRPr="00C02FE6">
        <w:rPr>
          <w:rFonts w:ascii="Arial" w:eastAsia="Arial" w:hAnsi="Arial" w:cs="Arial"/>
          <w:sz w:val="20"/>
          <w:szCs w:val="20"/>
          <w:lang w:eastAsia="en-US"/>
        </w:rPr>
        <w:t>TGP</w:t>
      </w:r>
      <w:r w:rsidRPr="00C02FE6">
        <w:rPr>
          <w:rFonts w:ascii="Arial" w:eastAsia="Arial" w:hAnsi="Arial" w:cs="Arial"/>
          <w:sz w:val="20"/>
          <w:szCs w:val="20"/>
          <w:lang w:eastAsia="en-US"/>
        </w:rPr>
        <w:t>, zadrževanje, filtracijo in nevtralizacijo onesnaževal ter prečiščevanje padavinske vode, medtem ko učinkovito upravljanje s prostorom v urbanih območjih omogoča kakovosten življenjski in delovni prostor</w:t>
      </w:r>
      <w:r w:rsidR="004E0EE6">
        <w:rPr>
          <w:rFonts w:ascii="Arial" w:eastAsia="Arial" w:hAnsi="Arial" w:cs="Arial"/>
          <w:sz w:val="20"/>
          <w:szCs w:val="20"/>
          <w:lang w:eastAsia="en-US"/>
        </w:rPr>
        <w:t xml:space="preserve"> (Udovč in sod., 2019)</w:t>
      </w:r>
      <w:r w:rsidR="000755CE">
        <w:rPr>
          <w:rFonts w:ascii="Arial" w:eastAsia="Arial" w:hAnsi="Arial" w:cs="Arial"/>
          <w:sz w:val="20"/>
          <w:szCs w:val="20"/>
          <w:lang w:eastAsia="en-US"/>
        </w:rPr>
        <w:t>.</w:t>
      </w:r>
    </w:p>
    <w:p w:rsidR="00103D86" w:rsidRPr="00C02FE6" w:rsidRDefault="00103D86" w:rsidP="00C02FE6">
      <w:pPr>
        <w:pStyle w:val="Bodytext90"/>
        <w:shd w:val="clear" w:color="auto" w:fill="auto"/>
        <w:spacing w:before="200" w:after="200" w:line="360" w:lineRule="auto"/>
        <w:rPr>
          <w:rFonts w:ascii="Arial" w:eastAsia="Times New Roman" w:hAnsi="Arial" w:cs="Arial"/>
          <w:sz w:val="20"/>
          <w:szCs w:val="20"/>
        </w:rPr>
      </w:pPr>
      <w:r w:rsidRPr="00C02FE6">
        <w:rPr>
          <w:rFonts w:ascii="Arial" w:eastAsia="Times New Roman" w:hAnsi="Arial" w:cs="Arial"/>
          <w:sz w:val="20"/>
          <w:szCs w:val="20"/>
        </w:rPr>
        <w:t xml:space="preserve">Na posameznih območjih Slovenije grožnjo tlom predstavljata </w:t>
      </w:r>
      <w:r w:rsidR="008A6BDB" w:rsidRPr="00C02FE6">
        <w:rPr>
          <w:rFonts w:ascii="Arial" w:eastAsia="Times New Roman" w:hAnsi="Arial" w:cs="Arial"/>
          <w:sz w:val="20"/>
          <w:szCs w:val="20"/>
        </w:rPr>
        <w:t xml:space="preserve">tudi </w:t>
      </w:r>
      <w:r w:rsidRPr="00C02FE6">
        <w:rPr>
          <w:rFonts w:ascii="Arial" w:eastAsia="Times New Roman" w:hAnsi="Arial" w:cs="Arial"/>
          <w:sz w:val="20"/>
          <w:szCs w:val="20"/>
        </w:rPr>
        <w:t>onesnaženje tal z anorganskimi in organskimi onesnaževali iz industrije, prometa in kmetijstva (npr. kadmij, svinec, cink, arzen, baker, poliklorirani bifenili (PCB), policiklični aromatski ogljikovodiki (PAH) in mineralna olja ter ostanki FFS).</w:t>
      </w:r>
    </w:p>
    <w:p w:rsidR="0075337F" w:rsidRPr="00C02FE6" w:rsidRDefault="00575939" w:rsidP="00C02FE6">
      <w:pPr>
        <w:autoSpaceDE w:val="0"/>
        <w:autoSpaceDN w:val="0"/>
        <w:adjustRightInd w:val="0"/>
        <w:spacing w:before="200" w:after="200" w:line="360" w:lineRule="auto"/>
        <w:rPr>
          <w:rFonts w:ascii="Arial" w:eastAsia="Arial" w:hAnsi="Arial" w:cs="Arial"/>
          <w:sz w:val="20"/>
          <w:szCs w:val="20"/>
          <w:lang w:eastAsia="en-US"/>
        </w:rPr>
      </w:pPr>
      <w:r w:rsidRPr="00C02FE6">
        <w:rPr>
          <w:rFonts w:ascii="Arial" w:hAnsi="Arial" w:cs="Arial"/>
          <w:sz w:val="20"/>
          <w:szCs w:val="20"/>
        </w:rPr>
        <w:t xml:space="preserve">V kmetijstvu je pospešena izguba </w:t>
      </w:r>
      <w:r w:rsidR="00A85E95" w:rsidRPr="00C02FE6">
        <w:rPr>
          <w:rFonts w:ascii="Arial" w:hAnsi="Arial" w:cs="Arial"/>
          <w:sz w:val="20"/>
          <w:szCs w:val="20"/>
        </w:rPr>
        <w:t xml:space="preserve">tal </w:t>
      </w:r>
      <w:r w:rsidRPr="00C02FE6">
        <w:rPr>
          <w:rFonts w:ascii="Arial" w:hAnsi="Arial" w:cs="Arial"/>
          <w:sz w:val="20"/>
          <w:szCs w:val="20"/>
        </w:rPr>
        <w:t>(erozija tal) povezana predvsem z neprimernim upravljanjem s tlemi. Vodna erozija tal je ena izmed najbolj razširjenih oblik degradacije tal v Evropi</w:t>
      </w:r>
      <w:r w:rsidR="004E0EE6">
        <w:rPr>
          <w:rFonts w:ascii="Arial" w:hAnsi="Arial" w:cs="Arial"/>
          <w:sz w:val="20"/>
          <w:szCs w:val="20"/>
        </w:rPr>
        <w:t xml:space="preserve"> </w:t>
      </w:r>
      <w:r w:rsidR="004E0EE6" w:rsidRPr="00667837">
        <w:rPr>
          <w:rFonts w:ascii="Arial" w:hAnsi="Arial" w:cs="Arial"/>
          <w:sz w:val="20"/>
          <w:szCs w:val="20"/>
        </w:rPr>
        <w:t>(E</w:t>
      </w:r>
      <w:r w:rsidR="007A58E3" w:rsidRPr="00667837">
        <w:rPr>
          <w:rFonts w:ascii="Arial" w:hAnsi="Arial" w:cs="Arial"/>
          <w:sz w:val="20"/>
          <w:szCs w:val="20"/>
        </w:rPr>
        <w:t>U</w:t>
      </w:r>
      <w:r w:rsidR="004E0EE6" w:rsidRPr="00667837">
        <w:rPr>
          <w:rFonts w:ascii="Arial" w:hAnsi="Arial" w:cs="Arial"/>
          <w:sz w:val="20"/>
          <w:szCs w:val="20"/>
        </w:rPr>
        <w:t xml:space="preserve"> Commission, 2018)</w:t>
      </w:r>
      <w:r w:rsidRPr="00667837">
        <w:rPr>
          <w:rFonts w:ascii="Arial" w:hAnsi="Arial" w:cs="Arial"/>
          <w:sz w:val="20"/>
          <w:szCs w:val="20"/>
        </w:rPr>
        <w:t xml:space="preserve">. </w:t>
      </w:r>
      <w:r w:rsidR="00667854" w:rsidRPr="00667837">
        <w:rPr>
          <w:rFonts w:ascii="Arial" w:hAnsi="Arial" w:cs="Arial"/>
          <w:sz w:val="20"/>
          <w:szCs w:val="20"/>
        </w:rPr>
        <w:t xml:space="preserve">Območja z visokim tveganjem glede erozije tal se </w:t>
      </w:r>
      <w:r w:rsidRPr="00667837">
        <w:rPr>
          <w:rFonts w:ascii="Arial" w:hAnsi="Arial" w:cs="Arial"/>
          <w:sz w:val="20"/>
          <w:szCs w:val="20"/>
        </w:rPr>
        <w:t xml:space="preserve">v Sloveniji </w:t>
      </w:r>
      <w:r w:rsidR="00667854" w:rsidRPr="00667837">
        <w:rPr>
          <w:rFonts w:ascii="Arial" w:hAnsi="Arial" w:cs="Arial"/>
          <w:sz w:val="20"/>
          <w:szCs w:val="20"/>
        </w:rPr>
        <w:t>pojavljajo l</w:t>
      </w:r>
      <w:r w:rsidR="00667854" w:rsidRPr="00C02FE6">
        <w:rPr>
          <w:rFonts w:ascii="Arial" w:hAnsi="Arial" w:cs="Arial"/>
          <w:sz w:val="20"/>
          <w:szCs w:val="20"/>
        </w:rPr>
        <w:t xml:space="preserve">okalno in so močno odvisna od reliefa, vegetacije, vrste </w:t>
      </w:r>
      <w:r w:rsidR="00193558" w:rsidRPr="00C02FE6">
        <w:rPr>
          <w:rFonts w:ascii="Arial" w:hAnsi="Arial" w:cs="Arial"/>
          <w:sz w:val="20"/>
          <w:szCs w:val="20"/>
        </w:rPr>
        <w:t xml:space="preserve">in rabe </w:t>
      </w:r>
      <w:r w:rsidR="00667854" w:rsidRPr="00C02FE6">
        <w:rPr>
          <w:rFonts w:ascii="Arial" w:hAnsi="Arial" w:cs="Arial"/>
          <w:sz w:val="20"/>
          <w:szCs w:val="20"/>
        </w:rPr>
        <w:t xml:space="preserve">tal </w:t>
      </w:r>
      <w:r w:rsidR="00193558" w:rsidRPr="00C02FE6">
        <w:rPr>
          <w:rFonts w:ascii="Arial" w:hAnsi="Arial" w:cs="Arial"/>
          <w:sz w:val="20"/>
          <w:szCs w:val="20"/>
        </w:rPr>
        <w:t>ter</w:t>
      </w:r>
      <w:r w:rsidR="00667854" w:rsidRPr="00C02FE6">
        <w:rPr>
          <w:rFonts w:ascii="Arial" w:hAnsi="Arial" w:cs="Arial"/>
          <w:sz w:val="20"/>
          <w:szCs w:val="20"/>
        </w:rPr>
        <w:t xml:space="preserve"> podn</w:t>
      </w:r>
      <w:r w:rsidRPr="00C02FE6">
        <w:rPr>
          <w:rFonts w:ascii="Arial" w:hAnsi="Arial" w:cs="Arial"/>
          <w:sz w:val="20"/>
          <w:szCs w:val="20"/>
        </w:rPr>
        <w:t>ebnih značilnosti</w:t>
      </w:r>
      <w:r w:rsidR="004E0EE6">
        <w:rPr>
          <w:rFonts w:ascii="Arial" w:hAnsi="Arial" w:cs="Arial"/>
          <w:sz w:val="20"/>
          <w:szCs w:val="20"/>
        </w:rPr>
        <w:t xml:space="preserve"> (Udovč i</w:t>
      </w:r>
      <w:r w:rsidR="000755CE">
        <w:rPr>
          <w:rFonts w:ascii="Arial" w:hAnsi="Arial" w:cs="Arial"/>
          <w:sz w:val="20"/>
          <w:szCs w:val="20"/>
        </w:rPr>
        <w:t>n</w:t>
      </w:r>
      <w:r w:rsidR="004E0EE6">
        <w:rPr>
          <w:rFonts w:ascii="Arial" w:hAnsi="Arial" w:cs="Arial"/>
          <w:sz w:val="20"/>
          <w:szCs w:val="20"/>
        </w:rPr>
        <w:t xml:space="preserve"> sod., 2019)</w:t>
      </w:r>
      <w:r w:rsidRPr="00C02FE6">
        <w:rPr>
          <w:rFonts w:ascii="Arial" w:hAnsi="Arial" w:cs="Arial"/>
          <w:sz w:val="20"/>
          <w:szCs w:val="20"/>
        </w:rPr>
        <w:t>.</w:t>
      </w:r>
      <w:r w:rsidR="004E0EE6">
        <w:rPr>
          <w:rFonts w:ascii="Arial" w:hAnsi="Arial" w:cs="Arial"/>
          <w:sz w:val="20"/>
          <w:szCs w:val="20"/>
        </w:rPr>
        <w:t xml:space="preserve"> </w:t>
      </w:r>
      <w:r w:rsidRPr="00C02FE6">
        <w:rPr>
          <w:rFonts w:ascii="Arial" w:hAnsi="Arial" w:cs="Arial"/>
          <w:sz w:val="20"/>
          <w:szCs w:val="20"/>
        </w:rPr>
        <w:t>P</w:t>
      </w:r>
      <w:r w:rsidR="00667854" w:rsidRPr="00C02FE6">
        <w:rPr>
          <w:rFonts w:ascii="Arial" w:hAnsi="Arial" w:cs="Arial"/>
          <w:sz w:val="20"/>
          <w:szCs w:val="20"/>
        </w:rPr>
        <w:t>revladuje vodna erozija, pojavljata pa se tudi vetrna in snežna</w:t>
      </w:r>
      <w:r w:rsidR="00193558" w:rsidRPr="00C02FE6">
        <w:rPr>
          <w:rFonts w:ascii="Arial" w:hAnsi="Arial" w:cs="Arial"/>
          <w:sz w:val="20"/>
          <w:szCs w:val="20"/>
        </w:rPr>
        <w:t xml:space="preserve"> ter obdelovalna erozija</w:t>
      </w:r>
      <w:r w:rsidR="00667854" w:rsidRPr="00C02FE6">
        <w:rPr>
          <w:rFonts w:ascii="Arial" w:hAnsi="Arial" w:cs="Arial"/>
          <w:sz w:val="20"/>
          <w:szCs w:val="20"/>
        </w:rPr>
        <w:t>. Erozija na kmetijskih zemljiščih je predvsem vodna in vetrna</w:t>
      </w:r>
      <w:r w:rsidR="00193558" w:rsidRPr="00C02FE6">
        <w:rPr>
          <w:rFonts w:ascii="Arial" w:hAnsi="Arial" w:cs="Arial"/>
          <w:sz w:val="20"/>
          <w:szCs w:val="20"/>
        </w:rPr>
        <w:t xml:space="preserve"> ter tudi obdelovalna</w:t>
      </w:r>
      <w:r w:rsidR="00667854" w:rsidRPr="00C02FE6">
        <w:rPr>
          <w:rFonts w:ascii="Arial" w:hAnsi="Arial" w:cs="Arial"/>
          <w:sz w:val="20"/>
          <w:szCs w:val="20"/>
        </w:rPr>
        <w:t>, vendar nikakor ni zanemarljiva in je najintenzivnejša na njivskih površinah</w:t>
      </w:r>
      <w:r w:rsidR="00193558" w:rsidRPr="00C02FE6">
        <w:rPr>
          <w:rFonts w:ascii="Arial" w:hAnsi="Arial" w:cs="Arial"/>
          <w:sz w:val="20"/>
          <w:szCs w:val="20"/>
        </w:rPr>
        <w:t xml:space="preserve"> in v trajnih nasadih (vinogradi)</w:t>
      </w:r>
      <w:r w:rsidR="00667854" w:rsidRPr="00C02FE6">
        <w:rPr>
          <w:rFonts w:ascii="Arial" w:hAnsi="Arial" w:cs="Arial"/>
          <w:sz w:val="20"/>
          <w:szCs w:val="20"/>
        </w:rPr>
        <w:t xml:space="preserve">. </w:t>
      </w:r>
      <w:r w:rsidR="00667854" w:rsidRPr="00C02FE6">
        <w:rPr>
          <w:rFonts w:ascii="Arial" w:eastAsia="Arial" w:hAnsi="Arial" w:cs="Arial"/>
          <w:sz w:val="20"/>
          <w:szCs w:val="20"/>
          <w:lang w:eastAsia="en-US"/>
        </w:rPr>
        <w:t>Ocenjena stopnja izgube tal zaradi vodne erozije na podlagi modela RUSLE (</w:t>
      </w:r>
      <w:r w:rsidR="00667854" w:rsidRPr="00C02FE6">
        <w:rPr>
          <w:rFonts w:ascii="Arial" w:eastAsia="Arial" w:hAnsi="Arial" w:cs="Arial"/>
          <w:i/>
          <w:sz w:val="20"/>
          <w:szCs w:val="20"/>
          <w:lang w:eastAsia="en-US"/>
        </w:rPr>
        <w:t>Revised Universal Soil Loss Equation</w:t>
      </w:r>
      <w:r w:rsidR="00667854" w:rsidRPr="00C02FE6">
        <w:rPr>
          <w:rFonts w:ascii="Arial" w:eastAsia="Arial" w:hAnsi="Arial" w:cs="Arial"/>
          <w:sz w:val="20"/>
          <w:szCs w:val="20"/>
          <w:lang w:eastAsia="en-US"/>
        </w:rPr>
        <w:t xml:space="preserve">) je 7,4 t/ha/leto, kar je druga največja vrednost v EU–28. Glede na podatke JRC je stopnja ogroženosti zaradi erozije </w:t>
      </w:r>
      <w:r w:rsidR="00A85E95" w:rsidRPr="00C02FE6">
        <w:rPr>
          <w:rFonts w:ascii="Arial" w:eastAsia="Arial" w:hAnsi="Arial" w:cs="Arial"/>
          <w:sz w:val="20"/>
          <w:szCs w:val="20"/>
          <w:lang w:eastAsia="en-US"/>
        </w:rPr>
        <w:t xml:space="preserve">tal </w:t>
      </w:r>
      <w:r w:rsidR="00667854" w:rsidRPr="00C02FE6">
        <w:rPr>
          <w:rFonts w:ascii="Arial" w:eastAsia="Arial" w:hAnsi="Arial" w:cs="Arial"/>
          <w:sz w:val="20"/>
          <w:szCs w:val="20"/>
          <w:lang w:eastAsia="en-US"/>
        </w:rPr>
        <w:t>najvišja v EU (povprečje EU-28 je 2,4</w:t>
      </w:r>
      <w:r w:rsidR="00CF709C"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xml:space="preserve">%), in sicer je bilo v Sloveniji z zmerno do močno vodno erozijo v letu 2012 prizadetih 306.850 ha </w:t>
      </w:r>
      <w:r w:rsidR="00DE4657">
        <w:rPr>
          <w:rFonts w:ascii="Arial" w:eastAsia="Arial" w:hAnsi="Arial" w:cs="Arial"/>
          <w:sz w:val="20"/>
          <w:szCs w:val="20"/>
          <w:lang w:eastAsia="en-US"/>
        </w:rPr>
        <w:t>oz.</w:t>
      </w:r>
      <w:r w:rsidR="00667854" w:rsidRPr="00C02FE6">
        <w:rPr>
          <w:rFonts w:ascii="Arial" w:eastAsia="Arial" w:hAnsi="Arial" w:cs="Arial"/>
          <w:sz w:val="20"/>
          <w:szCs w:val="20"/>
          <w:lang w:eastAsia="en-US"/>
        </w:rPr>
        <w:t xml:space="preserve"> 42,4 % kmetijskih zemljišč</w:t>
      </w:r>
      <w:r w:rsidR="00670C55">
        <w:rPr>
          <w:rFonts w:ascii="Arial" w:eastAsia="Arial" w:hAnsi="Arial" w:cs="Arial"/>
          <w:sz w:val="20"/>
          <w:szCs w:val="20"/>
          <w:lang w:eastAsia="en-US"/>
        </w:rPr>
        <w:t xml:space="preserve">, v letu 2016 pa 307.100 ha </w:t>
      </w:r>
      <w:r w:rsidR="00DE4657">
        <w:rPr>
          <w:rFonts w:ascii="Arial" w:eastAsia="Arial" w:hAnsi="Arial" w:cs="Arial"/>
          <w:sz w:val="20"/>
          <w:szCs w:val="20"/>
          <w:lang w:eastAsia="en-US"/>
        </w:rPr>
        <w:t>oz.</w:t>
      </w:r>
      <w:r w:rsidR="00670C55">
        <w:rPr>
          <w:rFonts w:ascii="Arial" w:eastAsia="Arial" w:hAnsi="Arial" w:cs="Arial"/>
          <w:sz w:val="20"/>
          <w:szCs w:val="20"/>
          <w:lang w:eastAsia="en-US"/>
        </w:rPr>
        <w:t xml:space="preserve"> 64,29 % kmetijskih zemljišč</w:t>
      </w:r>
      <w:r w:rsidR="00667854" w:rsidRPr="00C02FE6">
        <w:rPr>
          <w:rFonts w:ascii="Arial" w:eastAsia="Arial" w:hAnsi="Arial" w:cs="Arial"/>
          <w:sz w:val="20"/>
          <w:szCs w:val="20"/>
          <w:lang w:eastAsia="en-US"/>
        </w:rPr>
        <w:t xml:space="preserve">. Na regionalni ravni je izguba </w:t>
      </w:r>
      <w:r w:rsidR="00A85E95" w:rsidRPr="00C02FE6">
        <w:rPr>
          <w:rFonts w:ascii="Arial" w:eastAsia="Arial" w:hAnsi="Arial" w:cs="Arial"/>
          <w:sz w:val="20"/>
          <w:szCs w:val="20"/>
          <w:lang w:eastAsia="en-US"/>
        </w:rPr>
        <w:t xml:space="preserve">tal </w:t>
      </w:r>
      <w:r w:rsidR="00667854" w:rsidRPr="00C02FE6">
        <w:rPr>
          <w:rFonts w:ascii="Arial" w:eastAsia="Arial" w:hAnsi="Arial" w:cs="Arial"/>
          <w:sz w:val="20"/>
          <w:szCs w:val="20"/>
          <w:lang w:eastAsia="en-US"/>
        </w:rPr>
        <w:t xml:space="preserve">zaradi erozije najvišja v severozahodni Sloveniji (Gorica in </w:t>
      </w:r>
      <w:r w:rsidR="00555853" w:rsidRPr="00C02FE6">
        <w:rPr>
          <w:rFonts w:ascii="Arial" w:eastAsia="Arial" w:hAnsi="Arial" w:cs="Arial"/>
          <w:sz w:val="20"/>
          <w:szCs w:val="20"/>
          <w:lang w:eastAsia="en-US"/>
        </w:rPr>
        <w:t>Gorenjska</w:t>
      </w:r>
      <w:r w:rsidR="00667854" w:rsidRPr="00C02FE6">
        <w:rPr>
          <w:rFonts w:ascii="Arial" w:eastAsia="Arial" w:hAnsi="Arial" w:cs="Arial"/>
          <w:sz w:val="20"/>
          <w:szCs w:val="20"/>
          <w:lang w:eastAsia="en-US"/>
        </w:rPr>
        <w:t>) in relativno nizka (med 2 in 5</w:t>
      </w:r>
      <w:r w:rsidR="00CF709C"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na jugu in severovzhodu</w:t>
      </w:r>
      <w:r w:rsidR="00667854" w:rsidRPr="001854DB">
        <w:rPr>
          <w:rFonts w:ascii="Arial" w:eastAsia="Arial" w:hAnsi="Arial" w:cs="Arial"/>
          <w:sz w:val="20"/>
          <w:szCs w:val="20"/>
          <w:lang w:eastAsia="en-US"/>
        </w:rPr>
        <w:t>.</w:t>
      </w:r>
      <w:r w:rsidR="001854DB">
        <w:rPr>
          <w:rFonts w:ascii="Arial" w:eastAsia="Arial" w:hAnsi="Arial" w:cs="Arial"/>
          <w:sz w:val="20"/>
          <w:szCs w:val="20"/>
          <w:lang w:eastAsia="en-US"/>
        </w:rPr>
        <w:t xml:space="preserve"> (European Commission, 2019)</w:t>
      </w:r>
      <w:r w:rsidR="00667854" w:rsidRPr="00C02FE6">
        <w:rPr>
          <w:rFonts w:ascii="Arial" w:eastAsia="Arial" w:hAnsi="Arial" w:cs="Arial"/>
          <w:sz w:val="20"/>
          <w:szCs w:val="20"/>
          <w:lang w:eastAsia="en-US"/>
        </w:rPr>
        <w:t xml:space="preserve"> Glede na slovensko študijo</w:t>
      </w:r>
      <w:r w:rsidR="004E0EE6">
        <w:rPr>
          <w:rFonts w:ascii="Arial" w:eastAsia="Arial" w:hAnsi="Arial" w:cs="Arial"/>
          <w:sz w:val="20"/>
          <w:szCs w:val="20"/>
          <w:lang w:eastAsia="en-US"/>
        </w:rPr>
        <w:t xml:space="preserve"> (Bergant in Vrščaj, 2019)</w:t>
      </w:r>
      <w:r w:rsidR="00667854" w:rsidRPr="00C02FE6">
        <w:rPr>
          <w:rFonts w:ascii="Arial" w:eastAsia="Arial" w:hAnsi="Arial" w:cs="Arial"/>
          <w:sz w:val="20"/>
          <w:szCs w:val="20"/>
          <w:lang w:eastAsia="en-US"/>
        </w:rPr>
        <w:t xml:space="preserve"> model RUSLE2015 s povprečno stopnjo erozije tal 7,42</w:t>
      </w:r>
      <w:r w:rsidR="00643BC6"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xml:space="preserve">t/ha/leto precenjuje dejansko stopnjo erozije tal za Slovenijo, ki jo </w:t>
      </w:r>
      <w:r w:rsidR="00643BC6" w:rsidRPr="00C02FE6">
        <w:rPr>
          <w:rFonts w:ascii="Arial" w:eastAsia="Arial" w:hAnsi="Arial" w:cs="Arial"/>
          <w:sz w:val="20"/>
          <w:szCs w:val="20"/>
          <w:lang w:eastAsia="en-US"/>
        </w:rPr>
        <w:t>navajajo</w:t>
      </w:r>
      <w:r w:rsidR="00667854" w:rsidRPr="00C02FE6">
        <w:rPr>
          <w:rFonts w:ascii="Arial" w:eastAsia="Arial" w:hAnsi="Arial" w:cs="Arial"/>
          <w:sz w:val="20"/>
          <w:szCs w:val="20"/>
          <w:lang w:eastAsia="en-US"/>
        </w:rPr>
        <w:t xml:space="preserve"> drugi viri. RUSLE</w:t>
      </w:r>
      <w:r w:rsidR="00FB16D9">
        <w:rPr>
          <w:rFonts w:ascii="Arial" w:eastAsia="Arial" w:hAnsi="Arial" w:cs="Arial"/>
          <w:sz w:val="20"/>
          <w:szCs w:val="20"/>
          <w:lang w:eastAsia="en-US"/>
        </w:rPr>
        <w:t xml:space="preserve"> </w:t>
      </w:r>
      <w:r w:rsidR="00667854" w:rsidRPr="00C02FE6">
        <w:rPr>
          <w:rFonts w:ascii="Arial" w:eastAsia="Arial" w:hAnsi="Arial" w:cs="Arial"/>
          <w:sz w:val="20"/>
          <w:szCs w:val="20"/>
          <w:lang w:eastAsia="en-US"/>
        </w:rPr>
        <w:t xml:space="preserve">2015 namreč uporablja razpoložljive podatke, ki </w:t>
      </w:r>
      <w:r w:rsidR="00A85E95" w:rsidRPr="00C02FE6">
        <w:rPr>
          <w:rFonts w:ascii="Arial" w:eastAsia="Arial" w:hAnsi="Arial" w:cs="Arial"/>
          <w:sz w:val="20"/>
          <w:szCs w:val="20"/>
          <w:lang w:eastAsia="en-US"/>
        </w:rPr>
        <w:t>so na voljo v evropskem merilu</w:t>
      </w:r>
      <w:r w:rsidR="00A85E95" w:rsidRPr="00C02FE6" w:rsidDel="00A85E95">
        <w:rPr>
          <w:rFonts w:ascii="Arial" w:eastAsia="Arial" w:hAnsi="Arial" w:cs="Arial"/>
          <w:sz w:val="20"/>
          <w:szCs w:val="20"/>
          <w:lang w:eastAsia="en-US"/>
        </w:rPr>
        <w:t xml:space="preserve"> </w:t>
      </w:r>
      <w:r w:rsidR="00331458" w:rsidRPr="00C02FE6">
        <w:rPr>
          <w:rFonts w:ascii="Arial" w:eastAsia="Arial" w:hAnsi="Arial" w:cs="Arial"/>
          <w:sz w:val="20"/>
          <w:szCs w:val="20"/>
          <w:lang w:eastAsia="en-US"/>
        </w:rPr>
        <w:t>in opisujejo</w:t>
      </w:r>
      <w:r w:rsidR="00FA5559" w:rsidRPr="00C02FE6">
        <w:rPr>
          <w:rFonts w:ascii="Arial" w:eastAsia="Arial" w:hAnsi="Arial" w:cs="Arial"/>
          <w:sz w:val="20"/>
          <w:szCs w:val="20"/>
          <w:lang w:eastAsia="en-US"/>
        </w:rPr>
        <w:t xml:space="preserve"> povprečne razmere</w:t>
      </w:r>
      <w:r w:rsidR="00193558" w:rsidRPr="00C02FE6">
        <w:rPr>
          <w:rFonts w:ascii="Arial" w:eastAsia="Arial" w:hAnsi="Arial" w:cs="Arial"/>
          <w:sz w:val="20"/>
          <w:szCs w:val="20"/>
          <w:lang w:eastAsia="en-US"/>
        </w:rPr>
        <w:t xml:space="preserve"> </w:t>
      </w:r>
      <w:r w:rsidR="00667854" w:rsidRPr="00C02FE6">
        <w:rPr>
          <w:rFonts w:ascii="Arial" w:eastAsia="Arial" w:hAnsi="Arial" w:cs="Arial"/>
          <w:sz w:val="20"/>
          <w:szCs w:val="20"/>
          <w:lang w:eastAsia="en-US"/>
        </w:rPr>
        <w:t>(povprečna količina padavin, raba zemljišč itd.). Večina resne erozije tal se zgodi med naključnimi močnimi, a kratkotrajnimi padavinami ali vetrovnimi dogodki. Zadnji primeri iz slovenske literature navajajo, da v zadnjih nekaj letih na kmetijskih zemljiščih ni bilo velikih erozijskih dogodkov</w:t>
      </w:r>
      <w:r w:rsidR="00643BC6" w:rsidRPr="00C02FE6">
        <w:rPr>
          <w:rFonts w:ascii="Arial" w:eastAsia="Arial" w:hAnsi="Arial" w:cs="Arial"/>
          <w:sz w:val="20"/>
          <w:szCs w:val="20"/>
          <w:lang w:eastAsia="en-US"/>
        </w:rPr>
        <w:t>,</w:t>
      </w:r>
      <w:r w:rsidR="00667854" w:rsidRPr="00C02FE6">
        <w:rPr>
          <w:rFonts w:ascii="Arial" w:eastAsia="Arial" w:hAnsi="Arial" w:cs="Arial"/>
          <w:sz w:val="20"/>
          <w:szCs w:val="20"/>
          <w:lang w:eastAsia="en-US"/>
        </w:rPr>
        <w:t xml:space="preserve"> in da se tveganje za erozijo tal v Sloveniji zmanjšuje zaradi pomembnih naravnih (</w:t>
      </w:r>
      <w:r w:rsidR="00CF709C" w:rsidRPr="00C02FE6">
        <w:rPr>
          <w:rFonts w:ascii="Arial" w:eastAsia="Arial" w:hAnsi="Arial" w:cs="Arial"/>
          <w:sz w:val="20"/>
          <w:szCs w:val="20"/>
          <w:lang w:eastAsia="en-US"/>
        </w:rPr>
        <w:t>okol</w:t>
      </w:r>
      <w:r w:rsidR="003E2B4C" w:rsidRPr="00C02FE6">
        <w:rPr>
          <w:rFonts w:ascii="Arial" w:eastAsia="Arial" w:hAnsi="Arial" w:cs="Arial"/>
          <w:sz w:val="20"/>
          <w:szCs w:val="20"/>
          <w:lang w:eastAsia="en-US"/>
        </w:rPr>
        <w:t>i</w:t>
      </w:r>
      <w:r w:rsidR="00667854" w:rsidRPr="00C02FE6">
        <w:rPr>
          <w:rFonts w:ascii="Arial" w:eastAsia="Arial" w:hAnsi="Arial" w:cs="Arial"/>
          <w:sz w:val="20"/>
          <w:szCs w:val="20"/>
          <w:lang w:eastAsia="en-US"/>
        </w:rPr>
        <w:t xml:space="preserve"> 59</w:t>
      </w:r>
      <w:r w:rsidR="003E5294" w:rsidRPr="00C02FE6">
        <w:rPr>
          <w:rFonts w:ascii="Arial" w:eastAsia="Arial" w:hAnsi="Arial" w:cs="Arial"/>
          <w:sz w:val="20"/>
          <w:szCs w:val="20"/>
          <w:lang w:eastAsia="en-US"/>
        </w:rPr>
        <w:t> </w:t>
      </w:r>
      <w:r w:rsidR="00667854" w:rsidRPr="00C02FE6">
        <w:rPr>
          <w:rFonts w:ascii="Arial" w:eastAsia="Arial" w:hAnsi="Arial" w:cs="Arial"/>
          <w:sz w:val="20"/>
          <w:szCs w:val="20"/>
          <w:lang w:eastAsia="en-US"/>
        </w:rPr>
        <w:t>% raba gozdnih zemljišč, ravna kmetijska kotlina) kot tudi specifičnih razmer v Sloveniji (močno pogozdovanje, razdrobljenost zemljišč, posebnosti obdelave tal, terase itd.).</w:t>
      </w:r>
      <w:r w:rsidR="00FB16D9">
        <w:rPr>
          <w:rFonts w:ascii="Arial" w:eastAsia="Arial" w:hAnsi="Arial" w:cs="Arial"/>
          <w:sz w:val="20"/>
          <w:szCs w:val="20"/>
          <w:lang w:eastAsia="en-US"/>
        </w:rPr>
        <w:t xml:space="preserve"> </w:t>
      </w:r>
      <w:r w:rsidR="00FB16D9" w:rsidRPr="00FB16D9">
        <w:rPr>
          <w:rFonts w:ascii="Arial" w:eastAsia="Arial" w:hAnsi="Arial" w:cs="Arial"/>
          <w:sz w:val="20"/>
          <w:szCs w:val="20"/>
          <w:lang w:eastAsia="en-US"/>
        </w:rPr>
        <w:t>Na podlagi prvih izsledkov javnega naročila, se ocenjuje, da znaša povprečna erozija tal v Sloveniji 5,4 t/ha leto vendar je zelo variabilna z razponom med 0 in 11,44 t/ha leto.</w:t>
      </w:r>
      <w:r w:rsidR="00FB16D9" w:rsidRPr="00FB16D9">
        <w:rPr>
          <w:lang w:eastAsia="en-US"/>
        </w:rPr>
        <w:t xml:space="preserve"> </w:t>
      </w:r>
      <w:r w:rsidR="00FB16D9" w:rsidRPr="00FB16D9">
        <w:rPr>
          <w:rFonts w:ascii="Arial" w:eastAsia="Arial" w:hAnsi="Arial" w:cs="Arial"/>
          <w:sz w:val="20"/>
          <w:szCs w:val="20"/>
          <w:lang w:eastAsia="en-US"/>
        </w:rPr>
        <w:t xml:space="preserve">V primerjavi z rezultati metode RUSLE2015 po Panagos </w:t>
      </w:r>
      <w:r w:rsidR="00905415">
        <w:rPr>
          <w:rFonts w:ascii="Arial" w:eastAsia="Arial" w:hAnsi="Arial" w:cs="Arial"/>
          <w:sz w:val="20"/>
          <w:szCs w:val="20"/>
          <w:lang w:eastAsia="en-US"/>
        </w:rPr>
        <w:t>in sod.</w:t>
      </w:r>
      <w:r w:rsidR="00FB16D9" w:rsidRPr="00FB16D9">
        <w:rPr>
          <w:rFonts w:ascii="Arial" w:eastAsia="Arial" w:hAnsi="Arial" w:cs="Arial"/>
          <w:sz w:val="20"/>
          <w:szCs w:val="20"/>
          <w:lang w:eastAsia="en-US"/>
        </w:rPr>
        <w:t xml:space="preserve"> (2015a) je povprečna stopnja erozije tal na leto v Sloveniji za 2,03 t/ha nižja.</w:t>
      </w:r>
    </w:p>
    <w:p w:rsidR="000D03E5" w:rsidRPr="000D03E5" w:rsidRDefault="000D03E5" w:rsidP="000D03E5">
      <w:pPr>
        <w:pStyle w:val="Napis"/>
        <w:keepNext/>
        <w:rPr>
          <w:rFonts w:ascii="Arial" w:hAnsi="Arial" w:cs="Arial"/>
          <w:b w:val="0"/>
        </w:rPr>
      </w:pPr>
      <w:bookmarkStart w:id="95" w:name="_Toc83198181"/>
      <w:bookmarkStart w:id="96" w:name="_Toc86825774"/>
      <w:r w:rsidRPr="000D03E5">
        <w:rPr>
          <w:rFonts w:ascii="Arial" w:hAnsi="Arial" w:cs="Arial"/>
          <w:b w:val="0"/>
        </w:rPr>
        <w:t xml:space="preserve">Tabela </w:t>
      </w:r>
      <w:r w:rsidRPr="000D03E5">
        <w:rPr>
          <w:rFonts w:ascii="Arial" w:hAnsi="Arial" w:cs="Arial"/>
          <w:b w:val="0"/>
        </w:rPr>
        <w:fldChar w:fldCharType="begin"/>
      </w:r>
      <w:r w:rsidRPr="000D03E5">
        <w:rPr>
          <w:rFonts w:ascii="Arial" w:hAnsi="Arial" w:cs="Arial"/>
          <w:b w:val="0"/>
        </w:rPr>
        <w:instrText xml:space="preserve"> SEQ Tabela \* ARABIC </w:instrText>
      </w:r>
      <w:r w:rsidRPr="000D03E5">
        <w:rPr>
          <w:rFonts w:ascii="Arial" w:hAnsi="Arial" w:cs="Arial"/>
          <w:b w:val="0"/>
        </w:rPr>
        <w:fldChar w:fldCharType="separate"/>
      </w:r>
      <w:r w:rsidR="00FA5886">
        <w:rPr>
          <w:rFonts w:ascii="Arial" w:hAnsi="Arial" w:cs="Arial"/>
          <w:b w:val="0"/>
          <w:noProof/>
        </w:rPr>
        <w:t>9</w:t>
      </w:r>
      <w:r w:rsidRPr="000D03E5">
        <w:rPr>
          <w:rFonts w:ascii="Arial" w:hAnsi="Arial" w:cs="Arial"/>
          <w:b w:val="0"/>
        </w:rPr>
        <w:fldChar w:fldCharType="end"/>
      </w:r>
      <w:r w:rsidRPr="000D03E5">
        <w:rPr>
          <w:rFonts w:ascii="Arial" w:hAnsi="Arial" w:cs="Arial"/>
          <w:b w:val="0"/>
        </w:rPr>
        <w:t>: Erozija tal zaradi vode (kazalnik stanja C.40)</w:t>
      </w:r>
      <w:bookmarkEnd w:id="95"/>
      <w:bookmarkEnd w:id="96"/>
    </w:p>
    <w:p w:rsidR="000D03E5" w:rsidRPr="000D03E5" w:rsidRDefault="00A44BCC" w:rsidP="000D03E5">
      <w:pPr>
        <w:rPr>
          <w:rFonts w:eastAsia="Arial"/>
        </w:rPr>
      </w:pPr>
      <w:r w:rsidRPr="000D03E5">
        <w:rPr>
          <w:rFonts w:eastAsia="Arial"/>
          <w:noProof/>
          <w:lang w:eastAsia="sl-SI"/>
        </w:rPr>
        <w:drawing>
          <wp:inline distT="0" distB="0" distL="0" distR="0">
            <wp:extent cx="4417695" cy="134556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7695" cy="134556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1250"/>
        <w:gridCol w:w="1255"/>
        <w:gridCol w:w="1255"/>
      </w:tblGrid>
      <w:tr w:rsidR="004B316C" w:rsidRPr="00453B39" w:rsidTr="00453B39">
        <w:trPr>
          <w:tblHeader/>
        </w:trPr>
        <w:tc>
          <w:tcPr>
            <w:tcW w:w="2975" w:type="pct"/>
            <w:shd w:val="clear" w:color="auto" w:fill="92D050"/>
            <w:tcMar>
              <w:top w:w="11" w:type="dxa"/>
              <w:bottom w:w="11" w:type="dxa"/>
            </w:tcMar>
            <w:vAlign w:val="center"/>
          </w:tcPr>
          <w:p w:rsidR="004B316C" w:rsidRPr="00453B39" w:rsidRDefault="004B316C" w:rsidP="00453B39">
            <w:pPr>
              <w:autoSpaceDE w:val="0"/>
              <w:autoSpaceDN w:val="0"/>
              <w:adjustRightInd w:val="0"/>
              <w:spacing w:line="360" w:lineRule="auto"/>
              <w:rPr>
                <w:rFonts w:ascii="Arial" w:eastAsia="Arial" w:hAnsi="Arial" w:cs="Arial"/>
                <w:b/>
                <w:color w:val="FFFFFF"/>
                <w:sz w:val="20"/>
                <w:szCs w:val="20"/>
                <w:lang w:eastAsia="en-US"/>
              </w:rPr>
            </w:pPr>
          </w:p>
        </w:tc>
        <w:tc>
          <w:tcPr>
            <w:tcW w:w="673" w:type="pct"/>
            <w:shd w:val="clear" w:color="auto" w:fill="92D050"/>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b/>
                <w:color w:val="FFFFFF"/>
                <w:sz w:val="20"/>
                <w:szCs w:val="20"/>
                <w:lang w:eastAsia="en-US"/>
              </w:rPr>
            </w:pPr>
          </w:p>
        </w:tc>
        <w:tc>
          <w:tcPr>
            <w:tcW w:w="676" w:type="pct"/>
            <w:shd w:val="clear" w:color="auto" w:fill="92D050"/>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b/>
                <w:color w:val="FFFFFF"/>
                <w:sz w:val="20"/>
                <w:szCs w:val="20"/>
                <w:lang w:eastAsia="en-US"/>
              </w:rPr>
            </w:pPr>
          </w:p>
        </w:tc>
        <w:tc>
          <w:tcPr>
            <w:tcW w:w="676" w:type="pct"/>
            <w:shd w:val="clear" w:color="auto" w:fill="92D050"/>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b/>
                <w:color w:val="FFFFFF"/>
                <w:sz w:val="20"/>
                <w:szCs w:val="20"/>
                <w:lang w:eastAsia="en-US"/>
              </w:rPr>
            </w:pPr>
          </w:p>
        </w:tc>
      </w:tr>
      <w:tr w:rsidR="004B316C" w:rsidRPr="00453B39" w:rsidTr="00453B39">
        <w:trPr>
          <w:tblHeader/>
        </w:trPr>
        <w:tc>
          <w:tcPr>
            <w:tcW w:w="2975"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left"/>
              <w:rPr>
                <w:rFonts w:ascii="Arial" w:eastAsia="Arial" w:hAnsi="Arial" w:cs="Arial"/>
                <w:sz w:val="20"/>
                <w:szCs w:val="20"/>
                <w:lang w:eastAsia="en-US"/>
              </w:rPr>
            </w:pPr>
          </w:p>
        </w:tc>
        <w:tc>
          <w:tcPr>
            <w:tcW w:w="673"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r>
      <w:tr w:rsidR="004B316C" w:rsidRPr="00453B39" w:rsidTr="00453B39">
        <w:trPr>
          <w:tblHeader/>
        </w:trPr>
        <w:tc>
          <w:tcPr>
            <w:tcW w:w="2975"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rPr>
                <w:rFonts w:ascii="Arial" w:eastAsia="Arial" w:hAnsi="Arial" w:cs="Arial"/>
                <w:sz w:val="20"/>
                <w:szCs w:val="20"/>
                <w:lang w:eastAsia="en-US"/>
              </w:rPr>
            </w:pPr>
          </w:p>
        </w:tc>
        <w:tc>
          <w:tcPr>
            <w:tcW w:w="673"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r>
      <w:tr w:rsidR="004B316C" w:rsidRPr="00453B39" w:rsidTr="00453B39">
        <w:trPr>
          <w:tblHeader/>
        </w:trPr>
        <w:tc>
          <w:tcPr>
            <w:tcW w:w="2975"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rPr>
                <w:rFonts w:ascii="Arial" w:eastAsia="Arial" w:hAnsi="Arial" w:cs="Arial"/>
                <w:sz w:val="20"/>
                <w:szCs w:val="20"/>
                <w:lang w:eastAsia="en-US"/>
              </w:rPr>
            </w:pPr>
          </w:p>
        </w:tc>
        <w:tc>
          <w:tcPr>
            <w:tcW w:w="673"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c>
          <w:tcPr>
            <w:tcW w:w="676" w:type="pct"/>
            <w:shd w:val="clear" w:color="auto" w:fill="auto"/>
            <w:tcMar>
              <w:top w:w="11" w:type="dxa"/>
              <w:bottom w:w="11" w:type="dxa"/>
            </w:tcMar>
            <w:vAlign w:val="center"/>
          </w:tcPr>
          <w:p w:rsidR="004B316C" w:rsidRPr="00453B39" w:rsidRDefault="004B316C" w:rsidP="00453B39">
            <w:pPr>
              <w:autoSpaceDE w:val="0"/>
              <w:autoSpaceDN w:val="0"/>
              <w:adjustRightInd w:val="0"/>
              <w:spacing w:line="360" w:lineRule="auto"/>
              <w:jc w:val="right"/>
              <w:rPr>
                <w:rFonts w:ascii="Arial" w:eastAsia="Arial" w:hAnsi="Arial" w:cs="Arial"/>
                <w:sz w:val="20"/>
                <w:szCs w:val="20"/>
                <w:lang w:eastAsia="en-US"/>
              </w:rPr>
            </w:pPr>
          </w:p>
        </w:tc>
      </w:tr>
    </w:tbl>
    <w:p w:rsidR="004B316C" w:rsidRPr="007674AE" w:rsidRDefault="004B316C" w:rsidP="00355415">
      <w:pPr>
        <w:autoSpaceDE w:val="0"/>
        <w:autoSpaceDN w:val="0"/>
        <w:adjustRightInd w:val="0"/>
        <w:spacing w:after="200"/>
        <w:jc w:val="left"/>
        <w:rPr>
          <w:rFonts w:ascii="Arial" w:eastAsia="Arial" w:hAnsi="Arial" w:cs="Arial"/>
          <w:i/>
          <w:sz w:val="16"/>
          <w:szCs w:val="16"/>
          <w:lang w:eastAsia="en-US"/>
        </w:rPr>
      </w:pPr>
      <w:r w:rsidRPr="007674AE">
        <w:rPr>
          <w:rFonts w:ascii="Arial" w:eastAsia="Arial" w:hAnsi="Arial" w:cs="Arial"/>
          <w:i/>
          <w:sz w:val="16"/>
          <w:szCs w:val="16"/>
          <w:lang w:eastAsia="en-US"/>
        </w:rPr>
        <w:t xml:space="preserve">Vir: </w:t>
      </w:r>
      <w:r w:rsidR="007674AE" w:rsidRPr="007674AE">
        <w:rPr>
          <w:rFonts w:ascii="Arial" w:eastAsia="Arial" w:hAnsi="Arial" w:cs="Arial"/>
          <w:i/>
          <w:sz w:val="16"/>
          <w:szCs w:val="16"/>
          <w:lang w:eastAsia="en-US"/>
        </w:rPr>
        <w:t xml:space="preserve">Indicator Dashboard. </w:t>
      </w:r>
      <w:r w:rsidR="00BA0044" w:rsidRPr="007674AE">
        <w:rPr>
          <w:rFonts w:ascii="Arial" w:eastAsia="Arial" w:hAnsi="Arial" w:cs="Arial"/>
          <w:i/>
          <w:sz w:val="16"/>
          <w:szCs w:val="16"/>
          <w:lang w:eastAsia="en-US"/>
        </w:rPr>
        <w:t>https://agridata.ec.europa.eu/extensions/DashboardIndicators/DataExplorer.html</w:t>
      </w:r>
    </w:p>
    <w:p w:rsidR="00B84120" w:rsidRPr="00C02FE6" w:rsidRDefault="00B84120" w:rsidP="00C02FE6">
      <w:pPr>
        <w:autoSpaceDE w:val="0"/>
        <w:autoSpaceDN w:val="0"/>
        <w:adjustRightInd w:val="0"/>
        <w:spacing w:before="200" w:after="200" w:line="360" w:lineRule="auto"/>
        <w:rPr>
          <w:rFonts w:ascii="Arial" w:eastAsia="Arial" w:hAnsi="Arial" w:cs="Arial"/>
          <w:sz w:val="20"/>
          <w:szCs w:val="20"/>
          <w:lang w:eastAsia="en-US"/>
        </w:rPr>
      </w:pPr>
      <w:r w:rsidRPr="00C02FE6">
        <w:rPr>
          <w:rFonts w:ascii="Arial" w:eastAsia="Arial" w:hAnsi="Arial" w:cs="Arial"/>
          <w:sz w:val="20"/>
          <w:szCs w:val="20"/>
          <w:lang w:eastAsia="en-US"/>
        </w:rPr>
        <w:t>Kot ponor ogljika, lahko tla sekvestrirajo CO</w:t>
      </w:r>
      <w:r w:rsidRPr="00C02FE6">
        <w:rPr>
          <w:rFonts w:ascii="Arial" w:eastAsia="Arial" w:hAnsi="Arial" w:cs="Arial"/>
          <w:sz w:val="20"/>
          <w:szCs w:val="20"/>
          <w:vertAlign w:val="subscript"/>
          <w:lang w:eastAsia="en-US"/>
        </w:rPr>
        <w:t>2</w:t>
      </w:r>
      <w:r w:rsidRPr="00C02FE6">
        <w:rPr>
          <w:rFonts w:ascii="Arial" w:eastAsia="Arial" w:hAnsi="Arial" w:cs="Arial"/>
          <w:sz w:val="20"/>
          <w:szCs w:val="20"/>
          <w:lang w:eastAsia="en-US"/>
        </w:rPr>
        <w:t xml:space="preserve"> iz atmosfere in tako blažijo globalno segrevanje. Zato lahko izgube ogljika iz kmetijskih tal v atmosfero zmanjšajo ali izničijo učinke znižanja antropogenih emisij TPG drugih sektorjev, na primer sprostitev le 0,1</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 xml:space="preserve">% ogljika iz tal bi ustrezala </w:t>
      </w:r>
      <w:r w:rsidR="00555853" w:rsidRPr="00C02FE6">
        <w:rPr>
          <w:rFonts w:ascii="Arial" w:eastAsia="Arial" w:hAnsi="Arial" w:cs="Arial"/>
          <w:sz w:val="20"/>
          <w:szCs w:val="20"/>
          <w:lang w:eastAsia="en-US"/>
        </w:rPr>
        <w:t>1 </w:t>
      </w:r>
      <w:r w:rsidRPr="00C02FE6">
        <w:rPr>
          <w:rFonts w:ascii="Arial" w:eastAsia="Arial" w:hAnsi="Arial" w:cs="Arial"/>
          <w:sz w:val="20"/>
          <w:szCs w:val="20"/>
          <w:lang w:eastAsia="en-US"/>
        </w:rPr>
        <w:t>% vseh letnih emisij TPG v EU</w:t>
      </w:r>
      <w:r w:rsidR="00667837">
        <w:rPr>
          <w:rFonts w:ascii="Arial" w:eastAsia="Arial" w:hAnsi="Arial" w:cs="Arial"/>
          <w:sz w:val="20"/>
          <w:szCs w:val="20"/>
          <w:lang w:eastAsia="en-US"/>
        </w:rPr>
        <w:t xml:space="preserve"> (EU Commission, 2011, 2018). </w:t>
      </w:r>
      <w:r w:rsidRPr="00C02FE6">
        <w:rPr>
          <w:rFonts w:ascii="Arial" w:eastAsia="Arial" w:hAnsi="Arial" w:cs="Arial"/>
          <w:sz w:val="20"/>
          <w:szCs w:val="20"/>
          <w:lang w:eastAsia="en-US"/>
        </w:rPr>
        <w:t xml:space="preserve">Organski ogljik v tleh je glavna sestavina organske snovi v tleh in izredno pomemben pri vseh procesih </w:t>
      </w:r>
      <w:r w:rsidR="00B2700C" w:rsidRPr="00C02FE6">
        <w:rPr>
          <w:rFonts w:ascii="Arial" w:eastAsia="Arial" w:hAnsi="Arial" w:cs="Arial"/>
          <w:sz w:val="20"/>
          <w:szCs w:val="20"/>
          <w:lang w:eastAsia="en-US"/>
        </w:rPr>
        <w:t>v tleh</w:t>
      </w:r>
      <w:r w:rsidRPr="00C02FE6">
        <w:rPr>
          <w:rFonts w:ascii="Arial" w:eastAsia="Arial" w:hAnsi="Arial" w:cs="Arial"/>
          <w:sz w:val="20"/>
          <w:szCs w:val="20"/>
          <w:lang w:eastAsia="en-US"/>
        </w:rPr>
        <w:t xml:space="preserve">. </w:t>
      </w:r>
      <w:r w:rsidR="00ED4FD7" w:rsidRPr="00C02FE6">
        <w:rPr>
          <w:rFonts w:ascii="Arial" w:eastAsia="Arial" w:hAnsi="Arial" w:cs="Arial"/>
          <w:sz w:val="20"/>
          <w:szCs w:val="20"/>
          <w:lang w:eastAsia="en-US"/>
        </w:rPr>
        <w:t>O</w:t>
      </w:r>
      <w:r w:rsidR="00992E4B" w:rsidRPr="00C02FE6">
        <w:rPr>
          <w:rFonts w:ascii="Arial" w:eastAsia="Arial" w:hAnsi="Arial" w:cs="Arial"/>
          <w:sz w:val="20"/>
          <w:szCs w:val="20"/>
          <w:lang w:eastAsia="en-US"/>
        </w:rPr>
        <w:t xml:space="preserve">rganski ogljik se pogosto uporablja za organsko snov v tleh, ker ga je lažje meriti in ker ga lahko povežemo z emisijami iz tal v atmosfero. </w:t>
      </w:r>
      <w:r w:rsidRPr="00C02FE6">
        <w:rPr>
          <w:rFonts w:ascii="Arial" w:eastAsia="Arial" w:hAnsi="Arial" w:cs="Arial"/>
          <w:sz w:val="20"/>
          <w:szCs w:val="20"/>
          <w:lang w:eastAsia="en-US"/>
        </w:rPr>
        <w:t xml:space="preserve">Ogljik je pomemben tudi </w:t>
      </w:r>
      <w:r w:rsidR="00DA608F" w:rsidRPr="00C02FE6">
        <w:rPr>
          <w:rFonts w:ascii="Arial" w:eastAsia="Arial" w:hAnsi="Arial" w:cs="Arial"/>
          <w:sz w:val="20"/>
          <w:szCs w:val="20"/>
          <w:lang w:eastAsia="en-US"/>
        </w:rPr>
        <w:t xml:space="preserve">pri zagotavljanju </w:t>
      </w:r>
      <w:r w:rsidRPr="00C02FE6">
        <w:rPr>
          <w:rFonts w:ascii="Arial" w:eastAsia="Arial" w:hAnsi="Arial" w:cs="Arial"/>
          <w:sz w:val="20"/>
          <w:szCs w:val="20"/>
          <w:lang w:eastAsia="en-US"/>
        </w:rPr>
        <w:t>sposobnost</w:t>
      </w:r>
      <w:r w:rsidR="00DA608F" w:rsidRPr="00C02FE6">
        <w:rPr>
          <w:rFonts w:ascii="Arial" w:eastAsia="Arial" w:hAnsi="Arial" w:cs="Arial"/>
          <w:sz w:val="20"/>
          <w:szCs w:val="20"/>
          <w:lang w:eastAsia="en-US"/>
        </w:rPr>
        <w:t>i</w:t>
      </w:r>
      <w:r w:rsidRPr="00C02FE6">
        <w:rPr>
          <w:rFonts w:ascii="Arial" w:eastAsia="Arial" w:hAnsi="Arial" w:cs="Arial"/>
          <w:sz w:val="20"/>
          <w:szCs w:val="20"/>
          <w:lang w:eastAsia="en-US"/>
        </w:rPr>
        <w:t xml:space="preserve"> </w:t>
      </w:r>
      <w:r w:rsidR="00B2700C" w:rsidRPr="00C02FE6">
        <w:rPr>
          <w:rFonts w:ascii="Arial" w:eastAsia="Arial" w:hAnsi="Arial" w:cs="Arial"/>
          <w:sz w:val="20"/>
          <w:szCs w:val="20"/>
          <w:lang w:eastAsia="en-US"/>
        </w:rPr>
        <w:t>tal</w:t>
      </w:r>
      <w:r w:rsidRPr="00C02FE6">
        <w:rPr>
          <w:rFonts w:ascii="Arial" w:eastAsia="Arial" w:hAnsi="Arial" w:cs="Arial"/>
          <w:sz w:val="20"/>
          <w:szCs w:val="20"/>
          <w:lang w:eastAsia="en-US"/>
        </w:rPr>
        <w:t>, da veže</w:t>
      </w:r>
      <w:r w:rsidR="00882EA1" w:rsidRPr="00C02FE6">
        <w:rPr>
          <w:rFonts w:ascii="Arial" w:eastAsia="Arial" w:hAnsi="Arial" w:cs="Arial"/>
          <w:sz w:val="20"/>
          <w:szCs w:val="20"/>
          <w:lang w:eastAsia="en-US"/>
        </w:rPr>
        <w:t>jo</w:t>
      </w:r>
      <w:r w:rsidRPr="00C02FE6">
        <w:rPr>
          <w:rFonts w:ascii="Arial" w:eastAsia="Arial" w:hAnsi="Arial" w:cs="Arial"/>
          <w:sz w:val="20"/>
          <w:szCs w:val="20"/>
          <w:lang w:eastAsia="en-US"/>
        </w:rPr>
        <w:t xml:space="preserve"> vodo</w:t>
      </w:r>
      <w:r w:rsidR="00DA608F" w:rsidRPr="00C02FE6">
        <w:rPr>
          <w:rFonts w:ascii="Arial" w:eastAsia="Arial" w:hAnsi="Arial" w:cs="Arial"/>
          <w:sz w:val="20"/>
          <w:szCs w:val="20"/>
          <w:lang w:eastAsia="en-US"/>
        </w:rPr>
        <w:t>.</w:t>
      </w:r>
      <w:r w:rsidRPr="00C02FE6">
        <w:rPr>
          <w:rFonts w:ascii="Arial" w:eastAsia="Arial" w:hAnsi="Arial" w:cs="Arial"/>
          <w:sz w:val="20"/>
          <w:szCs w:val="20"/>
          <w:lang w:eastAsia="en-US"/>
        </w:rPr>
        <w:t xml:space="preserve"> </w:t>
      </w:r>
      <w:r w:rsidR="00DA608F" w:rsidRPr="00C02FE6">
        <w:rPr>
          <w:rFonts w:ascii="Arial" w:eastAsia="Arial" w:hAnsi="Arial" w:cs="Arial"/>
          <w:sz w:val="20"/>
          <w:szCs w:val="20"/>
          <w:lang w:eastAsia="en-US"/>
        </w:rPr>
        <w:t>S tem</w:t>
      </w:r>
      <w:r w:rsidRPr="00C02FE6">
        <w:rPr>
          <w:rFonts w:ascii="Arial" w:eastAsia="Arial" w:hAnsi="Arial" w:cs="Arial"/>
          <w:sz w:val="20"/>
          <w:szCs w:val="20"/>
          <w:lang w:eastAsia="en-US"/>
        </w:rPr>
        <w:t xml:space="preserve"> </w:t>
      </w:r>
      <w:r w:rsidR="00DA608F" w:rsidRPr="00C02FE6">
        <w:rPr>
          <w:rFonts w:ascii="Arial" w:eastAsia="Arial" w:hAnsi="Arial" w:cs="Arial"/>
          <w:sz w:val="20"/>
          <w:szCs w:val="20"/>
          <w:lang w:eastAsia="en-US"/>
        </w:rPr>
        <w:t xml:space="preserve">se tla </w:t>
      </w:r>
      <w:r w:rsidRPr="00C02FE6">
        <w:rPr>
          <w:rFonts w:ascii="Arial" w:eastAsia="Arial" w:hAnsi="Arial" w:cs="Arial"/>
          <w:sz w:val="20"/>
          <w:szCs w:val="20"/>
          <w:lang w:eastAsia="en-US"/>
        </w:rPr>
        <w:t>prilagaja</w:t>
      </w:r>
      <w:r w:rsidR="00DA608F" w:rsidRPr="00C02FE6">
        <w:rPr>
          <w:rFonts w:ascii="Arial" w:eastAsia="Arial" w:hAnsi="Arial" w:cs="Arial"/>
          <w:sz w:val="20"/>
          <w:szCs w:val="20"/>
          <w:lang w:eastAsia="en-US"/>
        </w:rPr>
        <w:t>jo</w:t>
      </w:r>
      <w:r w:rsidRPr="00C02FE6">
        <w:rPr>
          <w:rFonts w:ascii="Arial" w:eastAsia="Arial" w:hAnsi="Arial" w:cs="Arial"/>
          <w:sz w:val="20"/>
          <w:szCs w:val="20"/>
          <w:lang w:eastAsia="en-US"/>
        </w:rPr>
        <w:t xml:space="preserve"> velikim nihanjem padavin, kar je pomembno z vidika prilagajanja podnebju in </w:t>
      </w:r>
      <w:r w:rsidR="00DA608F" w:rsidRPr="00C02FE6">
        <w:rPr>
          <w:rFonts w:ascii="Arial" w:eastAsia="Arial" w:hAnsi="Arial" w:cs="Arial"/>
          <w:sz w:val="20"/>
          <w:szCs w:val="20"/>
          <w:lang w:eastAsia="en-US"/>
        </w:rPr>
        <w:t xml:space="preserve">zvišanju </w:t>
      </w:r>
      <w:r w:rsidRPr="00C02FE6">
        <w:rPr>
          <w:rFonts w:ascii="Arial" w:eastAsia="Arial" w:hAnsi="Arial" w:cs="Arial"/>
          <w:sz w:val="20"/>
          <w:szCs w:val="20"/>
          <w:lang w:eastAsia="en-US"/>
        </w:rPr>
        <w:t xml:space="preserve">odpornosti kmetij na podnebne spremembe. Letna stopnja izgube organskega snovi </w:t>
      </w:r>
      <w:r w:rsidR="00DA608F" w:rsidRPr="00C02FE6">
        <w:rPr>
          <w:rFonts w:ascii="Arial" w:eastAsia="Arial" w:hAnsi="Arial" w:cs="Arial"/>
          <w:sz w:val="20"/>
          <w:szCs w:val="20"/>
          <w:lang w:eastAsia="en-US"/>
        </w:rPr>
        <w:t xml:space="preserve">iz tal </w:t>
      </w:r>
      <w:r w:rsidRPr="00C02FE6">
        <w:rPr>
          <w:rFonts w:ascii="Arial" w:eastAsia="Arial" w:hAnsi="Arial" w:cs="Arial"/>
          <w:sz w:val="20"/>
          <w:szCs w:val="20"/>
          <w:lang w:eastAsia="en-US"/>
        </w:rPr>
        <w:t xml:space="preserve">se lahko zelo razlikuje, odvisno od načina obdelave, vrste rastlinskega pokrova/posevkov, </w:t>
      </w:r>
      <w:r w:rsidR="005E473C" w:rsidRPr="00C02FE6">
        <w:rPr>
          <w:rFonts w:ascii="Arial" w:eastAsia="Arial" w:hAnsi="Arial" w:cs="Arial"/>
          <w:sz w:val="20"/>
          <w:szCs w:val="20"/>
          <w:lang w:eastAsia="en-US"/>
        </w:rPr>
        <w:t>odcednosti tal</w:t>
      </w:r>
      <w:r w:rsidRPr="00C02FE6">
        <w:rPr>
          <w:rFonts w:ascii="Arial" w:eastAsia="Arial" w:hAnsi="Arial" w:cs="Arial"/>
          <w:sz w:val="20"/>
          <w:szCs w:val="20"/>
          <w:lang w:eastAsia="en-US"/>
        </w:rPr>
        <w:t xml:space="preserve"> in vremenskih razmer).</w:t>
      </w:r>
      <w:r w:rsidR="0060372E">
        <w:rPr>
          <w:rFonts w:ascii="Arial" w:eastAsia="Arial" w:hAnsi="Arial" w:cs="Arial"/>
          <w:sz w:val="20"/>
          <w:szCs w:val="20"/>
          <w:lang w:eastAsia="en-US"/>
        </w:rPr>
        <w:t xml:space="preserve"> (E</w:t>
      </w:r>
      <w:r w:rsidR="00667837">
        <w:rPr>
          <w:rFonts w:ascii="Arial" w:eastAsia="Arial" w:hAnsi="Arial" w:cs="Arial"/>
          <w:sz w:val="20"/>
          <w:szCs w:val="20"/>
          <w:lang w:eastAsia="en-US"/>
        </w:rPr>
        <w:t>U</w:t>
      </w:r>
      <w:r w:rsidR="0060372E">
        <w:rPr>
          <w:rFonts w:ascii="Arial" w:eastAsia="Arial" w:hAnsi="Arial" w:cs="Arial"/>
          <w:sz w:val="20"/>
          <w:szCs w:val="20"/>
          <w:lang w:eastAsia="en-US"/>
        </w:rPr>
        <w:t xml:space="preserve"> Commission, 2019)</w:t>
      </w:r>
    </w:p>
    <w:p w:rsidR="00234FDA" w:rsidRPr="0060372E" w:rsidRDefault="00B84120" w:rsidP="00C02FE6">
      <w:pPr>
        <w:pStyle w:val="Bodytext90"/>
        <w:shd w:val="clear" w:color="auto" w:fill="auto"/>
        <w:spacing w:before="200" w:after="200" w:line="360" w:lineRule="auto"/>
        <w:rPr>
          <w:rFonts w:ascii="Arial" w:eastAsia="Times New Roman" w:hAnsi="Arial" w:cs="Arial"/>
          <w:sz w:val="20"/>
          <w:szCs w:val="20"/>
        </w:rPr>
      </w:pPr>
      <w:r w:rsidRPr="00C02FE6">
        <w:rPr>
          <w:rFonts w:ascii="Arial" w:eastAsia="Arial" w:hAnsi="Arial" w:cs="Arial"/>
          <w:sz w:val="20"/>
          <w:szCs w:val="20"/>
          <w:lang w:eastAsia="en-US"/>
        </w:rPr>
        <w:t>Vsebnost organske snovi v tleh kot ponor atmosferskega CO</w:t>
      </w:r>
      <w:r w:rsidRPr="00C02FE6">
        <w:rPr>
          <w:rFonts w:ascii="Arial" w:eastAsia="Arial" w:hAnsi="Arial" w:cs="Arial"/>
          <w:sz w:val="20"/>
          <w:szCs w:val="20"/>
          <w:vertAlign w:val="subscript"/>
          <w:lang w:eastAsia="en-US"/>
        </w:rPr>
        <w:t>2</w:t>
      </w:r>
      <w:r w:rsidRPr="00C02FE6">
        <w:rPr>
          <w:rFonts w:ascii="Arial" w:eastAsia="Arial" w:hAnsi="Arial" w:cs="Arial"/>
          <w:sz w:val="20"/>
          <w:szCs w:val="20"/>
          <w:lang w:eastAsia="en-US"/>
        </w:rPr>
        <w:t xml:space="preserve"> je osrednji kazalnik trajnostnega kmetijstva in okolja in nujna za izračun emisij TGP v kmetijstvu.</w:t>
      </w:r>
      <w:r w:rsidRPr="00C02FE6">
        <w:rPr>
          <w:rFonts w:ascii="Arial" w:eastAsia="Arial" w:hAnsi="Arial" w:cs="Arial"/>
          <w:caps/>
          <w:sz w:val="20"/>
          <w:szCs w:val="20"/>
          <w:lang w:eastAsia="en-US"/>
        </w:rPr>
        <w:t xml:space="preserve"> </w:t>
      </w:r>
      <w:r w:rsidRPr="00C02FE6">
        <w:rPr>
          <w:rFonts w:ascii="Arial" w:eastAsia="Times New Roman" w:hAnsi="Arial" w:cs="Arial"/>
          <w:sz w:val="20"/>
          <w:szCs w:val="20"/>
        </w:rPr>
        <w:t xml:space="preserve">Iz analize pedoloških profilov, pedološke karte in talnih tipov glede različne rabe kmetijskih zemljišč v Sloveniji izhaja, da je organske snovi na zemljiščih, ki so obdelana (njive in vrtovi, hmeljišča, vinogradi, …) v zgornjem 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Podobni so tudi rezultati laboratorijskih analiz, izdelanih v obdobju 2005–2010. Več kot 2 % organske snovi je vsebovalo 92,3 % vzorcev tal, več kot 4 % organske snovi pa 40,4 % vzorcev tal. Sorazmerno dobro stanje je odraz predvsem sestave kmetijskih zemljišč, s prevladujočim deležem travinja in gnojenja </w:t>
      </w:r>
      <w:r w:rsidRPr="00667837">
        <w:rPr>
          <w:rFonts w:ascii="Arial" w:eastAsia="Times New Roman" w:hAnsi="Arial" w:cs="Arial"/>
          <w:sz w:val="20"/>
          <w:szCs w:val="20"/>
        </w:rPr>
        <w:t>njiv ter trajnih nasadov z razmeroma veliko živinskega gnoja.</w:t>
      </w:r>
      <w:r w:rsidR="00667837">
        <w:rPr>
          <w:rFonts w:ascii="Arial" w:eastAsia="Times New Roman" w:hAnsi="Arial" w:cs="Arial"/>
          <w:sz w:val="20"/>
          <w:szCs w:val="20"/>
        </w:rPr>
        <w:t xml:space="preserve"> </w:t>
      </w:r>
      <w:r w:rsidR="00667837" w:rsidRPr="00667837">
        <w:rPr>
          <w:rFonts w:ascii="Arial" w:eastAsia="Times New Roman" w:hAnsi="Arial" w:cs="Arial"/>
          <w:sz w:val="20"/>
          <w:szCs w:val="20"/>
        </w:rPr>
        <w:t>(</w:t>
      </w:r>
      <w:r w:rsidR="00667837" w:rsidRPr="00667837">
        <w:rPr>
          <w:rFonts w:ascii="Arial" w:hAnsi="Arial" w:cs="Arial"/>
          <w:sz w:val="20"/>
          <w:szCs w:val="20"/>
        </w:rPr>
        <w:t>http://kazalci.arso.gov.si/sl/content/kakovost-tal-0?tid=1</w:t>
      </w:r>
      <w:r w:rsidR="00667837">
        <w:rPr>
          <w:rFonts w:ascii="Arial" w:eastAsia="Times New Roman" w:hAnsi="Arial" w:cs="Arial"/>
          <w:sz w:val="20"/>
          <w:szCs w:val="20"/>
        </w:rPr>
        <w:t>)</w:t>
      </w:r>
    </w:p>
    <w:p w:rsidR="00B84120" w:rsidRPr="00C02FE6" w:rsidRDefault="00B84120" w:rsidP="00C02FE6">
      <w:pPr>
        <w:pStyle w:val="Bodytext90"/>
        <w:shd w:val="clear" w:color="auto" w:fill="auto"/>
        <w:spacing w:before="200" w:after="200" w:line="360" w:lineRule="auto"/>
        <w:rPr>
          <w:rFonts w:ascii="Arial" w:eastAsia="Arial" w:hAnsi="Arial" w:cs="Arial"/>
          <w:sz w:val="20"/>
          <w:szCs w:val="20"/>
          <w:lang w:eastAsia="en-US"/>
        </w:rPr>
      </w:pPr>
      <w:r w:rsidRPr="00C02FE6">
        <w:rPr>
          <w:rFonts w:ascii="Arial" w:eastAsia="Times New Roman" w:hAnsi="Arial" w:cs="Arial"/>
          <w:sz w:val="20"/>
          <w:szCs w:val="20"/>
        </w:rPr>
        <w:t>Po podatkih JRC (European Soil Portal) je bila v letu 2010 v Sloveniji vsebnost organskega ogljika v zgornjem sloju tal (0–30 cm) 0,2 Gt</w:t>
      </w:r>
      <w:r w:rsidR="0017656D" w:rsidRPr="00C02FE6">
        <w:rPr>
          <w:rFonts w:ascii="Arial" w:eastAsia="Times New Roman" w:hAnsi="Arial" w:cs="Arial"/>
          <w:sz w:val="20"/>
          <w:szCs w:val="20"/>
        </w:rPr>
        <w:t>,</w:t>
      </w:r>
      <w:r w:rsidR="00234FDA" w:rsidRPr="00C02FE6">
        <w:rPr>
          <w:rFonts w:ascii="Arial" w:eastAsia="Times New Roman" w:hAnsi="Arial" w:cs="Arial"/>
          <w:sz w:val="20"/>
          <w:szCs w:val="20"/>
        </w:rPr>
        <w:t xml:space="preserve"> </w:t>
      </w:r>
      <w:r w:rsidRPr="00C02FE6">
        <w:rPr>
          <w:rFonts w:ascii="Arial" w:eastAsia="Arial" w:hAnsi="Arial" w:cs="Arial"/>
          <w:sz w:val="20"/>
          <w:szCs w:val="20"/>
          <w:lang w:eastAsia="en-US"/>
        </w:rPr>
        <w:t xml:space="preserve">povprečna vsebnost organskega ogljika v tleh </w:t>
      </w:r>
      <w:r w:rsidR="0017656D" w:rsidRPr="00C02FE6">
        <w:rPr>
          <w:rFonts w:ascii="Arial" w:eastAsia="Arial" w:hAnsi="Arial" w:cs="Arial"/>
          <w:sz w:val="20"/>
          <w:szCs w:val="20"/>
          <w:lang w:eastAsia="en-US"/>
        </w:rPr>
        <w:t xml:space="preserve">pa </w:t>
      </w:r>
      <w:r w:rsidRPr="00C02FE6">
        <w:rPr>
          <w:rFonts w:ascii="Arial" w:eastAsia="Arial" w:hAnsi="Arial" w:cs="Arial"/>
          <w:sz w:val="20"/>
          <w:szCs w:val="20"/>
          <w:lang w:eastAsia="en-US"/>
        </w:rPr>
        <w:t>je znašala v letu 2015 40,8</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g/kg (povprečna vsebnost organskega ogljika v EU je bila 43,10</w:t>
      </w:r>
      <w:r w:rsidR="00CF709C" w:rsidRPr="00C02FE6">
        <w:rPr>
          <w:rFonts w:ascii="Arial" w:eastAsia="Arial" w:hAnsi="Arial" w:cs="Arial"/>
          <w:sz w:val="20"/>
          <w:szCs w:val="20"/>
          <w:lang w:eastAsia="en-US"/>
        </w:rPr>
        <w:t> </w:t>
      </w:r>
      <w:r w:rsidRPr="00C02FE6">
        <w:rPr>
          <w:rFonts w:ascii="Arial" w:eastAsia="Arial" w:hAnsi="Arial" w:cs="Arial"/>
          <w:sz w:val="20"/>
          <w:szCs w:val="20"/>
          <w:lang w:eastAsia="en-US"/>
        </w:rPr>
        <w:t xml:space="preserve">g/kg), skupna vsebnost organskega ogljika je bila ocenjena na 44,7 </w:t>
      </w:r>
      <w:r w:rsidR="00CF709C" w:rsidRPr="00C02FE6">
        <w:rPr>
          <w:rFonts w:ascii="Arial" w:eastAsia="Arial" w:hAnsi="Arial" w:cs="Arial"/>
          <w:sz w:val="20"/>
          <w:szCs w:val="20"/>
          <w:lang w:eastAsia="en-US"/>
        </w:rPr>
        <w:t>Mt</w:t>
      </w:r>
      <w:r w:rsidRPr="00C02FE6">
        <w:rPr>
          <w:rFonts w:ascii="Arial" w:eastAsia="Arial" w:hAnsi="Arial" w:cs="Arial"/>
          <w:sz w:val="20"/>
          <w:szCs w:val="20"/>
          <w:lang w:eastAsia="en-US"/>
        </w:rPr>
        <w:t>. Vendar so vrednosti povprečnih koncentracij organskega ogljika v tleh orientacijske, saj imajo omejen znanstveni pomen glede na veliko variabilnost koncentracije organskega ogljika v tleh na različnih območjih.</w:t>
      </w:r>
    </w:p>
    <w:p w:rsidR="00037755" w:rsidRPr="00037755" w:rsidRDefault="00037755" w:rsidP="00037755">
      <w:pPr>
        <w:pStyle w:val="Napis"/>
        <w:keepNext/>
        <w:rPr>
          <w:rFonts w:ascii="Arial" w:hAnsi="Arial" w:cs="Arial"/>
          <w:b w:val="0"/>
        </w:rPr>
      </w:pPr>
      <w:bookmarkStart w:id="97" w:name="_Toc83198182"/>
      <w:bookmarkStart w:id="98" w:name="_Toc86825775"/>
      <w:r w:rsidRPr="00037755">
        <w:rPr>
          <w:rFonts w:ascii="Arial" w:hAnsi="Arial" w:cs="Arial"/>
          <w:b w:val="0"/>
        </w:rPr>
        <w:t xml:space="preserve">Tabela </w:t>
      </w:r>
      <w:r w:rsidRPr="00037755">
        <w:rPr>
          <w:rFonts w:ascii="Arial" w:hAnsi="Arial" w:cs="Arial"/>
          <w:b w:val="0"/>
        </w:rPr>
        <w:fldChar w:fldCharType="begin"/>
      </w:r>
      <w:r w:rsidRPr="00037755">
        <w:rPr>
          <w:rFonts w:ascii="Arial" w:hAnsi="Arial" w:cs="Arial"/>
          <w:b w:val="0"/>
        </w:rPr>
        <w:instrText xml:space="preserve"> SEQ Tabela \* ARABIC </w:instrText>
      </w:r>
      <w:r w:rsidRPr="00037755">
        <w:rPr>
          <w:rFonts w:ascii="Arial" w:hAnsi="Arial" w:cs="Arial"/>
          <w:b w:val="0"/>
        </w:rPr>
        <w:fldChar w:fldCharType="separate"/>
      </w:r>
      <w:r w:rsidR="00FA5886">
        <w:rPr>
          <w:rFonts w:ascii="Arial" w:hAnsi="Arial" w:cs="Arial"/>
          <w:b w:val="0"/>
          <w:noProof/>
        </w:rPr>
        <w:t>10</w:t>
      </w:r>
      <w:r w:rsidRPr="00037755">
        <w:rPr>
          <w:rFonts w:ascii="Arial" w:hAnsi="Arial" w:cs="Arial"/>
          <w:b w:val="0"/>
        </w:rPr>
        <w:fldChar w:fldCharType="end"/>
      </w:r>
      <w:r w:rsidRPr="00037755">
        <w:rPr>
          <w:rFonts w:ascii="Arial" w:hAnsi="Arial" w:cs="Arial"/>
          <w:b w:val="0"/>
        </w:rPr>
        <w:t>: Organska snov v obdelovanih tleh v Sloveniji</w:t>
      </w:r>
      <w:bookmarkEnd w:id="97"/>
      <w:r w:rsidR="00A43754">
        <w:rPr>
          <w:rFonts w:ascii="Arial" w:hAnsi="Arial" w:cs="Arial"/>
          <w:b w:val="0"/>
        </w:rPr>
        <w:t xml:space="preserve"> (kazalnik stanja C.39)</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5457"/>
        <w:gridCol w:w="1273"/>
        <w:gridCol w:w="1278"/>
        <w:gridCol w:w="1278"/>
      </w:tblGrid>
      <w:tr w:rsidR="00386473" w:rsidRPr="00453B39" w:rsidTr="00037755">
        <w:tc>
          <w:tcPr>
            <w:tcW w:w="5457" w:type="dxa"/>
            <w:shd w:val="clear" w:color="auto" w:fill="92D050"/>
            <w:vAlign w:val="center"/>
          </w:tcPr>
          <w:p w:rsidR="00386473" w:rsidRPr="00453B39" w:rsidRDefault="00386473" w:rsidP="00037755">
            <w:pPr>
              <w:keepNext/>
              <w:autoSpaceDE w:val="0"/>
              <w:autoSpaceDN w:val="0"/>
              <w:adjustRightInd w:val="0"/>
              <w:spacing w:line="360" w:lineRule="auto"/>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Leto</w:t>
            </w:r>
          </w:p>
        </w:tc>
        <w:tc>
          <w:tcPr>
            <w:tcW w:w="1273" w:type="dxa"/>
            <w:shd w:val="clear" w:color="auto" w:fill="92D050"/>
            <w:vAlign w:val="center"/>
          </w:tcPr>
          <w:p w:rsidR="00386473" w:rsidRPr="00453B39" w:rsidRDefault="00386473" w:rsidP="00037755">
            <w:pPr>
              <w:keepNext/>
              <w:autoSpaceDE w:val="0"/>
              <w:autoSpaceDN w:val="0"/>
              <w:adjustRightInd w:val="0"/>
              <w:spacing w:line="360" w:lineRule="auto"/>
              <w:jc w:val="right"/>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2009</w:t>
            </w:r>
          </w:p>
        </w:tc>
        <w:tc>
          <w:tcPr>
            <w:tcW w:w="1278" w:type="dxa"/>
            <w:shd w:val="clear" w:color="auto" w:fill="92D050"/>
            <w:vAlign w:val="center"/>
          </w:tcPr>
          <w:p w:rsidR="00386473" w:rsidRPr="00453B39" w:rsidRDefault="00386473" w:rsidP="00037755">
            <w:pPr>
              <w:keepNext/>
              <w:autoSpaceDE w:val="0"/>
              <w:autoSpaceDN w:val="0"/>
              <w:adjustRightInd w:val="0"/>
              <w:spacing w:line="360" w:lineRule="auto"/>
              <w:jc w:val="right"/>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2012</w:t>
            </w:r>
          </w:p>
        </w:tc>
        <w:tc>
          <w:tcPr>
            <w:tcW w:w="1278" w:type="dxa"/>
            <w:shd w:val="clear" w:color="auto" w:fill="92D050"/>
            <w:vAlign w:val="center"/>
          </w:tcPr>
          <w:p w:rsidR="00386473" w:rsidRPr="00453B39" w:rsidRDefault="00386473" w:rsidP="00037755">
            <w:pPr>
              <w:keepNext/>
              <w:autoSpaceDE w:val="0"/>
              <w:autoSpaceDN w:val="0"/>
              <w:adjustRightInd w:val="0"/>
              <w:spacing w:line="360" w:lineRule="auto"/>
              <w:jc w:val="right"/>
              <w:rPr>
                <w:rFonts w:ascii="Arial" w:eastAsia="Arial" w:hAnsi="Arial" w:cs="Arial"/>
                <w:b/>
                <w:color w:val="FFFFFF"/>
                <w:sz w:val="20"/>
                <w:szCs w:val="20"/>
                <w:lang w:eastAsia="en-US"/>
              </w:rPr>
            </w:pPr>
            <w:r w:rsidRPr="00453B39">
              <w:rPr>
                <w:rFonts w:ascii="Arial" w:eastAsia="Arial" w:hAnsi="Arial" w:cs="Arial"/>
                <w:b/>
                <w:color w:val="FFFFFF"/>
                <w:sz w:val="20"/>
                <w:szCs w:val="20"/>
                <w:lang w:eastAsia="en-US"/>
              </w:rPr>
              <w:t>2015</w:t>
            </w:r>
          </w:p>
        </w:tc>
      </w:tr>
      <w:tr w:rsidR="00386473" w:rsidRPr="00453B39" w:rsidTr="00037755">
        <w:tc>
          <w:tcPr>
            <w:tcW w:w="5457" w:type="dxa"/>
            <w:shd w:val="clear" w:color="auto" w:fill="auto"/>
            <w:vAlign w:val="center"/>
          </w:tcPr>
          <w:p w:rsidR="00386473" w:rsidRPr="00453B39" w:rsidRDefault="00386473" w:rsidP="00037755">
            <w:pPr>
              <w:keepNext/>
              <w:autoSpaceDE w:val="0"/>
              <w:autoSpaceDN w:val="0"/>
              <w:adjustRightInd w:val="0"/>
              <w:spacing w:before="120" w:after="120"/>
              <w:jc w:val="left"/>
              <w:rPr>
                <w:rFonts w:ascii="Arial" w:eastAsia="Arial" w:hAnsi="Arial" w:cs="Arial"/>
                <w:sz w:val="20"/>
                <w:szCs w:val="20"/>
                <w:lang w:eastAsia="en-US"/>
              </w:rPr>
            </w:pPr>
            <w:r w:rsidRPr="00453B39">
              <w:rPr>
                <w:rFonts w:ascii="Arial" w:eastAsia="Arial" w:hAnsi="Arial" w:cs="Arial"/>
                <w:sz w:val="20"/>
                <w:szCs w:val="20"/>
                <w:lang w:eastAsia="en-US"/>
              </w:rPr>
              <w:t xml:space="preserve">Povprečna </w:t>
            </w:r>
            <w:r w:rsidR="00875686" w:rsidRPr="00453B39">
              <w:rPr>
                <w:rFonts w:ascii="Arial" w:eastAsia="Arial" w:hAnsi="Arial" w:cs="Arial"/>
                <w:sz w:val="20"/>
                <w:szCs w:val="20"/>
                <w:lang w:eastAsia="en-US"/>
              </w:rPr>
              <w:t>vsebnost organskega ogljika (g/kg)</w:t>
            </w:r>
          </w:p>
        </w:tc>
        <w:tc>
          <w:tcPr>
            <w:tcW w:w="1273"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38,77</w:t>
            </w:r>
          </w:p>
        </w:tc>
        <w:tc>
          <w:tcPr>
            <w:tcW w:w="1278"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38,77</w:t>
            </w:r>
          </w:p>
        </w:tc>
        <w:tc>
          <w:tcPr>
            <w:tcW w:w="1278"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40,80</w:t>
            </w:r>
          </w:p>
        </w:tc>
      </w:tr>
      <w:tr w:rsidR="00386473" w:rsidRPr="00453B39" w:rsidTr="00037755">
        <w:tc>
          <w:tcPr>
            <w:tcW w:w="5457" w:type="dxa"/>
            <w:shd w:val="clear" w:color="auto" w:fill="auto"/>
            <w:vAlign w:val="center"/>
          </w:tcPr>
          <w:p w:rsidR="00386473" w:rsidRPr="00453B39" w:rsidRDefault="00875686" w:rsidP="00037755">
            <w:pPr>
              <w:keepNext/>
              <w:autoSpaceDE w:val="0"/>
              <w:autoSpaceDN w:val="0"/>
              <w:adjustRightInd w:val="0"/>
              <w:spacing w:before="120" w:after="120"/>
              <w:rPr>
                <w:rFonts w:ascii="Arial" w:eastAsia="Arial" w:hAnsi="Arial" w:cs="Arial"/>
                <w:sz w:val="20"/>
                <w:szCs w:val="20"/>
                <w:lang w:eastAsia="en-US"/>
              </w:rPr>
            </w:pPr>
            <w:r w:rsidRPr="00453B39">
              <w:rPr>
                <w:rFonts w:ascii="Arial" w:eastAsia="Arial" w:hAnsi="Arial" w:cs="Arial"/>
                <w:sz w:val="20"/>
                <w:szCs w:val="20"/>
                <w:lang w:eastAsia="en-US"/>
              </w:rPr>
              <w:t>Skupna ocena vsebnosti organskega ogljika (mega tone)</w:t>
            </w:r>
          </w:p>
        </w:tc>
        <w:tc>
          <w:tcPr>
            <w:tcW w:w="1273"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45,78</w:t>
            </w:r>
          </w:p>
        </w:tc>
        <w:tc>
          <w:tcPr>
            <w:tcW w:w="1278"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45,78</w:t>
            </w:r>
          </w:p>
        </w:tc>
        <w:tc>
          <w:tcPr>
            <w:tcW w:w="1278" w:type="dxa"/>
            <w:shd w:val="clear" w:color="auto" w:fill="auto"/>
            <w:vAlign w:val="center"/>
          </w:tcPr>
          <w:p w:rsidR="00386473" w:rsidRPr="00453B39" w:rsidRDefault="00386473" w:rsidP="00037755">
            <w:pPr>
              <w:keepNext/>
              <w:autoSpaceDE w:val="0"/>
              <w:autoSpaceDN w:val="0"/>
              <w:adjustRightInd w:val="0"/>
              <w:spacing w:before="120" w:after="120"/>
              <w:jc w:val="right"/>
              <w:rPr>
                <w:rFonts w:ascii="Arial" w:eastAsia="Arial" w:hAnsi="Arial" w:cs="Arial"/>
                <w:sz w:val="20"/>
                <w:szCs w:val="20"/>
                <w:lang w:eastAsia="en-US"/>
              </w:rPr>
            </w:pPr>
            <w:r w:rsidRPr="00453B39">
              <w:rPr>
                <w:rFonts w:ascii="Arial" w:eastAsia="Arial" w:hAnsi="Arial" w:cs="Arial"/>
                <w:sz w:val="20"/>
                <w:szCs w:val="20"/>
                <w:lang w:eastAsia="en-US"/>
              </w:rPr>
              <w:t>44,70</w:t>
            </w:r>
          </w:p>
        </w:tc>
      </w:tr>
    </w:tbl>
    <w:p w:rsidR="00CF709C" w:rsidRPr="007674AE" w:rsidRDefault="00875686" w:rsidP="00875686">
      <w:pPr>
        <w:spacing w:after="200" w:line="360" w:lineRule="auto"/>
        <w:rPr>
          <w:rFonts w:ascii="Arial" w:eastAsia="Arial" w:hAnsi="Arial" w:cs="Arial"/>
          <w:i/>
          <w:sz w:val="16"/>
          <w:szCs w:val="16"/>
          <w:lang w:eastAsia="en-US"/>
        </w:rPr>
      </w:pPr>
      <w:r w:rsidRPr="007674AE">
        <w:rPr>
          <w:rFonts w:ascii="Arial" w:eastAsia="Arial" w:hAnsi="Arial" w:cs="Arial"/>
          <w:i/>
          <w:sz w:val="16"/>
          <w:szCs w:val="16"/>
          <w:lang w:eastAsia="en-US"/>
        </w:rPr>
        <w:t xml:space="preserve">Vir: </w:t>
      </w:r>
      <w:r w:rsidR="007674AE" w:rsidRPr="007674AE">
        <w:rPr>
          <w:rFonts w:ascii="Arial" w:eastAsia="Arial" w:hAnsi="Arial" w:cs="Arial"/>
          <w:i/>
          <w:sz w:val="16"/>
          <w:szCs w:val="16"/>
          <w:lang w:eastAsia="en-US"/>
        </w:rPr>
        <w:t xml:space="preserve">Indicator Dashboard. </w:t>
      </w:r>
      <w:r w:rsidR="00BA0044" w:rsidRPr="007674AE">
        <w:rPr>
          <w:rFonts w:ascii="Arial" w:eastAsia="Arial" w:hAnsi="Arial" w:cs="Arial"/>
          <w:i/>
          <w:sz w:val="16"/>
          <w:szCs w:val="16"/>
          <w:lang w:eastAsia="en-US"/>
        </w:rPr>
        <w:t>https://agridata.ec.europa.eu/extensions/DashboardIndicators/DataExplorer.html</w:t>
      </w:r>
    </w:p>
    <w:tbl>
      <w:tblPr>
        <w:tblW w:w="0" w:type="auto"/>
        <w:tblLook w:val="04A0" w:firstRow="1" w:lastRow="0" w:firstColumn="1" w:lastColumn="0" w:noHBand="0" w:noVBand="1"/>
      </w:tblPr>
      <w:tblGrid>
        <w:gridCol w:w="9286"/>
      </w:tblGrid>
      <w:tr w:rsidR="00875686" w:rsidRPr="00875686" w:rsidTr="00827D51">
        <w:tc>
          <w:tcPr>
            <w:tcW w:w="9286" w:type="dxa"/>
            <w:tcBorders>
              <w:bottom w:val="single" w:sz="4" w:space="0" w:color="auto"/>
            </w:tcBorders>
            <w:shd w:val="clear" w:color="auto" w:fill="auto"/>
          </w:tcPr>
          <w:p w:rsidR="00037755" w:rsidRDefault="00037755" w:rsidP="00037755">
            <w:pPr>
              <w:pStyle w:val="Napis"/>
              <w:keepNext/>
              <w:jc w:val="left"/>
              <w:rPr>
                <w:rFonts w:ascii="Arial" w:hAnsi="Arial" w:cs="Arial"/>
              </w:rPr>
            </w:pPr>
          </w:p>
          <w:p w:rsidR="00037755" w:rsidRPr="00875686" w:rsidRDefault="00037755" w:rsidP="00037755">
            <w:pPr>
              <w:pStyle w:val="Napis"/>
              <w:keepNext/>
              <w:jc w:val="left"/>
              <w:rPr>
                <w:rFonts w:ascii="Arial" w:hAnsi="Arial" w:cs="Arial"/>
              </w:rPr>
            </w:pPr>
            <w:bookmarkStart w:id="99" w:name="_Toc86825791"/>
            <w:r>
              <w:t xml:space="preserve">Slika </w:t>
            </w:r>
            <w:r w:rsidR="00C26A81">
              <w:rPr>
                <w:noProof/>
              </w:rPr>
              <w:fldChar w:fldCharType="begin"/>
            </w:r>
            <w:r w:rsidR="00C26A81">
              <w:rPr>
                <w:noProof/>
              </w:rPr>
              <w:instrText xml:space="preserve"> SEQ Slika \* ARABIC </w:instrText>
            </w:r>
            <w:r w:rsidR="00C26A81">
              <w:rPr>
                <w:noProof/>
              </w:rPr>
              <w:fldChar w:fldCharType="separate"/>
            </w:r>
            <w:r w:rsidR="00FA5886">
              <w:rPr>
                <w:noProof/>
              </w:rPr>
              <w:t>8</w:t>
            </w:r>
            <w:r w:rsidR="00C26A81">
              <w:rPr>
                <w:noProof/>
              </w:rPr>
              <w:fldChar w:fldCharType="end"/>
            </w:r>
            <w:r>
              <w:t xml:space="preserve">: </w:t>
            </w:r>
            <w:r w:rsidRPr="00037755">
              <w:rPr>
                <w:rFonts w:ascii="Arial" w:hAnsi="Arial" w:cs="Arial"/>
                <w:b w:val="0"/>
              </w:rPr>
              <w:t>Povprečne koncentracije organskega ogljika v tleh v letih 2009 in 2015</w:t>
            </w:r>
            <w:bookmarkEnd w:id="99"/>
          </w:p>
        </w:tc>
      </w:tr>
      <w:tr w:rsidR="00CF709C" w:rsidRPr="00C02FE6" w:rsidTr="00827D51">
        <w:tc>
          <w:tcPr>
            <w:tcW w:w="9286" w:type="dxa"/>
            <w:tcBorders>
              <w:top w:val="single" w:sz="4" w:space="0" w:color="auto"/>
              <w:left w:val="single" w:sz="4" w:space="0" w:color="auto"/>
              <w:bottom w:val="single" w:sz="4" w:space="0" w:color="auto"/>
              <w:right w:val="single" w:sz="4" w:space="0" w:color="auto"/>
            </w:tcBorders>
            <w:shd w:val="clear" w:color="auto" w:fill="auto"/>
          </w:tcPr>
          <w:p w:rsidR="00CF709C" w:rsidRPr="00C02FE6" w:rsidRDefault="00827D51" w:rsidP="00C9680E">
            <w:pPr>
              <w:spacing w:line="360" w:lineRule="auto"/>
              <w:jc w:val="center"/>
              <w:rPr>
                <w:rFonts w:ascii="Arial" w:eastAsia="Arial" w:hAnsi="Arial" w:cs="Arial"/>
                <w:sz w:val="20"/>
                <w:szCs w:val="20"/>
                <w:lang w:val="en-GB" w:eastAsia="en-US"/>
              </w:rPr>
            </w:pPr>
            <w:r w:rsidRPr="00C02FE6">
              <w:rPr>
                <w:rFonts w:ascii="Arial" w:hAnsi="Arial" w:cs="Arial"/>
                <w:sz w:val="20"/>
                <w:szCs w:val="20"/>
              </w:rPr>
              <w:object w:dxaOrig="14265" w:dyaOrig="5175" w14:anchorId="52A2778B">
                <v:shape id="_x0000_i1026" type="#_x0000_t75" style="width:442.2pt;height:160.2pt" o:ole="" o:bordertopcolor="black" o:borderleftcolor="black" o:borderbottomcolor="black" o:borderrightcolor="black">
                  <v:imagedata r:id="rId34" o:title=""/>
                </v:shape>
                <o:OLEObject Type="Embed" ProgID="PBrush" ShapeID="_x0000_i1026" DrawAspect="Content" ObjectID="_1701514510" r:id="rId35"/>
              </w:object>
            </w:r>
          </w:p>
        </w:tc>
      </w:tr>
      <w:tr w:rsidR="00CF709C" w:rsidRPr="00875686" w:rsidTr="00827D51">
        <w:tc>
          <w:tcPr>
            <w:tcW w:w="9286" w:type="dxa"/>
            <w:tcBorders>
              <w:top w:val="single" w:sz="4" w:space="0" w:color="auto"/>
            </w:tcBorders>
            <w:shd w:val="clear" w:color="auto" w:fill="auto"/>
          </w:tcPr>
          <w:p w:rsidR="00CF709C" w:rsidRPr="007674AE" w:rsidRDefault="00875686" w:rsidP="00875686">
            <w:pPr>
              <w:pStyle w:val="Napis"/>
              <w:spacing w:before="120"/>
              <w:rPr>
                <w:rFonts w:ascii="Arial" w:hAnsi="Arial" w:cs="Arial"/>
                <w:b w:val="0"/>
                <w:i/>
                <w:color w:val="000000"/>
                <w:sz w:val="16"/>
                <w:szCs w:val="16"/>
                <w:lang w:eastAsia="sl-SI"/>
              </w:rPr>
            </w:pPr>
            <w:r w:rsidRPr="00037755">
              <w:rPr>
                <w:rFonts w:ascii="Arial" w:hAnsi="Arial" w:cs="Arial"/>
                <w:b w:val="0"/>
                <w:i/>
                <w:sz w:val="16"/>
                <w:szCs w:val="16"/>
              </w:rPr>
              <w:t xml:space="preserve">Vir: </w:t>
            </w:r>
            <w:r w:rsidRPr="00037755">
              <w:rPr>
                <w:rFonts w:ascii="Arial" w:eastAsia="Arial" w:hAnsi="Arial" w:cs="Arial"/>
                <w:b w:val="0"/>
                <w:i/>
                <w:caps/>
                <w:sz w:val="16"/>
                <w:szCs w:val="16"/>
                <w:lang w:eastAsia="en-US"/>
              </w:rPr>
              <w:t>EU C</w:t>
            </w:r>
            <w:r w:rsidRPr="00037755">
              <w:rPr>
                <w:rFonts w:ascii="Arial" w:eastAsia="Arial" w:hAnsi="Arial" w:cs="Arial"/>
                <w:b w:val="0"/>
                <w:i/>
                <w:sz w:val="16"/>
                <w:szCs w:val="16"/>
                <w:lang w:eastAsia="en-US"/>
              </w:rPr>
              <w:t>ommission, Analytical factsheet</w:t>
            </w:r>
            <w:r w:rsidRPr="00037755">
              <w:rPr>
                <w:rFonts w:ascii="Arial" w:eastAsia="Arial" w:hAnsi="Arial" w:cs="Arial"/>
                <w:b w:val="0"/>
                <w:i/>
                <w:sz w:val="16"/>
                <w:szCs w:val="16"/>
              </w:rPr>
              <w:t xml:space="preserve"> for Slovenia</w:t>
            </w:r>
            <w:r w:rsidRPr="00037755">
              <w:rPr>
                <w:rFonts w:ascii="Arial" w:eastAsia="Arial" w:hAnsi="Arial" w:cs="Arial"/>
                <w:b w:val="0"/>
                <w:i/>
                <w:sz w:val="16"/>
                <w:szCs w:val="16"/>
                <w:lang w:eastAsia="en-US"/>
              </w:rPr>
              <w:t>, Sept</w:t>
            </w:r>
            <w:r w:rsidRPr="00037755">
              <w:rPr>
                <w:rFonts w:ascii="Arial" w:eastAsia="Arial" w:hAnsi="Arial" w:cs="Arial"/>
                <w:b w:val="0"/>
                <w:i/>
                <w:caps/>
                <w:sz w:val="16"/>
                <w:szCs w:val="16"/>
                <w:lang w:eastAsia="en-US"/>
              </w:rPr>
              <w:t xml:space="preserve">. 2019: </w:t>
            </w:r>
            <w:r w:rsidR="00BA0044" w:rsidRPr="00037755">
              <w:rPr>
                <w:rFonts w:ascii="Arial" w:hAnsi="Arial" w:cs="Arial"/>
                <w:b w:val="0"/>
                <w:i/>
                <w:sz w:val="16"/>
                <w:szCs w:val="16"/>
              </w:rPr>
              <w:t>https://ec.europa.eu/info/sites/info/files/food-farming-fisheries/by_country/documents/analytical_factsheet_sl.pdf</w:t>
            </w:r>
          </w:p>
        </w:tc>
      </w:tr>
      <w:tr w:rsidR="00875686" w:rsidRPr="00C02FE6">
        <w:tc>
          <w:tcPr>
            <w:tcW w:w="9892" w:type="dxa"/>
            <w:shd w:val="clear" w:color="auto" w:fill="auto"/>
          </w:tcPr>
          <w:p w:rsidR="00875686" w:rsidRPr="00875686" w:rsidRDefault="00875686" w:rsidP="00037755">
            <w:pPr>
              <w:spacing w:line="360" w:lineRule="auto"/>
              <w:rPr>
                <w:rFonts w:ascii="Arial" w:hAnsi="Arial" w:cs="Arial"/>
                <w:noProof/>
                <w:sz w:val="20"/>
                <w:szCs w:val="20"/>
                <w:lang w:eastAsia="sl-SI"/>
              </w:rPr>
            </w:pPr>
          </w:p>
        </w:tc>
      </w:tr>
      <w:tr w:rsidR="00CF709C" w:rsidRPr="00C02FE6">
        <w:tc>
          <w:tcPr>
            <w:tcW w:w="9892" w:type="dxa"/>
            <w:shd w:val="clear" w:color="auto" w:fill="auto"/>
          </w:tcPr>
          <w:p w:rsidR="00037755" w:rsidRPr="00037755" w:rsidRDefault="00037755" w:rsidP="00037755">
            <w:pPr>
              <w:pStyle w:val="Napis"/>
              <w:keepNext/>
              <w:jc w:val="left"/>
              <w:rPr>
                <w:b w:val="0"/>
              </w:rPr>
            </w:pPr>
            <w:bookmarkStart w:id="100" w:name="_Toc86825792"/>
            <w:r w:rsidRPr="00037755">
              <w:rPr>
                <w:b w:val="0"/>
              </w:rPr>
              <w:t xml:space="preserve">Slika </w:t>
            </w:r>
            <w:r w:rsidR="009D34F8">
              <w:rPr>
                <w:b w:val="0"/>
              </w:rPr>
              <w:fldChar w:fldCharType="begin"/>
            </w:r>
            <w:r w:rsidR="009D34F8">
              <w:rPr>
                <w:b w:val="0"/>
              </w:rPr>
              <w:instrText xml:space="preserve"> SEQ Slika \* ARABIC </w:instrText>
            </w:r>
            <w:r w:rsidR="009D34F8">
              <w:rPr>
                <w:b w:val="0"/>
              </w:rPr>
              <w:fldChar w:fldCharType="separate"/>
            </w:r>
            <w:r w:rsidR="00FA5886">
              <w:rPr>
                <w:b w:val="0"/>
                <w:noProof/>
              </w:rPr>
              <w:t>9</w:t>
            </w:r>
            <w:r w:rsidR="009D34F8">
              <w:rPr>
                <w:b w:val="0"/>
              </w:rPr>
              <w:fldChar w:fldCharType="end"/>
            </w:r>
            <w:r w:rsidRPr="00037755">
              <w:rPr>
                <w:b w:val="0"/>
              </w:rPr>
              <w:t xml:space="preserve">: </w:t>
            </w:r>
            <w:r w:rsidRPr="00037755">
              <w:rPr>
                <w:rFonts w:ascii="Arial" w:hAnsi="Arial" w:cs="Arial"/>
                <w:b w:val="0"/>
                <w:noProof/>
              </w:rPr>
              <w:t>GSOC map Slovenia – C</w:t>
            </w:r>
            <w:r w:rsidRPr="00037755">
              <w:rPr>
                <w:rFonts w:ascii="Arial" w:hAnsi="Arial" w:cs="Arial"/>
                <w:b w:val="0"/>
                <w:noProof/>
                <w:vertAlign w:val="subscript"/>
              </w:rPr>
              <w:t>org</w:t>
            </w:r>
            <w:r w:rsidRPr="00037755">
              <w:rPr>
                <w:rFonts w:ascii="Arial" w:hAnsi="Arial" w:cs="Arial"/>
                <w:b w:val="0"/>
                <w:noProof/>
              </w:rPr>
              <w:t xml:space="preserve"> v Sloveniji do globine 30 cm (kg/ha</w:t>
            </w:r>
            <w:r w:rsidRPr="00037755">
              <w:rPr>
                <w:rFonts w:ascii="Arial" w:hAnsi="Arial" w:cs="Arial"/>
                <w:b w:val="0"/>
                <w:color w:val="000000"/>
                <w:lang w:eastAsia="sl-SI"/>
              </w:rPr>
              <w:t>)</w:t>
            </w:r>
            <w:bookmarkEnd w:id="100"/>
          </w:p>
          <w:p w:rsidR="00CF709C" w:rsidRPr="00C02FE6" w:rsidRDefault="00A44BCC" w:rsidP="00C9680E">
            <w:pPr>
              <w:spacing w:line="360" w:lineRule="auto"/>
              <w:jc w:val="center"/>
              <w:rPr>
                <w:rFonts w:ascii="Arial" w:hAnsi="Arial" w:cs="Arial"/>
                <w:sz w:val="20"/>
                <w:szCs w:val="20"/>
                <w:lang w:val="en-GB" w:eastAsia="sl-SI"/>
              </w:rPr>
            </w:pPr>
            <w:r w:rsidRPr="00C02FE6">
              <w:rPr>
                <w:rFonts w:ascii="Arial" w:hAnsi="Arial" w:cs="Arial"/>
                <w:noProof/>
                <w:sz w:val="20"/>
                <w:szCs w:val="20"/>
                <w:lang w:eastAsia="sl-SI"/>
              </w:rPr>
              <w:drawing>
                <wp:inline distT="0" distB="0" distL="0" distR="0">
                  <wp:extent cx="3548380" cy="2208530"/>
                  <wp:effectExtent l="19050" t="19050" r="0" b="1270"/>
                  <wp:docPr id="16" name="Slika 163186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18653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8380" cy="2208530"/>
                          </a:xfrm>
                          <a:prstGeom prst="rect">
                            <a:avLst/>
                          </a:prstGeom>
                          <a:noFill/>
                          <a:ln w="6350" cmpd="sng">
                            <a:solidFill>
                              <a:srgbClr val="000000"/>
                            </a:solidFill>
                            <a:miter lim="800000"/>
                            <a:headEnd/>
                            <a:tailEnd/>
                          </a:ln>
                          <a:effectLst/>
                        </pic:spPr>
                      </pic:pic>
                    </a:graphicData>
                  </a:graphic>
                </wp:inline>
              </w:drawing>
            </w:r>
          </w:p>
        </w:tc>
      </w:tr>
      <w:tr w:rsidR="00CF709C" w:rsidRPr="00875686">
        <w:trPr>
          <w:trHeight w:val="79"/>
        </w:trPr>
        <w:tc>
          <w:tcPr>
            <w:tcW w:w="9892" w:type="dxa"/>
            <w:shd w:val="clear" w:color="auto" w:fill="auto"/>
          </w:tcPr>
          <w:p w:rsidR="00CF709C" w:rsidRPr="00CB7A69" w:rsidRDefault="00875686" w:rsidP="005D721B">
            <w:pPr>
              <w:pStyle w:val="Napis"/>
              <w:spacing w:after="200"/>
              <w:jc w:val="left"/>
              <w:rPr>
                <w:rFonts w:ascii="Arial" w:hAnsi="Arial" w:cs="Arial"/>
                <w:b w:val="0"/>
                <w:i/>
                <w:noProof/>
                <w:sz w:val="16"/>
                <w:szCs w:val="16"/>
              </w:rPr>
            </w:pPr>
            <w:r w:rsidRPr="00CB7A69">
              <w:rPr>
                <w:rFonts w:ascii="Arial" w:hAnsi="Arial" w:cs="Arial"/>
                <w:b w:val="0"/>
                <w:i/>
                <w:sz w:val="16"/>
                <w:szCs w:val="16"/>
              </w:rPr>
              <w:t>Vir: Kmetijski inštitut Slovenije in partnerji. Cil</w:t>
            </w:r>
            <w:r w:rsidR="005D721B" w:rsidRPr="00CB7A69">
              <w:rPr>
                <w:rFonts w:ascii="Arial" w:hAnsi="Arial" w:cs="Arial"/>
                <w:b w:val="0"/>
                <w:i/>
                <w:sz w:val="16"/>
                <w:szCs w:val="16"/>
              </w:rPr>
              <w:t>j</w:t>
            </w:r>
            <w:r w:rsidRPr="00CB7A69">
              <w:rPr>
                <w:rFonts w:ascii="Arial" w:hAnsi="Arial" w:cs="Arial"/>
                <w:b w:val="0"/>
                <w:i/>
                <w:sz w:val="16"/>
                <w:szCs w:val="16"/>
              </w:rPr>
              <w:t>n</w:t>
            </w:r>
            <w:r w:rsidR="005D721B" w:rsidRPr="00CB7A69">
              <w:rPr>
                <w:rFonts w:ascii="Arial" w:hAnsi="Arial" w:cs="Arial"/>
                <w:b w:val="0"/>
                <w:i/>
                <w:sz w:val="16"/>
                <w:szCs w:val="16"/>
              </w:rPr>
              <w:t>i</w:t>
            </w:r>
            <w:r w:rsidRPr="00CB7A69">
              <w:rPr>
                <w:rFonts w:ascii="Arial" w:hAnsi="Arial" w:cs="Arial"/>
                <w:b w:val="0"/>
                <w:i/>
                <w:sz w:val="16"/>
                <w:szCs w:val="16"/>
              </w:rPr>
              <w:t xml:space="preserve"> raziskovalni projekt (V4-1628): Spremljanje zalog ogljika v kmetijskih in gozdarskih rabah tal za potrebe poročanja o nacionalni bilanci ogljika: </w:t>
            </w:r>
            <w:r w:rsidR="00BA0044" w:rsidRPr="00CB7A69">
              <w:rPr>
                <w:rFonts w:ascii="Arial" w:hAnsi="Arial" w:cs="Arial"/>
                <w:b w:val="0"/>
                <w:i/>
                <w:sz w:val="16"/>
                <w:szCs w:val="16"/>
              </w:rPr>
              <w:t>https://www.kis.si/p/index.php?v1=sl&amp;sajt=&amp;v2=Zbirka_vseh_projektov_OKENV&amp;v3=CRP-V4-1628-SpremljanjeOgljika&amp;bcms</w:t>
            </w:r>
          </w:p>
        </w:tc>
      </w:tr>
    </w:tbl>
    <w:p w:rsidR="00C7744C" w:rsidRPr="00C02FE6" w:rsidRDefault="001312AF" w:rsidP="00C02FE6">
      <w:pPr>
        <w:pStyle w:val="Bodytext90"/>
        <w:shd w:val="clear" w:color="auto" w:fill="auto"/>
        <w:spacing w:before="200" w:after="200" w:line="360" w:lineRule="auto"/>
        <w:rPr>
          <w:rFonts w:ascii="Arial" w:hAnsi="Arial" w:cs="Arial"/>
          <w:i/>
          <w:sz w:val="20"/>
          <w:szCs w:val="20"/>
        </w:rPr>
      </w:pPr>
      <w:r w:rsidRPr="00C02FE6">
        <w:rPr>
          <w:rFonts w:ascii="Arial" w:eastAsia="Times New Roman" w:hAnsi="Arial" w:cs="Arial"/>
          <w:sz w:val="20"/>
          <w:szCs w:val="20"/>
        </w:rPr>
        <w:t>Podatki sicer kažejo, da so v Sloveniji kmetijska tla z vidika kmetijske kakovosti v primerjavi z nekaterimi drugimi evropskimi državami in evropskim povprečjem primerno oskrbljena z organsko snovjo, vendar pa s temi podatki v Sloveniji zaradi že tako omejenih obdelovalnih površin ne smemo biti zadovoljni. Poleg tega stanja v Sloveniji ne gre primerjati z evropskim povprečjem, ki zajema več mediteranskih držav. Humidna klima in naravne danosti zato Slovenijo približujejo državam z mnogo višjimi vsebnostmi organske snovi v tleh. Glede na rezultate analize ključnih dejavnikov organske snovi v tleh (</w:t>
      </w:r>
      <w:r w:rsidR="00ED4FD7" w:rsidRPr="00C02FE6">
        <w:rPr>
          <w:rFonts w:ascii="Arial" w:eastAsia="Times New Roman" w:hAnsi="Arial" w:cs="Arial"/>
          <w:i/>
          <w:sz w:val="20"/>
          <w:szCs w:val="20"/>
        </w:rPr>
        <w:t xml:space="preserve">slika </w:t>
      </w:r>
      <w:r w:rsidR="002627FE">
        <w:rPr>
          <w:rFonts w:ascii="Arial" w:eastAsia="Times New Roman" w:hAnsi="Arial" w:cs="Arial"/>
          <w:i/>
          <w:sz w:val="20"/>
          <w:szCs w:val="20"/>
        </w:rPr>
        <w:t>10</w:t>
      </w:r>
      <w:r w:rsidRPr="00C02FE6">
        <w:rPr>
          <w:rFonts w:ascii="Arial" w:eastAsia="Times New Roman" w:hAnsi="Arial" w:cs="Arial"/>
          <w:sz w:val="20"/>
          <w:szCs w:val="20"/>
        </w:rPr>
        <w:t>) je ocena, da imajo z vidika okoljske in kmetijske kakovosti tal nekatera območja kmetijskih zemljišč visoko stopnjo tveganja za zmanjševanje organske snovi v tleh, zlasti v severovzhodnem delu Slovenije</w:t>
      </w:r>
      <w:r w:rsidR="0060372E">
        <w:rPr>
          <w:rFonts w:ascii="Arial" w:eastAsia="Times New Roman" w:hAnsi="Arial" w:cs="Arial"/>
          <w:sz w:val="20"/>
          <w:szCs w:val="20"/>
        </w:rPr>
        <w:t xml:space="preserve"> (</w:t>
      </w:r>
      <w:r w:rsidR="0060372E" w:rsidRPr="0060372E">
        <w:rPr>
          <w:rFonts w:ascii="Arial" w:eastAsia="Times New Roman" w:hAnsi="Arial" w:cs="Arial"/>
          <w:sz w:val="20"/>
          <w:szCs w:val="20"/>
        </w:rPr>
        <w:t>Poročilo o okolju v Republiki Sloveniji 2017)</w:t>
      </w:r>
      <w:r w:rsidRPr="00C02FE6">
        <w:rPr>
          <w:rFonts w:ascii="Arial" w:eastAsia="Times New Roman" w:hAnsi="Arial" w:cs="Arial"/>
          <w:sz w:val="20"/>
          <w:szCs w:val="20"/>
        </w:rPr>
        <w:t>, kjer bi bilo treba delež organske snovi v tleh povečati.</w:t>
      </w:r>
    </w:p>
    <w:tbl>
      <w:tblPr>
        <w:tblW w:w="5000" w:type="pct"/>
        <w:tblLook w:val="04A0" w:firstRow="1" w:lastRow="0" w:firstColumn="1" w:lastColumn="0" w:noHBand="0" w:noVBand="1"/>
      </w:tblPr>
      <w:tblGrid>
        <w:gridCol w:w="9286"/>
      </w:tblGrid>
      <w:tr w:rsidR="00F07F60" w:rsidRPr="00C02FE6">
        <w:tc>
          <w:tcPr>
            <w:tcW w:w="5000" w:type="pct"/>
            <w:shd w:val="clear" w:color="auto" w:fill="auto"/>
          </w:tcPr>
          <w:p w:rsidR="00037755" w:rsidRPr="00F07F60" w:rsidRDefault="00037755" w:rsidP="00037755">
            <w:pPr>
              <w:spacing w:line="360" w:lineRule="auto"/>
              <w:rPr>
                <w:rFonts w:ascii="Arial" w:hAnsi="Arial" w:cs="Arial"/>
                <w:noProof/>
                <w:sz w:val="20"/>
                <w:szCs w:val="20"/>
                <w:lang w:eastAsia="sl-SI"/>
              </w:rPr>
            </w:pPr>
          </w:p>
        </w:tc>
      </w:tr>
      <w:tr w:rsidR="00C77865" w:rsidRPr="00C02FE6">
        <w:tc>
          <w:tcPr>
            <w:tcW w:w="5000" w:type="pct"/>
            <w:shd w:val="clear" w:color="auto" w:fill="auto"/>
          </w:tcPr>
          <w:p w:rsidR="00037755" w:rsidRPr="00037755" w:rsidRDefault="00037755" w:rsidP="00037755">
            <w:pPr>
              <w:pStyle w:val="Napis"/>
              <w:keepNext/>
              <w:jc w:val="left"/>
              <w:rPr>
                <w:rFonts w:ascii="Arial" w:hAnsi="Arial" w:cs="Arial"/>
                <w:b w:val="0"/>
              </w:rPr>
            </w:pPr>
            <w:bookmarkStart w:id="101" w:name="_Toc86825793"/>
            <w:r w:rsidRPr="00037755">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10</w:t>
            </w:r>
            <w:r w:rsidR="009D34F8">
              <w:rPr>
                <w:rFonts w:ascii="Arial" w:hAnsi="Arial" w:cs="Arial"/>
                <w:b w:val="0"/>
              </w:rPr>
              <w:fldChar w:fldCharType="end"/>
            </w:r>
            <w:r w:rsidRPr="00037755">
              <w:rPr>
                <w:rFonts w:ascii="Arial" w:hAnsi="Arial" w:cs="Arial"/>
                <w:b w:val="0"/>
              </w:rPr>
              <w:t>: Ocena tveganja zaradi zmanjševanja organske snovi v tleh</w:t>
            </w:r>
            <w:bookmarkEnd w:id="101"/>
          </w:p>
          <w:p w:rsidR="001312AF" w:rsidRPr="00C02FE6" w:rsidRDefault="00A44BCC" w:rsidP="00C9680E">
            <w:pPr>
              <w:spacing w:line="360" w:lineRule="auto"/>
              <w:jc w:val="center"/>
              <w:rPr>
                <w:rFonts w:ascii="Arial" w:hAnsi="Arial" w:cs="Arial"/>
                <w:sz w:val="20"/>
                <w:szCs w:val="20"/>
              </w:rPr>
            </w:pPr>
            <w:r w:rsidRPr="00C02FE6">
              <w:rPr>
                <w:rFonts w:ascii="Arial" w:hAnsi="Arial" w:cs="Arial"/>
                <w:noProof/>
                <w:sz w:val="20"/>
                <w:szCs w:val="20"/>
                <w:lang w:eastAsia="sl-SI"/>
              </w:rPr>
              <w:drawing>
                <wp:inline distT="0" distB="0" distL="0" distR="0">
                  <wp:extent cx="5763260" cy="3979545"/>
                  <wp:effectExtent l="0" t="0" r="0" b="0"/>
                  <wp:docPr id="17" name="Slika 7" descr="http://kazalci.arso.gov.si/get_graph/?graph_id=8361&amp;lang_i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kazalci.arso.gov.si/get_graph/?graph_id=8361&amp;lang_id=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3260" cy="3979545"/>
                          </a:xfrm>
                          <a:prstGeom prst="rect">
                            <a:avLst/>
                          </a:prstGeom>
                          <a:noFill/>
                          <a:ln>
                            <a:noFill/>
                          </a:ln>
                        </pic:spPr>
                      </pic:pic>
                    </a:graphicData>
                  </a:graphic>
                </wp:inline>
              </w:drawing>
            </w:r>
          </w:p>
        </w:tc>
      </w:tr>
      <w:tr w:rsidR="00C77865" w:rsidRPr="00F07F60">
        <w:tc>
          <w:tcPr>
            <w:tcW w:w="5000" w:type="pct"/>
            <w:shd w:val="clear" w:color="auto" w:fill="auto"/>
          </w:tcPr>
          <w:p w:rsidR="001312AF" w:rsidRPr="00037755" w:rsidRDefault="00F07F60" w:rsidP="0060372E">
            <w:pPr>
              <w:spacing w:line="360" w:lineRule="auto"/>
              <w:rPr>
                <w:rFonts w:ascii="Arial" w:hAnsi="Arial" w:cs="Arial"/>
                <w:i/>
                <w:sz w:val="16"/>
                <w:szCs w:val="16"/>
              </w:rPr>
            </w:pPr>
            <w:r w:rsidRPr="00037755">
              <w:rPr>
                <w:rFonts w:ascii="Arial" w:hAnsi="Arial" w:cs="Arial"/>
                <w:i/>
                <w:sz w:val="16"/>
                <w:szCs w:val="16"/>
              </w:rPr>
              <w:t>Vir: ARSO, Kazalci okolja v Sloveniji, kakovost tal; KIS, 2009</w:t>
            </w:r>
          </w:p>
        </w:tc>
      </w:tr>
    </w:tbl>
    <w:p w:rsidR="001312AF" w:rsidRPr="00C02FE6" w:rsidRDefault="001312AF" w:rsidP="0060372E">
      <w:pPr>
        <w:spacing w:before="200" w:after="200" w:line="360" w:lineRule="auto"/>
        <w:rPr>
          <w:rFonts w:ascii="Arial" w:hAnsi="Arial" w:cs="Arial"/>
          <w:sz w:val="20"/>
          <w:szCs w:val="20"/>
        </w:rPr>
      </w:pPr>
      <w:r w:rsidRPr="00C02FE6">
        <w:rPr>
          <w:rFonts w:ascii="Arial" w:hAnsi="Arial" w:cs="Arial"/>
          <w:sz w:val="20"/>
          <w:szCs w:val="20"/>
        </w:rPr>
        <w:t xml:space="preserve">Glede na prostorsko razporeditev ključnih dejavnikov </w:t>
      </w:r>
      <w:r w:rsidR="006219E2">
        <w:rPr>
          <w:rFonts w:ascii="Arial" w:hAnsi="Arial" w:cs="Arial"/>
          <w:sz w:val="20"/>
          <w:szCs w:val="20"/>
        </w:rPr>
        <w:t xml:space="preserve">tveganja za zmanjševanje </w:t>
      </w:r>
      <w:r w:rsidRPr="00C02FE6">
        <w:rPr>
          <w:rFonts w:ascii="Arial" w:hAnsi="Arial" w:cs="Arial"/>
          <w:sz w:val="20"/>
          <w:szCs w:val="20"/>
        </w:rPr>
        <w:t>organske snovi v tleh je možno utemeljeno sklepati o negativnih trendih kazalca na ključnih kmetijskih območjih. Točnejšo sliko o stanju in kakovosti tal</w:t>
      </w:r>
      <w:r w:rsidR="002327AD" w:rsidRPr="00C02FE6">
        <w:rPr>
          <w:rFonts w:ascii="Arial" w:hAnsi="Arial" w:cs="Arial"/>
          <w:sz w:val="20"/>
          <w:szCs w:val="20"/>
        </w:rPr>
        <w:t>,</w:t>
      </w:r>
      <w:r w:rsidRPr="00C02FE6">
        <w:rPr>
          <w:rFonts w:ascii="Arial" w:hAnsi="Arial" w:cs="Arial"/>
          <w:sz w:val="20"/>
          <w:szCs w:val="20"/>
        </w:rPr>
        <w:t xml:space="preserve"> na podlagi katerih bi lahko načrtovali ustrezne ukrepe</w:t>
      </w:r>
      <w:r w:rsidR="002327AD" w:rsidRPr="00C02FE6">
        <w:rPr>
          <w:rFonts w:ascii="Arial" w:hAnsi="Arial" w:cs="Arial"/>
          <w:sz w:val="20"/>
          <w:szCs w:val="20"/>
        </w:rPr>
        <w:t>,</w:t>
      </w:r>
      <w:r w:rsidRPr="00C02FE6">
        <w:rPr>
          <w:rFonts w:ascii="Arial" w:hAnsi="Arial" w:cs="Arial"/>
          <w:sz w:val="20"/>
          <w:szCs w:val="20"/>
        </w:rPr>
        <w:t xml:space="preserve"> bi dobili z organiziranim zbiranjem podatkov in</w:t>
      </w:r>
      <w:r w:rsidR="00F07F60">
        <w:rPr>
          <w:rFonts w:ascii="Arial" w:hAnsi="Arial" w:cs="Arial"/>
          <w:sz w:val="20"/>
          <w:szCs w:val="20"/>
        </w:rPr>
        <w:t xml:space="preserve"> </w:t>
      </w:r>
      <w:r w:rsidRPr="00C02FE6">
        <w:rPr>
          <w:rFonts w:ascii="Arial" w:hAnsi="Arial" w:cs="Arial"/>
          <w:sz w:val="20"/>
          <w:szCs w:val="20"/>
        </w:rPr>
        <w:t>spremljanjem stanja kmetijskih tal (monitoringom), ki pa ga v Sloveniji še nimamo.</w:t>
      </w:r>
    </w:p>
    <w:p w:rsidR="001312AF" w:rsidRPr="00C02FE6" w:rsidRDefault="00A4786E" w:rsidP="00C02FE6">
      <w:pPr>
        <w:spacing w:before="200" w:after="200" w:line="360" w:lineRule="auto"/>
        <w:rPr>
          <w:rFonts w:ascii="Arial" w:hAnsi="Arial" w:cs="Arial"/>
          <w:sz w:val="20"/>
          <w:szCs w:val="20"/>
        </w:rPr>
      </w:pPr>
      <w:r w:rsidRPr="00C02FE6">
        <w:rPr>
          <w:rFonts w:ascii="Arial" w:hAnsi="Arial" w:cs="Arial"/>
          <w:sz w:val="20"/>
          <w:szCs w:val="20"/>
        </w:rPr>
        <w:t xml:space="preserve">Zaslanjenje </w:t>
      </w:r>
      <w:r w:rsidR="001312AF" w:rsidRPr="00C02FE6">
        <w:rPr>
          <w:rFonts w:ascii="Arial" w:hAnsi="Arial" w:cs="Arial"/>
          <w:sz w:val="20"/>
          <w:szCs w:val="20"/>
        </w:rPr>
        <w:t>tal v Sloveniji ni zaznano v obsegu, da bi ga uvrščali med degradacijske procese tal.</w:t>
      </w:r>
    </w:p>
    <w:p w:rsidR="001312AF" w:rsidRPr="00C02FE6" w:rsidRDefault="001312AF" w:rsidP="00C02FE6">
      <w:pPr>
        <w:spacing w:before="200" w:after="200" w:line="360" w:lineRule="auto"/>
        <w:rPr>
          <w:rFonts w:ascii="Arial" w:hAnsi="Arial" w:cs="Arial"/>
          <w:sz w:val="20"/>
          <w:szCs w:val="20"/>
        </w:rPr>
      </w:pPr>
      <w:r w:rsidRPr="00C02FE6">
        <w:rPr>
          <w:rFonts w:ascii="Arial" w:hAnsi="Arial" w:cs="Arial"/>
          <w:sz w:val="20"/>
          <w:szCs w:val="20"/>
        </w:rPr>
        <w:t>Iz raziskav onesnaženosti tal v Sloveniji, ki jih od leta 2008 vodi ARSO, izhaja, da so tla v Sloveniji večinoma neonesnažena, izstopajo posamezna območja, ki so obremenjena z nekaterimi anorganskimi (npr. kadmij, svinec, arzen, baker) in organskimi onesnaževali (npr. FFS). Na posameznih vzorčnih mestih, kjer je bila ali pa se še vedno izvaja povečana rudniško–topilniška ali metalurška dejavnost, so bila zaznana preseganja opozorilnih imisijskih vrednosti, ponekod tudi kritičnih imisijskih vrednosti za anorganska onesnaževala. Najbolj onesnažena območja z anorganskimi onesnaževali so Mežiška dolina, Celjska kotlina in Idrija ter Jesenice z okolico</w:t>
      </w:r>
      <w:r w:rsidRPr="0060372E">
        <w:rPr>
          <w:rFonts w:ascii="Arial" w:hAnsi="Arial" w:cs="Arial"/>
          <w:sz w:val="20"/>
          <w:szCs w:val="20"/>
        </w:rPr>
        <w:t>.</w:t>
      </w:r>
      <w:r w:rsidR="0060372E" w:rsidRPr="0060372E">
        <w:rPr>
          <w:rFonts w:ascii="Arial" w:hAnsi="Arial" w:cs="Arial"/>
          <w:sz w:val="20"/>
          <w:szCs w:val="20"/>
        </w:rPr>
        <w:t xml:space="preserve"> (Poročilo o okolju v Republiki Sloveniji 2017)</w:t>
      </w:r>
    </w:p>
    <w:p w:rsidR="00C353F2" w:rsidRPr="00667837" w:rsidRDefault="001312AF" w:rsidP="00C02FE6">
      <w:pPr>
        <w:autoSpaceDE w:val="0"/>
        <w:autoSpaceDN w:val="0"/>
        <w:adjustRightInd w:val="0"/>
        <w:spacing w:before="200" w:after="200" w:line="360" w:lineRule="auto"/>
        <w:rPr>
          <w:rFonts w:ascii="Arial" w:hAnsi="Arial" w:cs="Arial"/>
          <w:sz w:val="20"/>
          <w:szCs w:val="20"/>
        </w:rPr>
      </w:pPr>
      <w:r w:rsidRPr="00C02FE6">
        <w:rPr>
          <w:rFonts w:ascii="Arial" w:hAnsi="Arial" w:cs="Arial"/>
          <w:sz w:val="20"/>
          <w:szCs w:val="20"/>
        </w:rPr>
        <w:t xml:space="preserve">Pri onesnaževanju tal zaradi kmetijske dejavnosti izstopata predvsem </w:t>
      </w:r>
      <w:r w:rsidR="007B431F" w:rsidRPr="00C02FE6">
        <w:rPr>
          <w:rFonts w:ascii="Arial" w:hAnsi="Arial" w:cs="Arial"/>
          <w:sz w:val="20"/>
          <w:szCs w:val="20"/>
        </w:rPr>
        <w:t xml:space="preserve">neustrezna </w:t>
      </w:r>
      <w:r w:rsidRPr="00C02FE6">
        <w:rPr>
          <w:rFonts w:ascii="Arial" w:hAnsi="Arial" w:cs="Arial"/>
          <w:sz w:val="20"/>
          <w:szCs w:val="20"/>
        </w:rPr>
        <w:t xml:space="preserve">uporaba mineralnih gnojil in FFS. </w:t>
      </w:r>
      <w:bookmarkStart w:id="102" w:name="highlight"/>
      <w:r w:rsidR="00882EA1" w:rsidRPr="00C02FE6">
        <w:rPr>
          <w:rFonts w:ascii="Arial" w:hAnsi="Arial" w:cs="Arial"/>
          <w:sz w:val="20"/>
          <w:szCs w:val="20"/>
        </w:rPr>
        <w:t>Mineralna gnojila slabše kakovosti lahko povzročijo tudi onesnaže</w:t>
      </w:r>
      <w:r w:rsidR="00393ABB" w:rsidRPr="00C02FE6">
        <w:rPr>
          <w:rFonts w:ascii="Arial" w:hAnsi="Arial" w:cs="Arial"/>
          <w:sz w:val="20"/>
          <w:szCs w:val="20"/>
        </w:rPr>
        <w:t>va</w:t>
      </w:r>
      <w:r w:rsidR="00882EA1" w:rsidRPr="00C02FE6">
        <w:rPr>
          <w:rFonts w:ascii="Arial" w:hAnsi="Arial" w:cs="Arial"/>
          <w:sz w:val="20"/>
          <w:szCs w:val="20"/>
        </w:rPr>
        <w:t>nje tal s težkimi kovinami</w:t>
      </w:r>
      <w:r w:rsidR="009F6CB5" w:rsidRPr="00C02FE6">
        <w:rPr>
          <w:rFonts w:ascii="Arial" w:hAnsi="Arial" w:cs="Arial"/>
          <w:sz w:val="20"/>
          <w:szCs w:val="20"/>
        </w:rPr>
        <w:t>.</w:t>
      </w:r>
      <w:r w:rsidR="00882EA1" w:rsidRPr="00C02FE6">
        <w:rPr>
          <w:rFonts w:ascii="Arial" w:hAnsi="Arial" w:cs="Arial"/>
          <w:sz w:val="20"/>
          <w:szCs w:val="20"/>
        </w:rPr>
        <w:t xml:space="preserve"> </w:t>
      </w:r>
      <w:r w:rsidR="009F6CB5" w:rsidRPr="00C02FE6">
        <w:rPr>
          <w:rFonts w:ascii="Arial" w:hAnsi="Arial" w:cs="Arial"/>
          <w:sz w:val="20"/>
          <w:szCs w:val="20"/>
        </w:rPr>
        <w:t>Tudi</w:t>
      </w:r>
      <w:r w:rsidR="00DB569F" w:rsidRPr="00C02FE6">
        <w:rPr>
          <w:rFonts w:ascii="Arial" w:hAnsi="Arial" w:cs="Arial"/>
          <w:sz w:val="20"/>
          <w:szCs w:val="20"/>
        </w:rPr>
        <w:t xml:space="preserve"> </w:t>
      </w:r>
      <w:r w:rsidR="00882EA1" w:rsidRPr="00C02FE6">
        <w:rPr>
          <w:rFonts w:ascii="Arial" w:hAnsi="Arial" w:cs="Arial"/>
          <w:color w:val="000000"/>
          <w:sz w:val="20"/>
          <w:szCs w:val="20"/>
        </w:rPr>
        <w:t xml:space="preserve">fosfatna mineralna gnojila lahko predstavljajo vir onesnaževanja tal s kadmijem. </w:t>
      </w:r>
      <w:r w:rsidRPr="00C02FE6">
        <w:rPr>
          <w:rFonts w:ascii="Arial" w:hAnsi="Arial" w:cs="Arial"/>
          <w:sz w:val="20"/>
          <w:szCs w:val="20"/>
        </w:rPr>
        <w:t>Poraba mineralnih gnojil se je v Sloveniji v letih 1992–201</w:t>
      </w:r>
      <w:r w:rsidR="00242155">
        <w:rPr>
          <w:rFonts w:ascii="Arial" w:hAnsi="Arial" w:cs="Arial"/>
          <w:sz w:val="20"/>
          <w:szCs w:val="20"/>
        </w:rPr>
        <w:t>9</w:t>
      </w:r>
      <w:r w:rsidRPr="00C02FE6">
        <w:rPr>
          <w:rFonts w:ascii="Arial" w:hAnsi="Arial" w:cs="Arial"/>
          <w:sz w:val="20"/>
          <w:szCs w:val="20"/>
        </w:rPr>
        <w:t xml:space="preserve"> zmanjšala za </w:t>
      </w:r>
      <w:r w:rsidR="00242155">
        <w:rPr>
          <w:rFonts w:ascii="Arial" w:hAnsi="Arial" w:cs="Arial"/>
          <w:sz w:val="20"/>
          <w:szCs w:val="20"/>
        </w:rPr>
        <w:t>35</w:t>
      </w:r>
      <w:r w:rsidRPr="00C02FE6">
        <w:rPr>
          <w:rFonts w:ascii="Arial" w:hAnsi="Arial" w:cs="Arial"/>
          <w:sz w:val="20"/>
          <w:szCs w:val="20"/>
        </w:rPr>
        <w:t> %</w:t>
      </w:r>
      <w:r w:rsidR="00667837">
        <w:rPr>
          <w:rFonts w:ascii="Arial" w:hAnsi="Arial" w:cs="Arial"/>
          <w:sz w:val="20"/>
          <w:szCs w:val="20"/>
        </w:rPr>
        <w:t xml:space="preserve"> </w:t>
      </w:r>
      <w:r w:rsidR="00667837" w:rsidRPr="00667837">
        <w:rPr>
          <w:rFonts w:ascii="Arial" w:hAnsi="Arial" w:cs="Arial"/>
          <w:sz w:val="20"/>
          <w:szCs w:val="20"/>
        </w:rPr>
        <w:t>(http://kazalci.arso.gov.si/sl/content/poraba-mineralnih-gnojil-3?tid=1).</w:t>
      </w:r>
      <w:r w:rsidRPr="00667837">
        <w:rPr>
          <w:rFonts w:ascii="Arial" w:hAnsi="Arial" w:cs="Arial"/>
          <w:sz w:val="20"/>
          <w:szCs w:val="20"/>
        </w:rPr>
        <w:t xml:space="preserve"> Zmanjšala se je tudi poraba rastlinskih hranil</w:t>
      </w:r>
      <w:r w:rsidRPr="00C02FE6">
        <w:rPr>
          <w:rFonts w:ascii="Arial" w:hAnsi="Arial" w:cs="Arial"/>
          <w:sz w:val="20"/>
          <w:szCs w:val="20"/>
        </w:rPr>
        <w:t xml:space="preserve"> (N, P</w:t>
      </w:r>
      <w:r w:rsidRPr="00C02FE6">
        <w:rPr>
          <w:rFonts w:ascii="Arial" w:hAnsi="Arial" w:cs="Arial"/>
          <w:sz w:val="20"/>
          <w:szCs w:val="20"/>
          <w:vertAlign w:val="subscript"/>
        </w:rPr>
        <w:t>2</w:t>
      </w:r>
      <w:r w:rsidRPr="00C02FE6">
        <w:rPr>
          <w:rFonts w:ascii="Arial" w:hAnsi="Arial" w:cs="Arial"/>
          <w:sz w:val="20"/>
          <w:szCs w:val="20"/>
        </w:rPr>
        <w:t>O</w:t>
      </w:r>
      <w:r w:rsidRPr="00C02FE6">
        <w:rPr>
          <w:rFonts w:ascii="Arial" w:hAnsi="Arial" w:cs="Arial"/>
          <w:sz w:val="20"/>
          <w:szCs w:val="20"/>
          <w:vertAlign w:val="subscript"/>
        </w:rPr>
        <w:t>5</w:t>
      </w:r>
      <w:r w:rsidRPr="00C02FE6">
        <w:rPr>
          <w:rFonts w:ascii="Arial" w:hAnsi="Arial" w:cs="Arial"/>
          <w:sz w:val="20"/>
          <w:szCs w:val="20"/>
        </w:rPr>
        <w:t>, K</w:t>
      </w:r>
      <w:r w:rsidRPr="00C02FE6">
        <w:rPr>
          <w:rFonts w:ascii="Arial" w:hAnsi="Arial" w:cs="Arial"/>
          <w:sz w:val="20"/>
          <w:szCs w:val="20"/>
          <w:vertAlign w:val="subscript"/>
        </w:rPr>
        <w:t>2</w:t>
      </w:r>
      <w:r w:rsidRPr="00C02FE6">
        <w:rPr>
          <w:rFonts w:ascii="Arial" w:hAnsi="Arial" w:cs="Arial"/>
          <w:sz w:val="20"/>
          <w:szCs w:val="20"/>
        </w:rPr>
        <w:t xml:space="preserve">O) na ha KZU, in sicer iz 135 kg/ha na </w:t>
      </w:r>
      <w:r w:rsidR="00242155">
        <w:rPr>
          <w:rFonts w:ascii="Arial" w:hAnsi="Arial" w:cs="Arial"/>
          <w:sz w:val="20"/>
          <w:szCs w:val="20"/>
        </w:rPr>
        <w:t>96</w:t>
      </w:r>
      <w:r w:rsidRPr="00C02FE6">
        <w:rPr>
          <w:rFonts w:ascii="Arial" w:hAnsi="Arial" w:cs="Arial"/>
          <w:sz w:val="20"/>
          <w:szCs w:val="20"/>
        </w:rPr>
        <w:t xml:space="preserve"> kg/ha, </w:t>
      </w:r>
      <w:r w:rsidR="00DE4657">
        <w:rPr>
          <w:rFonts w:ascii="Arial" w:hAnsi="Arial" w:cs="Arial"/>
          <w:sz w:val="20"/>
          <w:szCs w:val="20"/>
        </w:rPr>
        <w:t>oz.</w:t>
      </w:r>
      <w:r w:rsidRPr="00C02FE6">
        <w:rPr>
          <w:rFonts w:ascii="Arial" w:hAnsi="Arial" w:cs="Arial"/>
          <w:sz w:val="20"/>
          <w:szCs w:val="20"/>
        </w:rPr>
        <w:t xml:space="preserve"> za 2</w:t>
      </w:r>
      <w:r w:rsidR="00242155">
        <w:rPr>
          <w:rFonts w:ascii="Arial" w:hAnsi="Arial" w:cs="Arial"/>
          <w:sz w:val="20"/>
          <w:szCs w:val="20"/>
        </w:rPr>
        <w:t>6</w:t>
      </w:r>
      <w:r w:rsidRPr="00C02FE6">
        <w:rPr>
          <w:rFonts w:ascii="Arial" w:hAnsi="Arial" w:cs="Arial"/>
          <w:sz w:val="20"/>
          <w:szCs w:val="20"/>
        </w:rPr>
        <w:t> %. V obdobju 1992–201</w:t>
      </w:r>
      <w:r w:rsidR="00242155">
        <w:rPr>
          <w:rFonts w:ascii="Arial" w:hAnsi="Arial" w:cs="Arial"/>
          <w:sz w:val="20"/>
          <w:szCs w:val="20"/>
        </w:rPr>
        <w:t>9</w:t>
      </w:r>
      <w:r w:rsidRPr="00C02FE6">
        <w:rPr>
          <w:rFonts w:ascii="Arial" w:hAnsi="Arial" w:cs="Arial"/>
          <w:sz w:val="20"/>
          <w:szCs w:val="20"/>
        </w:rPr>
        <w:t xml:space="preserve"> smo na ha KZU povprečno porabili 6</w:t>
      </w:r>
      <w:r w:rsidR="00242155">
        <w:rPr>
          <w:rFonts w:ascii="Arial" w:hAnsi="Arial" w:cs="Arial"/>
          <w:sz w:val="20"/>
          <w:szCs w:val="20"/>
        </w:rPr>
        <w:t>1</w:t>
      </w:r>
      <w:r w:rsidRPr="00C02FE6">
        <w:rPr>
          <w:rFonts w:ascii="Arial" w:hAnsi="Arial" w:cs="Arial"/>
          <w:sz w:val="20"/>
          <w:szCs w:val="20"/>
        </w:rPr>
        <w:t> kg N, 2</w:t>
      </w:r>
      <w:r w:rsidR="00242155">
        <w:rPr>
          <w:rFonts w:ascii="Arial" w:hAnsi="Arial" w:cs="Arial"/>
          <w:sz w:val="20"/>
          <w:szCs w:val="20"/>
        </w:rPr>
        <w:t>6</w:t>
      </w:r>
      <w:r w:rsidRPr="00C02FE6">
        <w:rPr>
          <w:rFonts w:ascii="Arial" w:hAnsi="Arial" w:cs="Arial"/>
          <w:sz w:val="20"/>
          <w:szCs w:val="20"/>
        </w:rPr>
        <w:t> kg P</w:t>
      </w:r>
      <w:r w:rsidRPr="00C02FE6">
        <w:rPr>
          <w:rFonts w:ascii="Arial" w:hAnsi="Arial" w:cs="Arial"/>
          <w:sz w:val="20"/>
          <w:szCs w:val="20"/>
          <w:vertAlign w:val="subscript"/>
        </w:rPr>
        <w:t>2</w:t>
      </w:r>
      <w:r w:rsidRPr="00C02FE6">
        <w:rPr>
          <w:rFonts w:ascii="Arial" w:hAnsi="Arial" w:cs="Arial"/>
          <w:sz w:val="20"/>
          <w:szCs w:val="20"/>
        </w:rPr>
        <w:t>O</w:t>
      </w:r>
      <w:r w:rsidRPr="00C02FE6">
        <w:rPr>
          <w:rFonts w:ascii="Arial" w:hAnsi="Arial" w:cs="Arial"/>
          <w:sz w:val="20"/>
          <w:szCs w:val="20"/>
          <w:vertAlign w:val="subscript"/>
        </w:rPr>
        <w:t>5</w:t>
      </w:r>
      <w:r w:rsidRPr="00C02FE6">
        <w:rPr>
          <w:rFonts w:ascii="Arial" w:hAnsi="Arial" w:cs="Arial"/>
          <w:sz w:val="20"/>
          <w:szCs w:val="20"/>
        </w:rPr>
        <w:t xml:space="preserve"> in 34 kg K</w:t>
      </w:r>
      <w:r w:rsidRPr="00C02FE6">
        <w:rPr>
          <w:rFonts w:ascii="Arial" w:hAnsi="Arial" w:cs="Arial"/>
          <w:sz w:val="20"/>
          <w:szCs w:val="20"/>
          <w:vertAlign w:val="subscript"/>
        </w:rPr>
        <w:t>2</w:t>
      </w:r>
      <w:r w:rsidRPr="00C02FE6">
        <w:rPr>
          <w:rFonts w:ascii="Arial" w:hAnsi="Arial" w:cs="Arial"/>
          <w:sz w:val="20"/>
          <w:szCs w:val="20"/>
        </w:rPr>
        <w:t>O. Med rastlinskimi hranili v sestavi mineralnih gnojil prevladuje dušik (51 %), sledita kalij (2,7 %) in fosfor (22 %), kar potrjuje, da se mineralna gnojila v Sloveniji uporabljajo predvsem za dognojevanje z dušikom, gnojenje s fosforjem in kalijem pa se kombinira z uporabo živinskih gnojil pri predsetveni obdelavi tal. V obdobju 20</w:t>
      </w:r>
      <w:r w:rsidR="00242155">
        <w:rPr>
          <w:rFonts w:ascii="Arial" w:hAnsi="Arial" w:cs="Arial"/>
          <w:sz w:val="20"/>
          <w:szCs w:val="20"/>
        </w:rPr>
        <w:t>10</w:t>
      </w:r>
      <w:r w:rsidRPr="00C02FE6">
        <w:rPr>
          <w:rFonts w:ascii="Arial" w:hAnsi="Arial" w:cs="Arial"/>
          <w:sz w:val="20"/>
          <w:szCs w:val="20"/>
        </w:rPr>
        <w:t>–201</w:t>
      </w:r>
      <w:r w:rsidR="00242155">
        <w:rPr>
          <w:rFonts w:ascii="Arial" w:hAnsi="Arial" w:cs="Arial"/>
          <w:sz w:val="20"/>
          <w:szCs w:val="20"/>
        </w:rPr>
        <w:t>7</w:t>
      </w:r>
      <w:r w:rsidRPr="00C02FE6">
        <w:rPr>
          <w:rFonts w:ascii="Arial" w:hAnsi="Arial" w:cs="Arial"/>
          <w:sz w:val="20"/>
          <w:szCs w:val="20"/>
        </w:rPr>
        <w:t xml:space="preserve"> je bila poraba </w:t>
      </w:r>
      <w:r w:rsidR="005F409C" w:rsidRPr="005F409C">
        <w:rPr>
          <w:rFonts w:ascii="Arial" w:hAnsi="Arial" w:cs="Arial"/>
          <w:sz w:val="20"/>
          <w:szCs w:val="20"/>
        </w:rPr>
        <w:t>je bila poraba dušika v Sloveniji manjša (57 kg N/ha) kot v državah članicah Evropske unije (62 kg N/ha). V enakem obdobju je bila poraba fosforja (19 kg P</w:t>
      </w:r>
      <w:r w:rsidR="005F409C" w:rsidRPr="005F409C">
        <w:rPr>
          <w:rFonts w:ascii="Arial" w:hAnsi="Arial" w:cs="Arial"/>
          <w:sz w:val="20"/>
          <w:szCs w:val="20"/>
          <w:vertAlign w:val="subscript"/>
        </w:rPr>
        <w:t>2</w:t>
      </w:r>
      <w:r w:rsidR="005F409C" w:rsidRPr="005F409C">
        <w:rPr>
          <w:rFonts w:ascii="Arial" w:hAnsi="Arial" w:cs="Arial"/>
          <w:sz w:val="20"/>
          <w:szCs w:val="20"/>
        </w:rPr>
        <w:t>O</w:t>
      </w:r>
      <w:r w:rsidR="005F409C" w:rsidRPr="005F409C">
        <w:rPr>
          <w:rFonts w:ascii="Arial" w:hAnsi="Arial" w:cs="Arial"/>
          <w:sz w:val="20"/>
          <w:szCs w:val="20"/>
          <w:vertAlign w:val="subscript"/>
        </w:rPr>
        <w:t>5</w:t>
      </w:r>
      <w:r w:rsidR="005F409C" w:rsidRPr="005F409C">
        <w:rPr>
          <w:rFonts w:ascii="Arial" w:hAnsi="Arial" w:cs="Arial"/>
          <w:sz w:val="20"/>
          <w:szCs w:val="20"/>
        </w:rPr>
        <w:t>/ha) večja kot v državah članicah Evropske unije (15 kg P</w:t>
      </w:r>
      <w:r w:rsidR="005F409C" w:rsidRPr="005F409C">
        <w:rPr>
          <w:rFonts w:ascii="Arial" w:hAnsi="Arial" w:cs="Arial"/>
          <w:sz w:val="20"/>
          <w:szCs w:val="20"/>
          <w:vertAlign w:val="subscript"/>
        </w:rPr>
        <w:t>2</w:t>
      </w:r>
      <w:r w:rsidR="005F409C" w:rsidRPr="005F409C">
        <w:rPr>
          <w:rFonts w:ascii="Arial" w:hAnsi="Arial" w:cs="Arial"/>
          <w:sz w:val="20"/>
          <w:szCs w:val="20"/>
        </w:rPr>
        <w:t>O</w:t>
      </w:r>
      <w:r w:rsidR="005F409C" w:rsidRPr="005F409C">
        <w:rPr>
          <w:rFonts w:ascii="Arial" w:hAnsi="Arial" w:cs="Arial"/>
          <w:sz w:val="20"/>
          <w:szCs w:val="20"/>
          <w:vertAlign w:val="subscript"/>
        </w:rPr>
        <w:t>5</w:t>
      </w:r>
      <w:r w:rsidR="005F409C" w:rsidRPr="005F409C">
        <w:rPr>
          <w:rFonts w:ascii="Arial" w:hAnsi="Arial" w:cs="Arial"/>
          <w:sz w:val="20"/>
          <w:szCs w:val="20"/>
        </w:rPr>
        <w:t>/ha).</w:t>
      </w:r>
      <w:bookmarkEnd w:id="102"/>
      <w:r w:rsidR="00C353F2" w:rsidRPr="00C02FE6">
        <w:rPr>
          <w:rFonts w:ascii="Arial" w:hAnsi="Arial" w:cs="Arial"/>
          <w:sz w:val="20"/>
          <w:szCs w:val="20"/>
        </w:rPr>
        <w:t xml:space="preserve"> V 20</w:t>
      </w:r>
      <w:r w:rsidR="007858FD">
        <w:rPr>
          <w:rFonts w:ascii="Arial" w:hAnsi="Arial" w:cs="Arial"/>
          <w:sz w:val="20"/>
          <w:szCs w:val="20"/>
        </w:rPr>
        <w:t>20</w:t>
      </w:r>
      <w:r w:rsidR="00C353F2" w:rsidRPr="00C02FE6">
        <w:rPr>
          <w:rFonts w:ascii="Arial" w:hAnsi="Arial" w:cs="Arial"/>
          <w:sz w:val="20"/>
          <w:szCs w:val="20"/>
        </w:rPr>
        <w:t xml:space="preserve"> je bilo v kmetijstvu v Sloveniji porabljenih okoli </w:t>
      </w:r>
      <w:r w:rsidR="007858FD" w:rsidRPr="007858FD">
        <w:rPr>
          <w:rFonts w:ascii="Arial" w:hAnsi="Arial" w:cs="Arial"/>
          <w:sz w:val="20"/>
          <w:szCs w:val="20"/>
        </w:rPr>
        <w:t xml:space="preserve">131.000 </w:t>
      </w:r>
      <w:r w:rsidR="00C353F2" w:rsidRPr="00C02FE6">
        <w:rPr>
          <w:rFonts w:ascii="Arial" w:hAnsi="Arial" w:cs="Arial"/>
          <w:sz w:val="20"/>
          <w:szCs w:val="20"/>
        </w:rPr>
        <w:t xml:space="preserve">t mineralnih gnojil ali </w:t>
      </w:r>
      <w:r w:rsidR="007858FD">
        <w:rPr>
          <w:rFonts w:ascii="Arial" w:hAnsi="Arial" w:cs="Arial"/>
          <w:sz w:val="20"/>
          <w:szCs w:val="20"/>
        </w:rPr>
        <w:t>5</w:t>
      </w:r>
      <w:r w:rsidR="001E3863" w:rsidRPr="00C02FE6">
        <w:rPr>
          <w:rFonts w:ascii="Arial" w:hAnsi="Arial" w:cs="Arial"/>
          <w:sz w:val="20"/>
          <w:szCs w:val="20"/>
        </w:rPr>
        <w:t> </w:t>
      </w:r>
      <w:r w:rsidR="00C353F2" w:rsidRPr="00C02FE6">
        <w:rPr>
          <w:rFonts w:ascii="Arial" w:hAnsi="Arial" w:cs="Arial"/>
          <w:sz w:val="20"/>
          <w:szCs w:val="20"/>
        </w:rPr>
        <w:t>% manj kot v 201</w:t>
      </w:r>
      <w:r w:rsidR="007858FD">
        <w:rPr>
          <w:rFonts w:ascii="Arial" w:hAnsi="Arial" w:cs="Arial"/>
          <w:sz w:val="20"/>
          <w:szCs w:val="20"/>
        </w:rPr>
        <w:t>9</w:t>
      </w:r>
      <w:r w:rsidR="00C353F2" w:rsidRPr="00C02FE6">
        <w:rPr>
          <w:rFonts w:ascii="Arial" w:hAnsi="Arial" w:cs="Arial"/>
          <w:sz w:val="20"/>
          <w:szCs w:val="20"/>
        </w:rPr>
        <w:t xml:space="preserve">. Glavnih rastlinskih hranil iz teh gnojil pa je bilo porabljenih skupaj </w:t>
      </w:r>
      <w:r w:rsidR="007858FD">
        <w:rPr>
          <w:rFonts w:ascii="Arial" w:hAnsi="Arial" w:cs="Arial"/>
          <w:sz w:val="20"/>
          <w:szCs w:val="20"/>
        </w:rPr>
        <w:t>46.012</w:t>
      </w:r>
      <w:r w:rsidR="00C353F2" w:rsidRPr="00C02FE6">
        <w:rPr>
          <w:rFonts w:ascii="Arial" w:hAnsi="Arial" w:cs="Arial"/>
          <w:sz w:val="20"/>
          <w:szCs w:val="20"/>
        </w:rPr>
        <w:t xml:space="preserve"> t in na hektar </w:t>
      </w:r>
      <w:r w:rsidR="006B137C">
        <w:rPr>
          <w:rFonts w:ascii="Arial" w:hAnsi="Arial" w:cs="Arial"/>
          <w:sz w:val="20"/>
          <w:szCs w:val="20"/>
        </w:rPr>
        <w:t>KZU</w:t>
      </w:r>
      <w:r w:rsidR="00C353F2" w:rsidRPr="00C02FE6">
        <w:rPr>
          <w:rFonts w:ascii="Arial" w:hAnsi="Arial" w:cs="Arial"/>
          <w:sz w:val="20"/>
          <w:szCs w:val="20"/>
        </w:rPr>
        <w:t xml:space="preserve"> za </w:t>
      </w:r>
      <w:r w:rsidR="007858FD">
        <w:rPr>
          <w:rFonts w:ascii="Arial" w:hAnsi="Arial" w:cs="Arial"/>
          <w:sz w:val="20"/>
          <w:szCs w:val="20"/>
        </w:rPr>
        <w:t xml:space="preserve">približno </w:t>
      </w:r>
      <w:r w:rsidR="00C353F2" w:rsidRPr="00C02FE6">
        <w:rPr>
          <w:rFonts w:ascii="Arial" w:hAnsi="Arial" w:cs="Arial"/>
          <w:sz w:val="20"/>
          <w:szCs w:val="20"/>
        </w:rPr>
        <w:t>1</w:t>
      </w:r>
      <w:r w:rsidR="001F3F42" w:rsidRPr="00C02FE6">
        <w:rPr>
          <w:rFonts w:ascii="Arial" w:hAnsi="Arial" w:cs="Arial"/>
          <w:sz w:val="20"/>
          <w:szCs w:val="20"/>
        </w:rPr>
        <w:t> </w:t>
      </w:r>
      <w:r w:rsidR="00C353F2" w:rsidRPr="00C02FE6">
        <w:rPr>
          <w:rFonts w:ascii="Arial" w:hAnsi="Arial" w:cs="Arial"/>
          <w:sz w:val="20"/>
          <w:szCs w:val="20"/>
        </w:rPr>
        <w:t>% več kot v 201</w:t>
      </w:r>
      <w:r w:rsidR="007858FD">
        <w:rPr>
          <w:rFonts w:ascii="Arial" w:hAnsi="Arial" w:cs="Arial"/>
          <w:sz w:val="20"/>
          <w:szCs w:val="20"/>
        </w:rPr>
        <w:t>9</w:t>
      </w:r>
      <w:r w:rsidR="00C353F2" w:rsidRPr="00C02FE6">
        <w:rPr>
          <w:rFonts w:ascii="Arial" w:hAnsi="Arial" w:cs="Arial"/>
          <w:sz w:val="20"/>
          <w:szCs w:val="20"/>
        </w:rPr>
        <w:t>. Hektar KZU je bil v letu 20</w:t>
      </w:r>
      <w:r w:rsidR="007858FD">
        <w:rPr>
          <w:rFonts w:ascii="Arial" w:hAnsi="Arial" w:cs="Arial"/>
          <w:sz w:val="20"/>
          <w:szCs w:val="20"/>
        </w:rPr>
        <w:t>20</w:t>
      </w:r>
      <w:r w:rsidR="00C353F2" w:rsidRPr="00C02FE6">
        <w:rPr>
          <w:rFonts w:ascii="Arial" w:hAnsi="Arial" w:cs="Arial"/>
          <w:sz w:val="20"/>
          <w:szCs w:val="20"/>
        </w:rPr>
        <w:t xml:space="preserve"> pognojen v povprečju s 57 kg dušika (N), z 1</w:t>
      </w:r>
      <w:r w:rsidR="007858FD">
        <w:rPr>
          <w:rFonts w:ascii="Arial" w:hAnsi="Arial" w:cs="Arial"/>
          <w:sz w:val="20"/>
          <w:szCs w:val="20"/>
        </w:rPr>
        <w:t>7</w:t>
      </w:r>
      <w:r w:rsidR="00CF709C" w:rsidRPr="00C02FE6">
        <w:rPr>
          <w:rFonts w:ascii="Arial" w:hAnsi="Arial" w:cs="Arial"/>
          <w:sz w:val="20"/>
          <w:szCs w:val="20"/>
        </w:rPr>
        <w:t> </w:t>
      </w:r>
      <w:r w:rsidR="00C353F2" w:rsidRPr="00C02FE6">
        <w:rPr>
          <w:rFonts w:ascii="Arial" w:hAnsi="Arial" w:cs="Arial"/>
          <w:sz w:val="20"/>
          <w:szCs w:val="20"/>
        </w:rPr>
        <w:t>kg fosforjevega rastlinskega hranila (P</w:t>
      </w:r>
      <w:r w:rsidR="00C353F2" w:rsidRPr="00C02FE6">
        <w:rPr>
          <w:rFonts w:ascii="Arial" w:hAnsi="Arial" w:cs="Arial"/>
          <w:sz w:val="20"/>
          <w:szCs w:val="20"/>
          <w:vertAlign w:val="subscript"/>
        </w:rPr>
        <w:t>2</w:t>
      </w:r>
      <w:r w:rsidR="00C353F2" w:rsidRPr="00C02FE6">
        <w:rPr>
          <w:rFonts w:ascii="Arial" w:hAnsi="Arial" w:cs="Arial"/>
          <w:sz w:val="20"/>
          <w:szCs w:val="20"/>
        </w:rPr>
        <w:t>O</w:t>
      </w:r>
      <w:r w:rsidR="00C353F2" w:rsidRPr="00C02FE6">
        <w:rPr>
          <w:rFonts w:ascii="Arial" w:hAnsi="Arial" w:cs="Arial"/>
          <w:sz w:val="20"/>
          <w:szCs w:val="20"/>
          <w:vertAlign w:val="subscript"/>
        </w:rPr>
        <w:t>5</w:t>
      </w:r>
      <w:r w:rsidR="00C353F2" w:rsidRPr="00C02FE6">
        <w:rPr>
          <w:rFonts w:ascii="Arial" w:hAnsi="Arial" w:cs="Arial"/>
          <w:sz w:val="20"/>
          <w:szCs w:val="20"/>
        </w:rPr>
        <w:t>) in s 2</w:t>
      </w:r>
      <w:r w:rsidR="007858FD">
        <w:rPr>
          <w:rFonts w:ascii="Arial" w:hAnsi="Arial" w:cs="Arial"/>
          <w:sz w:val="20"/>
          <w:szCs w:val="20"/>
        </w:rPr>
        <w:t>0</w:t>
      </w:r>
      <w:r w:rsidR="001E3863" w:rsidRPr="00C02FE6">
        <w:rPr>
          <w:rFonts w:ascii="Arial" w:hAnsi="Arial" w:cs="Arial"/>
          <w:sz w:val="20"/>
          <w:szCs w:val="20"/>
        </w:rPr>
        <w:t> </w:t>
      </w:r>
      <w:r w:rsidR="00C353F2" w:rsidRPr="00C02FE6">
        <w:rPr>
          <w:rFonts w:ascii="Arial" w:hAnsi="Arial" w:cs="Arial"/>
          <w:sz w:val="20"/>
          <w:szCs w:val="20"/>
        </w:rPr>
        <w:t>kg kalijevega rastlinskega hranila (K</w:t>
      </w:r>
      <w:r w:rsidR="00C353F2" w:rsidRPr="00C02FE6">
        <w:rPr>
          <w:rFonts w:ascii="Arial" w:hAnsi="Arial" w:cs="Arial"/>
          <w:sz w:val="20"/>
          <w:szCs w:val="20"/>
          <w:vertAlign w:val="subscript"/>
        </w:rPr>
        <w:t>2</w:t>
      </w:r>
      <w:r w:rsidR="00C353F2" w:rsidRPr="00C02FE6">
        <w:rPr>
          <w:rFonts w:ascii="Arial" w:hAnsi="Arial" w:cs="Arial"/>
          <w:sz w:val="20"/>
          <w:szCs w:val="20"/>
        </w:rPr>
        <w:t>O). Fosforjevega rastlinskega hranila (P</w:t>
      </w:r>
      <w:r w:rsidR="00C353F2" w:rsidRPr="00C02FE6">
        <w:rPr>
          <w:rFonts w:ascii="Arial" w:hAnsi="Arial" w:cs="Arial"/>
          <w:sz w:val="20"/>
          <w:szCs w:val="20"/>
          <w:vertAlign w:val="subscript"/>
        </w:rPr>
        <w:t>2</w:t>
      </w:r>
      <w:r w:rsidR="00C353F2" w:rsidRPr="00C02FE6">
        <w:rPr>
          <w:rFonts w:ascii="Arial" w:hAnsi="Arial" w:cs="Arial"/>
          <w:sz w:val="20"/>
          <w:szCs w:val="20"/>
        </w:rPr>
        <w:t>O</w:t>
      </w:r>
      <w:r w:rsidR="00C353F2" w:rsidRPr="00C02FE6">
        <w:rPr>
          <w:rFonts w:ascii="Arial" w:hAnsi="Arial" w:cs="Arial"/>
          <w:sz w:val="20"/>
          <w:szCs w:val="20"/>
          <w:vertAlign w:val="subscript"/>
        </w:rPr>
        <w:t>5</w:t>
      </w:r>
      <w:r w:rsidR="00C353F2" w:rsidRPr="00C02FE6">
        <w:rPr>
          <w:rFonts w:ascii="Arial" w:hAnsi="Arial" w:cs="Arial"/>
          <w:sz w:val="20"/>
          <w:szCs w:val="20"/>
        </w:rPr>
        <w:t xml:space="preserve">) je bilo porabljenega skupaj okoli </w:t>
      </w:r>
      <w:r w:rsidR="007858FD">
        <w:rPr>
          <w:rFonts w:ascii="Arial" w:hAnsi="Arial" w:cs="Arial"/>
          <w:sz w:val="20"/>
          <w:szCs w:val="20"/>
        </w:rPr>
        <w:t>8.402</w:t>
      </w:r>
      <w:r w:rsidR="00C353F2" w:rsidRPr="00C02FE6">
        <w:rPr>
          <w:rFonts w:ascii="Arial" w:hAnsi="Arial" w:cs="Arial"/>
          <w:sz w:val="20"/>
          <w:szCs w:val="20"/>
        </w:rPr>
        <w:t xml:space="preserve"> t (</w:t>
      </w:r>
      <w:r w:rsidR="00DE4657">
        <w:rPr>
          <w:rFonts w:ascii="Arial" w:hAnsi="Arial" w:cs="Arial"/>
          <w:sz w:val="20"/>
          <w:szCs w:val="20"/>
        </w:rPr>
        <w:t>oz.</w:t>
      </w:r>
      <w:r w:rsidR="00C353F2" w:rsidRPr="00C02FE6">
        <w:rPr>
          <w:rFonts w:ascii="Arial" w:hAnsi="Arial" w:cs="Arial"/>
          <w:sz w:val="20"/>
          <w:szCs w:val="20"/>
        </w:rPr>
        <w:t xml:space="preserve"> skoraj </w:t>
      </w:r>
      <w:r w:rsidR="007858FD">
        <w:rPr>
          <w:rFonts w:ascii="Arial" w:hAnsi="Arial" w:cs="Arial"/>
          <w:sz w:val="20"/>
          <w:szCs w:val="20"/>
        </w:rPr>
        <w:t>4 % več</w:t>
      </w:r>
      <w:r w:rsidR="00C353F2" w:rsidRPr="00C02FE6">
        <w:rPr>
          <w:rFonts w:ascii="Arial" w:hAnsi="Arial" w:cs="Arial"/>
          <w:sz w:val="20"/>
          <w:szCs w:val="20"/>
        </w:rPr>
        <w:t xml:space="preserve"> kot v letu 201</w:t>
      </w:r>
      <w:r w:rsidR="007858FD">
        <w:rPr>
          <w:rFonts w:ascii="Arial" w:hAnsi="Arial" w:cs="Arial"/>
          <w:sz w:val="20"/>
          <w:szCs w:val="20"/>
        </w:rPr>
        <w:t>9</w:t>
      </w:r>
      <w:r w:rsidR="00C353F2" w:rsidRPr="00C02FE6">
        <w:rPr>
          <w:rFonts w:ascii="Arial" w:hAnsi="Arial" w:cs="Arial"/>
          <w:sz w:val="20"/>
          <w:szCs w:val="20"/>
        </w:rPr>
        <w:t>), dušikovega rastlins</w:t>
      </w:r>
      <w:r w:rsidR="003E5294" w:rsidRPr="00C02FE6">
        <w:rPr>
          <w:rFonts w:ascii="Arial" w:hAnsi="Arial" w:cs="Arial"/>
          <w:sz w:val="20"/>
          <w:szCs w:val="20"/>
        </w:rPr>
        <w:t>kega hranila (N) okoli 27.</w:t>
      </w:r>
      <w:r w:rsidR="007858FD">
        <w:rPr>
          <w:rFonts w:ascii="Arial" w:hAnsi="Arial" w:cs="Arial"/>
          <w:sz w:val="20"/>
          <w:szCs w:val="20"/>
        </w:rPr>
        <w:t>692</w:t>
      </w:r>
      <w:r w:rsidR="003E5294" w:rsidRPr="00C02FE6">
        <w:rPr>
          <w:rFonts w:ascii="Arial" w:hAnsi="Arial" w:cs="Arial"/>
          <w:sz w:val="20"/>
          <w:szCs w:val="20"/>
        </w:rPr>
        <w:t xml:space="preserve"> t</w:t>
      </w:r>
      <w:r w:rsidR="00C353F2" w:rsidRPr="00C02FE6">
        <w:rPr>
          <w:rFonts w:ascii="Arial" w:hAnsi="Arial" w:cs="Arial"/>
          <w:sz w:val="20"/>
          <w:szCs w:val="20"/>
        </w:rPr>
        <w:t xml:space="preserve"> (ali za 1 % </w:t>
      </w:r>
      <w:r w:rsidR="007858FD">
        <w:rPr>
          <w:rFonts w:ascii="Arial" w:hAnsi="Arial" w:cs="Arial"/>
          <w:sz w:val="20"/>
          <w:szCs w:val="20"/>
        </w:rPr>
        <w:t xml:space="preserve">manj </w:t>
      </w:r>
      <w:r w:rsidR="00C353F2" w:rsidRPr="00C02FE6">
        <w:rPr>
          <w:rFonts w:ascii="Arial" w:hAnsi="Arial" w:cs="Arial"/>
          <w:sz w:val="20"/>
          <w:szCs w:val="20"/>
        </w:rPr>
        <w:t>kot v 201</w:t>
      </w:r>
      <w:r w:rsidR="007858FD">
        <w:rPr>
          <w:rFonts w:ascii="Arial" w:hAnsi="Arial" w:cs="Arial"/>
          <w:sz w:val="20"/>
          <w:szCs w:val="20"/>
        </w:rPr>
        <w:t>9</w:t>
      </w:r>
      <w:r w:rsidR="00C353F2" w:rsidRPr="00C02FE6">
        <w:rPr>
          <w:rFonts w:ascii="Arial" w:hAnsi="Arial" w:cs="Arial"/>
          <w:sz w:val="20"/>
          <w:szCs w:val="20"/>
        </w:rPr>
        <w:t xml:space="preserve">) in kalijevega rastlinskega hranila </w:t>
      </w:r>
      <w:r w:rsidR="00C353F2" w:rsidRPr="00667837">
        <w:rPr>
          <w:rFonts w:ascii="Arial" w:hAnsi="Arial" w:cs="Arial"/>
          <w:sz w:val="20"/>
          <w:szCs w:val="20"/>
        </w:rPr>
        <w:t>(K</w:t>
      </w:r>
      <w:r w:rsidR="00C353F2" w:rsidRPr="00667837">
        <w:rPr>
          <w:rFonts w:ascii="Arial" w:hAnsi="Arial" w:cs="Arial"/>
          <w:sz w:val="20"/>
          <w:szCs w:val="20"/>
          <w:vertAlign w:val="subscript"/>
        </w:rPr>
        <w:t>2</w:t>
      </w:r>
      <w:r w:rsidR="00C353F2" w:rsidRPr="00667837">
        <w:rPr>
          <w:rFonts w:ascii="Arial" w:hAnsi="Arial" w:cs="Arial"/>
          <w:sz w:val="20"/>
          <w:szCs w:val="20"/>
        </w:rPr>
        <w:t xml:space="preserve">O) okoli </w:t>
      </w:r>
      <w:r w:rsidR="007858FD">
        <w:rPr>
          <w:rFonts w:ascii="Arial" w:hAnsi="Arial" w:cs="Arial"/>
          <w:sz w:val="20"/>
          <w:szCs w:val="20"/>
        </w:rPr>
        <w:t>9.918</w:t>
      </w:r>
      <w:r w:rsidR="00C353F2" w:rsidRPr="00667837">
        <w:rPr>
          <w:rFonts w:ascii="Arial" w:hAnsi="Arial" w:cs="Arial"/>
          <w:sz w:val="20"/>
          <w:szCs w:val="20"/>
        </w:rPr>
        <w:t xml:space="preserve"> t (ali za približno </w:t>
      </w:r>
      <w:r w:rsidR="007858FD">
        <w:rPr>
          <w:rFonts w:ascii="Arial" w:hAnsi="Arial" w:cs="Arial"/>
          <w:sz w:val="20"/>
          <w:szCs w:val="20"/>
        </w:rPr>
        <w:t>2</w:t>
      </w:r>
      <w:r w:rsidR="00C353F2" w:rsidRPr="00667837">
        <w:rPr>
          <w:rFonts w:ascii="Arial" w:hAnsi="Arial" w:cs="Arial"/>
          <w:sz w:val="20"/>
          <w:szCs w:val="20"/>
        </w:rPr>
        <w:t xml:space="preserve"> % </w:t>
      </w:r>
      <w:r w:rsidR="007858FD">
        <w:rPr>
          <w:rFonts w:ascii="Arial" w:hAnsi="Arial" w:cs="Arial"/>
          <w:sz w:val="20"/>
          <w:szCs w:val="20"/>
        </w:rPr>
        <w:t>manj</w:t>
      </w:r>
      <w:r w:rsidR="00C353F2" w:rsidRPr="00667837">
        <w:rPr>
          <w:rFonts w:ascii="Arial" w:hAnsi="Arial" w:cs="Arial"/>
          <w:sz w:val="20"/>
          <w:szCs w:val="20"/>
        </w:rPr>
        <w:t xml:space="preserve"> kot v 201</w:t>
      </w:r>
      <w:r w:rsidR="007858FD">
        <w:rPr>
          <w:rFonts w:ascii="Arial" w:hAnsi="Arial" w:cs="Arial"/>
          <w:sz w:val="20"/>
          <w:szCs w:val="20"/>
        </w:rPr>
        <w:t>9</w:t>
      </w:r>
      <w:r w:rsidR="003E5294" w:rsidRPr="00667837">
        <w:rPr>
          <w:rFonts w:ascii="Arial" w:hAnsi="Arial" w:cs="Arial"/>
          <w:sz w:val="20"/>
          <w:szCs w:val="20"/>
        </w:rPr>
        <w:t>)</w:t>
      </w:r>
      <w:r w:rsidR="00667837" w:rsidRPr="00667837">
        <w:rPr>
          <w:rFonts w:ascii="Arial" w:hAnsi="Arial" w:cs="Arial"/>
          <w:sz w:val="20"/>
          <w:szCs w:val="20"/>
        </w:rPr>
        <w:t>. (https://www.stat.si/StatWeb/News/Index/</w:t>
      </w:r>
      <w:r w:rsidR="007858FD">
        <w:rPr>
          <w:rFonts w:ascii="Arial" w:hAnsi="Arial" w:cs="Arial"/>
          <w:sz w:val="20"/>
          <w:szCs w:val="20"/>
        </w:rPr>
        <w:t>9783</w:t>
      </w:r>
      <w:r w:rsidR="00667837">
        <w:rPr>
          <w:rFonts w:ascii="Arial" w:hAnsi="Arial" w:cs="Arial"/>
          <w:sz w:val="20"/>
          <w:szCs w:val="20"/>
        </w:rPr>
        <w:t>)</w:t>
      </w:r>
    </w:p>
    <w:tbl>
      <w:tblPr>
        <w:tblW w:w="0" w:type="auto"/>
        <w:tblLook w:val="04A0" w:firstRow="1" w:lastRow="0" w:firstColumn="1" w:lastColumn="0" w:noHBand="0" w:noVBand="1"/>
      </w:tblPr>
      <w:tblGrid>
        <w:gridCol w:w="9286"/>
      </w:tblGrid>
      <w:tr w:rsidR="00F07F60" w:rsidRPr="00C02FE6">
        <w:tc>
          <w:tcPr>
            <w:tcW w:w="9778" w:type="dxa"/>
            <w:shd w:val="clear" w:color="auto" w:fill="auto"/>
          </w:tcPr>
          <w:p w:rsidR="00F07F60" w:rsidRDefault="00F07F60" w:rsidP="00076A0E">
            <w:pPr>
              <w:keepNext/>
              <w:autoSpaceDE w:val="0"/>
              <w:autoSpaceDN w:val="0"/>
              <w:adjustRightInd w:val="0"/>
              <w:spacing w:line="360" w:lineRule="auto"/>
              <w:rPr>
                <w:rFonts w:ascii="Arial" w:hAnsi="Arial" w:cs="Arial"/>
                <w:sz w:val="20"/>
                <w:szCs w:val="20"/>
              </w:rPr>
            </w:pPr>
          </w:p>
          <w:p w:rsidR="00503F82" w:rsidRPr="00037755" w:rsidRDefault="00503F82" w:rsidP="00037755">
            <w:pPr>
              <w:pStyle w:val="Napis"/>
              <w:keepNext/>
              <w:rPr>
                <w:rFonts w:ascii="Arial" w:hAnsi="Arial" w:cs="Arial"/>
                <w:b w:val="0"/>
              </w:rPr>
            </w:pPr>
            <w:bookmarkStart w:id="103" w:name="_Toc86825794"/>
            <w:r w:rsidRPr="00037755">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11</w:t>
            </w:r>
            <w:r w:rsidR="009D34F8">
              <w:rPr>
                <w:rFonts w:ascii="Arial" w:hAnsi="Arial" w:cs="Arial"/>
                <w:b w:val="0"/>
              </w:rPr>
              <w:fldChar w:fldCharType="end"/>
            </w:r>
            <w:r w:rsidR="00037755" w:rsidRPr="00037755">
              <w:rPr>
                <w:rFonts w:ascii="Arial" w:hAnsi="Arial" w:cs="Arial"/>
                <w:b w:val="0"/>
              </w:rPr>
              <w:t>: Porabljena glavna rastlinska hranila (t) iz mineralnih gnojil v kmetijstvu v Sloveniji</w:t>
            </w:r>
            <w:bookmarkEnd w:id="103"/>
          </w:p>
          <w:p w:rsidR="007858FD" w:rsidRPr="00F07F60" w:rsidRDefault="00A44BCC" w:rsidP="00076A0E">
            <w:pPr>
              <w:keepNext/>
              <w:autoSpaceDE w:val="0"/>
              <w:autoSpaceDN w:val="0"/>
              <w:adjustRightInd w:val="0"/>
              <w:spacing w:line="360" w:lineRule="auto"/>
              <w:rPr>
                <w:rFonts w:ascii="Arial" w:hAnsi="Arial" w:cs="Arial"/>
                <w:noProof/>
                <w:sz w:val="20"/>
                <w:szCs w:val="20"/>
                <w:lang w:eastAsia="sl-SI"/>
              </w:rPr>
            </w:pPr>
            <w:r w:rsidRPr="00293ACB">
              <w:rPr>
                <w:noProof/>
                <w:lang w:eastAsia="sl-SI"/>
              </w:rPr>
              <w:drawing>
                <wp:inline distT="0" distB="0" distL="0" distR="0">
                  <wp:extent cx="5647690" cy="2859405"/>
                  <wp:effectExtent l="0" t="0" r="0" b="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7690" cy="2859405"/>
                          </a:xfrm>
                          <a:prstGeom prst="rect">
                            <a:avLst/>
                          </a:prstGeom>
                          <a:noFill/>
                          <a:ln>
                            <a:noFill/>
                          </a:ln>
                        </pic:spPr>
                      </pic:pic>
                    </a:graphicData>
                  </a:graphic>
                </wp:inline>
              </w:drawing>
            </w:r>
          </w:p>
        </w:tc>
      </w:tr>
      <w:tr w:rsidR="003E5294" w:rsidRPr="00C02FE6">
        <w:tc>
          <w:tcPr>
            <w:tcW w:w="9778" w:type="dxa"/>
            <w:shd w:val="clear" w:color="auto" w:fill="auto"/>
          </w:tcPr>
          <w:p w:rsidR="003E5294" w:rsidRPr="00C02FE6" w:rsidRDefault="003E5294" w:rsidP="00076A0E">
            <w:pPr>
              <w:keepNext/>
              <w:autoSpaceDE w:val="0"/>
              <w:autoSpaceDN w:val="0"/>
              <w:adjustRightInd w:val="0"/>
              <w:spacing w:line="360" w:lineRule="auto"/>
              <w:jc w:val="center"/>
              <w:rPr>
                <w:rFonts w:ascii="Arial" w:hAnsi="Arial" w:cs="Arial"/>
                <w:sz w:val="20"/>
                <w:szCs w:val="20"/>
              </w:rPr>
            </w:pPr>
          </w:p>
        </w:tc>
      </w:tr>
      <w:tr w:rsidR="003E5294" w:rsidRPr="00C02FE6">
        <w:tc>
          <w:tcPr>
            <w:tcW w:w="9778" w:type="dxa"/>
            <w:shd w:val="clear" w:color="auto" w:fill="auto"/>
          </w:tcPr>
          <w:p w:rsidR="003E5294" w:rsidRPr="007858FD" w:rsidRDefault="00F07F60" w:rsidP="00076A0E">
            <w:pPr>
              <w:pStyle w:val="Napis"/>
              <w:keepNext/>
              <w:spacing w:line="360" w:lineRule="auto"/>
              <w:rPr>
                <w:rFonts w:ascii="Arial" w:hAnsi="Arial" w:cs="Arial"/>
                <w:b w:val="0"/>
                <w:i/>
              </w:rPr>
            </w:pPr>
            <w:r w:rsidRPr="007858FD">
              <w:rPr>
                <w:rFonts w:ascii="Arial" w:hAnsi="Arial" w:cs="Arial"/>
                <w:b w:val="0"/>
                <w:i/>
                <w:sz w:val="16"/>
                <w:szCs w:val="16"/>
              </w:rPr>
              <w:t>Vir: SURS</w:t>
            </w:r>
          </w:p>
        </w:tc>
      </w:tr>
    </w:tbl>
    <w:p w:rsidR="00C20C22" w:rsidRPr="00C02FE6" w:rsidRDefault="001312AF" w:rsidP="00C02FE6">
      <w:pPr>
        <w:spacing w:before="200" w:after="200" w:line="360" w:lineRule="auto"/>
        <w:rPr>
          <w:rFonts w:ascii="Arial" w:hAnsi="Arial" w:cs="Arial"/>
          <w:sz w:val="20"/>
          <w:szCs w:val="20"/>
        </w:rPr>
      </w:pPr>
      <w:r w:rsidRPr="00C02FE6">
        <w:rPr>
          <w:rFonts w:ascii="Arial" w:hAnsi="Arial" w:cs="Arial"/>
          <w:sz w:val="20"/>
          <w:szCs w:val="20"/>
        </w:rPr>
        <w:t>V obdobju 1992–2015 se je skupni vnos dušika na kmetijska zemljišča zmanjšal od 89.556</w:t>
      </w:r>
      <w:r w:rsidR="00CF709C" w:rsidRPr="00C02FE6">
        <w:rPr>
          <w:rFonts w:ascii="Arial" w:hAnsi="Arial" w:cs="Arial"/>
          <w:sz w:val="20"/>
          <w:szCs w:val="20"/>
        </w:rPr>
        <w:t> </w:t>
      </w:r>
      <w:r w:rsidRPr="00C02FE6">
        <w:rPr>
          <w:rFonts w:ascii="Arial" w:hAnsi="Arial" w:cs="Arial"/>
          <w:sz w:val="20"/>
          <w:szCs w:val="20"/>
        </w:rPr>
        <w:t>t na 75.300</w:t>
      </w:r>
      <w:r w:rsidR="00CF709C" w:rsidRPr="00C02FE6">
        <w:rPr>
          <w:rFonts w:ascii="Arial" w:hAnsi="Arial" w:cs="Arial"/>
          <w:sz w:val="20"/>
          <w:szCs w:val="20"/>
        </w:rPr>
        <w:t> </w:t>
      </w:r>
      <w:r w:rsidRPr="00C02FE6">
        <w:rPr>
          <w:rFonts w:ascii="Arial" w:hAnsi="Arial" w:cs="Arial"/>
          <w:sz w:val="20"/>
          <w:szCs w:val="20"/>
        </w:rPr>
        <w:t xml:space="preserve">t, </w:t>
      </w:r>
      <w:r w:rsidR="00DE4657">
        <w:rPr>
          <w:rFonts w:ascii="Arial" w:hAnsi="Arial" w:cs="Arial"/>
          <w:sz w:val="20"/>
          <w:szCs w:val="20"/>
        </w:rPr>
        <w:t>oz.</w:t>
      </w:r>
      <w:r w:rsidRPr="00C02FE6">
        <w:rPr>
          <w:rFonts w:ascii="Arial" w:hAnsi="Arial" w:cs="Arial"/>
          <w:sz w:val="20"/>
          <w:szCs w:val="20"/>
        </w:rPr>
        <w:t xml:space="preserve"> za 16 %. Zmanjšal se je tudi vnos dušika na ha KZU, in sicer od 161</w:t>
      </w:r>
      <w:r w:rsidR="00CF709C" w:rsidRPr="00C02FE6">
        <w:rPr>
          <w:rFonts w:ascii="Arial" w:hAnsi="Arial" w:cs="Arial"/>
          <w:sz w:val="20"/>
          <w:szCs w:val="20"/>
        </w:rPr>
        <w:t> </w:t>
      </w:r>
      <w:r w:rsidRPr="00C02FE6">
        <w:rPr>
          <w:rFonts w:ascii="Arial" w:hAnsi="Arial" w:cs="Arial"/>
          <w:sz w:val="20"/>
          <w:szCs w:val="20"/>
        </w:rPr>
        <w:t>kg/ha na 158</w:t>
      </w:r>
      <w:r w:rsidR="00CF709C" w:rsidRPr="00C02FE6">
        <w:rPr>
          <w:rFonts w:ascii="Arial" w:hAnsi="Arial" w:cs="Arial"/>
          <w:sz w:val="20"/>
          <w:szCs w:val="20"/>
        </w:rPr>
        <w:t> </w:t>
      </w:r>
      <w:r w:rsidRPr="00C02FE6">
        <w:rPr>
          <w:rFonts w:ascii="Arial" w:hAnsi="Arial" w:cs="Arial"/>
          <w:sz w:val="20"/>
          <w:szCs w:val="20"/>
        </w:rPr>
        <w:t xml:space="preserve">kg/ha, </w:t>
      </w:r>
      <w:r w:rsidR="00DE4657">
        <w:rPr>
          <w:rFonts w:ascii="Arial" w:hAnsi="Arial" w:cs="Arial"/>
          <w:sz w:val="20"/>
          <w:szCs w:val="20"/>
        </w:rPr>
        <w:t>oz.</w:t>
      </w:r>
      <w:r w:rsidRPr="00C02FE6">
        <w:rPr>
          <w:rFonts w:ascii="Arial" w:hAnsi="Arial" w:cs="Arial"/>
          <w:sz w:val="20"/>
          <w:szCs w:val="20"/>
        </w:rPr>
        <w:t xml:space="preserve"> za 2 %. Glavna vira dušika so živinska in mineralna gnojila, ki so v obravnavanem obdobju povprečno prispevala 48 % in 39 % vnosa dušika. Ostali viri so manj pomembni: atmosferska depozicija prispeva k skupnemu vnosu dušika 10 %, biološka fiksacija pri metuljnicah 2 %, vnos dušika s semeni in sadikami pa 0,4 %. Glavni vzrok za zmanjšanje vnosa dušika v obdobju 1992–2015 je 27 % zmanjšanje porabe dušika iz mineralnih gnojil. Vnos dušika iz živinskih gnojil se je zmanjšal za 8 %. Zaradi zmanjšanih površin KZU, se je v tem obdobju zmanjšal tudi vnos atmosferskega dušika (za 14 %) in vnos dušika s semeni ter sadikami (za 14 %). V obdobju 1992–2015 se je zaradi povečanega obsega pridelovanja metuljnic povečal le vnos dušika z biološko fiksacijo in sicer za 60 %. Odvzem dušika s pridelki je bil v obdobju 1992–2015 zelo raznolik. Gibal se je med 28.752 in 54.875</w:t>
      </w:r>
      <w:r w:rsidR="00CF709C" w:rsidRPr="00C02FE6">
        <w:rPr>
          <w:rFonts w:ascii="Arial" w:hAnsi="Arial" w:cs="Arial"/>
          <w:sz w:val="20"/>
          <w:szCs w:val="20"/>
        </w:rPr>
        <w:t> </w:t>
      </w:r>
      <w:r w:rsidRPr="00C02FE6">
        <w:rPr>
          <w:rFonts w:ascii="Arial" w:hAnsi="Arial" w:cs="Arial"/>
          <w:sz w:val="20"/>
          <w:szCs w:val="20"/>
        </w:rPr>
        <w:t>t na leto. Odvzem dušika na ha KZU se je v omenjenem obdobju giba med 52 in 114 kg na leto. Tako velike razlike so pogojene predvsem z različnimi vremenskimi razmerami, saj je za sušna leta zaradi manjših pridelkov značilen precej manjši odvzem dušika. Glavni vir odvzema dušika predstavlja trajno travinje (64 %), sledijo žita (19 %) in zelena krma z njiv (12 %). Ostali kmetijski pridelki (korenovke, gomoljnice, sadje, zelenjadnice, stročnice ter industrijske rastline) pa skupaj predstavljajo 5 % odvzema dušika. Bruto bilančni presežek dušika se je v obdobju 1992–2015 gibal med 42 in 109 kg N/ha. Največji presežki (več kot 80 kg N/ha) so bili zabeleženi v sušnih letih 1992, 1993, 2000, 2001 in 2003, ko so se zaradi pomanjkanja vode zmanjšali pridelki kmetijskih rastlin in s tem tudi odvzem dušika. Analiza trenda je jasno pokazala, da se je bruto bilančni presežek dušika v obdobju 1992–2015 zmanjševal (1,6</w:t>
      </w:r>
      <w:r w:rsidR="00CF709C" w:rsidRPr="00C02FE6">
        <w:rPr>
          <w:rFonts w:ascii="Arial" w:hAnsi="Arial" w:cs="Arial"/>
          <w:sz w:val="20"/>
          <w:szCs w:val="20"/>
        </w:rPr>
        <w:t> </w:t>
      </w:r>
      <w:r w:rsidRPr="00C02FE6">
        <w:rPr>
          <w:rFonts w:ascii="Arial" w:hAnsi="Arial" w:cs="Arial"/>
          <w:sz w:val="20"/>
          <w:szCs w:val="20"/>
        </w:rPr>
        <w:t>kg na leto, v celotnem obdobju za 46 %). Zmanjševal se je tudi neto presežek (1,6</w:t>
      </w:r>
      <w:r w:rsidR="00CF709C" w:rsidRPr="00C02FE6">
        <w:rPr>
          <w:rFonts w:ascii="Arial" w:hAnsi="Arial" w:cs="Arial"/>
          <w:sz w:val="20"/>
          <w:szCs w:val="20"/>
        </w:rPr>
        <w:t> </w:t>
      </w:r>
      <w:r w:rsidRPr="00C02FE6">
        <w:rPr>
          <w:rFonts w:ascii="Arial" w:hAnsi="Arial" w:cs="Arial"/>
          <w:sz w:val="20"/>
          <w:szCs w:val="20"/>
        </w:rPr>
        <w:t>kg na leto, v celotnem obdobju za 78 %). Manjša presežka kažeta na boljše gospodarjenje z dušikom in posledično na zmanjšanje izpustov dušikovih spojin v okolje. Če smo v obdobju 1992–2003 s kmetijskih zemljišč s pridelki odnesli 52 % vnesenega dušika, smo v obdobju 2004–2015 ta odstotek povečali na 66 %, v posameznih letih pa tudi presegli 70 %. V obdobju 2011–2015 je bil povprečen bruto bilančni presežek 52</w:t>
      </w:r>
      <w:r w:rsidR="00D76EC5">
        <w:rPr>
          <w:rFonts w:ascii="Arial" w:hAnsi="Arial" w:cs="Arial"/>
          <w:sz w:val="20"/>
          <w:szCs w:val="20"/>
        </w:rPr>
        <w:t> </w:t>
      </w:r>
      <w:r w:rsidRPr="00C02FE6">
        <w:rPr>
          <w:rFonts w:ascii="Arial" w:hAnsi="Arial" w:cs="Arial"/>
          <w:sz w:val="20"/>
          <w:szCs w:val="20"/>
        </w:rPr>
        <w:t>kg, neto bilančen presežek pa 19</w:t>
      </w:r>
      <w:r w:rsidR="00CF709C" w:rsidRPr="00C02FE6">
        <w:rPr>
          <w:rFonts w:ascii="Arial" w:hAnsi="Arial" w:cs="Arial"/>
          <w:sz w:val="20"/>
          <w:szCs w:val="20"/>
        </w:rPr>
        <w:t> </w:t>
      </w:r>
      <w:r w:rsidRPr="00C02FE6">
        <w:rPr>
          <w:rFonts w:ascii="Arial" w:hAnsi="Arial" w:cs="Arial"/>
          <w:sz w:val="20"/>
          <w:szCs w:val="20"/>
        </w:rPr>
        <w:t>kg. V obdobju 2005–2014 je Slovenija izkazovala enak povprečni bruto bilančni presežek dušika kot države članice EU (53</w:t>
      </w:r>
      <w:r w:rsidR="00CF709C" w:rsidRPr="00C02FE6">
        <w:rPr>
          <w:rFonts w:ascii="Arial" w:hAnsi="Arial" w:cs="Arial"/>
          <w:sz w:val="20"/>
          <w:szCs w:val="20"/>
        </w:rPr>
        <w:t> </w:t>
      </w:r>
      <w:r w:rsidRPr="00C02FE6">
        <w:rPr>
          <w:rFonts w:ascii="Arial" w:hAnsi="Arial" w:cs="Arial"/>
          <w:sz w:val="20"/>
          <w:szCs w:val="20"/>
        </w:rPr>
        <w:t>kg/ha).</w:t>
      </w:r>
      <w:r w:rsidR="00C20C22" w:rsidRPr="00C20C22">
        <w:rPr>
          <w:rFonts w:ascii="Arial" w:hAnsi="Arial" w:cs="Arial"/>
          <w:sz w:val="20"/>
          <w:szCs w:val="20"/>
        </w:rPr>
        <w:t xml:space="preserve"> </w:t>
      </w:r>
      <w:r w:rsidR="00C20C22">
        <w:rPr>
          <w:rFonts w:ascii="Arial" w:hAnsi="Arial" w:cs="Arial"/>
          <w:sz w:val="20"/>
          <w:szCs w:val="20"/>
        </w:rPr>
        <w:t>(</w:t>
      </w:r>
      <w:r w:rsidR="00C20C22" w:rsidRPr="00667837">
        <w:rPr>
          <w:rFonts w:ascii="Arial" w:hAnsi="Arial" w:cs="Arial"/>
          <w:sz w:val="20"/>
          <w:szCs w:val="20"/>
        </w:rPr>
        <w:t>http://kazalci.arso.gov.si/sl/content/bilancni-presezek-dusika-v-kmetijstvu-0?tid=1</w:t>
      </w:r>
      <w:r w:rsidR="00667837" w:rsidRPr="00667837">
        <w:rPr>
          <w:rFonts w:ascii="Arial" w:hAnsi="Arial" w:cs="Arial"/>
          <w:sz w:val="20"/>
          <w:szCs w:val="20"/>
        </w:rPr>
        <w:t>)</w:t>
      </w:r>
    </w:p>
    <w:p w:rsidR="00DB542A" w:rsidRPr="00C02FE6" w:rsidRDefault="00DB542A" w:rsidP="00F010B5">
      <w:pPr>
        <w:spacing w:line="360" w:lineRule="auto"/>
        <w:rPr>
          <w:rFonts w:ascii="Arial" w:hAnsi="Arial" w:cs="Arial"/>
          <w:sz w:val="20"/>
          <w:szCs w:val="20"/>
        </w:rPr>
      </w:pPr>
      <w:r w:rsidRPr="00C02FE6">
        <w:rPr>
          <w:rFonts w:ascii="Arial" w:hAnsi="Arial" w:cs="Arial"/>
          <w:sz w:val="20"/>
          <w:szCs w:val="20"/>
        </w:rPr>
        <w:t xml:space="preserve">Podobno velja tudi za FFS. Po podatkih o prodaji teh sredstev v Sloveniji se je njihova poraba v zadnjih </w:t>
      </w:r>
      <w:r w:rsidR="00F010B5">
        <w:rPr>
          <w:rFonts w:ascii="Arial" w:hAnsi="Arial" w:cs="Arial"/>
          <w:sz w:val="20"/>
          <w:szCs w:val="20"/>
        </w:rPr>
        <w:t>osemin</w:t>
      </w:r>
      <w:r w:rsidRPr="00C02FE6">
        <w:rPr>
          <w:rFonts w:ascii="Arial" w:hAnsi="Arial" w:cs="Arial"/>
          <w:sz w:val="20"/>
          <w:szCs w:val="20"/>
        </w:rPr>
        <w:t xml:space="preserve">dvajsetih letih </w:t>
      </w:r>
      <w:r w:rsidR="00F010B5">
        <w:rPr>
          <w:rFonts w:ascii="Arial" w:hAnsi="Arial" w:cs="Arial"/>
          <w:sz w:val="20"/>
          <w:szCs w:val="20"/>
        </w:rPr>
        <w:t>več kot</w:t>
      </w:r>
      <w:r w:rsidRPr="00C02FE6">
        <w:rPr>
          <w:rFonts w:ascii="Arial" w:hAnsi="Arial" w:cs="Arial"/>
          <w:sz w:val="20"/>
          <w:szCs w:val="20"/>
        </w:rPr>
        <w:t xml:space="preserve"> prepolovila, iz 2.031 t v letu 1992 na </w:t>
      </w:r>
      <w:r w:rsidR="00F010B5">
        <w:rPr>
          <w:rFonts w:ascii="Arial" w:hAnsi="Arial" w:cs="Arial"/>
          <w:sz w:val="20"/>
          <w:szCs w:val="20"/>
        </w:rPr>
        <w:t>942</w:t>
      </w:r>
      <w:r w:rsidRPr="00C02FE6">
        <w:rPr>
          <w:rFonts w:ascii="Arial" w:hAnsi="Arial" w:cs="Arial"/>
          <w:sz w:val="20"/>
          <w:szCs w:val="20"/>
        </w:rPr>
        <w:t> t v letu 201</w:t>
      </w:r>
      <w:r w:rsidR="00F010B5">
        <w:rPr>
          <w:rFonts w:ascii="Arial" w:hAnsi="Arial" w:cs="Arial"/>
          <w:sz w:val="20"/>
          <w:szCs w:val="20"/>
        </w:rPr>
        <w:t>9</w:t>
      </w:r>
      <w:r w:rsidRPr="00C02FE6">
        <w:rPr>
          <w:rFonts w:ascii="Arial" w:hAnsi="Arial" w:cs="Arial"/>
          <w:sz w:val="20"/>
          <w:szCs w:val="20"/>
        </w:rPr>
        <w:t>. Poraba FFS v zadnjih petih letih pa je precej enakomerna z okoli 5,7 kg aktivne snovi na ha obdelovalne površine</w:t>
      </w:r>
      <w:r w:rsidRPr="00C02FE6">
        <w:rPr>
          <w:rStyle w:val="Sprotnaopomba-sklic"/>
          <w:rFonts w:ascii="Arial" w:hAnsi="Arial" w:cs="Arial"/>
        </w:rPr>
        <w:footnoteReference w:id="12"/>
      </w:r>
      <w:r w:rsidRPr="00C02FE6">
        <w:rPr>
          <w:rFonts w:ascii="Arial" w:hAnsi="Arial" w:cs="Arial"/>
          <w:sz w:val="20"/>
          <w:szCs w:val="20"/>
        </w:rPr>
        <w:t xml:space="preserve">. </w:t>
      </w:r>
      <w:r w:rsidR="00F010B5" w:rsidRPr="00F010B5">
        <w:rPr>
          <w:rFonts w:ascii="Arial" w:hAnsi="Arial" w:cs="Arial"/>
          <w:sz w:val="20"/>
          <w:szCs w:val="20"/>
        </w:rPr>
        <w:t>V letu 2019 je skupna poraba FFS na enoto njivskih površin in trajnih nasadov znašala 4,7 kg na hektar, kar je najmanj v zadnjem 10-letnem obdobju spremljanja porabe FFS.</w:t>
      </w:r>
      <w:r w:rsidR="00F010B5">
        <w:rPr>
          <w:rFonts w:ascii="Arial" w:hAnsi="Arial" w:cs="Arial"/>
          <w:sz w:val="20"/>
          <w:szCs w:val="20"/>
        </w:rPr>
        <w:t xml:space="preserve"> </w:t>
      </w:r>
      <w:r w:rsidRPr="00C02FE6">
        <w:rPr>
          <w:rFonts w:ascii="Arial" w:hAnsi="Arial" w:cs="Arial"/>
          <w:sz w:val="20"/>
          <w:szCs w:val="20"/>
        </w:rPr>
        <w:t>Količine aktivnih snovi v prodanih fitofarmacevtskih sredstvih so se v letih od 2004 do 2013 vztrajno manjšale (izjema je bilo leto 2008) in se zmanjšale s 1.558 t (v 2004) na 917 t (v 2013) Kljub občutnemu zmanjšanju uporabe FFS, pa je le-ta zaradi večjega deleža trajnih nasadov, še vedno večja kot v večini drugih držav EU. Prodaja FFS se je v Sloveniji znižala med leti 2011 in 2013, med leti 2014 in 2016 pa narasla. Nihanja med leti so predvsem posledica vremenskih razmer. V FFS, ki so bila prodana v Sloveniji v letu 201</w:t>
      </w:r>
      <w:r w:rsidR="00076A0E">
        <w:rPr>
          <w:rFonts w:ascii="Arial" w:hAnsi="Arial" w:cs="Arial"/>
          <w:sz w:val="20"/>
          <w:szCs w:val="20"/>
        </w:rPr>
        <w:t>9</w:t>
      </w:r>
      <w:r w:rsidRPr="00C02FE6">
        <w:rPr>
          <w:rFonts w:ascii="Arial" w:hAnsi="Arial" w:cs="Arial"/>
          <w:sz w:val="20"/>
          <w:szCs w:val="20"/>
        </w:rPr>
        <w:t>, je bilo 1.</w:t>
      </w:r>
      <w:r w:rsidR="00076A0E">
        <w:rPr>
          <w:rFonts w:ascii="Arial" w:hAnsi="Arial" w:cs="Arial"/>
          <w:sz w:val="20"/>
          <w:szCs w:val="20"/>
        </w:rPr>
        <w:t>000</w:t>
      </w:r>
      <w:r w:rsidRPr="00C02FE6">
        <w:rPr>
          <w:rFonts w:ascii="Arial" w:hAnsi="Arial" w:cs="Arial"/>
          <w:sz w:val="20"/>
          <w:szCs w:val="20"/>
        </w:rPr>
        <w:t xml:space="preserve"> t aktivnih snovi ali </w:t>
      </w:r>
      <w:r w:rsidR="00076A0E">
        <w:rPr>
          <w:rFonts w:ascii="Arial" w:hAnsi="Arial" w:cs="Arial"/>
          <w:sz w:val="20"/>
          <w:szCs w:val="20"/>
        </w:rPr>
        <w:t>15</w:t>
      </w:r>
      <w:r w:rsidRPr="00C02FE6">
        <w:rPr>
          <w:rFonts w:ascii="Arial" w:hAnsi="Arial" w:cs="Arial"/>
          <w:sz w:val="20"/>
          <w:szCs w:val="20"/>
        </w:rPr>
        <w:t xml:space="preserve"> % </w:t>
      </w:r>
      <w:r w:rsidR="00076A0E">
        <w:rPr>
          <w:rFonts w:ascii="Arial" w:hAnsi="Arial" w:cs="Arial"/>
          <w:sz w:val="20"/>
          <w:szCs w:val="20"/>
        </w:rPr>
        <w:t>manj</w:t>
      </w:r>
      <w:r w:rsidRPr="00C02FE6">
        <w:rPr>
          <w:rFonts w:ascii="Arial" w:hAnsi="Arial" w:cs="Arial"/>
          <w:sz w:val="20"/>
          <w:szCs w:val="20"/>
        </w:rPr>
        <w:t xml:space="preserve"> kot v letu 201</w:t>
      </w:r>
      <w:r w:rsidR="00076A0E">
        <w:rPr>
          <w:rFonts w:ascii="Arial" w:hAnsi="Arial" w:cs="Arial"/>
          <w:sz w:val="20"/>
          <w:szCs w:val="20"/>
        </w:rPr>
        <w:t>8 in</w:t>
      </w:r>
      <w:r w:rsidRPr="00C02FE6">
        <w:rPr>
          <w:rFonts w:ascii="Arial" w:hAnsi="Arial" w:cs="Arial"/>
          <w:sz w:val="20"/>
          <w:szCs w:val="20"/>
        </w:rPr>
        <w:t xml:space="preserve"> </w:t>
      </w:r>
      <w:r w:rsidR="00076A0E">
        <w:rPr>
          <w:rFonts w:ascii="Arial" w:hAnsi="Arial" w:cs="Arial"/>
          <w:sz w:val="20"/>
          <w:szCs w:val="20"/>
        </w:rPr>
        <w:t>5</w:t>
      </w:r>
      <w:r w:rsidRPr="00C02FE6">
        <w:rPr>
          <w:rFonts w:ascii="Arial" w:hAnsi="Arial" w:cs="Arial"/>
          <w:sz w:val="20"/>
          <w:szCs w:val="20"/>
        </w:rPr>
        <w:t xml:space="preserve"> % </w:t>
      </w:r>
      <w:r w:rsidR="00076A0E">
        <w:rPr>
          <w:rFonts w:ascii="Arial" w:hAnsi="Arial" w:cs="Arial"/>
          <w:sz w:val="20"/>
          <w:szCs w:val="20"/>
        </w:rPr>
        <w:t>manj</w:t>
      </w:r>
      <w:r w:rsidRPr="00C02FE6">
        <w:rPr>
          <w:rFonts w:ascii="Arial" w:hAnsi="Arial" w:cs="Arial"/>
          <w:sz w:val="20"/>
          <w:szCs w:val="20"/>
        </w:rPr>
        <w:t>od 10-letnega povprečja (1.0</w:t>
      </w:r>
      <w:r w:rsidR="00076A0E">
        <w:rPr>
          <w:rFonts w:ascii="Arial" w:hAnsi="Arial" w:cs="Arial"/>
          <w:sz w:val="20"/>
          <w:szCs w:val="20"/>
        </w:rPr>
        <w:t>58</w:t>
      </w:r>
      <w:r w:rsidRPr="00C02FE6">
        <w:rPr>
          <w:rFonts w:ascii="Arial" w:hAnsi="Arial" w:cs="Arial"/>
          <w:sz w:val="20"/>
          <w:szCs w:val="20"/>
        </w:rPr>
        <w:t xml:space="preserve"> t). </w:t>
      </w:r>
      <w:r w:rsidR="00076A0E" w:rsidRPr="00076A0E">
        <w:rPr>
          <w:rFonts w:ascii="Arial" w:hAnsi="Arial" w:cs="Arial"/>
          <w:sz w:val="20"/>
          <w:szCs w:val="20"/>
        </w:rPr>
        <w:t>V zadnjih desetih letih je bila to, če izvzamemo leto 2013, najmanjša količina aktivnih snovi v prodanih fitofarmacevtskih sredstvih.</w:t>
      </w:r>
      <w:r w:rsidR="00076A0E">
        <w:rPr>
          <w:rFonts w:ascii="Arial" w:hAnsi="Arial" w:cs="Arial"/>
          <w:sz w:val="20"/>
          <w:szCs w:val="20"/>
        </w:rPr>
        <w:t xml:space="preserve"> </w:t>
      </w:r>
      <w:r w:rsidR="000A108C" w:rsidRPr="000A108C">
        <w:rPr>
          <w:rFonts w:ascii="Arial" w:hAnsi="Arial" w:cs="Arial"/>
          <w:sz w:val="20"/>
          <w:szCs w:val="20"/>
        </w:rPr>
        <w:t>Količina aktivnih snovi se je v letu 2019 glede na leto 2018 zmanjšala v treh glavnih skupinah fitofarmacevtskih sredstev, in sicer v skupini fungicidov  in baktericidov za okoli 12 %, v skupini herbicidov za okoli 23 % in v skupini insekticidov za okoli 33 %. Za približno 14 % se je zmanjšala še v skupini drugih fitofarmacevtskih sredstev. S prodajo dveh skupin teh sredstev se je prodaja aktivnih snovi povečala, in sicer s prodajo moluskicidov in regulatorjev rasti rastlin, prvih za okoli 43 %, drugih za okoli 58 %</w:t>
      </w:r>
      <w:r w:rsidR="000A108C">
        <w:rPr>
          <w:rFonts w:ascii="Arial" w:hAnsi="Arial" w:cs="Arial"/>
          <w:sz w:val="20"/>
          <w:szCs w:val="20"/>
        </w:rPr>
        <w:t>.</w:t>
      </w:r>
      <w:r w:rsidR="000A108C" w:rsidRPr="000A108C">
        <w:rPr>
          <w:rFonts w:ascii="Arial" w:hAnsi="Arial" w:cs="Arial"/>
          <w:sz w:val="20"/>
          <w:szCs w:val="20"/>
        </w:rPr>
        <w:t xml:space="preserve"> </w:t>
      </w:r>
      <w:r w:rsidR="000A108C">
        <w:rPr>
          <w:rFonts w:ascii="Arial" w:hAnsi="Arial" w:cs="Arial"/>
          <w:sz w:val="20"/>
          <w:szCs w:val="20"/>
        </w:rPr>
        <w:t xml:space="preserve"> </w:t>
      </w:r>
      <w:r w:rsidRPr="00C02FE6">
        <w:rPr>
          <w:rFonts w:ascii="Arial" w:hAnsi="Arial" w:cs="Arial"/>
          <w:sz w:val="20"/>
          <w:szCs w:val="20"/>
        </w:rPr>
        <w:t>Med v letu 201</w:t>
      </w:r>
      <w:r w:rsidR="00F010B5">
        <w:rPr>
          <w:rFonts w:ascii="Arial" w:hAnsi="Arial" w:cs="Arial"/>
          <w:sz w:val="20"/>
          <w:szCs w:val="20"/>
        </w:rPr>
        <w:t>9</w:t>
      </w:r>
      <w:r w:rsidRPr="00C02FE6">
        <w:rPr>
          <w:rFonts w:ascii="Arial" w:hAnsi="Arial" w:cs="Arial"/>
          <w:sz w:val="20"/>
          <w:szCs w:val="20"/>
        </w:rPr>
        <w:t xml:space="preserve"> prodanimi FFS so prevladovali fungicidi in herbicidi, med njimi so po količini aktivnih snovi izstopali fungicidi iz kemijskega razreda anorgansko žveplo (</w:t>
      </w:r>
      <w:r w:rsidR="00F010B5">
        <w:rPr>
          <w:rFonts w:ascii="Arial" w:hAnsi="Arial" w:cs="Arial"/>
          <w:sz w:val="20"/>
          <w:szCs w:val="20"/>
        </w:rPr>
        <w:t>337</w:t>
      </w:r>
      <w:r w:rsidRPr="00C02FE6">
        <w:rPr>
          <w:rFonts w:ascii="Arial" w:hAnsi="Arial" w:cs="Arial"/>
          <w:sz w:val="20"/>
          <w:szCs w:val="20"/>
        </w:rPr>
        <w:t> t), sledili so fungicidi na osnovi ditiokarbamatov (1</w:t>
      </w:r>
      <w:r w:rsidR="00F010B5">
        <w:rPr>
          <w:rFonts w:ascii="Arial" w:hAnsi="Arial" w:cs="Arial"/>
          <w:sz w:val="20"/>
          <w:szCs w:val="20"/>
        </w:rPr>
        <w:t>08</w:t>
      </w:r>
      <w:r w:rsidRPr="00C02FE6">
        <w:rPr>
          <w:rFonts w:ascii="Arial" w:hAnsi="Arial" w:cs="Arial"/>
          <w:sz w:val="20"/>
          <w:szCs w:val="20"/>
        </w:rPr>
        <w:t> t), fungicidi na osnovi ftalimidov (</w:t>
      </w:r>
      <w:r w:rsidR="00F010B5">
        <w:rPr>
          <w:rFonts w:ascii="Arial" w:hAnsi="Arial" w:cs="Arial"/>
          <w:sz w:val="20"/>
          <w:szCs w:val="20"/>
        </w:rPr>
        <w:t>96</w:t>
      </w:r>
      <w:r w:rsidRPr="00C02FE6">
        <w:rPr>
          <w:rFonts w:ascii="Arial" w:hAnsi="Arial" w:cs="Arial"/>
          <w:sz w:val="20"/>
          <w:szCs w:val="20"/>
        </w:rPr>
        <w:t> t) ter herbicidi na osnovi organofosfornih spojin (</w:t>
      </w:r>
      <w:r w:rsidR="00F010B5">
        <w:rPr>
          <w:rFonts w:ascii="Arial" w:hAnsi="Arial" w:cs="Arial"/>
          <w:sz w:val="20"/>
          <w:szCs w:val="20"/>
        </w:rPr>
        <w:t>85</w:t>
      </w:r>
      <w:r w:rsidRPr="00C02FE6">
        <w:rPr>
          <w:rFonts w:ascii="Arial" w:hAnsi="Arial" w:cs="Arial"/>
          <w:sz w:val="20"/>
          <w:szCs w:val="20"/>
        </w:rPr>
        <w:t> t)</w:t>
      </w:r>
      <w:r w:rsidR="00F010B5">
        <w:rPr>
          <w:rFonts w:ascii="Arial" w:hAnsi="Arial" w:cs="Arial"/>
          <w:sz w:val="20"/>
          <w:szCs w:val="20"/>
        </w:rPr>
        <w:t xml:space="preserve"> (SURS, 2020)</w:t>
      </w:r>
      <w:r w:rsidRPr="00C02FE6">
        <w:rPr>
          <w:rFonts w:ascii="Arial" w:hAnsi="Arial" w:cs="Arial"/>
          <w:sz w:val="20"/>
          <w:szCs w:val="20"/>
        </w:rPr>
        <w:t xml:space="preserve">. Fungicidi, med katerimi največji delež predstavljajo za okolje manj obremenjujoči anorganski fungicidi na podlagi žvepla, predstavljajo več kot dve tretjini vseh uporabljenih FFS v Sloveniji, pri čemer se je tudi njihova uporaba v zadnjih letih precej zmanjšala. Trend zmanjševanja rabe herbicidov je posledica uporabe novejših skupin pripravkov z manjšim odmerkom aktivne snovi na ha in precejšnjih sprememb v setveni strukturi. Poraba insekticidov, ki predstavljajo manj kot dvajsetino vseh uporabljenih sredstev, se spreminja predvsem v odvisnosti od vremenskih razmer, ki vplivajo na razvoj škodljivcev. Registracijo, promet in uporabo sredstev za varstvo rastlin zaradi varstva potrošnikov kmetijskih pridelkov in varstva okolja – predvsem vodnih virov – ureja zakonodaja, </w:t>
      </w:r>
      <w:r w:rsidRPr="00572130">
        <w:rPr>
          <w:rFonts w:ascii="Arial" w:hAnsi="Arial" w:cs="Arial"/>
          <w:sz w:val="20"/>
          <w:szCs w:val="20"/>
        </w:rPr>
        <w:t>kjer veljajo posebne omejitve uporabe znotraj VVO</w:t>
      </w:r>
      <w:r w:rsidR="00572130" w:rsidRPr="00572130">
        <w:rPr>
          <w:rFonts w:ascii="Arial" w:hAnsi="Arial" w:cs="Arial"/>
          <w:sz w:val="20"/>
          <w:szCs w:val="20"/>
        </w:rPr>
        <w:t xml:space="preserve"> (http://kazalci.arso.gov.si/sl/content/poraba-sredstev-za-varstvo-rastlin-3)</w:t>
      </w:r>
      <w:r w:rsidRPr="00572130">
        <w:rPr>
          <w:rFonts w:ascii="Arial" w:hAnsi="Arial" w:cs="Arial"/>
          <w:sz w:val="20"/>
          <w:szCs w:val="20"/>
        </w:rPr>
        <w:t>. Na manjšo uporabo FFS vpliva zlasti posodobitev kmetijske mehanizacije in izboljšanje</w:t>
      </w:r>
      <w:r w:rsidRPr="00C02FE6">
        <w:rPr>
          <w:rFonts w:ascii="Arial" w:hAnsi="Arial" w:cs="Arial"/>
          <w:sz w:val="20"/>
          <w:szCs w:val="20"/>
        </w:rPr>
        <w:t xml:space="preserve"> tehnik za nanos sredstev, ki pripomorejo k boljši pokritosti tretirane površine in s tem k večji učinkovitosti ter manjšemu zanašanju teh sredstev zunaj območja nanosa med samim nanosom.</w:t>
      </w:r>
    </w:p>
    <w:p w:rsidR="00503F82" w:rsidRPr="00503F82" w:rsidRDefault="00503F82" w:rsidP="00503F82">
      <w:pPr>
        <w:pStyle w:val="Napis"/>
        <w:keepNext/>
        <w:rPr>
          <w:rFonts w:ascii="Arial" w:hAnsi="Arial" w:cs="Arial"/>
          <w:b w:val="0"/>
        </w:rPr>
      </w:pPr>
      <w:bookmarkStart w:id="104" w:name="_Toc83198183"/>
      <w:bookmarkStart w:id="105" w:name="_Toc86825776"/>
      <w:r w:rsidRPr="00503F82">
        <w:rPr>
          <w:rFonts w:ascii="Arial" w:hAnsi="Arial" w:cs="Arial"/>
          <w:b w:val="0"/>
        </w:rPr>
        <w:t xml:space="preserve">Tabela </w:t>
      </w:r>
      <w:r w:rsidRPr="00503F82">
        <w:rPr>
          <w:rFonts w:ascii="Arial" w:hAnsi="Arial" w:cs="Arial"/>
          <w:b w:val="0"/>
        </w:rPr>
        <w:fldChar w:fldCharType="begin"/>
      </w:r>
      <w:r w:rsidRPr="00503F82">
        <w:rPr>
          <w:rFonts w:ascii="Arial" w:hAnsi="Arial" w:cs="Arial"/>
          <w:b w:val="0"/>
        </w:rPr>
        <w:instrText xml:space="preserve"> SEQ Tabela \* ARABIC </w:instrText>
      </w:r>
      <w:r w:rsidRPr="00503F82">
        <w:rPr>
          <w:rFonts w:ascii="Arial" w:hAnsi="Arial" w:cs="Arial"/>
          <w:b w:val="0"/>
        </w:rPr>
        <w:fldChar w:fldCharType="separate"/>
      </w:r>
      <w:r w:rsidR="00FA5886">
        <w:rPr>
          <w:rFonts w:ascii="Arial" w:hAnsi="Arial" w:cs="Arial"/>
          <w:b w:val="0"/>
          <w:noProof/>
        </w:rPr>
        <w:t>11</w:t>
      </w:r>
      <w:r w:rsidRPr="00503F82">
        <w:rPr>
          <w:rFonts w:ascii="Arial" w:hAnsi="Arial" w:cs="Arial"/>
          <w:b w:val="0"/>
        </w:rPr>
        <w:fldChar w:fldCharType="end"/>
      </w:r>
      <w:r w:rsidRPr="00503F82">
        <w:rPr>
          <w:rFonts w:ascii="Arial" w:hAnsi="Arial" w:cs="Arial"/>
          <w:b w:val="0"/>
        </w:rPr>
        <w:t>: Prodaja FFS v Sloveniji</w:t>
      </w:r>
      <w:r w:rsidR="000A108C">
        <w:rPr>
          <w:rFonts w:ascii="Arial" w:hAnsi="Arial" w:cs="Arial"/>
          <w:b w:val="0"/>
        </w:rPr>
        <w:t xml:space="preserve"> (kazalnik stanja C.48)</w:t>
      </w:r>
      <w:bookmarkEnd w:id="104"/>
      <w:bookmarkEnd w:id="105"/>
    </w:p>
    <w:p w:rsidR="007C09BE" w:rsidRPr="0060372E" w:rsidRDefault="00A44BCC" w:rsidP="0060372E">
      <w:pPr>
        <w:pStyle w:val="Odstavekseznama1"/>
        <w:spacing w:line="360" w:lineRule="auto"/>
        <w:ind w:left="0"/>
        <w:rPr>
          <w:rFonts w:ascii="Arial" w:hAnsi="Arial" w:cs="Arial"/>
        </w:rPr>
      </w:pPr>
      <w:r w:rsidRPr="00AA00D5">
        <w:rPr>
          <w:noProof/>
          <w:lang w:eastAsia="sl-SI"/>
        </w:rPr>
        <w:drawing>
          <wp:inline distT="0" distB="0" distL="0" distR="0">
            <wp:extent cx="5750560" cy="225996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0560" cy="2259965"/>
                    </a:xfrm>
                    <a:prstGeom prst="rect">
                      <a:avLst/>
                    </a:prstGeom>
                    <a:noFill/>
                    <a:ln>
                      <a:noFill/>
                    </a:ln>
                  </pic:spPr>
                </pic:pic>
              </a:graphicData>
            </a:graphic>
          </wp:inline>
        </w:drawing>
      </w:r>
    </w:p>
    <w:p w:rsidR="00F07F60" w:rsidRPr="00503F82" w:rsidRDefault="00F07F60" w:rsidP="00F07F60">
      <w:pPr>
        <w:autoSpaceDE w:val="0"/>
        <w:autoSpaceDN w:val="0"/>
        <w:adjustRightInd w:val="0"/>
        <w:rPr>
          <w:rFonts w:ascii="Arial" w:hAnsi="Arial" w:cs="Arial"/>
          <w:i/>
          <w:sz w:val="16"/>
          <w:szCs w:val="16"/>
        </w:rPr>
      </w:pPr>
      <w:r w:rsidRPr="00503F82">
        <w:rPr>
          <w:rFonts w:ascii="Arial" w:hAnsi="Arial" w:cs="Arial"/>
          <w:i/>
          <w:sz w:val="16"/>
          <w:szCs w:val="16"/>
        </w:rPr>
        <w:t xml:space="preserve">Vir: </w:t>
      </w:r>
      <w:r w:rsidRPr="00503F82">
        <w:rPr>
          <w:rFonts w:ascii="Arial" w:hAnsi="Arial" w:cs="Arial"/>
          <w:i/>
          <w:sz w:val="16"/>
          <w:szCs w:val="16"/>
          <w:lang w:eastAsia="sl-SI"/>
        </w:rPr>
        <w:t xml:space="preserve">EUROSTAT: </w:t>
      </w:r>
      <w:r w:rsidR="00BA0044" w:rsidRPr="00503F82">
        <w:rPr>
          <w:rFonts w:ascii="Arial" w:hAnsi="Arial" w:cs="Arial"/>
          <w:i/>
          <w:sz w:val="16"/>
          <w:szCs w:val="16"/>
          <w:lang w:eastAsia="sl-SI"/>
        </w:rPr>
        <w:t>https://ec.europa.eu/eurostat/databrowser/view/tai02/default/table?lang=en</w:t>
      </w:r>
    </w:p>
    <w:p w:rsidR="00E02828" w:rsidRPr="00C02FE6" w:rsidRDefault="00E02828" w:rsidP="007B6DDF">
      <w:pPr>
        <w:autoSpaceDE w:val="0"/>
        <w:autoSpaceDN w:val="0"/>
        <w:adjustRightInd w:val="0"/>
        <w:spacing w:line="360" w:lineRule="auto"/>
        <w:rPr>
          <w:rFonts w:ascii="Arial" w:hAnsi="Arial" w:cs="Arial"/>
          <w:sz w:val="20"/>
          <w:szCs w:val="20"/>
        </w:rPr>
      </w:pPr>
    </w:p>
    <w:tbl>
      <w:tblPr>
        <w:tblW w:w="0" w:type="auto"/>
        <w:tblLook w:val="04A0" w:firstRow="1" w:lastRow="0" w:firstColumn="1" w:lastColumn="0" w:noHBand="0" w:noVBand="1"/>
      </w:tblPr>
      <w:tblGrid>
        <w:gridCol w:w="9286"/>
      </w:tblGrid>
      <w:tr w:rsidR="009171BD" w:rsidRPr="00C02FE6">
        <w:tc>
          <w:tcPr>
            <w:tcW w:w="9778" w:type="dxa"/>
            <w:shd w:val="clear" w:color="auto" w:fill="auto"/>
          </w:tcPr>
          <w:p w:rsidR="009171BD" w:rsidRPr="009171BD" w:rsidRDefault="009171BD" w:rsidP="009171BD">
            <w:pPr>
              <w:autoSpaceDE w:val="0"/>
              <w:autoSpaceDN w:val="0"/>
              <w:adjustRightInd w:val="0"/>
              <w:spacing w:line="360" w:lineRule="auto"/>
              <w:rPr>
                <w:rFonts w:ascii="Arial" w:hAnsi="Arial" w:cs="Arial"/>
                <w:noProof/>
                <w:sz w:val="20"/>
                <w:szCs w:val="20"/>
                <w:lang w:eastAsia="sl-SI"/>
              </w:rPr>
            </w:pPr>
            <w:bookmarkStart w:id="106" w:name="_Toc86825795"/>
            <w:r w:rsidRPr="009171BD">
              <w:rPr>
                <w:rFonts w:ascii="Arial" w:hAnsi="Arial" w:cs="Arial"/>
                <w:sz w:val="20"/>
                <w:szCs w:val="20"/>
              </w:rPr>
              <w:t xml:space="preserve">Slika </w:t>
            </w:r>
            <w:r w:rsidR="009D34F8">
              <w:rPr>
                <w:rFonts w:ascii="Arial" w:hAnsi="Arial" w:cs="Arial"/>
                <w:sz w:val="20"/>
                <w:szCs w:val="20"/>
              </w:rPr>
              <w:fldChar w:fldCharType="begin"/>
            </w:r>
            <w:r w:rsidR="009D34F8">
              <w:rPr>
                <w:rFonts w:ascii="Arial" w:hAnsi="Arial" w:cs="Arial"/>
                <w:sz w:val="20"/>
                <w:szCs w:val="20"/>
              </w:rPr>
              <w:instrText xml:space="preserve"> SEQ Slika \* ARABIC </w:instrText>
            </w:r>
            <w:r w:rsidR="009D34F8">
              <w:rPr>
                <w:rFonts w:ascii="Arial" w:hAnsi="Arial" w:cs="Arial"/>
                <w:sz w:val="20"/>
                <w:szCs w:val="20"/>
              </w:rPr>
              <w:fldChar w:fldCharType="separate"/>
            </w:r>
            <w:r w:rsidR="00FA5886">
              <w:rPr>
                <w:rFonts w:ascii="Arial" w:hAnsi="Arial" w:cs="Arial"/>
                <w:noProof/>
                <w:sz w:val="20"/>
                <w:szCs w:val="20"/>
              </w:rPr>
              <w:t>12</w:t>
            </w:r>
            <w:r w:rsidR="009D34F8">
              <w:rPr>
                <w:rFonts w:ascii="Arial" w:hAnsi="Arial" w:cs="Arial"/>
                <w:sz w:val="20"/>
                <w:szCs w:val="20"/>
              </w:rPr>
              <w:fldChar w:fldCharType="end"/>
            </w:r>
            <w:r w:rsidRPr="009171BD">
              <w:rPr>
                <w:rFonts w:ascii="Arial" w:hAnsi="Arial" w:cs="Arial"/>
                <w:sz w:val="20"/>
                <w:szCs w:val="20"/>
              </w:rPr>
              <w:t>: Količina aktivnih snovi (t) v prodanih FFS</w:t>
            </w:r>
            <w:bookmarkEnd w:id="106"/>
          </w:p>
        </w:tc>
      </w:tr>
      <w:tr w:rsidR="00DB542A" w:rsidRPr="00C02FE6">
        <w:tc>
          <w:tcPr>
            <w:tcW w:w="9778" w:type="dxa"/>
            <w:shd w:val="clear" w:color="auto" w:fill="auto"/>
          </w:tcPr>
          <w:p w:rsidR="00DB542A" w:rsidRPr="00C02FE6" w:rsidRDefault="00A44BCC" w:rsidP="00C9680E">
            <w:pPr>
              <w:autoSpaceDE w:val="0"/>
              <w:autoSpaceDN w:val="0"/>
              <w:adjustRightInd w:val="0"/>
              <w:spacing w:line="360" w:lineRule="auto"/>
              <w:jc w:val="center"/>
              <w:rPr>
                <w:rFonts w:ascii="Arial" w:hAnsi="Arial" w:cs="Arial"/>
                <w:sz w:val="20"/>
                <w:szCs w:val="20"/>
              </w:rPr>
            </w:pPr>
            <w:r>
              <w:rPr>
                <w:noProof/>
                <w:lang w:eastAsia="sl-SI"/>
              </w:rPr>
              <w:drawing>
                <wp:inline distT="0" distB="0" distL="0" distR="0">
                  <wp:extent cx="5537835" cy="2807335"/>
                  <wp:effectExtent l="19050" t="19050" r="5715" b="0"/>
                  <wp:docPr id="20" name="Slika 20" descr="Količina aktivnih snovi v prodanih fitofarmacevtskih sredstvih,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ličina aktivnih snovi v prodanih fitofarmacevtskih sredstvih, Slovenij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7835" cy="2807335"/>
                          </a:xfrm>
                          <a:prstGeom prst="rect">
                            <a:avLst/>
                          </a:prstGeom>
                          <a:noFill/>
                          <a:ln w="6350" cmpd="sng">
                            <a:solidFill>
                              <a:srgbClr val="000000"/>
                            </a:solidFill>
                            <a:miter lim="800000"/>
                            <a:headEnd/>
                            <a:tailEnd/>
                          </a:ln>
                          <a:effectLst/>
                        </pic:spPr>
                      </pic:pic>
                    </a:graphicData>
                  </a:graphic>
                </wp:inline>
              </w:drawing>
            </w:r>
          </w:p>
        </w:tc>
      </w:tr>
      <w:tr w:rsidR="00DB542A" w:rsidRPr="009171BD">
        <w:tc>
          <w:tcPr>
            <w:tcW w:w="9778" w:type="dxa"/>
            <w:shd w:val="clear" w:color="auto" w:fill="auto"/>
          </w:tcPr>
          <w:p w:rsidR="00DB542A" w:rsidRPr="009171BD" w:rsidRDefault="009171BD" w:rsidP="00ED2CAB">
            <w:pPr>
              <w:pStyle w:val="Napis"/>
              <w:spacing w:after="200"/>
              <w:rPr>
                <w:rFonts w:ascii="Arial" w:hAnsi="Arial" w:cs="Arial"/>
                <w:b w:val="0"/>
                <w:sz w:val="16"/>
                <w:szCs w:val="16"/>
              </w:rPr>
            </w:pPr>
            <w:r w:rsidRPr="009171BD">
              <w:rPr>
                <w:rFonts w:ascii="Arial" w:hAnsi="Arial" w:cs="Arial"/>
                <w:b w:val="0"/>
                <w:sz w:val="16"/>
                <w:szCs w:val="16"/>
              </w:rPr>
              <w:t xml:space="preserve">Vir: </w:t>
            </w:r>
            <w:r w:rsidR="00ED2CAB">
              <w:rPr>
                <w:rFonts w:ascii="Arial" w:hAnsi="Arial" w:cs="Arial"/>
                <w:b w:val="0"/>
                <w:sz w:val="16"/>
                <w:szCs w:val="16"/>
              </w:rPr>
              <w:t xml:space="preserve">SURS: </w:t>
            </w:r>
            <w:r w:rsidR="00ED2CAB" w:rsidRPr="00ED2CAB">
              <w:rPr>
                <w:rFonts w:ascii="Arial" w:hAnsi="Arial" w:cs="Arial"/>
                <w:b w:val="0"/>
                <w:sz w:val="16"/>
                <w:szCs w:val="16"/>
              </w:rPr>
              <w:t>https://www.stat.si/StatWeb/News/Index/9050</w:t>
            </w:r>
          </w:p>
        </w:tc>
      </w:tr>
    </w:tbl>
    <w:p w:rsidR="00DB542A" w:rsidRPr="00C02FE6" w:rsidRDefault="00DB542A" w:rsidP="006C13DA">
      <w:pPr>
        <w:autoSpaceDE w:val="0"/>
        <w:autoSpaceDN w:val="0"/>
        <w:adjustRightInd w:val="0"/>
        <w:spacing w:before="200" w:after="200" w:line="360" w:lineRule="auto"/>
        <w:rPr>
          <w:rFonts w:ascii="Arial" w:hAnsi="Arial" w:cs="Arial"/>
          <w:sz w:val="20"/>
          <w:szCs w:val="20"/>
        </w:rPr>
      </w:pPr>
      <w:r w:rsidRPr="00C02FE6">
        <w:rPr>
          <w:rFonts w:ascii="Arial" w:hAnsi="Arial" w:cs="Arial"/>
          <w:sz w:val="20"/>
          <w:szCs w:val="20"/>
        </w:rPr>
        <w:t xml:space="preserve">Zgoraj prikazani podatki prikazujejo veleprodajo FFS na domačem trgu, ne pa tudi dejanske porabe v posameznem letu. Na prodajo namreč lahko vpliva več dejavnikov, npr. zaloge iz prejšnjih let, individualni nakupi v tujini. Podatki o prodaji tudi ne odražajo porabe </w:t>
      </w:r>
      <w:r w:rsidR="00C1043E" w:rsidRPr="00C02FE6">
        <w:rPr>
          <w:rFonts w:ascii="Arial" w:hAnsi="Arial" w:cs="Arial"/>
          <w:sz w:val="20"/>
          <w:szCs w:val="20"/>
        </w:rPr>
        <w:t>FFS</w:t>
      </w:r>
      <w:r w:rsidRPr="00C02FE6">
        <w:rPr>
          <w:rFonts w:ascii="Arial" w:hAnsi="Arial" w:cs="Arial"/>
          <w:sz w:val="20"/>
          <w:szCs w:val="20"/>
        </w:rPr>
        <w:t xml:space="preserve"> v kmetijstvu, saj se ti v resnici uporabljajo tudi za druge namene (npr. za vzdrževanje železnic in cest, igrišč za golf, parkov in zelenic).</w:t>
      </w:r>
    </w:p>
    <w:p w:rsidR="003F0433" w:rsidRPr="00C02FE6" w:rsidRDefault="00C1043E" w:rsidP="006C13DA">
      <w:pPr>
        <w:autoSpaceDE w:val="0"/>
        <w:autoSpaceDN w:val="0"/>
        <w:adjustRightInd w:val="0"/>
        <w:spacing w:before="200" w:after="200" w:line="360" w:lineRule="auto"/>
        <w:rPr>
          <w:rFonts w:ascii="Arial" w:hAnsi="Arial" w:cs="Arial"/>
          <w:sz w:val="20"/>
          <w:szCs w:val="20"/>
        </w:rPr>
      </w:pPr>
      <w:r w:rsidRPr="009171BD">
        <w:rPr>
          <w:rFonts w:ascii="Arial" w:hAnsi="Arial" w:cs="Arial"/>
          <w:sz w:val="20"/>
          <w:szCs w:val="20"/>
        </w:rPr>
        <w:t xml:space="preserve">Monitoring ostankov FFS v tleh </w:t>
      </w:r>
      <w:r w:rsidR="003437B9" w:rsidRPr="009171BD">
        <w:rPr>
          <w:rFonts w:ascii="Arial" w:hAnsi="Arial" w:cs="Arial"/>
          <w:sz w:val="20"/>
          <w:szCs w:val="20"/>
        </w:rPr>
        <w:t xml:space="preserve">(razen nekaterih nevarnih FFS, ki so se uporabljali v preteklosti) </w:t>
      </w:r>
      <w:r w:rsidRPr="009171BD">
        <w:rPr>
          <w:rFonts w:ascii="Arial" w:hAnsi="Arial" w:cs="Arial"/>
          <w:sz w:val="20"/>
          <w:szCs w:val="20"/>
        </w:rPr>
        <w:t>se ne izvaja</w:t>
      </w:r>
      <w:r w:rsidR="003437B9" w:rsidRPr="009171BD">
        <w:rPr>
          <w:rFonts w:ascii="Arial" w:hAnsi="Arial" w:cs="Arial"/>
          <w:sz w:val="20"/>
          <w:szCs w:val="20"/>
        </w:rPr>
        <w:t>, zato vpliva teh ostankov na talno biotsko raznovrstnost in kakovost ter zdravje tal ni mogoče natančno opredeliti.</w:t>
      </w:r>
    </w:p>
    <w:p w:rsidR="00A54A92" w:rsidRPr="00A71B5B" w:rsidRDefault="00A54A92" w:rsidP="006C13DA">
      <w:pPr>
        <w:pStyle w:val="Bodytext90"/>
        <w:shd w:val="clear" w:color="auto" w:fill="auto"/>
        <w:spacing w:before="200" w:after="200" w:line="360" w:lineRule="auto"/>
        <w:rPr>
          <w:rFonts w:ascii="Arial" w:hAnsi="Arial" w:cs="Arial"/>
          <w:sz w:val="20"/>
          <w:szCs w:val="20"/>
        </w:rPr>
      </w:pPr>
      <w:r w:rsidRPr="00C02FE6">
        <w:rPr>
          <w:rFonts w:ascii="Arial" w:eastAsia="Times New Roman" w:hAnsi="Arial" w:cs="Arial"/>
          <w:sz w:val="20"/>
          <w:szCs w:val="20"/>
        </w:rPr>
        <w:t xml:space="preserve">Največja prepoznana grožnja tlom v Sloveniji in v evropskem prostoru je prekrivanje tal z različnimi nepropustnimi materiali (npr. asfalti, betoni) in utrjevanje </w:t>
      </w:r>
      <w:r w:rsidR="00DE4657">
        <w:rPr>
          <w:rFonts w:ascii="Arial" w:eastAsia="Times New Roman" w:hAnsi="Arial" w:cs="Arial"/>
          <w:sz w:val="20"/>
          <w:szCs w:val="20"/>
        </w:rPr>
        <w:t>oz.</w:t>
      </w:r>
      <w:r w:rsidRPr="00C02FE6">
        <w:rPr>
          <w:rFonts w:ascii="Arial" w:eastAsia="Times New Roman" w:hAnsi="Arial" w:cs="Arial"/>
          <w:sz w:val="20"/>
          <w:szCs w:val="20"/>
        </w:rPr>
        <w:t xml:space="preserve"> zbijanje tal.</w:t>
      </w:r>
      <w:r w:rsidR="00C20C22">
        <w:rPr>
          <w:rFonts w:ascii="Arial" w:eastAsia="Times New Roman" w:hAnsi="Arial" w:cs="Arial"/>
          <w:sz w:val="20"/>
          <w:szCs w:val="20"/>
        </w:rPr>
        <w:t xml:space="preserve"> (Udovč in sod., 2019)</w:t>
      </w:r>
      <w:r w:rsidRPr="00C02FE6">
        <w:rPr>
          <w:rFonts w:ascii="Arial" w:eastAsia="Times New Roman" w:hAnsi="Arial" w:cs="Arial"/>
          <w:sz w:val="20"/>
          <w:szCs w:val="20"/>
        </w:rPr>
        <w:t xml:space="preserve"> Povečanj</w:t>
      </w:r>
      <w:r w:rsidR="004019D9" w:rsidRPr="00C02FE6">
        <w:rPr>
          <w:rFonts w:ascii="Arial" w:eastAsia="Times New Roman" w:hAnsi="Arial" w:cs="Arial"/>
          <w:sz w:val="20"/>
          <w:szCs w:val="20"/>
        </w:rPr>
        <w:t>e zbitosti tal v kmetijstvu je posledica upor</w:t>
      </w:r>
      <w:r w:rsidRPr="00C02FE6">
        <w:rPr>
          <w:rFonts w:ascii="Arial" w:eastAsia="Times New Roman" w:hAnsi="Arial" w:cs="Arial"/>
          <w:sz w:val="20"/>
          <w:szCs w:val="20"/>
        </w:rPr>
        <w:t>abe težke mehanizacije ali ponavljajočega teptanja tal pašne živine, še posebej pri mokrih tleh</w:t>
      </w:r>
      <w:r w:rsidR="004019D9" w:rsidRPr="00C02FE6">
        <w:rPr>
          <w:rFonts w:ascii="Arial" w:eastAsia="Times New Roman" w:hAnsi="Arial" w:cs="Arial"/>
          <w:sz w:val="20"/>
          <w:szCs w:val="20"/>
        </w:rPr>
        <w:t xml:space="preserve">. Zbita tla ima manjšo sposobnost absorbcije padavin in </w:t>
      </w:r>
      <w:r w:rsidR="00113C3E" w:rsidRPr="00C02FE6">
        <w:rPr>
          <w:rFonts w:ascii="Arial" w:eastAsia="Times New Roman" w:hAnsi="Arial" w:cs="Arial"/>
          <w:sz w:val="20"/>
          <w:szCs w:val="20"/>
        </w:rPr>
        <w:t xml:space="preserve">posledično </w:t>
      </w:r>
      <w:r w:rsidR="004019D9" w:rsidRPr="00C02FE6">
        <w:rPr>
          <w:rFonts w:ascii="Arial" w:eastAsia="Times New Roman" w:hAnsi="Arial" w:cs="Arial"/>
          <w:sz w:val="20"/>
          <w:szCs w:val="20"/>
        </w:rPr>
        <w:t>povečan odtok vode in erozijo</w:t>
      </w:r>
      <w:r w:rsidR="00BE172B" w:rsidRPr="00C02FE6">
        <w:rPr>
          <w:rFonts w:ascii="Arial" w:eastAsia="Times New Roman" w:hAnsi="Arial" w:cs="Arial"/>
          <w:sz w:val="20"/>
          <w:szCs w:val="20"/>
        </w:rPr>
        <w:t xml:space="preserve"> ob hkratni slabši rasti korenin in slabši prezrače</w:t>
      </w:r>
      <w:r w:rsidR="004019D9" w:rsidRPr="00C02FE6">
        <w:rPr>
          <w:rFonts w:ascii="Arial" w:eastAsia="Times New Roman" w:hAnsi="Arial" w:cs="Arial"/>
          <w:sz w:val="20"/>
          <w:szCs w:val="20"/>
        </w:rPr>
        <w:t>no</w:t>
      </w:r>
      <w:r w:rsidR="00BE172B" w:rsidRPr="00C02FE6">
        <w:rPr>
          <w:rFonts w:ascii="Arial" w:eastAsia="Times New Roman" w:hAnsi="Arial" w:cs="Arial"/>
          <w:sz w:val="20"/>
          <w:szCs w:val="20"/>
        </w:rPr>
        <w:t>sti tal, kar</w:t>
      </w:r>
      <w:r w:rsidR="004019D9" w:rsidRPr="00C02FE6">
        <w:rPr>
          <w:rFonts w:ascii="Arial" w:eastAsia="Times New Roman" w:hAnsi="Arial" w:cs="Arial"/>
          <w:sz w:val="20"/>
          <w:szCs w:val="20"/>
        </w:rPr>
        <w:t xml:space="preserve"> vpliva</w:t>
      </w:r>
      <w:r w:rsidR="00BE172B" w:rsidRPr="00C02FE6">
        <w:rPr>
          <w:rFonts w:ascii="Arial" w:eastAsia="Times New Roman" w:hAnsi="Arial" w:cs="Arial"/>
          <w:sz w:val="20"/>
          <w:szCs w:val="20"/>
        </w:rPr>
        <w:t xml:space="preserve"> na zdrav</w:t>
      </w:r>
      <w:r w:rsidR="004019D9" w:rsidRPr="00C02FE6">
        <w:rPr>
          <w:rFonts w:ascii="Arial" w:eastAsia="Times New Roman" w:hAnsi="Arial" w:cs="Arial"/>
          <w:sz w:val="20"/>
          <w:szCs w:val="20"/>
        </w:rPr>
        <w:t>je rastlin</w:t>
      </w:r>
      <w:r w:rsidRPr="00C02FE6">
        <w:rPr>
          <w:rFonts w:ascii="Arial" w:eastAsia="Times New Roman" w:hAnsi="Arial" w:cs="Arial"/>
          <w:sz w:val="20"/>
          <w:szCs w:val="20"/>
        </w:rPr>
        <w:t>.</w:t>
      </w:r>
      <w:r w:rsidR="00A71B5B">
        <w:rPr>
          <w:rFonts w:ascii="Arial" w:eastAsia="Times New Roman" w:hAnsi="Arial" w:cs="Arial"/>
          <w:sz w:val="20"/>
          <w:szCs w:val="20"/>
        </w:rPr>
        <w:t xml:space="preserve"> </w:t>
      </w:r>
      <w:r w:rsidR="00B85299">
        <w:rPr>
          <w:rFonts w:ascii="Arial" w:eastAsia="Times New Roman" w:hAnsi="Arial" w:cs="Arial"/>
          <w:sz w:val="20"/>
          <w:szCs w:val="20"/>
        </w:rPr>
        <w:t>(</w:t>
      </w:r>
      <w:r w:rsidR="00A71B5B">
        <w:rPr>
          <w:rFonts w:ascii="Arial" w:eastAsia="Times New Roman" w:hAnsi="Arial" w:cs="Arial"/>
          <w:sz w:val="20"/>
          <w:szCs w:val="20"/>
        </w:rPr>
        <w:t>EU Commission, 2018)</w:t>
      </w:r>
      <w:r w:rsidRPr="00C02FE6">
        <w:rPr>
          <w:rFonts w:ascii="Arial" w:eastAsia="Times New Roman" w:hAnsi="Arial" w:cs="Arial"/>
          <w:sz w:val="20"/>
          <w:szCs w:val="20"/>
        </w:rPr>
        <w:t xml:space="preserve"> Prekrivanje tal z nepropustnimi materiali predstavlja trajno izgubo tal kot naravnega vira in izgubo ekosistemskih storitev, ki jih tla zagotavljajo.</w:t>
      </w:r>
      <w:r w:rsidR="004019D9" w:rsidRPr="00C02FE6">
        <w:rPr>
          <w:rFonts w:ascii="Arial" w:eastAsia="Times New Roman" w:hAnsi="Arial" w:cs="Arial"/>
          <w:sz w:val="20"/>
          <w:szCs w:val="20"/>
        </w:rPr>
        <w:t xml:space="preserve"> </w:t>
      </w:r>
      <w:r w:rsidR="001312AF" w:rsidRPr="00C02FE6">
        <w:rPr>
          <w:rFonts w:ascii="Arial" w:hAnsi="Arial" w:cs="Arial"/>
          <w:sz w:val="20"/>
          <w:szCs w:val="20"/>
        </w:rPr>
        <w:t xml:space="preserve">V obdobju 2007–2011 je bilo v Sloveniji za potrebe urbanega razvoja iz kmetijske rabe odvzetih 65,2 % tal in iz gozdne rabe 24,4 % tal. Spremembe rabe večjih površin so opazne predvsem na obrobju naselij za potrebe industrije in </w:t>
      </w:r>
      <w:r w:rsidR="00C506BD" w:rsidRPr="00C02FE6">
        <w:rPr>
          <w:rFonts w:ascii="Arial" w:hAnsi="Arial" w:cs="Arial"/>
          <w:sz w:val="20"/>
          <w:szCs w:val="20"/>
        </w:rPr>
        <w:t xml:space="preserve">storitvenih dejavnosti </w:t>
      </w:r>
      <w:r w:rsidR="001312AF" w:rsidRPr="00C02FE6">
        <w:rPr>
          <w:rFonts w:ascii="Arial" w:hAnsi="Arial" w:cs="Arial"/>
          <w:sz w:val="20"/>
          <w:szCs w:val="20"/>
        </w:rPr>
        <w:t xml:space="preserve">ter ob trasah </w:t>
      </w:r>
      <w:r w:rsidR="001312AF" w:rsidRPr="00A71B5B">
        <w:rPr>
          <w:rFonts w:ascii="Arial" w:hAnsi="Arial" w:cs="Arial"/>
          <w:sz w:val="20"/>
          <w:szCs w:val="20"/>
        </w:rPr>
        <w:t>velikih infrastrukturnih objektov (avtocest).</w:t>
      </w:r>
      <w:r w:rsidR="00C20C22">
        <w:rPr>
          <w:rFonts w:ascii="Arial" w:hAnsi="Arial" w:cs="Arial"/>
          <w:sz w:val="20"/>
          <w:szCs w:val="20"/>
        </w:rPr>
        <w:t xml:space="preserve"> </w:t>
      </w:r>
      <w:r w:rsidR="00A71B5B" w:rsidRPr="00A71B5B">
        <w:rPr>
          <w:rFonts w:ascii="Arial" w:hAnsi="Arial" w:cs="Arial"/>
          <w:sz w:val="20"/>
          <w:szCs w:val="20"/>
        </w:rPr>
        <w:t>(Poročilo o okolju v Republiki Sloveniji 2017)</w:t>
      </w:r>
    </w:p>
    <w:p w:rsidR="00330AC9" w:rsidRDefault="00A54A92" w:rsidP="004F00ED">
      <w:pPr>
        <w:spacing w:before="200" w:line="360" w:lineRule="auto"/>
        <w:rPr>
          <w:rFonts w:ascii="Arial" w:hAnsi="Arial" w:cs="Arial"/>
          <w:sz w:val="20"/>
          <w:szCs w:val="20"/>
        </w:rPr>
      </w:pPr>
      <w:r w:rsidRPr="00C02FE6">
        <w:rPr>
          <w:rFonts w:ascii="Arial" w:hAnsi="Arial" w:cs="Arial"/>
          <w:sz w:val="20"/>
          <w:szCs w:val="20"/>
        </w:rPr>
        <w:t xml:space="preserve">Degradacija tal z erozijo, </w:t>
      </w:r>
      <w:r w:rsidR="004019D9" w:rsidRPr="00C02FE6">
        <w:rPr>
          <w:rFonts w:ascii="Arial" w:hAnsi="Arial" w:cs="Arial"/>
          <w:sz w:val="20"/>
          <w:szCs w:val="20"/>
        </w:rPr>
        <w:t xml:space="preserve">onesnaženjem, </w:t>
      </w:r>
      <w:r w:rsidRPr="00C02FE6">
        <w:rPr>
          <w:rFonts w:ascii="Arial" w:hAnsi="Arial" w:cs="Arial"/>
          <w:sz w:val="20"/>
          <w:szCs w:val="20"/>
        </w:rPr>
        <w:t>zbijanjem tal, zas</w:t>
      </w:r>
      <w:r w:rsidR="005E473C" w:rsidRPr="00C02FE6">
        <w:rPr>
          <w:rFonts w:ascii="Arial" w:hAnsi="Arial" w:cs="Arial"/>
          <w:sz w:val="20"/>
          <w:szCs w:val="20"/>
        </w:rPr>
        <w:t>lanjanjem</w:t>
      </w:r>
      <w:r w:rsidRPr="00C02FE6">
        <w:rPr>
          <w:rFonts w:ascii="Arial" w:hAnsi="Arial" w:cs="Arial"/>
          <w:sz w:val="20"/>
          <w:szCs w:val="20"/>
        </w:rPr>
        <w:t xml:space="preserve"> in prekriv</w:t>
      </w:r>
      <w:r w:rsidR="004019D9" w:rsidRPr="00C02FE6">
        <w:rPr>
          <w:rFonts w:ascii="Arial" w:hAnsi="Arial" w:cs="Arial"/>
          <w:sz w:val="20"/>
          <w:szCs w:val="20"/>
        </w:rPr>
        <w:t>a</w:t>
      </w:r>
      <w:r w:rsidRPr="00C02FE6">
        <w:rPr>
          <w:rFonts w:ascii="Arial" w:hAnsi="Arial" w:cs="Arial"/>
          <w:sz w:val="20"/>
          <w:szCs w:val="20"/>
        </w:rPr>
        <w:t>nje</w:t>
      </w:r>
      <w:r w:rsidR="005E473C" w:rsidRPr="00C02FE6">
        <w:rPr>
          <w:rFonts w:ascii="Arial" w:hAnsi="Arial" w:cs="Arial"/>
          <w:sz w:val="20"/>
          <w:szCs w:val="20"/>
        </w:rPr>
        <w:t>m</w:t>
      </w:r>
      <w:r w:rsidRPr="00C02FE6">
        <w:rPr>
          <w:rFonts w:ascii="Arial" w:hAnsi="Arial" w:cs="Arial"/>
          <w:sz w:val="20"/>
          <w:szCs w:val="20"/>
        </w:rPr>
        <w:t xml:space="preserve"> tal z neprepustnimi materiali (pozidava, gradnja cest itd.) uničuje habitat talne flore in favne </w:t>
      </w:r>
      <w:r w:rsidR="00C506BD" w:rsidRPr="00C02FE6">
        <w:rPr>
          <w:rFonts w:ascii="Arial" w:hAnsi="Arial" w:cs="Arial"/>
          <w:sz w:val="20"/>
          <w:szCs w:val="20"/>
        </w:rPr>
        <w:t xml:space="preserve">ter </w:t>
      </w:r>
      <w:r w:rsidRPr="00C02FE6">
        <w:rPr>
          <w:rFonts w:ascii="Arial" w:hAnsi="Arial" w:cs="Arial"/>
          <w:sz w:val="20"/>
          <w:szCs w:val="20"/>
        </w:rPr>
        <w:t>lahko vodi v izgubo bio</w:t>
      </w:r>
      <w:r w:rsidR="007A42FE" w:rsidRPr="00C02FE6">
        <w:rPr>
          <w:rFonts w:ascii="Arial" w:hAnsi="Arial" w:cs="Arial"/>
          <w:sz w:val="20"/>
          <w:szCs w:val="20"/>
        </w:rPr>
        <w:t>tske raznovrstnosti</w:t>
      </w:r>
      <w:r w:rsidR="00C506BD" w:rsidRPr="00C02FE6">
        <w:rPr>
          <w:rFonts w:ascii="Arial" w:hAnsi="Arial" w:cs="Arial"/>
          <w:sz w:val="20"/>
          <w:szCs w:val="20"/>
        </w:rPr>
        <w:t xml:space="preserve"> v tleh</w:t>
      </w:r>
      <w:r w:rsidRPr="00C02FE6">
        <w:rPr>
          <w:rFonts w:ascii="Arial" w:hAnsi="Arial" w:cs="Arial"/>
          <w:sz w:val="20"/>
          <w:szCs w:val="20"/>
        </w:rPr>
        <w:t xml:space="preserve"> in tako ogrozi njene ključne vloge, kot so sproščanje hranil iz organske snovi v tleh, sekvestracija ogljika, oblikovanje in vzdrževanje strukture tal, sodelovanje pri shranjevanju in </w:t>
      </w:r>
      <w:r w:rsidR="00C506BD" w:rsidRPr="00C02FE6">
        <w:rPr>
          <w:rFonts w:ascii="Arial" w:hAnsi="Arial" w:cs="Arial"/>
          <w:sz w:val="20"/>
          <w:szCs w:val="20"/>
        </w:rPr>
        <w:t xml:space="preserve">prenosu </w:t>
      </w:r>
      <w:r w:rsidRPr="00C02FE6">
        <w:rPr>
          <w:rFonts w:ascii="Arial" w:hAnsi="Arial" w:cs="Arial"/>
          <w:sz w:val="20"/>
          <w:szCs w:val="20"/>
        </w:rPr>
        <w:t>vode, t.j. ogrozi sposobnost tal za zagotavljanje ekosistemskih storitev.</w:t>
      </w:r>
      <w:r w:rsidR="00A71B5B">
        <w:rPr>
          <w:rFonts w:ascii="Arial" w:hAnsi="Arial" w:cs="Arial"/>
          <w:sz w:val="20"/>
          <w:szCs w:val="20"/>
        </w:rPr>
        <w:t>(EU Commission, 2018)</w:t>
      </w:r>
      <w:r w:rsidRPr="00C02FE6">
        <w:rPr>
          <w:rFonts w:ascii="Arial" w:hAnsi="Arial" w:cs="Arial"/>
          <w:sz w:val="20"/>
          <w:szCs w:val="20"/>
        </w:rPr>
        <w:t xml:space="preserve"> </w:t>
      </w:r>
      <w:r w:rsidR="006C32F6" w:rsidRPr="00C02FE6">
        <w:rPr>
          <w:rFonts w:ascii="Arial" w:hAnsi="Arial" w:cs="Arial"/>
          <w:sz w:val="20"/>
          <w:szCs w:val="20"/>
        </w:rPr>
        <w:t>Orgiazzi in sod. (2016) so ocenili potencialne grožnje talnim mikroorganizmom, talni favni in talnim funkcijam po 27 državah EU (</w:t>
      </w:r>
      <w:r w:rsidR="003E5294" w:rsidRPr="00C02FE6">
        <w:rPr>
          <w:rFonts w:ascii="Arial" w:hAnsi="Arial" w:cs="Arial"/>
          <w:i/>
          <w:sz w:val="20"/>
          <w:szCs w:val="20"/>
        </w:rPr>
        <w:t>s</w:t>
      </w:r>
      <w:r w:rsidR="006C32F6" w:rsidRPr="00C02FE6">
        <w:rPr>
          <w:rFonts w:ascii="Arial" w:hAnsi="Arial" w:cs="Arial"/>
          <w:i/>
          <w:sz w:val="20"/>
          <w:szCs w:val="20"/>
        </w:rPr>
        <w:t xml:space="preserve">lika </w:t>
      </w:r>
      <w:r w:rsidR="00076A0E">
        <w:rPr>
          <w:rFonts w:ascii="Arial" w:hAnsi="Arial" w:cs="Arial"/>
          <w:i/>
          <w:sz w:val="20"/>
          <w:szCs w:val="20"/>
        </w:rPr>
        <w:t>1</w:t>
      </w:r>
      <w:r w:rsidR="002627FE">
        <w:rPr>
          <w:rFonts w:ascii="Arial" w:hAnsi="Arial" w:cs="Arial"/>
          <w:i/>
          <w:sz w:val="20"/>
          <w:szCs w:val="20"/>
        </w:rPr>
        <w:t>3</w:t>
      </w:r>
      <w:r w:rsidR="006C32F6" w:rsidRPr="00C02FE6">
        <w:rPr>
          <w:rFonts w:ascii="Arial" w:hAnsi="Arial" w:cs="Arial"/>
          <w:sz w:val="20"/>
          <w:szCs w:val="20"/>
        </w:rPr>
        <w:t>)</w:t>
      </w:r>
      <w:r w:rsidR="00330AC9">
        <w:rPr>
          <w:rFonts w:ascii="Arial" w:hAnsi="Arial" w:cs="Arial"/>
          <w:sz w:val="20"/>
          <w:szCs w:val="20"/>
        </w:rPr>
        <w:t>, ki so:</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 xml:space="preserve">uporaba </w:t>
      </w:r>
      <w:r>
        <w:rPr>
          <w:rFonts w:ascii="Arial" w:hAnsi="Arial" w:cs="Arial"/>
        </w:rPr>
        <w:t>GSO;</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fragmentacija habitatov</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industrijsko onesnaženje</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jedrsko onesnaženje</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pozidava</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intenzivno kmetijstvo</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podnebne spremembe</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sprememba rabe tal</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zmanjšanje vsebnosti organske snovi v tleh</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zaslanjenje tal</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sidRPr="00330AC9">
        <w:rPr>
          <w:rFonts w:ascii="Arial" w:hAnsi="Arial" w:cs="Arial"/>
        </w:rPr>
        <w:t>zbijanje tal</w:t>
      </w:r>
      <w:r>
        <w:rPr>
          <w:rFonts w:ascii="Arial" w:hAnsi="Arial" w:cs="Arial"/>
        </w:rPr>
        <w:t>;</w:t>
      </w:r>
    </w:p>
    <w:p w:rsidR="00330AC9" w:rsidRPr="00330AC9" w:rsidRDefault="00330AC9" w:rsidP="00330AC9">
      <w:pPr>
        <w:pStyle w:val="Odstavekseznama1"/>
        <w:numPr>
          <w:ilvl w:val="0"/>
          <w:numId w:val="29"/>
        </w:numPr>
        <w:spacing w:line="360" w:lineRule="auto"/>
        <w:contextualSpacing/>
        <w:rPr>
          <w:rFonts w:ascii="Arial" w:hAnsi="Arial" w:cs="Arial"/>
        </w:rPr>
      </w:pPr>
      <w:r>
        <w:rPr>
          <w:rFonts w:ascii="Arial" w:hAnsi="Arial" w:cs="Arial"/>
        </w:rPr>
        <w:t>e</w:t>
      </w:r>
      <w:r w:rsidRPr="00330AC9">
        <w:rPr>
          <w:rFonts w:ascii="Arial" w:hAnsi="Arial" w:cs="Arial"/>
        </w:rPr>
        <w:t>rozija tal</w:t>
      </w:r>
      <w:r>
        <w:rPr>
          <w:rFonts w:ascii="Arial" w:hAnsi="Arial" w:cs="Arial"/>
        </w:rPr>
        <w:t>;</w:t>
      </w:r>
    </w:p>
    <w:p w:rsidR="00C26630" w:rsidRPr="00330AC9" w:rsidRDefault="00873CE6" w:rsidP="00330AC9">
      <w:pPr>
        <w:pStyle w:val="Odstavekseznama1"/>
        <w:numPr>
          <w:ilvl w:val="0"/>
          <w:numId w:val="29"/>
        </w:numPr>
        <w:spacing w:before="200" w:after="200" w:line="360" w:lineRule="auto"/>
        <w:contextualSpacing/>
        <w:rPr>
          <w:rFonts w:ascii="Arial" w:hAnsi="Arial" w:cs="Arial"/>
        </w:rPr>
      </w:pPr>
      <w:r>
        <w:rPr>
          <w:rFonts w:ascii="Arial" w:hAnsi="Arial" w:cs="Arial"/>
        </w:rPr>
        <w:t>i</w:t>
      </w:r>
      <w:r w:rsidR="00330AC9" w:rsidRPr="00330AC9">
        <w:rPr>
          <w:rFonts w:ascii="Arial" w:hAnsi="Arial" w:cs="Arial"/>
        </w:rPr>
        <w:t>nvazivne tujerodne vrste</w:t>
      </w:r>
      <w:r w:rsidR="006C32F6" w:rsidRPr="00330AC9">
        <w:rPr>
          <w:rFonts w:ascii="Arial" w:hAnsi="Arial" w:cs="Arial"/>
        </w:rPr>
        <w:t>.</w:t>
      </w:r>
    </w:p>
    <w:tbl>
      <w:tblPr>
        <w:tblW w:w="0" w:type="auto"/>
        <w:tblLook w:val="04A0" w:firstRow="1" w:lastRow="0" w:firstColumn="1" w:lastColumn="0" w:noHBand="0" w:noVBand="1"/>
      </w:tblPr>
      <w:tblGrid>
        <w:gridCol w:w="9286"/>
      </w:tblGrid>
      <w:tr w:rsidR="009171BD" w:rsidRPr="009171BD">
        <w:tc>
          <w:tcPr>
            <w:tcW w:w="9778" w:type="dxa"/>
            <w:shd w:val="clear" w:color="auto" w:fill="auto"/>
          </w:tcPr>
          <w:p w:rsidR="009171BD" w:rsidRPr="009171BD" w:rsidRDefault="009171BD" w:rsidP="00AA00D5">
            <w:pPr>
              <w:spacing w:after="200"/>
              <w:rPr>
                <w:rFonts w:ascii="Arial" w:hAnsi="Arial" w:cs="Arial"/>
                <w:noProof/>
                <w:sz w:val="20"/>
                <w:szCs w:val="20"/>
                <w:lang w:eastAsia="sl-SI"/>
              </w:rPr>
            </w:pPr>
          </w:p>
        </w:tc>
      </w:tr>
      <w:tr w:rsidR="00C26630" w:rsidRPr="00C02FE6">
        <w:tc>
          <w:tcPr>
            <w:tcW w:w="9778" w:type="dxa"/>
            <w:shd w:val="clear" w:color="auto" w:fill="auto"/>
          </w:tcPr>
          <w:p w:rsidR="00AA00D5" w:rsidRPr="00AA00D5" w:rsidRDefault="00AA00D5" w:rsidP="00AA00D5">
            <w:pPr>
              <w:pStyle w:val="Napis"/>
              <w:keepNext/>
              <w:jc w:val="left"/>
              <w:rPr>
                <w:rFonts w:ascii="Arial" w:hAnsi="Arial" w:cs="Arial"/>
                <w:b w:val="0"/>
              </w:rPr>
            </w:pPr>
            <w:bookmarkStart w:id="107" w:name="_Toc86825796"/>
            <w:r w:rsidRPr="00AA00D5">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13</w:t>
            </w:r>
            <w:r w:rsidR="009D34F8">
              <w:rPr>
                <w:rFonts w:ascii="Arial" w:hAnsi="Arial" w:cs="Arial"/>
                <w:b w:val="0"/>
              </w:rPr>
              <w:fldChar w:fldCharType="end"/>
            </w:r>
            <w:r w:rsidRPr="00AA00D5">
              <w:rPr>
                <w:rFonts w:ascii="Arial" w:hAnsi="Arial" w:cs="Arial"/>
                <w:b w:val="0"/>
              </w:rPr>
              <w:t>: Ocenjena potencialna ogroženost a) talnih mikroorganizmov, b) talne favne in c) bioloških funkcij v tleh po 27 evropskih državah</w:t>
            </w:r>
            <w:bookmarkEnd w:id="107"/>
          </w:p>
          <w:p w:rsidR="00C26630" w:rsidRPr="00C02FE6" w:rsidRDefault="00A44BCC" w:rsidP="00C9680E">
            <w:pPr>
              <w:spacing w:line="360" w:lineRule="auto"/>
              <w:jc w:val="center"/>
              <w:rPr>
                <w:rFonts w:ascii="Arial" w:hAnsi="Arial" w:cs="Arial"/>
                <w:sz w:val="20"/>
                <w:szCs w:val="20"/>
              </w:rPr>
            </w:pPr>
            <w:r w:rsidRPr="00C02FE6">
              <w:rPr>
                <w:rFonts w:ascii="Arial" w:hAnsi="Arial" w:cs="Arial"/>
                <w:noProof/>
                <w:sz w:val="20"/>
                <w:szCs w:val="20"/>
                <w:lang w:eastAsia="sl-SI"/>
              </w:rPr>
              <w:drawing>
                <wp:inline distT="0" distB="0" distL="0" distR="0">
                  <wp:extent cx="5576570" cy="4231005"/>
                  <wp:effectExtent l="0" t="0" r="0" b="0"/>
                  <wp:docPr id="2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6570" cy="4231005"/>
                          </a:xfrm>
                          <a:prstGeom prst="rect">
                            <a:avLst/>
                          </a:prstGeom>
                          <a:noFill/>
                          <a:ln>
                            <a:noFill/>
                          </a:ln>
                        </pic:spPr>
                      </pic:pic>
                    </a:graphicData>
                  </a:graphic>
                </wp:inline>
              </w:drawing>
            </w:r>
          </w:p>
        </w:tc>
      </w:tr>
      <w:tr w:rsidR="00C26630" w:rsidRPr="00BA0044">
        <w:tc>
          <w:tcPr>
            <w:tcW w:w="9778" w:type="dxa"/>
            <w:shd w:val="clear" w:color="auto" w:fill="auto"/>
          </w:tcPr>
          <w:p w:rsidR="00C26630" w:rsidRPr="00BA0044" w:rsidRDefault="009171BD" w:rsidP="003D395C">
            <w:pPr>
              <w:spacing w:after="200"/>
              <w:rPr>
                <w:rFonts w:ascii="Arial" w:hAnsi="Arial" w:cs="Arial"/>
                <w:sz w:val="16"/>
                <w:szCs w:val="16"/>
              </w:rPr>
            </w:pPr>
            <w:r w:rsidRPr="00BA0044">
              <w:rPr>
                <w:rFonts w:ascii="Arial" w:hAnsi="Arial" w:cs="Arial"/>
                <w:sz w:val="16"/>
                <w:szCs w:val="16"/>
              </w:rPr>
              <w:t>Vir:</w:t>
            </w:r>
            <w:r w:rsidR="00430EC5" w:rsidRPr="00BA0044">
              <w:rPr>
                <w:rFonts w:ascii="Arial" w:hAnsi="Arial" w:cs="Arial"/>
                <w:sz w:val="16"/>
                <w:szCs w:val="16"/>
              </w:rPr>
              <w:t xml:space="preserve"> Orgiazzi, A. </w:t>
            </w:r>
            <w:r w:rsidR="00330AC9">
              <w:rPr>
                <w:rFonts w:ascii="Arial" w:hAnsi="Arial" w:cs="Arial"/>
                <w:sz w:val="16"/>
                <w:szCs w:val="16"/>
              </w:rPr>
              <w:t xml:space="preserve">in sod., </w:t>
            </w:r>
            <w:r w:rsidR="00430EC5" w:rsidRPr="00BA0044">
              <w:rPr>
                <w:rFonts w:ascii="Arial" w:hAnsi="Arial" w:cs="Arial"/>
                <w:sz w:val="16"/>
                <w:szCs w:val="16"/>
              </w:rPr>
              <w:t>2016</w:t>
            </w:r>
          </w:p>
        </w:tc>
      </w:tr>
    </w:tbl>
    <w:p w:rsidR="00A54A92" w:rsidRPr="00C02FE6" w:rsidRDefault="001312AF" w:rsidP="006C13DA">
      <w:pPr>
        <w:spacing w:before="200" w:after="200" w:line="360" w:lineRule="auto"/>
        <w:rPr>
          <w:rFonts w:ascii="Arial" w:hAnsi="Arial" w:cs="Arial"/>
          <w:sz w:val="20"/>
          <w:szCs w:val="20"/>
        </w:rPr>
      </w:pPr>
      <w:r w:rsidRPr="00C02FE6">
        <w:rPr>
          <w:rFonts w:ascii="Arial" w:hAnsi="Arial" w:cs="Arial"/>
          <w:sz w:val="20"/>
          <w:szCs w:val="20"/>
        </w:rPr>
        <w:t xml:space="preserve">Podatki kazalcev okolja, ki se nanašajo na </w:t>
      </w:r>
      <w:r w:rsidR="00873CE6">
        <w:rPr>
          <w:rFonts w:ascii="Arial" w:hAnsi="Arial" w:cs="Arial"/>
          <w:sz w:val="20"/>
          <w:szCs w:val="20"/>
        </w:rPr>
        <w:t>k</w:t>
      </w:r>
      <w:r w:rsidRPr="00C02FE6">
        <w:rPr>
          <w:rFonts w:ascii="Arial" w:hAnsi="Arial" w:cs="Arial"/>
          <w:sz w:val="20"/>
          <w:szCs w:val="20"/>
        </w:rPr>
        <w:t xml:space="preserve">metijska območja visoke naravne vrednosti, kažejo, da Slovenija glede na geografski položaj in raznovrstne naravne razmere sodi med evropske države z najvišjo stopnjo biotske raznovrstnosti To velja tudi za kmetijski prostor, kjer so zaradi prevladujoče rabe travinja naravne danosti za ohranjanje bioloških vrst in habitatov še posebej ugodne. Večina kmetijskih območij z visoko naravno vrednostjo je v zahodni in južni Sloveniji, zlasti območja v gričevnatem, hribovskem in gorskem svetu. Po grobi oceni glede na podatke o rabi zemljišč je v Sloveniji na območjih z visoko naravno vrednostjo med 60 in 80 % </w:t>
      </w:r>
      <w:r w:rsidR="0045489E" w:rsidRPr="00C02FE6">
        <w:rPr>
          <w:rFonts w:ascii="Arial" w:hAnsi="Arial" w:cs="Arial"/>
          <w:sz w:val="20"/>
          <w:szCs w:val="20"/>
        </w:rPr>
        <w:t>KZU</w:t>
      </w:r>
      <w:r w:rsidRPr="00C02FE6">
        <w:rPr>
          <w:rFonts w:ascii="Arial" w:hAnsi="Arial" w:cs="Arial"/>
          <w:sz w:val="20"/>
          <w:szCs w:val="20"/>
        </w:rPr>
        <w:t xml:space="preserve">, iz česar lahko sklepamo, da na teh zemljiščih tudi tla prispevajo k biotski </w:t>
      </w:r>
      <w:r w:rsidRPr="00A71B5B">
        <w:rPr>
          <w:rFonts w:ascii="Arial" w:hAnsi="Arial" w:cs="Arial"/>
          <w:sz w:val="20"/>
          <w:szCs w:val="20"/>
        </w:rPr>
        <w:t>raznovrstnosti.</w:t>
      </w:r>
      <w:r w:rsidR="00A71B5B" w:rsidRPr="00A71B5B">
        <w:rPr>
          <w:rFonts w:ascii="Arial" w:hAnsi="Arial" w:cs="Arial"/>
          <w:sz w:val="20"/>
          <w:szCs w:val="20"/>
        </w:rPr>
        <w:t xml:space="preserve"> (Poročilo o okolju v Republiki Sloveniji 2017)</w:t>
      </w:r>
      <w:r w:rsidR="0045489E" w:rsidRPr="00A71B5B">
        <w:rPr>
          <w:rFonts w:ascii="Arial" w:hAnsi="Arial" w:cs="Arial"/>
          <w:sz w:val="20"/>
          <w:szCs w:val="20"/>
        </w:rPr>
        <w:t xml:space="preserve"> </w:t>
      </w:r>
      <w:r w:rsidR="008A1FEB" w:rsidRPr="00A71B5B">
        <w:rPr>
          <w:rFonts w:ascii="Arial" w:hAnsi="Arial" w:cs="Arial"/>
          <w:sz w:val="20"/>
          <w:szCs w:val="20"/>
        </w:rPr>
        <w:t xml:space="preserve">Prispevka </w:t>
      </w:r>
      <w:r w:rsidR="00E309DE" w:rsidRPr="00A71B5B">
        <w:rPr>
          <w:rFonts w:ascii="Arial" w:eastAsia="Arial" w:hAnsi="Arial" w:cs="Arial"/>
          <w:sz w:val="20"/>
          <w:szCs w:val="20"/>
        </w:rPr>
        <w:t xml:space="preserve">tal </w:t>
      </w:r>
      <w:r w:rsidR="008A1FEB" w:rsidRPr="00A71B5B">
        <w:rPr>
          <w:rFonts w:ascii="Arial" w:hAnsi="Arial" w:cs="Arial"/>
          <w:sz w:val="20"/>
          <w:szCs w:val="20"/>
        </w:rPr>
        <w:t>k ohranjanju biotske raznovrstnosti ni mogoče natančno opredeliti, saj se</w:t>
      </w:r>
      <w:r w:rsidR="008A1FEB" w:rsidRPr="00C02FE6">
        <w:rPr>
          <w:rFonts w:ascii="Arial" w:hAnsi="Arial" w:cs="Arial"/>
          <w:sz w:val="20"/>
          <w:szCs w:val="20"/>
        </w:rPr>
        <w:t xml:space="preserve"> monitoring biotske raznovrstnosti tal</w:t>
      </w:r>
      <w:r w:rsidR="003D47C3" w:rsidRPr="00C02FE6">
        <w:rPr>
          <w:rFonts w:ascii="Arial" w:hAnsi="Arial" w:cs="Arial"/>
          <w:sz w:val="20"/>
          <w:szCs w:val="20"/>
        </w:rPr>
        <w:t xml:space="preserve"> v Sloveniji</w:t>
      </w:r>
      <w:r w:rsidR="008A1FEB" w:rsidRPr="00C02FE6">
        <w:rPr>
          <w:rFonts w:ascii="Arial" w:hAnsi="Arial" w:cs="Arial"/>
          <w:sz w:val="20"/>
          <w:szCs w:val="20"/>
        </w:rPr>
        <w:t xml:space="preserve"> ne izvaja.</w:t>
      </w:r>
    </w:p>
    <w:p w:rsidR="00E64073" w:rsidRDefault="00E309DE" w:rsidP="001C1B00">
      <w:pPr>
        <w:spacing w:before="200" w:after="200" w:line="360" w:lineRule="auto"/>
        <w:rPr>
          <w:rFonts w:ascii="Arial" w:eastAsia="Arial" w:hAnsi="Arial" w:cs="Arial"/>
          <w:sz w:val="20"/>
          <w:szCs w:val="20"/>
          <w:lang w:eastAsia="en-US"/>
        </w:rPr>
      </w:pPr>
      <w:r w:rsidRPr="00C02FE6">
        <w:rPr>
          <w:rFonts w:ascii="Arial" w:eastAsia="Arial" w:hAnsi="Arial" w:cs="Arial"/>
          <w:sz w:val="20"/>
          <w:szCs w:val="20"/>
          <w:lang w:eastAsia="en-US"/>
        </w:rPr>
        <w:t xml:space="preserve">Za vzpostavitev trajnostnih kmetijskih sistemov je potrebna uporaba primerne kombinacije kolobarja, vzdrževanja </w:t>
      </w:r>
      <w:r w:rsidR="007E37B8" w:rsidRPr="00C02FE6">
        <w:rPr>
          <w:rFonts w:ascii="Arial" w:eastAsia="Arial" w:hAnsi="Arial" w:cs="Arial"/>
          <w:sz w:val="20"/>
          <w:szCs w:val="20"/>
          <w:lang w:eastAsia="en-US"/>
        </w:rPr>
        <w:t xml:space="preserve">pokritosti </w:t>
      </w:r>
      <w:r w:rsidRPr="00C02FE6">
        <w:rPr>
          <w:rFonts w:ascii="Arial" w:eastAsia="Arial" w:hAnsi="Arial" w:cs="Arial"/>
          <w:sz w:val="20"/>
          <w:szCs w:val="20"/>
          <w:lang w:eastAsia="en-US"/>
        </w:rPr>
        <w:t xml:space="preserve">tal </w:t>
      </w:r>
      <w:r w:rsidR="007E37B8" w:rsidRPr="00C02FE6">
        <w:rPr>
          <w:rFonts w:ascii="Arial" w:eastAsia="Arial" w:hAnsi="Arial" w:cs="Arial"/>
          <w:sz w:val="20"/>
          <w:szCs w:val="20"/>
          <w:lang w:eastAsia="en-US"/>
        </w:rPr>
        <w:t xml:space="preserve">z rastlinami </w:t>
      </w:r>
      <w:r w:rsidRPr="00C02FE6">
        <w:rPr>
          <w:rFonts w:ascii="Arial" w:eastAsia="Arial" w:hAnsi="Arial" w:cs="Arial"/>
          <w:sz w:val="20"/>
          <w:szCs w:val="20"/>
          <w:lang w:eastAsia="en-US"/>
        </w:rPr>
        <w:t xml:space="preserve">in specifičnih tehnik obdelave tal, ki nam ob hkratnem varovanju naravnih virov, kot so tla, omogočajo ekonomsko vzdržno kmetijstvo. </w:t>
      </w:r>
      <w:r w:rsidR="00F63712" w:rsidRPr="00C02FE6">
        <w:rPr>
          <w:rFonts w:ascii="Arial" w:eastAsia="Arial" w:hAnsi="Arial" w:cs="Arial"/>
          <w:sz w:val="20"/>
          <w:szCs w:val="20"/>
          <w:lang w:eastAsia="en-US"/>
        </w:rPr>
        <w:t>Izziv še vedno predstavlja p</w:t>
      </w:r>
      <w:r w:rsidRPr="00C02FE6">
        <w:rPr>
          <w:rFonts w:ascii="Arial" w:eastAsia="Arial" w:hAnsi="Arial" w:cs="Arial"/>
          <w:sz w:val="20"/>
          <w:szCs w:val="20"/>
          <w:lang w:eastAsia="en-US"/>
        </w:rPr>
        <w:t>recizno kmetijstvo</w:t>
      </w:r>
      <w:r w:rsidR="00F63712" w:rsidRPr="00C02FE6">
        <w:rPr>
          <w:rFonts w:ascii="Arial" w:eastAsia="Arial" w:hAnsi="Arial" w:cs="Arial"/>
          <w:sz w:val="20"/>
          <w:szCs w:val="20"/>
          <w:lang w:eastAsia="en-US"/>
        </w:rPr>
        <w:t>, ki</w:t>
      </w:r>
      <w:r w:rsidRPr="00C02FE6">
        <w:rPr>
          <w:rFonts w:ascii="Arial" w:eastAsia="Arial" w:hAnsi="Arial" w:cs="Arial"/>
          <w:sz w:val="20"/>
          <w:szCs w:val="20"/>
          <w:lang w:eastAsia="en-US"/>
        </w:rPr>
        <w:t xml:space="preserve"> omogoča povečanje produktivnosti ob hkratnem zmanjšanju vpliva na tla, sa</w:t>
      </w:r>
      <w:r w:rsidR="00F63712" w:rsidRPr="00C02FE6">
        <w:rPr>
          <w:rFonts w:ascii="Arial" w:eastAsia="Arial" w:hAnsi="Arial" w:cs="Arial"/>
          <w:sz w:val="20"/>
          <w:szCs w:val="20"/>
          <w:lang w:eastAsia="en-US"/>
        </w:rPr>
        <w:t>j omogoča optimiziranje pridelave glede na lokalni tip in lastnosti tal z uporabo informacijske tehnologije.</w:t>
      </w:r>
      <w:r w:rsidR="00A71B5B">
        <w:rPr>
          <w:rFonts w:ascii="Arial" w:eastAsia="Arial" w:hAnsi="Arial" w:cs="Arial"/>
          <w:sz w:val="20"/>
          <w:szCs w:val="20"/>
          <w:lang w:eastAsia="en-US"/>
        </w:rPr>
        <w:t xml:space="preserve"> (EU Commission, 2018</w:t>
      </w:r>
    </w:p>
    <w:p w:rsidR="001C1B00" w:rsidRPr="005C3DD7" w:rsidRDefault="00E64073" w:rsidP="001C1B00">
      <w:pPr>
        <w:spacing w:before="200" w:after="200" w:line="360" w:lineRule="auto"/>
        <w:rPr>
          <w:rFonts w:ascii="Arial" w:hAnsi="Arial" w:cs="Arial"/>
          <w:color w:val="000000"/>
          <w:sz w:val="20"/>
          <w:szCs w:val="20"/>
        </w:rPr>
      </w:pPr>
      <w:r>
        <w:rPr>
          <w:rFonts w:ascii="Arial" w:hAnsi="Arial" w:cs="Arial"/>
          <w:color w:val="000000"/>
          <w:sz w:val="20"/>
          <w:szCs w:val="20"/>
        </w:rPr>
        <w:t>K varovanju kmetijskih tal pomembno prispevajo tudi ukrepi SKP.</w:t>
      </w:r>
      <w:r w:rsidR="00E761D0">
        <w:rPr>
          <w:rFonts w:ascii="Arial" w:hAnsi="Arial" w:cs="Arial"/>
          <w:color w:val="000000"/>
          <w:sz w:val="20"/>
          <w:szCs w:val="20"/>
        </w:rPr>
        <w:t xml:space="preserve"> </w:t>
      </w:r>
      <w:r w:rsidR="001C1B00" w:rsidRPr="005C3DD7">
        <w:rPr>
          <w:rFonts w:ascii="Arial" w:hAnsi="Arial" w:cs="Arial"/>
          <w:color w:val="000000"/>
          <w:sz w:val="20"/>
          <w:szCs w:val="20"/>
        </w:rPr>
        <w:t xml:space="preserve">Iz Presoje rezultatov Programa razvoja podeželja Republike Slovenije za obdobje 2014–2020 izhaja, da </w:t>
      </w:r>
      <w:r w:rsidR="001C1B00" w:rsidRPr="005C3DD7">
        <w:rPr>
          <w:rFonts w:ascii="Arial" w:hAnsi="Arial" w:cs="Arial"/>
          <w:sz w:val="20"/>
          <w:szCs w:val="20"/>
          <w:lang w:eastAsia="sl-SI"/>
        </w:rPr>
        <w:t>kmeti zmanjšujejo ali opuščajo uporabo gnojil in FFS, pri čemer pomembno vlogo zaradi informiranja in prenosa znanja igrata ukrepa usposabljanja (M1) in svetovanja (M2).</w:t>
      </w:r>
    </w:p>
    <w:p w:rsidR="001C1B00" w:rsidRPr="005C3DD7" w:rsidRDefault="001C1B00" w:rsidP="001C1B00">
      <w:pPr>
        <w:spacing w:before="200" w:after="200" w:line="360" w:lineRule="auto"/>
        <w:rPr>
          <w:rFonts w:ascii="Arial" w:hAnsi="Arial" w:cs="Arial"/>
          <w:sz w:val="20"/>
          <w:szCs w:val="20"/>
          <w:lang w:eastAsia="sl-SI"/>
        </w:rPr>
      </w:pPr>
      <w:r w:rsidRPr="005C3DD7">
        <w:rPr>
          <w:rFonts w:ascii="Arial" w:hAnsi="Arial" w:cs="Arial"/>
          <w:sz w:val="20"/>
          <w:szCs w:val="20"/>
          <w:lang w:eastAsia="sl-SI"/>
        </w:rPr>
        <w:t>Doseg površinskih ukrepov</w:t>
      </w:r>
      <w:r w:rsidRPr="005C3DD7">
        <w:rPr>
          <w:rStyle w:val="Sprotnaopomba-sklic"/>
          <w:rFonts w:ascii="Arial" w:hAnsi="Arial" w:cs="Arial"/>
          <w:lang w:eastAsia="sl-SI"/>
        </w:rPr>
        <w:footnoteReference w:id="13"/>
      </w:r>
      <w:r w:rsidRPr="005C3DD7">
        <w:rPr>
          <w:rFonts w:ascii="Arial" w:hAnsi="Arial" w:cs="Arial"/>
          <w:sz w:val="20"/>
          <w:szCs w:val="20"/>
          <w:lang w:eastAsia="sl-SI"/>
        </w:rPr>
        <w:t>, ki prispevajo k preprečevanju erozije in izboljšanemu upravljanju in kakovosti tal, je dober, a k izračunanemu deležu prispeva zlasti ukrep OMD preko ohranjanja kmetijske krajine in preprečevanja zaraščanja. Delež brez upoštevanja OMD je znatno nižji, a vseeno zadovoljiv.</w:t>
      </w:r>
    </w:p>
    <w:p w:rsidR="001C1B00" w:rsidRPr="005C3DD7" w:rsidRDefault="001C1B00" w:rsidP="001C1B00">
      <w:pPr>
        <w:spacing w:before="200" w:after="200" w:line="360" w:lineRule="auto"/>
        <w:rPr>
          <w:rFonts w:ascii="Arial" w:eastAsia="Calibri" w:hAnsi="Arial" w:cs="Arial"/>
          <w:sz w:val="20"/>
          <w:szCs w:val="20"/>
          <w:lang w:eastAsia="en-US"/>
        </w:rPr>
      </w:pPr>
      <w:r w:rsidRPr="005C3DD7">
        <w:rPr>
          <w:rFonts w:ascii="Arial" w:eastAsia="Calibri" w:hAnsi="Arial" w:cs="Arial"/>
          <w:sz w:val="20"/>
          <w:szCs w:val="20"/>
          <w:lang w:eastAsia="en-US"/>
        </w:rPr>
        <w:t>Mnenja udeležencev glede tega, ali PRP 2014–2020 vpliva na izboljšanje kakovost tal so bila močno deljena. Slaba polovica (49 %) jih meni, da pozitivno vplivajo, druga polovica (49 %) pa, da ne vplivajo. 2 % anketirancev meni, da ukrepi negativno vplivajo na kakovost tal.</w:t>
      </w:r>
    </w:p>
    <w:p w:rsidR="001C1B00" w:rsidRPr="00C02FE6" w:rsidRDefault="001C1B00" w:rsidP="006C13DA">
      <w:pPr>
        <w:spacing w:before="200" w:after="200" w:line="360" w:lineRule="auto"/>
        <w:rPr>
          <w:rFonts w:ascii="Arial" w:hAnsi="Arial" w:cs="Arial"/>
          <w:sz w:val="20"/>
          <w:szCs w:val="20"/>
          <w:lang w:eastAsia="sl-SI"/>
        </w:rPr>
      </w:pPr>
      <w:r w:rsidRPr="005C3DD7">
        <w:rPr>
          <w:rFonts w:ascii="Arial" w:hAnsi="Arial" w:cs="Arial"/>
          <w:noProof/>
          <w:sz w:val="20"/>
          <w:szCs w:val="20"/>
        </w:rPr>
        <w:t xml:space="preserve">V sklopu vrednotenja »Presoja dosežkov in vplivov Programa razvoja </w:t>
      </w:r>
      <w:r w:rsidRPr="005C3DD7">
        <w:rPr>
          <w:rFonts w:ascii="Arial" w:hAnsi="Arial" w:cs="Arial"/>
          <w:sz w:val="20"/>
          <w:szCs w:val="20"/>
        </w:rPr>
        <w:t>podeželja</w:t>
      </w:r>
      <w:r w:rsidRPr="005C3DD7">
        <w:rPr>
          <w:rFonts w:ascii="Arial" w:hAnsi="Arial" w:cs="Arial"/>
          <w:noProof/>
          <w:sz w:val="20"/>
          <w:szCs w:val="20"/>
        </w:rPr>
        <w:t xml:space="preserve"> Republike Slovenije za obdobje 2014–2020« </w:t>
      </w:r>
      <w:r>
        <w:rPr>
          <w:rFonts w:ascii="Arial" w:hAnsi="Arial" w:cs="Arial"/>
          <w:noProof/>
          <w:sz w:val="20"/>
          <w:szCs w:val="20"/>
        </w:rPr>
        <w:t xml:space="preserve">pa </w:t>
      </w:r>
      <w:r w:rsidRPr="005C3DD7">
        <w:rPr>
          <w:rFonts w:ascii="Arial" w:hAnsi="Arial" w:cs="Arial"/>
          <w:noProof/>
          <w:sz w:val="20"/>
          <w:szCs w:val="20"/>
        </w:rPr>
        <w:t xml:space="preserve">je </w:t>
      </w:r>
      <w:r>
        <w:rPr>
          <w:rFonts w:ascii="Arial" w:hAnsi="Arial" w:cs="Arial"/>
          <w:noProof/>
          <w:sz w:val="20"/>
          <w:szCs w:val="20"/>
        </w:rPr>
        <w:t>bilo ugotovljeno, da o</w:t>
      </w:r>
      <w:r w:rsidRPr="005C3DD7">
        <w:rPr>
          <w:rFonts w:ascii="Arial" w:eastAsia="Calibri" w:hAnsi="Arial" w:cs="Arial"/>
          <w:sz w:val="20"/>
          <w:szCs w:val="20"/>
          <w:lang w:eastAsia="en-US"/>
        </w:rPr>
        <w:t xml:space="preserve">snovni parametri, ki vplivajo na zmanjšanje erozije tal na obdelovalnih zemljiščih in povečanje vsebnosti organskih snovi v tleh in s tem na izboljšanje upravljanja zemljišč in tal, kažejo ugodne trende, ki </w:t>
      </w:r>
      <w:r>
        <w:rPr>
          <w:rFonts w:ascii="Arial" w:eastAsia="Calibri" w:hAnsi="Arial" w:cs="Arial"/>
          <w:sz w:val="20"/>
          <w:szCs w:val="20"/>
          <w:lang w:eastAsia="en-US"/>
        </w:rPr>
        <w:t>se</w:t>
      </w:r>
      <w:r w:rsidRPr="005C3DD7">
        <w:rPr>
          <w:rFonts w:ascii="Arial" w:eastAsia="Calibri" w:hAnsi="Arial" w:cs="Arial"/>
          <w:sz w:val="20"/>
          <w:szCs w:val="20"/>
          <w:lang w:eastAsia="en-US"/>
        </w:rPr>
        <w:t xml:space="preserve"> pretežno lahko pripiše</w:t>
      </w:r>
      <w:r>
        <w:rPr>
          <w:rFonts w:ascii="Arial" w:eastAsia="Calibri" w:hAnsi="Arial" w:cs="Arial"/>
          <w:sz w:val="20"/>
          <w:szCs w:val="20"/>
          <w:lang w:eastAsia="en-US"/>
        </w:rPr>
        <w:t>j</w:t>
      </w:r>
      <w:r w:rsidRPr="005C3DD7">
        <w:rPr>
          <w:rFonts w:ascii="Arial" w:eastAsia="Calibri" w:hAnsi="Arial" w:cs="Arial"/>
          <w:sz w:val="20"/>
          <w:szCs w:val="20"/>
          <w:lang w:eastAsia="en-US"/>
        </w:rPr>
        <w:t>o PRP 201</w:t>
      </w:r>
      <w:r>
        <w:rPr>
          <w:rFonts w:ascii="Arial" w:eastAsia="Calibri" w:hAnsi="Arial" w:cs="Arial"/>
          <w:sz w:val="20"/>
          <w:szCs w:val="20"/>
          <w:lang w:eastAsia="en-US"/>
        </w:rPr>
        <w:t>4</w:t>
      </w:r>
      <w:r w:rsidRPr="005C3DD7">
        <w:rPr>
          <w:rFonts w:ascii="Arial" w:eastAsia="Calibri" w:hAnsi="Arial" w:cs="Arial"/>
          <w:sz w:val="20"/>
          <w:szCs w:val="20"/>
          <w:lang w:eastAsia="en-US"/>
        </w:rPr>
        <w:t>–2020. Izboljšanja pa ni bilo mogoče v celoti statistično potrditi zaradi pomanjkanja podatkov tako na mikro kot tudi na makro ravni. Zato je treba vzpostaviti enoten sistem za spremljanje tal na ravni Slovenije. Podatke o ogljiku v tleh in druge podatke, zbrane v okviru programa (analize tal v okviru ukrepa KOPOP), je treba digitalizirati ter na ta način omogočiti njihovo uporabo v procesu vrednotenj ter drugih študij in analiz. Razmisliti je treba tudi o povečanju števila usposabljanj, ki so namenjena problematiki izboljšanja upravljanja 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286"/>
      </w:tblGrid>
      <w:tr w:rsidR="00012E05" w:rsidRPr="00C02FE6" w:rsidTr="005B68A4">
        <w:tc>
          <w:tcPr>
            <w:tcW w:w="5000" w:type="pct"/>
            <w:shd w:val="clear" w:color="auto" w:fill="EAF1DD"/>
          </w:tcPr>
          <w:p w:rsidR="00012E05" w:rsidRPr="00C20C22" w:rsidRDefault="00012E05" w:rsidP="006C13DA">
            <w:pPr>
              <w:spacing w:before="200" w:after="200" w:line="360" w:lineRule="auto"/>
              <w:rPr>
                <w:rFonts w:ascii="Arial" w:hAnsi="Arial" w:cs="Arial"/>
                <w:b/>
                <w:i/>
                <w:sz w:val="20"/>
                <w:szCs w:val="20"/>
                <w:lang w:eastAsia="sl-SI"/>
              </w:rPr>
            </w:pPr>
            <w:r w:rsidRPr="00C20C22">
              <w:rPr>
                <w:rFonts w:ascii="Arial" w:hAnsi="Arial" w:cs="Arial"/>
                <w:b/>
                <w:i/>
                <w:sz w:val="20"/>
                <w:szCs w:val="20"/>
                <w:lang w:eastAsia="sl-SI"/>
              </w:rPr>
              <w:t>Ključne ugotovitve</w:t>
            </w:r>
            <w:r w:rsidR="00B272F5" w:rsidRPr="00C20C22">
              <w:rPr>
                <w:rFonts w:ascii="Arial" w:hAnsi="Arial" w:cs="Arial"/>
                <w:b/>
                <w:i/>
                <w:sz w:val="20"/>
                <w:szCs w:val="20"/>
                <w:lang w:eastAsia="sl-SI"/>
              </w:rPr>
              <w:t xml:space="preserve"> analize stanja za področje tal</w:t>
            </w:r>
            <w:r w:rsidR="00CB000E" w:rsidRPr="00C20C22">
              <w:rPr>
                <w:rFonts w:ascii="Arial" w:hAnsi="Arial" w:cs="Arial"/>
                <w:b/>
                <w:i/>
                <w:sz w:val="20"/>
                <w:szCs w:val="20"/>
                <w:lang w:eastAsia="sl-SI"/>
              </w:rPr>
              <w:t>:</w:t>
            </w:r>
          </w:p>
          <w:p w:rsidR="00B272F5" w:rsidRPr="00C20C22" w:rsidRDefault="00B272F5" w:rsidP="006C13DA">
            <w:pPr>
              <w:pStyle w:val="Bodytext90"/>
              <w:shd w:val="clear" w:color="auto" w:fill="auto"/>
              <w:spacing w:before="200" w:after="200" w:line="360" w:lineRule="auto"/>
              <w:rPr>
                <w:rFonts w:ascii="Arial" w:eastAsia="Times New Roman" w:hAnsi="Arial" w:cs="Arial"/>
                <w:i/>
                <w:sz w:val="20"/>
                <w:szCs w:val="20"/>
              </w:rPr>
            </w:pPr>
            <w:r w:rsidRPr="00C20C22">
              <w:rPr>
                <w:rFonts w:ascii="Arial" w:eastAsia="Times New Roman" w:hAnsi="Arial" w:cs="Arial"/>
                <w:i/>
                <w:sz w:val="20"/>
                <w:szCs w:val="20"/>
              </w:rPr>
              <w:t xml:space="preserve">Ob naraščajočih potrebah prebivalstva in podnebnih spremembah so tla izpostavljena številnim nevarnostim in procesom degradacije, ki vključujejo erozijo, zmanjšanje količine organske snovi tal, zaslanjenje, zbijanje tal, zmanjšanje biotske raznovrstnosti tal, poplave, prekrivanje in tesnjenje tal z različnimi nepropustnimi materiali </w:t>
            </w:r>
            <w:r w:rsidR="00DE4657">
              <w:rPr>
                <w:rFonts w:ascii="Arial" w:eastAsia="Times New Roman" w:hAnsi="Arial" w:cs="Arial"/>
                <w:i/>
                <w:sz w:val="20"/>
                <w:szCs w:val="20"/>
              </w:rPr>
              <w:t>oz.</w:t>
            </w:r>
            <w:r w:rsidRPr="00C20C22">
              <w:rPr>
                <w:rFonts w:ascii="Arial" w:eastAsia="Times New Roman" w:hAnsi="Arial" w:cs="Arial"/>
                <w:i/>
                <w:sz w:val="20"/>
                <w:szCs w:val="20"/>
              </w:rPr>
              <w:t xml:space="preserve"> pozidava zemljišč ter onesnaževanje tal.</w:t>
            </w:r>
          </w:p>
          <w:p w:rsidR="00B272F5" w:rsidRPr="00C20C22" w:rsidRDefault="00B272F5" w:rsidP="006C13DA">
            <w:pPr>
              <w:pStyle w:val="Bodytext90"/>
              <w:shd w:val="clear" w:color="auto" w:fill="auto"/>
              <w:spacing w:before="200" w:after="200" w:line="360" w:lineRule="auto"/>
              <w:rPr>
                <w:rFonts w:ascii="Arial" w:eastAsia="Times New Roman" w:hAnsi="Arial" w:cs="Arial"/>
                <w:i/>
                <w:sz w:val="20"/>
                <w:szCs w:val="20"/>
              </w:rPr>
            </w:pPr>
            <w:r w:rsidRPr="00C20C22">
              <w:rPr>
                <w:rFonts w:ascii="Arial" w:hAnsi="Arial" w:cs="Arial"/>
                <w:i/>
                <w:sz w:val="20"/>
                <w:szCs w:val="20"/>
              </w:rPr>
              <w:t>V kmetijstvu je pospešena izguba tal (erozija tal) povezana predvsem z neprimernim upravljanjem s tlemi. Območja z visokim tveganjem glede erozije tal se v Sloveniji pojavljajo lokalno in so močno odvisna od reliefa, vegetacije, vrste in rabe tal ter podnebnih značilnosti. Prevladuje vodna erozija, pojavljata pa se tudi vetrna in snežna ter obdelovalna erozija. Erozija na kmetijskih zemljiščih je predvsem vodna in vetrna ter tudi obdelovalna, vendar nikakor ni zanemarljiva in je najintenzivnejša na njivskih površinah in v trajnih nasadih (vinogradi).</w:t>
            </w:r>
          </w:p>
          <w:p w:rsidR="00B272F5" w:rsidRPr="00C20C22" w:rsidRDefault="00B272F5" w:rsidP="006C13DA">
            <w:pPr>
              <w:pStyle w:val="Bodytext90"/>
              <w:shd w:val="clear" w:color="auto" w:fill="auto"/>
              <w:spacing w:before="200" w:after="200" w:line="360" w:lineRule="auto"/>
              <w:rPr>
                <w:rFonts w:ascii="Arial" w:eastAsia="Times New Roman" w:hAnsi="Arial" w:cs="Arial"/>
                <w:i/>
                <w:sz w:val="20"/>
                <w:szCs w:val="20"/>
              </w:rPr>
            </w:pPr>
            <w:r w:rsidRPr="00C20C22">
              <w:rPr>
                <w:rFonts w:ascii="Arial" w:eastAsia="Times New Roman" w:hAnsi="Arial" w:cs="Arial"/>
                <w:i/>
                <w:sz w:val="20"/>
                <w:szCs w:val="20"/>
              </w:rPr>
              <w:t xml:space="preserve">Iz analize podatkov, pedološke karte in talnih tipov glede različne rabe kmetijskih zemljišč v Sloveniji izhaja, da je organske snovi na zemljiščih, ki so obdelana (njive in vrtovi, hmeljišča, vinogradi, …) v zgornjem 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Ne glede na to, pa imajo z vidika okoljske in kmetijske kakovosti tal nekatera območja kmetijskih zemljišč visoko stopnjo tveganja za zmanjševanje organske snovi v tleh, zlasti v severovzhodnem delu Slovenije, kjer </w:t>
            </w:r>
            <w:r w:rsidR="00873CE6">
              <w:rPr>
                <w:rFonts w:ascii="Arial" w:eastAsia="Times New Roman" w:hAnsi="Arial" w:cs="Arial"/>
                <w:i/>
                <w:sz w:val="20"/>
                <w:szCs w:val="20"/>
              </w:rPr>
              <w:t>je</w:t>
            </w:r>
            <w:r w:rsidRPr="00C20C22">
              <w:rPr>
                <w:rFonts w:ascii="Arial" w:eastAsia="Times New Roman" w:hAnsi="Arial" w:cs="Arial"/>
                <w:i/>
                <w:sz w:val="20"/>
                <w:szCs w:val="20"/>
              </w:rPr>
              <w:t xml:space="preserve"> treba delež organske snovi v tleh povečati.</w:t>
            </w:r>
          </w:p>
          <w:p w:rsidR="00B272F5" w:rsidRPr="00C20C22" w:rsidRDefault="00B272F5" w:rsidP="006C13DA">
            <w:pPr>
              <w:spacing w:before="200" w:after="200" w:line="360" w:lineRule="auto"/>
              <w:rPr>
                <w:rFonts w:ascii="Arial" w:hAnsi="Arial" w:cs="Arial"/>
                <w:i/>
                <w:sz w:val="20"/>
                <w:szCs w:val="20"/>
              </w:rPr>
            </w:pPr>
            <w:r w:rsidRPr="00C20C22">
              <w:rPr>
                <w:rFonts w:ascii="Arial" w:hAnsi="Arial" w:cs="Arial"/>
                <w:i/>
                <w:sz w:val="20"/>
                <w:szCs w:val="20"/>
              </w:rPr>
              <w:t>Na nekaterih območjih Slovenije so tla tudi kisla kot posledica nekarbonatne matične podlage in tudi izpiranja hranil.</w:t>
            </w:r>
          </w:p>
          <w:p w:rsidR="00B272F5" w:rsidRPr="00C20C22" w:rsidRDefault="00B272F5" w:rsidP="006C13DA">
            <w:pPr>
              <w:spacing w:before="200" w:after="200" w:line="360" w:lineRule="auto"/>
              <w:rPr>
                <w:rFonts w:ascii="Arial" w:hAnsi="Arial" w:cs="Arial"/>
                <w:i/>
                <w:sz w:val="20"/>
                <w:szCs w:val="20"/>
              </w:rPr>
            </w:pPr>
            <w:r w:rsidRPr="00C20C22">
              <w:rPr>
                <w:rFonts w:ascii="Arial" w:hAnsi="Arial" w:cs="Arial"/>
                <w:i/>
                <w:sz w:val="20"/>
                <w:szCs w:val="20"/>
              </w:rPr>
              <w:t>Zaslanjenje tal v Sloveniji ni zaznano v obsegu, da bi ga uvrščali med degradacijske procese tal.</w:t>
            </w:r>
          </w:p>
          <w:p w:rsidR="00B272F5" w:rsidRPr="00C20C22" w:rsidRDefault="00B272F5" w:rsidP="006C13DA">
            <w:pPr>
              <w:spacing w:before="200" w:after="200" w:line="360" w:lineRule="auto"/>
              <w:rPr>
                <w:rFonts w:ascii="Arial" w:hAnsi="Arial" w:cs="Arial"/>
                <w:i/>
                <w:sz w:val="20"/>
                <w:szCs w:val="20"/>
              </w:rPr>
            </w:pPr>
            <w:r w:rsidRPr="00C20C22">
              <w:rPr>
                <w:rFonts w:ascii="Arial" w:hAnsi="Arial" w:cs="Arial"/>
                <w:i/>
                <w:sz w:val="20"/>
                <w:szCs w:val="20"/>
              </w:rPr>
              <w:t>V Sloveniji so tla večinoma neonesnažena, izstopajo posamezna območja, ki so obremenjena z nekaterimi anorganskimi (npr. kadmij, svinec, arzen, baker) in organskimi onesnaževali (npr. razgradnimi produkti FFS). Najbolj onesnažena območja z anorganskimi onesnaževali so Mežiška dolina, Celjska kotlina</w:t>
            </w:r>
            <w:r w:rsidR="00873CE6">
              <w:rPr>
                <w:rFonts w:ascii="Arial" w:hAnsi="Arial" w:cs="Arial"/>
                <w:i/>
                <w:sz w:val="20"/>
                <w:szCs w:val="20"/>
              </w:rPr>
              <w:t>,</w:t>
            </w:r>
            <w:r w:rsidRPr="00C20C22">
              <w:rPr>
                <w:rFonts w:ascii="Arial" w:hAnsi="Arial" w:cs="Arial"/>
                <w:i/>
                <w:sz w:val="20"/>
                <w:szCs w:val="20"/>
              </w:rPr>
              <w:t xml:space="preserve"> Idrija </w:t>
            </w:r>
            <w:r w:rsidR="00873CE6">
              <w:rPr>
                <w:rFonts w:ascii="Arial" w:hAnsi="Arial" w:cs="Arial"/>
                <w:i/>
                <w:sz w:val="20"/>
                <w:szCs w:val="20"/>
              </w:rPr>
              <w:t>in</w:t>
            </w:r>
            <w:r w:rsidRPr="00C20C22">
              <w:rPr>
                <w:rFonts w:ascii="Arial" w:hAnsi="Arial" w:cs="Arial"/>
                <w:i/>
                <w:sz w:val="20"/>
                <w:szCs w:val="20"/>
              </w:rPr>
              <w:t xml:space="preserve"> Jesenice z okolico.</w:t>
            </w:r>
          </w:p>
          <w:p w:rsidR="00B272F5" w:rsidRPr="00C20C22" w:rsidRDefault="00B272F5" w:rsidP="006C13DA">
            <w:pPr>
              <w:spacing w:before="200" w:after="200" w:line="360" w:lineRule="auto"/>
              <w:rPr>
                <w:rFonts w:ascii="Arial" w:hAnsi="Arial" w:cs="Arial"/>
                <w:i/>
                <w:sz w:val="20"/>
                <w:szCs w:val="20"/>
              </w:rPr>
            </w:pPr>
            <w:r w:rsidRPr="00C20C22">
              <w:rPr>
                <w:rFonts w:ascii="Arial" w:hAnsi="Arial" w:cs="Arial"/>
                <w:i/>
                <w:sz w:val="20"/>
                <w:szCs w:val="20"/>
              </w:rPr>
              <w:t xml:space="preserve">Pri onesnaževanju tal zaradi kmetijske dejavnosti izstopata predvsem </w:t>
            </w:r>
            <w:r w:rsidR="002428EB" w:rsidRPr="00C20C22">
              <w:rPr>
                <w:rFonts w:ascii="Arial" w:hAnsi="Arial" w:cs="Arial"/>
                <w:i/>
                <w:sz w:val="20"/>
                <w:szCs w:val="20"/>
              </w:rPr>
              <w:t xml:space="preserve">neustrezna </w:t>
            </w:r>
            <w:r w:rsidRPr="00C20C22">
              <w:rPr>
                <w:rFonts w:ascii="Arial" w:hAnsi="Arial" w:cs="Arial"/>
                <w:i/>
                <w:sz w:val="20"/>
                <w:szCs w:val="20"/>
              </w:rPr>
              <w:t xml:space="preserve">uporaba mineralnih gnojil in FFS. </w:t>
            </w:r>
            <w:r w:rsidR="0056160B" w:rsidRPr="00C20C22">
              <w:rPr>
                <w:rFonts w:ascii="Arial" w:hAnsi="Arial" w:cs="Arial"/>
                <w:i/>
                <w:sz w:val="20"/>
                <w:szCs w:val="20"/>
              </w:rPr>
              <w:t xml:space="preserve">Mineralna gnojila slabše kakovosti lahko povzročijo tudi onesnaževanje tal s težkimi kovinami (npr. </w:t>
            </w:r>
            <w:r w:rsidR="0056160B" w:rsidRPr="00C20C22">
              <w:rPr>
                <w:rFonts w:ascii="Arial" w:hAnsi="Arial" w:cs="Arial"/>
                <w:i/>
                <w:color w:val="000000"/>
                <w:sz w:val="20"/>
                <w:szCs w:val="20"/>
              </w:rPr>
              <w:t xml:space="preserve">fosfatna mineralna gnojila lahko predstavljajo vir onesnaževanja tal s kadmijem). </w:t>
            </w:r>
            <w:r w:rsidRPr="00C20C22">
              <w:rPr>
                <w:rFonts w:ascii="Arial" w:hAnsi="Arial" w:cs="Arial"/>
                <w:i/>
                <w:sz w:val="20"/>
                <w:szCs w:val="20"/>
              </w:rPr>
              <w:t>Poraba mineralnih gnojil se je v Sloveniji v letih 1992–201</w:t>
            </w:r>
            <w:r w:rsidR="00122042">
              <w:rPr>
                <w:rFonts w:ascii="Arial" w:hAnsi="Arial" w:cs="Arial"/>
                <w:i/>
                <w:sz w:val="20"/>
                <w:szCs w:val="20"/>
              </w:rPr>
              <w:t>9</w:t>
            </w:r>
            <w:r w:rsidRPr="00C20C22">
              <w:rPr>
                <w:rFonts w:ascii="Arial" w:hAnsi="Arial" w:cs="Arial"/>
                <w:i/>
                <w:sz w:val="20"/>
                <w:szCs w:val="20"/>
              </w:rPr>
              <w:t xml:space="preserve"> zmanjšala za </w:t>
            </w:r>
            <w:r w:rsidR="00122042">
              <w:rPr>
                <w:rFonts w:ascii="Arial" w:hAnsi="Arial" w:cs="Arial"/>
                <w:i/>
                <w:sz w:val="20"/>
                <w:szCs w:val="20"/>
              </w:rPr>
              <w:t>35</w:t>
            </w:r>
            <w:r w:rsidRPr="00C20C22">
              <w:rPr>
                <w:rFonts w:ascii="Arial" w:hAnsi="Arial" w:cs="Arial"/>
                <w:i/>
                <w:sz w:val="20"/>
                <w:szCs w:val="20"/>
              </w:rPr>
              <w:t xml:space="preserve"> %, podobno velja tudi za FFS. Po podatkih o prodaji teh sredstev v Sloveniji se je njihova poraba v zadnjih </w:t>
            </w:r>
            <w:r w:rsidR="00AA00D5">
              <w:rPr>
                <w:rFonts w:ascii="Arial" w:hAnsi="Arial" w:cs="Arial"/>
                <w:i/>
                <w:sz w:val="20"/>
                <w:szCs w:val="20"/>
              </w:rPr>
              <w:t>osemin</w:t>
            </w:r>
            <w:r w:rsidRPr="00C20C22">
              <w:rPr>
                <w:rFonts w:ascii="Arial" w:hAnsi="Arial" w:cs="Arial"/>
                <w:i/>
                <w:sz w:val="20"/>
                <w:szCs w:val="20"/>
              </w:rPr>
              <w:t xml:space="preserve">dvajsetih letih </w:t>
            </w:r>
            <w:r w:rsidR="00AA00D5">
              <w:rPr>
                <w:rFonts w:ascii="Arial" w:hAnsi="Arial" w:cs="Arial"/>
                <w:i/>
                <w:sz w:val="20"/>
                <w:szCs w:val="20"/>
              </w:rPr>
              <w:t xml:space="preserve">več kot </w:t>
            </w:r>
            <w:r w:rsidRPr="00C20C22">
              <w:rPr>
                <w:rFonts w:ascii="Arial" w:hAnsi="Arial" w:cs="Arial"/>
                <w:i/>
                <w:sz w:val="20"/>
                <w:szCs w:val="20"/>
              </w:rPr>
              <w:t xml:space="preserve">prepolovila, iz 2.031 t v letu 1992 na </w:t>
            </w:r>
            <w:r w:rsidR="00AA00D5">
              <w:rPr>
                <w:rFonts w:ascii="Arial" w:hAnsi="Arial" w:cs="Arial"/>
                <w:i/>
                <w:sz w:val="20"/>
                <w:szCs w:val="20"/>
              </w:rPr>
              <w:t>942</w:t>
            </w:r>
            <w:r w:rsidRPr="00C20C22">
              <w:rPr>
                <w:rFonts w:ascii="Arial" w:hAnsi="Arial" w:cs="Arial"/>
                <w:i/>
                <w:sz w:val="20"/>
                <w:szCs w:val="20"/>
              </w:rPr>
              <w:t> t v letu 201</w:t>
            </w:r>
            <w:r w:rsidR="00AA00D5">
              <w:rPr>
                <w:rFonts w:ascii="Arial" w:hAnsi="Arial" w:cs="Arial"/>
                <w:i/>
                <w:sz w:val="20"/>
                <w:szCs w:val="20"/>
              </w:rPr>
              <w:t>9</w:t>
            </w:r>
            <w:r w:rsidRPr="00C20C22">
              <w:rPr>
                <w:rFonts w:ascii="Arial" w:hAnsi="Arial" w:cs="Arial"/>
                <w:i/>
                <w:sz w:val="20"/>
                <w:szCs w:val="20"/>
              </w:rPr>
              <w:t>.</w:t>
            </w:r>
          </w:p>
          <w:p w:rsidR="00012E05" w:rsidRPr="00C20C22" w:rsidRDefault="00B272F5" w:rsidP="006C13DA">
            <w:pPr>
              <w:spacing w:before="200" w:after="200" w:line="360" w:lineRule="auto"/>
              <w:rPr>
                <w:rFonts w:ascii="Arial" w:hAnsi="Arial" w:cs="Arial"/>
                <w:i/>
                <w:sz w:val="20"/>
                <w:szCs w:val="20"/>
              </w:rPr>
            </w:pPr>
            <w:r w:rsidRPr="00C20C22">
              <w:rPr>
                <w:rFonts w:ascii="Arial" w:hAnsi="Arial" w:cs="Arial"/>
                <w:i/>
                <w:sz w:val="20"/>
                <w:szCs w:val="20"/>
              </w:rPr>
              <w:t xml:space="preserve">Največja prepoznana grožnja tlom v Sloveniji in v evropskem prostoru je pozidava tal (npr. asfalti, betoni) in utrjevanje </w:t>
            </w:r>
            <w:r w:rsidR="00DE4657">
              <w:rPr>
                <w:rFonts w:ascii="Arial" w:hAnsi="Arial" w:cs="Arial"/>
                <w:i/>
                <w:sz w:val="20"/>
                <w:szCs w:val="20"/>
              </w:rPr>
              <w:t>oz.</w:t>
            </w:r>
            <w:r w:rsidRPr="00C20C22">
              <w:rPr>
                <w:rFonts w:ascii="Arial" w:hAnsi="Arial" w:cs="Arial"/>
                <w:i/>
                <w:sz w:val="20"/>
                <w:szCs w:val="20"/>
              </w:rPr>
              <w:t xml:space="preserve"> zbijanje tal (posledica uporabe težke mehanizacije vseh vrst ali paše), pa tudi urbanizacija. V obdobju 2007–2011 je bilo v Sloveniji za potrebe urbanega razvoja iz kmetijske rabe izvzetih 65,2 % tal in iz gozdne rabe 24,4 % tal. Spremembe rabe večjih površin so opazne predvsem na obrobju naselij za potrebe industrije in trgovine ter ob trasah velikih infrastrukturnih objektov (avtocest).</w:t>
            </w:r>
          </w:p>
          <w:p w:rsidR="004B3395" w:rsidRPr="00C02FE6" w:rsidRDefault="004B3395" w:rsidP="006C13DA">
            <w:pPr>
              <w:pStyle w:val="RSnatevanje"/>
              <w:numPr>
                <w:ilvl w:val="0"/>
                <w:numId w:val="0"/>
              </w:numPr>
              <w:spacing w:before="200" w:after="200" w:line="360" w:lineRule="auto"/>
              <w:rPr>
                <w:rFonts w:ascii="Arial" w:hAnsi="Arial" w:cs="Arial"/>
                <w:noProof/>
                <w:sz w:val="20"/>
                <w:szCs w:val="20"/>
                <w:lang w:bidi="sl-SI"/>
              </w:rPr>
            </w:pPr>
            <w:r w:rsidRPr="00C20C22">
              <w:rPr>
                <w:rFonts w:ascii="Arial" w:hAnsi="Arial" w:cs="Arial"/>
                <w:i/>
                <w:noProof/>
                <w:sz w:val="20"/>
                <w:szCs w:val="20"/>
                <w:lang w:bidi="sl-SI"/>
              </w:rPr>
              <w:t xml:space="preserve">Potrebno je ukrepanje za ohranjanje kmetijskih tal (ohranjanje rodovitnosti kmetijskih tal, zmanjševanje nevarnosti za erozijo, zmanjševanje vnosa </w:t>
            </w:r>
            <w:r w:rsidR="00DE4657">
              <w:rPr>
                <w:rFonts w:ascii="Arial" w:hAnsi="Arial" w:cs="Arial"/>
                <w:i/>
                <w:noProof/>
                <w:sz w:val="20"/>
                <w:szCs w:val="20"/>
                <w:lang w:bidi="sl-SI"/>
              </w:rPr>
              <w:t>oz.</w:t>
            </w:r>
            <w:r w:rsidR="0056160B" w:rsidRPr="00C20C22">
              <w:rPr>
                <w:rFonts w:ascii="Arial" w:hAnsi="Arial" w:cs="Arial"/>
                <w:i/>
                <w:noProof/>
                <w:sz w:val="20"/>
                <w:szCs w:val="20"/>
                <w:lang w:bidi="sl-SI"/>
              </w:rPr>
              <w:t xml:space="preserve"> v nekaterih primerih prepoved vnosa </w:t>
            </w:r>
            <w:r w:rsidRPr="00C20C22">
              <w:rPr>
                <w:rFonts w:ascii="Arial" w:hAnsi="Arial" w:cs="Arial"/>
                <w:i/>
                <w:noProof/>
                <w:sz w:val="20"/>
                <w:szCs w:val="20"/>
                <w:lang w:bidi="sl-SI"/>
              </w:rPr>
              <w:t>FFS in gnojil v ali na tla).</w:t>
            </w:r>
          </w:p>
        </w:tc>
      </w:tr>
    </w:tbl>
    <w:p w:rsidR="00C7744C" w:rsidRPr="00FD3F15" w:rsidRDefault="002F623D" w:rsidP="00594068">
      <w:pPr>
        <w:pStyle w:val="Naslov2"/>
      </w:pPr>
      <w:bookmarkStart w:id="108" w:name="_Toc38618826"/>
      <w:bookmarkStart w:id="109" w:name="_Toc38619038"/>
      <w:bookmarkStart w:id="110" w:name="_Toc42258542"/>
      <w:bookmarkStart w:id="111" w:name="_Toc86825758"/>
      <w:r w:rsidRPr="00FD3F15">
        <w:t>ZRAK</w:t>
      </w:r>
      <w:bookmarkEnd w:id="108"/>
      <w:bookmarkEnd w:id="109"/>
      <w:bookmarkEnd w:id="110"/>
      <w:bookmarkEnd w:id="111"/>
    </w:p>
    <w:p w:rsidR="006C13DA" w:rsidRDefault="00A85774" w:rsidP="006C13DA">
      <w:pPr>
        <w:spacing w:before="200" w:after="200" w:line="360" w:lineRule="auto"/>
        <w:contextualSpacing/>
        <w:rPr>
          <w:rFonts w:ascii="Arial" w:hAnsi="Arial" w:cs="Arial"/>
          <w:bCs/>
          <w:sz w:val="20"/>
          <w:szCs w:val="20"/>
          <w:lang w:eastAsia="sl-SI"/>
        </w:rPr>
      </w:pPr>
      <w:r w:rsidRPr="006C13DA">
        <w:rPr>
          <w:rFonts w:ascii="Arial" w:hAnsi="Arial" w:cs="Arial"/>
          <w:bCs/>
          <w:sz w:val="20"/>
          <w:szCs w:val="20"/>
          <w:lang w:eastAsia="sl-SI"/>
        </w:rPr>
        <w:t xml:space="preserve">Kakovost zraka je pomemben dejavnik stanja okolja, saj onesnažen zrak vpliva na zdravje in počutje ljudi bolj kot drugi okoljski vplivi. Pomeni tveganje za zdravje, ki se mu skoraj ni možno izogniti. </w:t>
      </w:r>
      <w:r w:rsidR="0036749C" w:rsidRPr="006C13DA">
        <w:rPr>
          <w:rFonts w:ascii="Arial" w:hAnsi="Arial" w:cs="Arial"/>
          <w:bCs/>
          <w:sz w:val="20"/>
          <w:szCs w:val="20"/>
          <w:lang w:eastAsia="sl-SI"/>
        </w:rPr>
        <w:t>Onesnažen zrak povzroča ali poslabšuje srčno-žilne bolezni, obolenja dihal, rak</w:t>
      </w:r>
      <w:r w:rsidR="00873CE6">
        <w:rPr>
          <w:rFonts w:ascii="Arial" w:hAnsi="Arial" w:cs="Arial"/>
          <w:bCs/>
          <w:sz w:val="20"/>
          <w:szCs w:val="20"/>
          <w:lang w:eastAsia="sl-SI"/>
        </w:rPr>
        <w:t>ava obolenja</w:t>
      </w:r>
      <w:r w:rsidR="0036749C" w:rsidRPr="006C13DA">
        <w:rPr>
          <w:rFonts w:ascii="Arial" w:hAnsi="Arial" w:cs="Arial"/>
          <w:bCs/>
          <w:sz w:val="20"/>
          <w:szCs w:val="20"/>
          <w:lang w:eastAsia="sl-SI"/>
        </w:rPr>
        <w:t xml:space="preserve">. </w:t>
      </w:r>
      <w:r w:rsidRPr="006C13DA">
        <w:rPr>
          <w:rFonts w:ascii="Arial" w:hAnsi="Arial" w:cs="Arial"/>
          <w:bCs/>
          <w:sz w:val="20"/>
          <w:szCs w:val="20"/>
          <w:lang w:eastAsia="sl-SI"/>
        </w:rPr>
        <w:t xml:space="preserve">Zaradi onesnaženega zraka, zlasti zaradi povišanih ravni delcev v Sloveniji, je 2000 prezgodnjih smrti </w:t>
      </w:r>
      <w:r w:rsidR="005546AB" w:rsidRPr="006C13DA">
        <w:rPr>
          <w:rFonts w:ascii="Arial" w:hAnsi="Arial" w:cs="Arial"/>
          <w:bCs/>
          <w:sz w:val="20"/>
          <w:szCs w:val="20"/>
          <w:lang w:eastAsia="sl-SI"/>
        </w:rPr>
        <w:t xml:space="preserve">letno, življenjska doba pa se je </w:t>
      </w:r>
      <w:r w:rsidRPr="006C13DA">
        <w:rPr>
          <w:rFonts w:ascii="Arial" w:hAnsi="Arial" w:cs="Arial"/>
          <w:bCs/>
          <w:sz w:val="20"/>
          <w:szCs w:val="20"/>
          <w:lang w:eastAsia="sl-SI"/>
        </w:rPr>
        <w:t xml:space="preserve">v povprečju </w:t>
      </w:r>
      <w:r w:rsidR="005546AB" w:rsidRPr="006C13DA">
        <w:rPr>
          <w:rFonts w:ascii="Arial" w:hAnsi="Arial" w:cs="Arial"/>
          <w:bCs/>
          <w:sz w:val="20"/>
          <w:szCs w:val="20"/>
          <w:lang w:eastAsia="sl-SI"/>
        </w:rPr>
        <w:t>skrajšala za s</w:t>
      </w:r>
      <w:r w:rsidRPr="006C13DA">
        <w:rPr>
          <w:rFonts w:ascii="Arial" w:hAnsi="Arial" w:cs="Arial"/>
          <w:bCs/>
          <w:sz w:val="20"/>
          <w:szCs w:val="20"/>
          <w:lang w:eastAsia="sl-SI"/>
        </w:rPr>
        <w:t>koraj leto dni. Z zdravjem povezani eksterni stroški v Sloveniji znašajo milijardo evrov letno.</w:t>
      </w:r>
    </w:p>
    <w:p w:rsidR="0036749C" w:rsidRPr="006C13DA" w:rsidRDefault="0036749C" w:rsidP="006C13DA">
      <w:pPr>
        <w:spacing w:before="200" w:after="200" w:line="360" w:lineRule="auto"/>
        <w:contextualSpacing/>
        <w:rPr>
          <w:rFonts w:ascii="Arial" w:hAnsi="Arial" w:cs="Arial"/>
          <w:bCs/>
          <w:sz w:val="20"/>
          <w:szCs w:val="20"/>
          <w:lang w:eastAsia="sl-SI"/>
        </w:rPr>
      </w:pPr>
    </w:p>
    <w:p w:rsidR="0036749C" w:rsidRPr="006C13DA" w:rsidRDefault="0036749C" w:rsidP="006C13DA">
      <w:pPr>
        <w:spacing w:before="200" w:after="200" w:line="360" w:lineRule="auto"/>
        <w:contextualSpacing/>
        <w:rPr>
          <w:rFonts w:ascii="Arial" w:hAnsi="Arial" w:cs="Arial"/>
          <w:bCs/>
          <w:sz w:val="20"/>
          <w:szCs w:val="20"/>
          <w:lang w:eastAsia="sl-SI"/>
        </w:rPr>
      </w:pPr>
      <w:r w:rsidRPr="006C13DA">
        <w:rPr>
          <w:rFonts w:ascii="Arial" w:hAnsi="Arial" w:cs="Arial"/>
          <w:bCs/>
          <w:sz w:val="20"/>
          <w:szCs w:val="20"/>
          <w:lang w:eastAsia="sl-SI"/>
        </w:rPr>
        <w:t>Onesnažen zrak škoduje tudi okolju, škodljivo vpliva tudi na ekosisteme, povzroča zakisanje tal in vode, evtrofikacijo, zmanjšuje donos kmetijskih pridelkov, škodi gozdovom, povzroča poškodbe na zgradbah, kulturni dediščini in napravah.</w:t>
      </w:r>
    </w:p>
    <w:p w:rsidR="0036749C" w:rsidRPr="006C13DA" w:rsidRDefault="0036749C" w:rsidP="00C9680E">
      <w:pPr>
        <w:spacing w:line="360" w:lineRule="auto"/>
        <w:contextualSpacing/>
        <w:rPr>
          <w:rFonts w:ascii="Arial" w:hAnsi="Arial" w:cs="Arial"/>
          <w:bCs/>
          <w:sz w:val="20"/>
          <w:szCs w:val="20"/>
          <w:lang w:eastAsia="sl-SI"/>
        </w:rPr>
      </w:pPr>
    </w:p>
    <w:p w:rsidR="001F3F42" w:rsidRPr="001D5D76" w:rsidRDefault="00A85774" w:rsidP="006C13DA">
      <w:pPr>
        <w:spacing w:before="200" w:after="200" w:line="360" w:lineRule="auto"/>
        <w:contextualSpacing/>
        <w:rPr>
          <w:rFonts w:ascii="Arial" w:hAnsi="Arial" w:cs="Arial"/>
          <w:sz w:val="20"/>
          <w:szCs w:val="20"/>
        </w:rPr>
      </w:pPr>
      <w:r w:rsidRPr="006C13DA">
        <w:rPr>
          <w:rFonts w:ascii="Arial" w:hAnsi="Arial" w:cs="Arial"/>
          <w:bCs/>
          <w:sz w:val="20"/>
          <w:szCs w:val="20"/>
          <w:lang w:eastAsia="sl-SI"/>
        </w:rPr>
        <w:t>V Sloveniji so bile pred desetletji največji problem skrajno povišane ravni žveplovega dioksida, ki so za več kot red velikosti presegale danes veljavne mejne vrednosti. Po izvedenih ukrepih v termoelektrarnah in industriji ter uvedbi goriv z nizko vsebnostjo žvepla v prometu in gospodinjstvih v Sloveniji težav z žveplovim dioksidom nimamo več – zdajšnji izziv so čezmerne ravni delcev PM</w:t>
      </w:r>
      <w:r w:rsidRPr="006C13DA">
        <w:rPr>
          <w:rFonts w:ascii="Arial" w:hAnsi="Arial" w:cs="Arial"/>
          <w:bCs/>
          <w:sz w:val="20"/>
          <w:szCs w:val="20"/>
          <w:vertAlign w:val="subscript"/>
          <w:lang w:eastAsia="sl-SI"/>
        </w:rPr>
        <w:t>10</w:t>
      </w:r>
      <w:r w:rsidRPr="006C13DA">
        <w:rPr>
          <w:rFonts w:ascii="Arial" w:hAnsi="Arial" w:cs="Arial"/>
          <w:bCs/>
          <w:sz w:val="20"/>
          <w:szCs w:val="20"/>
          <w:lang w:eastAsia="sl-SI"/>
        </w:rPr>
        <w:t xml:space="preserve"> in </w:t>
      </w:r>
      <w:r w:rsidR="00973675" w:rsidRPr="001D5D76">
        <w:rPr>
          <w:rFonts w:ascii="Arial" w:hAnsi="Arial" w:cs="Arial"/>
          <w:bCs/>
          <w:sz w:val="20"/>
          <w:szCs w:val="20"/>
          <w:lang w:eastAsia="sl-SI"/>
        </w:rPr>
        <w:t xml:space="preserve">prizemnega </w:t>
      </w:r>
      <w:r w:rsidRPr="001D5D76">
        <w:rPr>
          <w:rFonts w:ascii="Arial" w:hAnsi="Arial" w:cs="Arial"/>
          <w:bCs/>
          <w:sz w:val="20"/>
          <w:szCs w:val="20"/>
          <w:lang w:eastAsia="sl-SI"/>
        </w:rPr>
        <w:t xml:space="preserve">ozona ter naraščanje </w:t>
      </w:r>
      <w:r w:rsidR="005546AB" w:rsidRPr="001D5D76">
        <w:rPr>
          <w:rFonts w:ascii="Arial" w:hAnsi="Arial" w:cs="Arial"/>
          <w:bCs/>
          <w:sz w:val="20"/>
          <w:szCs w:val="20"/>
          <w:lang w:eastAsia="sl-SI"/>
        </w:rPr>
        <w:t>onesnaženosti z benzo(a)pirenom</w:t>
      </w:r>
      <w:r w:rsidRPr="001D5D76">
        <w:rPr>
          <w:rFonts w:ascii="Arial" w:hAnsi="Arial" w:cs="Arial"/>
          <w:bCs/>
          <w:sz w:val="20"/>
          <w:szCs w:val="20"/>
          <w:lang w:eastAsia="sl-SI"/>
        </w:rPr>
        <w:t>.</w:t>
      </w:r>
      <w:r w:rsidR="001D5D76" w:rsidRPr="001D5D76">
        <w:rPr>
          <w:rFonts w:ascii="Arial" w:hAnsi="Arial" w:cs="Arial"/>
          <w:sz w:val="20"/>
          <w:szCs w:val="20"/>
        </w:rPr>
        <w:t xml:space="preserve"> (Resolucija o nacionalnem programu varstva okolja za obdobje 2020–2030 (Uradni list RS, št. 31/20; http://www.pisrs.si/Pis.web/pregledPredpisa?id=ODLO198</w:t>
      </w:r>
      <w:r w:rsidR="001D5D76">
        <w:rPr>
          <w:rFonts w:ascii="Arial" w:hAnsi="Arial" w:cs="Arial"/>
          <w:sz w:val="20"/>
          <w:szCs w:val="20"/>
        </w:rPr>
        <w:t>5)</w:t>
      </w:r>
    </w:p>
    <w:p w:rsidR="006C13DA" w:rsidRPr="006C13DA" w:rsidRDefault="006C13DA" w:rsidP="006C13DA">
      <w:pPr>
        <w:spacing w:before="200" w:after="200" w:line="360" w:lineRule="auto"/>
        <w:contextualSpacing/>
        <w:rPr>
          <w:rFonts w:ascii="Arial" w:hAnsi="Arial" w:cs="Arial"/>
          <w:sz w:val="20"/>
          <w:szCs w:val="20"/>
        </w:rPr>
      </w:pPr>
    </w:p>
    <w:p w:rsidR="008C5720" w:rsidRPr="006C13DA" w:rsidRDefault="00A85774" w:rsidP="006C13DA">
      <w:pPr>
        <w:spacing w:before="200" w:after="200" w:line="360" w:lineRule="auto"/>
        <w:rPr>
          <w:rFonts w:ascii="Arial" w:hAnsi="Arial" w:cs="Arial"/>
          <w:sz w:val="20"/>
          <w:szCs w:val="20"/>
        </w:rPr>
      </w:pPr>
      <w:r w:rsidRPr="006C13DA">
        <w:rPr>
          <w:rFonts w:ascii="Arial" w:hAnsi="Arial" w:cs="Arial"/>
          <w:sz w:val="20"/>
          <w:szCs w:val="20"/>
        </w:rPr>
        <w:t xml:space="preserve">Slovenija se glede delcev uvršča med države Evropske unije z bolj onesnaženim zrakom in je v vrhu po izpustih delcev na prebivalca in tudi na enoto površine ter glede onesnaženosti z ozonom in benzo(a)pirenom. </w:t>
      </w:r>
      <w:r w:rsidR="008C5720" w:rsidRPr="006C13DA">
        <w:rPr>
          <w:rFonts w:ascii="Arial" w:hAnsi="Arial" w:cs="Arial"/>
          <w:sz w:val="20"/>
          <w:szCs w:val="20"/>
        </w:rPr>
        <w:t>Zrak je v Sloveniji prekomerno onesnažen predvsem z delci PM</w:t>
      </w:r>
      <w:r w:rsidR="008C5720" w:rsidRPr="006C13DA">
        <w:rPr>
          <w:rFonts w:ascii="Arial" w:hAnsi="Arial" w:cs="Arial"/>
          <w:sz w:val="20"/>
          <w:szCs w:val="20"/>
          <w:vertAlign w:val="subscript"/>
        </w:rPr>
        <w:t>10</w:t>
      </w:r>
      <w:r w:rsidR="008C5720" w:rsidRPr="006C13DA">
        <w:rPr>
          <w:rFonts w:ascii="Arial" w:hAnsi="Arial" w:cs="Arial"/>
          <w:sz w:val="20"/>
          <w:szCs w:val="20"/>
        </w:rPr>
        <w:t xml:space="preserve"> (vir so individualna kurišča na les, promet, industrija in kmetijstvo), prizemnim ozonom (glavni vir je promet), narašča tudi onesnaženost zraka z benzo(a)pirenom (glavni vir so izpusti iz zastarelih malih kurilnih naprav v gospodinjstvih na trdna goriva in promet, zlasti vozila na dizelski pogon)</w:t>
      </w:r>
      <w:r w:rsidR="008C5720" w:rsidRPr="00A71B5B">
        <w:rPr>
          <w:rFonts w:ascii="Arial" w:hAnsi="Arial" w:cs="Arial"/>
          <w:sz w:val="20"/>
          <w:szCs w:val="20"/>
        </w:rPr>
        <w:t>.</w:t>
      </w:r>
      <w:r w:rsidR="00A71B5B" w:rsidRPr="00A71B5B">
        <w:rPr>
          <w:rFonts w:ascii="Arial" w:hAnsi="Arial" w:cs="Arial"/>
          <w:sz w:val="20"/>
          <w:szCs w:val="20"/>
        </w:rPr>
        <w:t xml:space="preserve"> </w:t>
      </w:r>
      <w:r w:rsidR="00A71B5B">
        <w:rPr>
          <w:rFonts w:ascii="Arial" w:hAnsi="Arial" w:cs="Arial"/>
          <w:sz w:val="20"/>
          <w:szCs w:val="20"/>
        </w:rPr>
        <w:t>(</w:t>
      </w:r>
      <w:r w:rsidR="00A71B5B" w:rsidRPr="00A71B5B">
        <w:rPr>
          <w:rFonts w:ascii="Arial" w:hAnsi="Arial" w:cs="Arial"/>
          <w:sz w:val="20"/>
          <w:szCs w:val="20"/>
        </w:rPr>
        <w:t>Poročilo o okolju v Republiki Sloveniji 2017)</w:t>
      </w:r>
    </w:p>
    <w:p w:rsidR="00C7744C" w:rsidRPr="006C13DA" w:rsidRDefault="00796E4A" w:rsidP="006C13DA">
      <w:pPr>
        <w:spacing w:before="200" w:after="200" w:line="360" w:lineRule="auto"/>
        <w:rPr>
          <w:rFonts w:ascii="Arial" w:hAnsi="Arial" w:cs="Arial"/>
          <w:sz w:val="20"/>
          <w:szCs w:val="20"/>
        </w:rPr>
      </w:pPr>
      <w:r w:rsidRPr="006C13DA">
        <w:rPr>
          <w:rFonts w:ascii="Arial" w:hAnsi="Arial" w:cs="Arial"/>
          <w:sz w:val="20"/>
          <w:szCs w:val="20"/>
        </w:rPr>
        <w:t xml:space="preserve">Onesnaženost zraka s prizemnim ozonom je v zadnjih letih na vseh merilnih mestih, vzorčnih za vegetacijo, nad ciljno, še bolj pa nad dolgoročno naravnano vrednostjo. Najvišje vrednosti so bile izmerjene na Otlici in Krvavcu, kjer so bile izmerjene najvišje povprečne vrednosti. </w:t>
      </w:r>
      <w:r w:rsidR="00E87FA8" w:rsidRPr="006C13DA">
        <w:rPr>
          <w:rFonts w:ascii="Arial" w:hAnsi="Arial" w:cs="Arial"/>
          <w:sz w:val="20"/>
          <w:szCs w:val="20"/>
        </w:rPr>
        <w:t>Prizemni ozon, ki je sekundarno onesnaževalo,</w:t>
      </w:r>
      <w:r w:rsidRPr="006C13DA">
        <w:rPr>
          <w:rFonts w:ascii="Arial" w:hAnsi="Arial" w:cs="Arial"/>
          <w:sz w:val="20"/>
          <w:szCs w:val="20"/>
        </w:rPr>
        <w:t xml:space="preserve"> zavira proces fotosinteze, zato so posledice povišanih koncentracij ozona v glavnem zmanjšana količina kmetijskega pridelka, zmanjšan</w:t>
      </w:r>
      <w:r w:rsidR="0036749C" w:rsidRPr="006C13DA">
        <w:rPr>
          <w:rFonts w:ascii="Arial" w:hAnsi="Arial" w:cs="Arial"/>
          <w:sz w:val="20"/>
          <w:szCs w:val="20"/>
        </w:rPr>
        <w:t>a</w:t>
      </w:r>
      <w:r w:rsidRPr="006C13DA">
        <w:rPr>
          <w:rFonts w:ascii="Arial" w:hAnsi="Arial" w:cs="Arial"/>
          <w:sz w:val="20"/>
          <w:szCs w:val="20"/>
        </w:rPr>
        <w:t xml:space="preserve"> rast trajnic in tvorba semen pri enoletnicah ter slabša rast gozdnih dreves.</w:t>
      </w:r>
    </w:p>
    <w:p w:rsidR="00DC46C7" w:rsidRPr="006C13DA" w:rsidRDefault="00A85774" w:rsidP="006C13DA">
      <w:pPr>
        <w:spacing w:before="200" w:after="200" w:line="360" w:lineRule="auto"/>
        <w:rPr>
          <w:rFonts w:ascii="Arial" w:hAnsi="Arial" w:cs="Arial"/>
          <w:sz w:val="20"/>
          <w:szCs w:val="20"/>
        </w:rPr>
      </w:pPr>
      <w:r w:rsidRPr="006C13DA">
        <w:rPr>
          <w:rFonts w:ascii="Arial" w:hAnsi="Arial" w:cs="Arial"/>
          <w:sz w:val="20"/>
          <w:szCs w:val="20"/>
        </w:rPr>
        <w:t>Kmetijstvo povzroča poleg emisij TGP tudi emisije onesnaževal zraka v zrak.</w:t>
      </w:r>
    </w:p>
    <w:p w:rsidR="00DC46C7" w:rsidRPr="006C13DA" w:rsidRDefault="00DC46C7" w:rsidP="006C13DA">
      <w:pPr>
        <w:autoSpaceDE w:val="0"/>
        <w:autoSpaceDN w:val="0"/>
        <w:adjustRightInd w:val="0"/>
        <w:spacing w:before="200" w:after="200" w:line="360" w:lineRule="auto"/>
        <w:rPr>
          <w:rFonts w:ascii="Arial" w:hAnsi="Arial" w:cs="Arial"/>
          <w:sz w:val="20"/>
          <w:szCs w:val="20"/>
        </w:rPr>
      </w:pPr>
      <w:r w:rsidRPr="006C13DA">
        <w:rPr>
          <w:rFonts w:ascii="Arial" w:hAnsi="Arial" w:cs="Arial"/>
          <w:sz w:val="20"/>
          <w:szCs w:val="20"/>
        </w:rPr>
        <w:t>Izpusti TGP, predvsem metana in didušikovega oksida, so se od leta 1986 do 20</w:t>
      </w:r>
      <w:r w:rsidR="00536AC1">
        <w:rPr>
          <w:rFonts w:ascii="Arial" w:hAnsi="Arial" w:cs="Arial"/>
          <w:sz w:val="20"/>
          <w:szCs w:val="20"/>
        </w:rPr>
        <w:t>19</w:t>
      </w:r>
      <w:r w:rsidRPr="006C13DA">
        <w:rPr>
          <w:rFonts w:ascii="Arial" w:hAnsi="Arial" w:cs="Arial"/>
          <w:sz w:val="20"/>
          <w:szCs w:val="20"/>
        </w:rPr>
        <w:t xml:space="preserve"> v kmetijstvu </w:t>
      </w:r>
      <w:r w:rsidRPr="00AA54D7">
        <w:rPr>
          <w:rFonts w:ascii="Arial" w:hAnsi="Arial" w:cs="Arial"/>
          <w:sz w:val="20"/>
          <w:szCs w:val="20"/>
        </w:rPr>
        <w:t>zmanjšali za 1</w:t>
      </w:r>
      <w:r w:rsidR="00536AC1">
        <w:rPr>
          <w:rFonts w:ascii="Arial" w:hAnsi="Arial" w:cs="Arial"/>
          <w:sz w:val="20"/>
          <w:szCs w:val="20"/>
        </w:rPr>
        <w:t>1,0</w:t>
      </w:r>
      <w:r w:rsidRPr="00AA54D7">
        <w:rPr>
          <w:rFonts w:ascii="Arial" w:hAnsi="Arial" w:cs="Arial"/>
          <w:sz w:val="20"/>
          <w:szCs w:val="20"/>
        </w:rPr>
        <w:t xml:space="preserve"> %. </w:t>
      </w:r>
      <w:r w:rsidR="00536AC1" w:rsidRPr="00536AC1">
        <w:rPr>
          <w:rFonts w:ascii="Arial" w:hAnsi="Arial" w:cs="Arial"/>
          <w:sz w:val="20"/>
          <w:szCs w:val="20"/>
        </w:rPr>
        <w:t>Zmanjšanje je bilo največje v prašičereji, govedoreji ter na področju gnojenja kmetijskih rastlin. Hitro zmanjševanje izpustov je bilo značilno za prva leta tega obdobja. Zatem se je zmanjševanje upočasnilo. V letu 2019 je Slovenija dosegla cilj (povečanje emisij toplogrednih plinov za 0,3 % glede na leto 2005), ki ga za leto 2020 določa Operativni program ukrepov zmanjšanja emisij toplogrednih plinov do leta 2020 (povečanje emisij toplogrednih plinov za</w:t>
      </w:r>
      <w:r w:rsidR="00536AC1">
        <w:rPr>
          <w:rFonts w:ascii="Arial" w:hAnsi="Arial" w:cs="Arial"/>
          <w:sz w:val="20"/>
          <w:szCs w:val="20"/>
        </w:rPr>
        <w:t xml:space="preserve"> največ 5 % glede na leto 2005) </w:t>
      </w:r>
      <w:r w:rsidR="00AA54D7" w:rsidRPr="00AA54D7">
        <w:rPr>
          <w:rFonts w:ascii="Arial" w:hAnsi="Arial" w:cs="Arial"/>
          <w:sz w:val="20"/>
          <w:szCs w:val="20"/>
        </w:rPr>
        <w:t>(http://kazalci.arso.gov.si/sl/content/izpusti-metana-didusikovega-oksida-</w:t>
      </w:r>
      <w:r w:rsidR="00536AC1">
        <w:rPr>
          <w:rFonts w:ascii="Arial" w:hAnsi="Arial" w:cs="Arial"/>
          <w:sz w:val="20"/>
          <w:szCs w:val="20"/>
        </w:rPr>
        <w:t>4</w:t>
      </w:r>
      <w:r w:rsidR="00AA54D7">
        <w:rPr>
          <w:rFonts w:ascii="Arial" w:hAnsi="Arial" w:cs="Arial"/>
          <w:sz w:val="20"/>
          <w:szCs w:val="20"/>
        </w:rPr>
        <w:t>).</w:t>
      </w:r>
      <w:r w:rsidRPr="00AA54D7">
        <w:rPr>
          <w:rFonts w:ascii="Arial" w:hAnsi="Arial" w:cs="Arial"/>
          <w:sz w:val="20"/>
          <w:szCs w:val="20"/>
        </w:rPr>
        <w:t xml:space="preserve"> V letih 2015 </w:t>
      </w:r>
      <w:r w:rsidR="00677458">
        <w:rPr>
          <w:rFonts w:ascii="Arial" w:hAnsi="Arial" w:cs="Arial"/>
          <w:sz w:val="20"/>
          <w:szCs w:val="20"/>
        </w:rPr>
        <w:t>do</w:t>
      </w:r>
      <w:r w:rsidRPr="00AA54D7">
        <w:rPr>
          <w:rFonts w:ascii="Arial" w:hAnsi="Arial" w:cs="Arial"/>
          <w:sz w:val="20"/>
          <w:szCs w:val="20"/>
        </w:rPr>
        <w:t xml:space="preserve"> 201</w:t>
      </w:r>
      <w:r w:rsidR="00677458">
        <w:rPr>
          <w:rFonts w:ascii="Arial" w:hAnsi="Arial" w:cs="Arial"/>
          <w:sz w:val="20"/>
          <w:szCs w:val="20"/>
        </w:rPr>
        <w:t>8</w:t>
      </w:r>
      <w:r w:rsidRPr="00AA54D7">
        <w:rPr>
          <w:rFonts w:ascii="Arial" w:hAnsi="Arial" w:cs="Arial"/>
          <w:sz w:val="20"/>
          <w:szCs w:val="20"/>
        </w:rPr>
        <w:t xml:space="preserve"> pa so se izpusti nekoliko povečali, in so v letu 201</w:t>
      </w:r>
      <w:r w:rsidR="00677458">
        <w:rPr>
          <w:rFonts w:ascii="Arial" w:hAnsi="Arial" w:cs="Arial"/>
          <w:sz w:val="20"/>
          <w:szCs w:val="20"/>
        </w:rPr>
        <w:t>8</w:t>
      </w:r>
      <w:r w:rsidRPr="00AA54D7">
        <w:rPr>
          <w:rFonts w:ascii="Arial" w:hAnsi="Arial" w:cs="Arial"/>
          <w:sz w:val="20"/>
          <w:szCs w:val="20"/>
        </w:rPr>
        <w:t xml:space="preserve"> znašali</w:t>
      </w:r>
      <w:r w:rsidRPr="006C13DA">
        <w:rPr>
          <w:rFonts w:ascii="Arial" w:hAnsi="Arial" w:cs="Arial"/>
          <w:sz w:val="20"/>
          <w:szCs w:val="20"/>
        </w:rPr>
        <w:t xml:space="preserve"> 1.</w:t>
      </w:r>
      <w:r w:rsidR="00677458">
        <w:rPr>
          <w:rFonts w:ascii="Arial" w:hAnsi="Arial" w:cs="Arial"/>
          <w:sz w:val="20"/>
          <w:szCs w:val="20"/>
        </w:rPr>
        <w:t>16</w:t>
      </w:r>
      <w:r w:rsidR="00536AC1">
        <w:rPr>
          <w:rFonts w:ascii="Arial" w:hAnsi="Arial" w:cs="Arial"/>
          <w:sz w:val="20"/>
          <w:szCs w:val="20"/>
        </w:rPr>
        <w:t>4</w:t>
      </w:r>
      <w:r w:rsidRPr="006C13DA">
        <w:rPr>
          <w:rFonts w:ascii="Arial" w:hAnsi="Arial" w:cs="Arial"/>
          <w:sz w:val="20"/>
          <w:szCs w:val="20"/>
        </w:rPr>
        <w:t xml:space="preserve"> kt CO</w:t>
      </w:r>
      <w:r w:rsidRPr="006C13DA">
        <w:rPr>
          <w:rFonts w:ascii="Arial" w:hAnsi="Arial" w:cs="Arial"/>
          <w:sz w:val="20"/>
          <w:szCs w:val="20"/>
          <w:vertAlign w:val="subscript"/>
        </w:rPr>
        <w:t>2</w:t>
      </w:r>
      <w:r w:rsidRPr="006C13DA">
        <w:rPr>
          <w:rFonts w:ascii="Arial" w:hAnsi="Arial" w:cs="Arial"/>
          <w:sz w:val="20"/>
          <w:szCs w:val="20"/>
        </w:rPr>
        <w:t xml:space="preserve"> ekv.</w:t>
      </w:r>
    </w:p>
    <w:p w:rsidR="00430EC5" w:rsidRDefault="00430EC5" w:rsidP="00A71B5B">
      <w:pPr>
        <w:keepNext/>
        <w:keepLines/>
        <w:tabs>
          <w:tab w:val="left" w:pos="180"/>
        </w:tabs>
        <w:spacing w:line="360" w:lineRule="auto"/>
        <w:rPr>
          <w:rFonts w:ascii="Arial" w:hAnsi="Arial" w:cs="Arial"/>
          <w:bCs/>
          <w:color w:val="000000"/>
          <w:sz w:val="20"/>
          <w:szCs w:val="20"/>
          <w:lang w:eastAsia="en-US"/>
        </w:rPr>
      </w:pPr>
    </w:p>
    <w:p w:rsidR="00677458" w:rsidRPr="00677458" w:rsidRDefault="00677458" w:rsidP="00677458">
      <w:pPr>
        <w:pStyle w:val="Napis"/>
        <w:keepNext/>
        <w:rPr>
          <w:rFonts w:ascii="Arial" w:hAnsi="Arial" w:cs="Arial"/>
          <w:b w:val="0"/>
        </w:rPr>
      </w:pPr>
      <w:bookmarkStart w:id="112" w:name="_Toc86825797"/>
      <w:bookmarkStart w:id="113" w:name="_Toc82693489"/>
      <w:r w:rsidRPr="00677458">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14</w:t>
      </w:r>
      <w:r w:rsidR="009D34F8">
        <w:rPr>
          <w:rFonts w:ascii="Arial" w:hAnsi="Arial" w:cs="Arial"/>
          <w:b w:val="0"/>
        </w:rPr>
        <w:fldChar w:fldCharType="end"/>
      </w:r>
      <w:r w:rsidRPr="00677458">
        <w:rPr>
          <w:rFonts w:ascii="Arial" w:hAnsi="Arial" w:cs="Arial"/>
          <w:b w:val="0"/>
        </w:rPr>
        <w:t xml:space="preserve">: </w:t>
      </w:r>
      <w:r w:rsidRPr="00536AC1">
        <w:rPr>
          <w:rFonts w:ascii="Arial" w:hAnsi="Arial" w:cs="Arial"/>
          <w:b w:val="0"/>
          <w:bCs/>
          <w:color w:val="000000"/>
          <w:lang w:eastAsia="en-US"/>
        </w:rPr>
        <w:t>Emisije TGP iz kmetijstva</w:t>
      </w:r>
      <w:r w:rsidR="00536AC1" w:rsidRPr="00536AC1">
        <w:rPr>
          <w:rFonts w:ascii="Arial" w:hAnsi="Arial" w:cs="Arial"/>
          <w:b w:val="0"/>
          <w:bCs/>
          <w:color w:val="000000"/>
          <w:lang w:eastAsia="en-US"/>
        </w:rPr>
        <w:t xml:space="preserve"> </w:t>
      </w:r>
      <w:r w:rsidR="005A7774">
        <w:rPr>
          <w:rFonts w:ascii="Arial" w:hAnsi="Arial" w:cs="Arial"/>
          <w:b w:val="0"/>
        </w:rPr>
        <w:t>(kazalnik stanja C.</w:t>
      </w:r>
      <w:r w:rsidR="00536AC1" w:rsidRPr="00536AC1">
        <w:rPr>
          <w:rFonts w:ascii="Arial" w:hAnsi="Arial" w:cs="Arial"/>
          <w:b w:val="0"/>
        </w:rPr>
        <w:t>43)</w:t>
      </w:r>
      <w:bookmarkEnd w:id="112"/>
    </w:p>
    <w:p w:rsidR="00677458" w:rsidRPr="006A74D0" w:rsidRDefault="00A44BCC" w:rsidP="00A71B5B">
      <w:pPr>
        <w:keepNext/>
        <w:keepLines/>
        <w:tabs>
          <w:tab w:val="left" w:pos="180"/>
        </w:tabs>
        <w:spacing w:line="360" w:lineRule="auto"/>
        <w:rPr>
          <w:rFonts w:ascii="Arial" w:hAnsi="Arial" w:cs="Arial"/>
          <w:noProof/>
          <w:sz w:val="20"/>
          <w:szCs w:val="20"/>
          <w:lang w:eastAsia="sl-SI"/>
        </w:rPr>
      </w:pPr>
      <w:r w:rsidRPr="00293ACB">
        <w:rPr>
          <w:noProof/>
          <w:lang w:eastAsia="sl-SI"/>
        </w:rPr>
        <w:drawing>
          <wp:inline distT="0" distB="0" distL="0" distR="0">
            <wp:extent cx="6194425" cy="1056005"/>
            <wp:effectExtent l="0" t="0" r="0" b="0"/>
            <wp:docPr id="2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4425" cy="1056005"/>
                    </a:xfrm>
                    <a:prstGeom prst="rect">
                      <a:avLst/>
                    </a:prstGeom>
                    <a:noFill/>
                    <a:ln>
                      <a:noFill/>
                    </a:ln>
                  </pic:spPr>
                </pic:pic>
              </a:graphicData>
            </a:graphic>
          </wp:inline>
        </w:drawing>
      </w:r>
      <w:bookmarkEnd w:id="113"/>
    </w:p>
    <w:p w:rsidR="00430EC5" w:rsidRPr="00677458" w:rsidRDefault="00430EC5" w:rsidP="009936B2">
      <w:pPr>
        <w:spacing w:line="360" w:lineRule="auto"/>
        <w:rPr>
          <w:rFonts w:ascii="Arial" w:hAnsi="Arial" w:cs="Arial"/>
          <w:i/>
          <w:sz w:val="16"/>
          <w:szCs w:val="16"/>
          <w:lang w:eastAsia="sl-SI"/>
        </w:rPr>
      </w:pPr>
      <w:r w:rsidRPr="00677458">
        <w:rPr>
          <w:rFonts w:ascii="Arial" w:hAnsi="Arial" w:cs="Arial"/>
          <w:i/>
          <w:noProof/>
          <w:sz w:val="16"/>
          <w:szCs w:val="16"/>
          <w:lang w:eastAsia="sl-SI"/>
        </w:rPr>
        <w:t xml:space="preserve">Vir: </w:t>
      </w:r>
      <w:r w:rsidR="00BA0044" w:rsidRPr="00677458">
        <w:rPr>
          <w:rFonts w:ascii="Arial" w:hAnsi="Arial" w:cs="Arial"/>
          <w:i/>
          <w:sz w:val="16"/>
          <w:szCs w:val="16"/>
          <w:lang w:eastAsia="sl-SI"/>
        </w:rPr>
        <w:t>https://agridata.ec.europa.eu/extensions/DashboardIndicators/DataExplorer.html</w:t>
      </w:r>
    </w:p>
    <w:p w:rsidR="00F52790" w:rsidRPr="006C13DA" w:rsidRDefault="00F52790" w:rsidP="006C13DA">
      <w:pPr>
        <w:spacing w:before="200" w:after="200" w:line="360" w:lineRule="auto"/>
        <w:rPr>
          <w:rFonts w:ascii="Arial" w:hAnsi="Arial" w:cs="Arial"/>
          <w:sz w:val="20"/>
          <w:szCs w:val="20"/>
          <w:lang w:eastAsia="sl-SI"/>
        </w:rPr>
      </w:pPr>
    </w:p>
    <w:tbl>
      <w:tblPr>
        <w:tblW w:w="0" w:type="auto"/>
        <w:tblLook w:val="04A0" w:firstRow="1" w:lastRow="0" w:firstColumn="1" w:lastColumn="0" w:noHBand="0" w:noVBand="1"/>
      </w:tblPr>
      <w:tblGrid>
        <w:gridCol w:w="9286"/>
      </w:tblGrid>
      <w:tr w:rsidR="009936B2" w:rsidRPr="006C13DA" w:rsidTr="00D551C1">
        <w:tc>
          <w:tcPr>
            <w:tcW w:w="9286" w:type="dxa"/>
            <w:shd w:val="clear" w:color="auto" w:fill="auto"/>
          </w:tcPr>
          <w:p w:rsidR="009936B2" w:rsidRPr="009936B2" w:rsidRDefault="009936B2" w:rsidP="00DE7F20">
            <w:pPr>
              <w:autoSpaceDE w:val="0"/>
              <w:autoSpaceDN w:val="0"/>
              <w:adjustRightInd w:val="0"/>
              <w:spacing w:line="360" w:lineRule="auto"/>
              <w:rPr>
                <w:rFonts w:ascii="Arial" w:eastAsia="Calibri" w:hAnsi="Arial" w:cs="Arial"/>
                <w:noProof/>
                <w:sz w:val="20"/>
                <w:szCs w:val="20"/>
                <w:lang w:eastAsia="sl-SI"/>
              </w:rPr>
            </w:pPr>
            <w:r w:rsidRPr="009936B2">
              <w:rPr>
                <w:rFonts w:ascii="Arial" w:hAnsi="Arial" w:cs="Arial"/>
                <w:sz w:val="20"/>
                <w:szCs w:val="20"/>
              </w:rPr>
              <w:t xml:space="preserve">: </w:t>
            </w:r>
          </w:p>
        </w:tc>
      </w:tr>
      <w:tr w:rsidR="00F52790" w:rsidRPr="006C13DA" w:rsidTr="008C1598">
        <w:tc>
          <w:tcPr>
            <w:tcW w:w="9286" w:type="dxa"/>
            <w:shd w:val="clear" w:color="auto" w:fill="auto"/>
            <w:vAlign w:val="center"/>
          </w:tcPr>
          <w:p w:rsidR="00536AC1" w:rsidRDefault="00536AC1" w:rsidP="00536AC1">
            <w:pPr>
              <w:pStyle w:val="Napis"/>
              <w:keepNext/>
              <w:jc w:val="left"/>
              <w:rPr>
                <w:rFonts w:ascii="Arial" w:hAnsi="Arial" w:cs="Arial"/>
                <w:b w:val="0"/>
              </w:rPr>
            </w:pPr>
            <w:bookmarkStart w:id="114" w:name="_Toc86825798"/>
            <w:r w:rsidRPr="00536AC1">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15</w:t>
            </w:r>
            <w:r w:rsidR="009D34F8">
              <w:rPr>
                <w:rFonts w:ascii="Arial" w:hAnsi="Arial" w:cs="Arial"/>
                <w:b w:val="0"/>
              </w:rPr>
              <w:fldChar w:fldCharType="end"/>
            </w:r>
            <w:r w:rsidRPr="00536AC1">
              <w:rPr>
                <w:rFonts w:ascii="Arial" w:hAnsi="Arial" w:cs="Arial"/>
                <w:b w:val="0"/>
              </w:rPr>
              <w:t>: Emisije toplogrednih plinov v Sloveniji</w:t>
            </w:r>
            <w:bookmarkEnd w:id="114"/>
          </w:p>
          <w:p w:rsidR="00536AC1" w:rsidRPr="00CB0F74" w:rsidRDefault="00A44BCC" w:rsidP="00CB0F74">
            <w:r>
              <w:rPr>
                <w:noProof/>
                <w:lang w:eastAsia="sl-SI"/>
              </w:rPr>
              <w:drawing>
                <wp:inline distT="0" distB="0" distL="0" distR="0">
                  <wp:extent cx="5756910" cy="2183130"/>
                  <wp:effectExtent l="0" t="0" r="0" b="0"/>
                  <wp:docPr id="23" name="Slika 23" descr="Emisije_T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isije_TG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2183130"/>
                          </a:xfrm>
                          <a:prstGeom prst="rect">
                            <a:avLst/>
                          </a:prstGeom>
                          <a:noFill/>
                          <a:ln>
                            <a:noFill/>
                          </a:ln>
                        </pic:spPr>
                      </pic:pic>
                    </a:graphicData>
                  </a:graphic>
                </wp:inline>
              </w:drawing>
            </w:r>
          </w:p>
          <w:p w:rsidR="00F52790" w:rsidRPr="006C13DA" w:rsidRDefault="00F52790" w:rsidP="008C1598">
            <w:pPr>
              <w:autoSpaceDE w:val="0"/>
              <w:autoSpaceDN w:val="0"/>
              <w:adjustRightInd w:val="0"/>
              <w:jc w:val="center"/>
              <w:rPr>
                <w:rFonts w:ascii="Arial" w:hAnsi="Arial" w:cs="Arial"/>
                <w:sz w:val="20"/>
                <w:szCs w:val="20"/>
                <w:lang w:eastAsia="sl-SI"/>
              </w:rPr>
            </w:pPr>
          </w:p>
        </w:tc>
      </w:tr>
      <w:tr w:rsidR="00F52790" w:rsidRPr="009936B2" w:rsidTr="00D551C1">
        <w:tc>
          <w:tcPr>
            <w:tcW w:w="9286" w:type="dxa"/>
            <w:shd w:val="clear" w:color="auto" w:fill="auto"/>
          </w:tcPr>
          <w:p w:rsidR="00F52790" w:rsidRPr="00536AC1" w:rsidRDefault="009936B2" w:rsidP="008C1598">
            <w:pPr>
              <w:pStyle w:val="Napis"/>
              <w:spacing w:before="120" w:after="200"/>
              <w:rPr>
                <w:rFonts w:ascii="Arial" w:eastAsia="Calibri" w:hAnsi="Arial" w:cs="Arial"/>
                <w:b w:val="0"/>
                <w:i/>
                <w:sz w:val="16"/>
                <w:szCs w:val="16"/>
              </w:rPr>
            </w:pPr>
            <w:r w:rsidRPr="00536AC1">
              <w:rPr>
                <w:rFonts w:ascii="Arial" w:eastAsia="Calibri" w:hAnsi="Arial" w:cs="Arial"/>
                <w:b w:val="0"/>
                <w:i/>
                <w:sz w:val="16"/>
                <w:szCs w:val="16"/>
              </w:rPr>
              <w:t>Vir:</w:t>
            </w:r>
            <w:r w:rsidRPr="00536AC1">
              <w:rPr>
                <w:rFonts w:ascii="Arial" w:hAnsi="Arial" w:cs="Arial"/>
                <w:b w:val="0"/>
                <w:i/>
                <w:sz w:val="16"/>
                <w:szCs w:val="16"/>
              </w:rPr>
              <w:t xml:space="preserve"> SURS: </w:t>
            </w:r>
            <w:r w:rsidR="00BA0044" w:rsidRPr="00536AC1">
              <w:rPr>
                <w:rFonts w:ascii="Arial" w:hAnsi="Arial" w:cs="Arial"/>
                <w:b w:val="0"/>
                <w:i/>
                <w:sz w:val="16"/>
                <w:szCs w:val="16"/>
              </w:rPr>
              <w:t>https://www.stat.si/Pages/cilji/cilj-13.-sprejeti-nujne-ukrepe-za-boj-proti-podnebnim-spremembam-in-njihovim-posledicam/13.1-izpusti-toplogrednih-plinov-(indeksirane-vsote-in-na-prebivalca</w:t>
            </w:r>
            <w:r w:rsidR="00536AC1">
              <w:rPr>
                <w:rFonts w:ascii="Arial" w:hAnsi="Arial" w:cs="Arial"/>
                <w:b w:val="0"/>
                <w:i/>
                <w:sz w:val="16"/>
                <w:szCs w:val="16"/>
              </w:rPr>
              <w:t>)</w:t>
            </w:r>
          </w:p>
        </w:tc>
      </w:tr>
    </w:tbl>
    <w:p w:rsidR="00F52790" w:rsidRPr="006C13DA" w:rsidRDefault="00DC46C7" w:rsidP="009936B2">
      <w:pPr>
        <w:spacing w:before="200" w:after="200" w:line="360" w:lineRule="auto"/>
        <w:rPr>
          <w:rFonts w:ascii="Arial" w:hAnsi="Arial" w:cs="Arial"/>
          <w:sz w:val="20"/>
          <w:szCs w:val="20"/>
        </w:rPr>
      </w:pPr>
      <w:r w:rsidRPr="006C13DA">
        <w:rPr>
          <w:rFonts w:ascii="Arial" w:hAnsi="Arial" w:cs="Arial"/>
          <w:sz w:val="20"/>
          <w:szCs w:val="20"/>
        </w:rPr>
        <w:t>Kmetijstvo je vir emisij amonijaka (prvi sektor po velikosti, 92,2 % v letu 2018), nemetanskih hlapnih organskih spojin NMVOC (tretji sektor po velikosti, 18,8 % v letu 2018), dušikovih oksidov NOx; (7,1 % v letu 2018), delcev PM</w:t>
      </w:r>
      <w:r w:rsidRPr="006C13DA">
        <w:rPr>
          <w:rFonts w:ascii="Arial" w:hAnsi="Arial" w:cs="Arial"/>
          <w:sz w:val="20"/>
          <w:szCs w:val="20"/>
          <w:vertAlign w:val="subscript"/>
        </w:rPr>
        <w:t>10</w:t>
      </w:r>
      <w:r w:rsidRPr="006C13DA">
        <w:rPr>
          <w:rFonts w:ascii="Arial" w:hAnsi="Arial" w:cs="Arial"/>
          <w:sz w:val="20"/>
          <w:szCs w:val="20"/>
        </w:rPr>
        <w:t xml:space="preserve"> (3,9 % v letu 2018) in delcev PM</w:t>
      </w:r>
      <w:r w:rsidRPr="006C13DA">
        <w:rPr>
          <w:rFonts w:ascii="Arial" w:hAnsi="Arial" w:cs="Arial"/>
          <w:sz w:val="20"/>
          <w:szCs w:val="20"/>
          <w:vertAlign w:val="subscript"/>
        </w:rPr>
        <w:t xml:space="preserve">2,5 </w:t>
      </w:r>
      <w:r w:rsidRPr="006C13DA">
        <w:rPr>
          <w:rFonts w:ascii="Arial" w:hAnsi="Arial" w:cs="Arial"/>
          <w:sz w:val="20"/>
          <w:szCs w:val="20"/>
        </w:rPr>
        <w:t>(1,1 % v letu 2018).</w:t>
      </w:r>
    </w:p>
    <w:p w:rsidR="00B32D8A" w:rsidRPr="009936B2" w:rsidRDefault="00B32D8A" w:rsidP="00981E92">
      <w:pPr>
        <w:pStyle w:val="Odstavekseznama1"/>
        <w:spacing w:before="200" w:after="200" w:line="360" w:lineRule="auto"/>
        <w:ind w:left="0"/>
        <w:rPr>
          <w:rFonts w:ascii="Arial" w:hAnsi="Arial" w:cs="Arial"/>
          <w:sz w:val="18"/>
          <w:szCs w:val="18"/>
        </w:rPr>
      </w:pPr>
    </w:p>
    <w:p w:rsidR="00CB0F74" w:rsidRPr="00CB0F74" w:rsidRDefault="00CB0F74" w:rsidP="00CB0F74">
      <w:pPr>
        <w:pStyle w:val="Napis"/>
        <w:keepNext/>
        <w:rPr>
          <w:rFonts w:ascii="Arial" w:hAnsi="Arial" w:cs="Arial"/>
          <w:b w:val="0"/>
        </w:rPr>
      </w:pPr>
      <w:bookmarkStart w:id="115" w:name="_Toc83198184"/>
      <w:bookmarkStart w:id="116" w:name="_Toc86825777"/>
      <w:r w:rsidRPr="00CB0F74">
        <w:rPr>
          <w:rFonts w:ascii="Arial" w:hAnsi="Arial" w:cs="Arial"/>
          <w:b w:val="0"/>
        </w:rPr>
        <w:t xml:space="preserve">Tabela </w:t>
      </w:r>
      <w:r w:rsidRPr="00CB0F74">
        <w:rPr>
          <w:rFonts w:ascii="Arial" w:hAnsi="Arial" w:cs="Arial"/>
          <w:b w:val="0"/>
        </w:rPr>
        <w:fldChar w:fldCharType="begin"/>
      </w:r>
      <w:r w:rsidRPr="00CB0F74">
        <w:rPr>
          <w:rFonts w:ascii="Arial" w:hAnsi="Arial" w:cs="Arial"/>
          <w:b w:val="0"/>
        </w:rPr>
        <w:instrText xml:space="preserve"> SEQ Tabela \* ARABIC </w:instrText>
      </w:r>
      <w:r w:rsidRPr="00CB0F74">
        <w:rPr>
          <w:rFonts w:ascii="Arial" w:hAnsi="Arial" w:cs="Arial"/>
          <w:b w:val="0"/>
        </w:rPr>
        <w:fldChar w:fldCharType="separate"/>
      </w:r>
      <w:r w:rsidR="00FA5886">
        <w:rPr>
          <w:rFonts w:ascii="Arial" w:hAnsi="Arial" w:cs="Arial"/>
          <w:b w:val="0"/>
          <w:noProof/>
        </w:rPr>
        <w:t>12</w:t>
      </w:r>
      <w:r w:rsidRPr="00CB0F74">
        <w:rPr>
          <w:rFonts w:ascii="Arial" w:hAnsi="Arial" w:cs="Arial"/>
          <w:b w:val="0"/>
        </w:rPr>
        <w:fldChar w:fldCharType="end"/>
      </w:r>
      <w:r w:rsidRPr="00CB0F74">
        <w:rPr>
          <w:rFonts w:ascii="Arial" w:hAnsi="Arial" w:cs="Arial"/>
          <w:b w:val="0"/>
        </w:rPr>
        <w:t>: Prispevek kmetijstva k emisijam onesnaževal zunanjega zraka v Sloveniji v letu 2018</w:t>
      </w:r>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95"/>
        <w:gridCol w:w="3095"/>
        <w:gridCol w:w="3096"/>
      </w:tblGrid>
      <w:tr w:rsidR="00683511" w:rsidRPr="006C13DA">
        <w:trPr>
          <w:tblHeader/>
        </w:trPr>
        <w:tc>
          <w:tcPr>
            <w:tcW w:w="1666" w:type="pct"/>
            <w:shd w:val="clear" w:color="auto" w:fill="92D050"/>
            <w:vAlign w:val="center"/>
          </w:tcPr>
          <w:p w:rsidR="00683511" w:rsidRPr="006C13DA" w:rsidRDefault="00683511" w:rsidP="009936B2">
            <w:pPr>
              <w:spacing w:line="360" w:lineRule="auto"/>
              <w:jc w:val="left"/>
              <w:rPr>
                <w:rFonts w:ascii="Arial" w:hAnsi="Arial" w:cs="Arial"/>
                <w:color w:val="FFFFFF"/>
                <w:sz w:val="20"/>
                <w:szCs w:val="20"/>
              </w:rPr>
            </w:pPr>
            <w:r w:rsidRPr="006C13DA">
              <w:rPr>
                <w:rFonts w:ascii="Arial" w:hAnsi="Arial" w:cs="Arial"/>
                <w:b/>
                <w:bCs/>
                <w:color w:val="FFFFFF"/>
                <w:kern w:val="24"/>
                <w:sz w:val="20"/>
                <w:szCs w:val="20"/>
                <w:lang w:eastAsia="sl-SI"/>
              </w:rPr>
              <w:t>Onesnaževalo zunanjega zraka</w:t>
            </w:r>
          </w:p>
        </w:tc>
        <w:tc>
          <w:tcPr>
            <w:tcW w:w="1666" w:type="pct"/>
            <w:shd w:val="clear" w:color="auto" w:fill="92D050"/>
            <w:vAlign w:val="center"/>
          </w:tcPr>
          <w:p w:rsidR="00683511" w:rsidRPr="006C13DA" w:rsidRDefault="00683511" w:rsidP="009936B2">
            <w:pPr>
              <w:spacing w:line="360" w:lineRule="auto"/>
              <w:jc w:val="center"/>
              <w:rPr>
                <w:rFonts w:ascii="Arial" w:hAnsi="Arial" w:cs="Arial"/>
                <w:color w:val="FFFFFF"/>
                <w:sz w:val="20"/>
                <w:szCs w:val="20"/>
              </w:rPr>
            </w:pPr>
            <w:r w:rsidRPr="006C13DA">
              <w:rPr>
                <w:rFonts w:ascii="Arial" w:hAnsi="Arial" w:cs="Arial"/>
                <w:b/>
                <w:bCs/>
                <w:color w:val="FFFFFF"/>
                <w:kern w:val="24"/>
                <w:sz w:val="20"/>
                <w:szCs w:val="20"/>
                <w:lang w:eastAsia="sl-SI"/>
              </w:rPr>
              <w:t>Prispevek kmetijstva k emisijam v Sloveniji v letu 2018</w:t>
            </w:r>
          </w:p>
        </w:tc>
        <w:tc>
          <w:tcPr>
            <w:tcW w:w="1667" w:type="pct"/>
            <w:shd w:val="clear" w:color="auto" w:fill="92D050"/>
            <w:vAlign w:val="center"/>
          </w:tcPr>
          <w:p w:rsidR="00683511" w:rsidRPr="006C13DA" w:rsidRDefault="00683511" w:rsidP="009936B2">
            <w:pPr>
              <w:spacing w:line="360" w:lineRule="auto"/>
              <w:jc w:val="center"/>
              <w:rPr>
                <w:rFonts w:ascii="Arial" w:hAnsi="Arial" w:cs="Arial"/>
                <w:color w:val="FFFFFF"/>
                <w:sz w:val="20"/>
                <w:szCs w:val="20"/>
              </w:rPr>
            </w:pPr>
            <w:r w:rsidRPr="006C13DA">
              <w:rPr>
                <w:rFonts w:ascii="Arial" w:hAnsi="Arial" w:cs="Arial"/>
                <w:b/>
                <w:bCs/>
                <w:color w:val="FFFFFF"/>
                <w:kern w:val="24"/>
                <w:sz w:val="20"/>
                <w:szCs w:val="20"/>
                <w:lang w:eastAsia="sl-SI"/>
              </w:rPr>
              <w:t>Najpomembnejši viri</w:t>
            </w:r>
          </w:p>
        </w:tc>
      </w:tr>
      <w:tr w:rsidR="00683511" w:rsidRPr="006C13DA">
        <w:tc>
          <w:tcPr>
            <w:tcW w:w="1666" w:type="pct"/>
            <w:shd w:val="clear" w:color="auto" w:fill="auto"/>
            <w:vAlign w:val="center"/>
          </w:tcPr>
          <w:p w:rsidR="00683511" w:rsidRPr="006C13DA" w:rsidRDefault="00683511" w:rsidP="009936B2">
            <w:pPr>
              <w:spacing w:line="360" w:lineRule="auto"/>
              <w:jc w:val="left"/>
              <w:rPr>
                <w:rFonts w:ascii="Arial" w:hAnsi="Arial" w:cs="Arial"/>
                <w:sz w:val="20"/>
                <w:szCs w:val="20"/>
              </w:rPr>
            </w:pPr>
            <w:r w:rsidRPr="006C13DA">
              <w:rPr>
                <w:rFonts w:ascii="Arial" w:hAnsi="Arial" w:cs="Arial"/>
                <w:bCs/>
                <w:color w:val="000000"/>
                <w:kern w:val="24"/>
                <w:sz w:val="20"/>
                <w:szCs w:val="20"/>
                <w:lang w:eastAsia="sl-SI"/>
              </w:rPr>
              <w:t>Amonijak (NH</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w:t>
            </w:r>
          </w:p>
        </w:tc>
        <w:tc>
          <w:tcPr>
            <w:tcW w:w="1666"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bCs/>
                <w:color w:val="000000"/>
                <w:kern w:val="24"/>
                <w:sz w:val="20"/>
                <w:szCs w:val="20"/>
                <w:lang w:eastAsia="sl-SI"/>
              </w:rPr>
              <w:t>92,2 %</w:t>
            </w:r>
          </w:p>
        </w:tc>
        <w:tc>
          <w:tcPr>
            <w:tcW w:w="1667"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color w:val="000000"/>
                <w:kern w:val="24"/>
                <w:sz w:val="20"/>
                <w:szCs w:val="20"/>
                <w:lang w:eastAsia="sl-SI"/>
              </w:rPr>
              <w:t>gnojenje, hlevi, gnojišča</w:t>
            </w:r>
          </w:p>
        </w:tc>
      </w:tr>
      <w:tr w:rsidR="00683511" w:rsidRPr="006C13DA">
        <w:tc>
          <w:tcPr>
            <w:tcW w:w="1666" w:type="pct"/>
            <w:shd w:val="clear" w:color="auto" w:fill="auto"/>
            <w:vAlign w:val="center"/>
          </w:tcPr>
          <w:p w:rsidR="00683511" w:rsidRPr="006C13DA" w:rsidRDefault="00683511" w:rsidP="009936B2">
            <w:pPr>
              <w:spacing w:line="360" w:lineRule="auto"/>
              <w:jc w:val="left"/>
              <w:rPr>
                <w:rFonts w:ascii="Arial" w:hAnsi="Arial" w:cs="Arial"/>
                <w:sz w:val="20"/>
                <w:szCs w:val="20"/>
              </w:rPr>
            </w:pPr>
            <w:r w:rsidRPr="006C13DA">
              <w:rPr>
                <w:rFonts w:ascii="Arial" w:hAnsi="Arial" w:cs="Arial"/>
                <w:sz w:val="20"/>
                <w:szCs w:val="20"/>
              </w:rPr>
              <w:t>Nemetanske hlapne organske spojine</w:t>
            </w:r>
            <w:r w:rsidRPr="006C13DA">
              <w:rPr>
                <w:rFonts w:ascii="Arial" w:hAnsi="Arial" w:cs="Arial"/>
                <w:bCs/>
                <w:color w:val="000000"/>
                <w:kern w:val="24"/>
                <w:sz w:val="20"/>
                <w:szCs w:val="20"/>
                <w:lang w:eastAsia="sl-SI"/>
              </w:rPr>
              <w:t xml:space="preserve"> (NMVOC)</w:t>
            </w:r>
          </w:p>
        </w:tc>
        <w:tc>
          <w:tcPr>
            <w:tcW w:w="1666"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bCs/>
                <w:color w:val="000000"/>
                <w:kern w:val="24"/>
                <w:sz w:val="20"/>
                <w:szCs w:val="20"/>
                <w:lang w:eastAsia="sl-SI"/>
              </w:rPr>
              <w:t>18,8 %</w:t>
            </w:r>
          </w:p>
        </w:tc>
        <w:tc>
          <w:tcPr>
            <w:tcW w:w="1667"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color w:val="000000"/>
                <w:kern w:val="24"/>
                <w:sz w:val="20"/>
                <w:szCs w:val="20"/>
                <w:lang w:eastAsia="sl-SI"/>
              </w:rPr>
              <w:t>silaža, gnojenje, hlevi in gnojišča</w:t>
            </w:r>
          </w:p>
        </w:tc>
      </w:tr>
      <w:tr w:rsidR="00683511" w:rsidRPr="006C13DA">
        <w:tc>
          <w:tcPr>
            <w:tcW w:w="1666" w:type="pct"/>
            <w:shd w:val="clear" w:color="auto" w:fill="auto"/>
            <w:vAlign w:val="center"/>
          </w:tcPr>
          <w:p w:rsidR="00683511" w:rsidRPr="006C13DA" w:rsidRDefault="00683511" w:rsidP="009936B2">
            <w:pPr>
              <w:spacing w:line="360" w:lineRule="auto"/>
              <w:jc w:val="left"/>
              <w:rPr>
                <w:rFonts w:ascii="Arial" w:hAnsi="Arial" w:cs="Arial"/>
                <w:sz w:val="20"/>
                <w:szCs w:val="20"/>
              </w:rPr>
            </w:pPr>
            <w:r w:rsidRPr="006C13DA">
              <w:rPr>
                <w:rFonts w:ascii="Arial" w:hAnsi="Arial" w:cs="Arial"/>
                <w:sz w:val="20"/>
                <w:szCs w:val="20"/>
              </w:rPr>
              <w:t>Dušikovi oksidi (</w:t>
            </w:r>
            <w:r w:rsidRPr="006C13DA">
              <w:rPr>
                <w:rFonts w:ascii="Arial" w:hAnsi="Arial" w:cs="Arial"/>
                <w:bCs/>
                <w:color w:val="000000"/>
                <w:kern w:val="24"/>
                <w:sz w:val="20"/>
                <w:szCs w:val="20"/>
                <w:lang w:eastAsia="sl-SI"/>
              </w:rPr>
              <w:t>NOx)</w:t>
            </w:r>
          </w:p>
        </w:tc>
        <w:tc>
          <w:tcPr>
            <w:tcW w:w="1666"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bCs/>
                <w:color w:val="000000"/>
                <w:kern w:val="24"/>
                <w:sz w:val="20"/>
                <w:szCs w:val="20"/>
                <w:lang w:eastAsia="sl-SI"/>
              </w:rPr>
              <w:t>7,1</w:t>
            </w:r>
            <w:r w:rsidR="003470D9" w:rsidRPr="006C13DA">
              <w:rPr>
                <w:rFonts w:ascii="Arial" w:hAnsi="Arial" w:cs="Arial"/>
                <w:bCs/>
                <w:color w:val="000000"/>
                <w:kern w:val="24"/>
                <w:sz w:val="20"/>
                <w:szCs w:val="20"/>
                <w:lang w:eastAsia="sl-SI"/>
              </w:rPr>
              <w:t> </w:t>
            </w:r>
            <w:r w:rsidRPr="006C13DA">
              <w:rPr>
                <w:rFonts w:ascii="Arial" w:hAnsi="Arial" w:cs="Arial"/>
                <w:bCs/>
                <w:color w:val="000000"/>
                <w:kern w:val="24"/>
                <w:sz w:val="20"/>
                <w:szCs w:val="20"/>
                <w:lang w:eastAsia="sl-SI"/>
              </w:rPr>
              <w:t>%</w:t>
            </w:r>
          </w:p>
        </w:tc>
        <w:tc>
          <w:tcPr>
            <w:tcW w:w="1667" w:type="pct"/>
            <w:shd w:val="clear" w:color="auto" w:fill="auto"/>
            <w:vAlign w:val="center"/>
          </w:tcPr>
          <w:p w:rsidR="00683511" w:rsidRPr="006C13DA" w:rsidRDefault="00683511" w:rsidP="009936B2">
            <w:pPr>
              <w:spacing w:line="360" w:lineRule="auto"/>
              <w:jc w:val="center"/>
              <w:rPr>
                <w:rFonts w:ascii="Arial" w:hAnsi="Arial" w:cs="Arial"/>
                <w:sz w:val="20"/>
                <w:szCs w:val="20"/>
              </w:rPr>
            </w:pPr>
            <w:r w:rsidRPr="006C13DA">
              <w:rPr>
                <w:rFonts w:ascii="Arial" w:hAnsi="Arial" w:cs="Arial"/>
                <w:color w:val="000000"/>
                <w:kern w:val="24"/>
                <w:sz w:val="20"/>
                <w:szCs w:val="20"/>
                <w:lang w:eastAsia="sl-SI"/>
              </w:rPr>
              <w:t>gnojenje, gnojišča</w:t>
            </w:r>
          </w:p>
        </w:tc>
      </w:tr>
      <w:tr w:rsidR="00683511" w:rsidRPr="006C13DA">
        <w:tc>
          <w:tcPr>
            <w:tcW w:w="1666" w:type="pct"/>
            <w:shd w:val="clear" w:color="auto" w:fill="auto"/>
            <w:vAlign w:val="center"/>
          </w:tcPr>
          <w:p w:rsidR="00683511" w:rsidRPr="006C13DA" w:rsidRDefault="00683511" w:rsidP="009936B2">
            <w:pPr>
              <w:spacing w:line="360" w:lineRule="auto"/>
              <w:jc w:val="left"/>
              <w:rPr>
                <w:rFonts w:ascii="Arial" w:hAnsi="Arial" w:cs="Arial"/>
                <w:sz w:val="20"/>
                <w:szCs w:val="20"/>
              </w:rPr>
            </w:pPr>
            <w:r w:rsidRPr="006C13DA">
              <w:rPr>
                <w:rFonts w:ascii="Arial" w:hAnsi="Arial" w:cs="Arial"/>
                <w:bCs/>
                <w:color w:val="000000"/>
                <w:kern w:val="24"/>
                <w:sz w:val="20"/>
                <w:szCs w:val="20"/>
                <w:lang w:eastAsia="sl-SI"/>
              </w:rPr>
              <w:t>Delci PM</w:t>
            </w:r>
            <w:r w:rsidRPr="006C13DA">
              <w:rPr>
                <w:rFonts w:ascii="Arial" w:hAnsi="Arial" w:cs="Arial"/>
                <w:bCs/>
                <w:color w:val="000000"/>
                <w:kern w:val="24"/>
                <w:sz w:val="20"/>
                <w:szCs w:val="20"/>
                <w:vertAlign w:val="subscript"/>
                <w:lang w:eastAsia="sl-SI"/>
              </w:rPr>
              <w:t>10</w:t>
            </w:r>
          </w:p>
        </w:tc>
        <w:tc>
          <w:tcPr>
            <w:tcW w:w="1666" w:type="pct"/>
            <w:shd w:val="clear" w:color="auto" w:fill="auto"/>
            <w:vAlign w:val="center"/>
          </w:tcPr>
          <w:p w:rsidR="00683511" w:rsidRPr="006C13DA" w:rsidRDefault="003470D9" w:rsidP="009936B2">
            <w:pPr>
              <w:spacing w:line="360" w:lineRule="auto"/>
              <w:jc w:val="center"/>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3,9 </w:t>
            </w:r>
            <w:r w:rsidR="00683511" w:rsidRPr="006C13DA">
              <w:rPr>
                <w:rFonts w:ascii="Arial" w:hAnsi="Arial" w:cs="Arial"/>
                <w:bCs/>
                <w:color w:val="000000"/>
                <w:kern w:val="24"/>
                <w:sz w:val="20"/>
                <w:szCs w:val="20"/>
                <w:lang w:eastAsia="sl-SI"/>
              </w:rPr>
              <w:t>%</w:t>
            </w:r>
          </w:p>
        </w:tc>
        <w:tc>
          <w:tcPr>
            <w:tcW w:w="1667" w:type="pct"/>
            <w:shd w:val="clear" w:color="auto" w:fill="auto"/>
            <w:vAlign w:val="center"/>
          </w:tcPr>
          <w:p w:rsidR="00683511" w:rsidRPr="006C13DA" w:rsidRDefault="00683511" w:rsidP="009936B2">
            <w:pPr>
              <w:spacing w:line="360" w:lineRule="auto"/>
              <w:jc w:val="center"/>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hlevi, pridelovanje žit in sena</w:t>
            </w:r>
          </w:p>
        </w:tc>
      </w:tr>
      <w:tr w:rsidR="00683511" w:rsidRPr="006C13DA">
        <w:tc>
          <w:tcPr>
            <w:tcW w:w="1666" w:type="pct"/>
            <w:shd w:val="clear" w:color="auto" w:fill="auto"/>
            <w:vAlign w:val="center"/>
          </w:tcPr>
          <w:p w:rsidR="00683511" w:rsidRPr="006C13DA" w:rsidRDefault="00683511" w:rsidP="009936B2">
            <w:pPr>
              <w:spacing w:line="360" w:lineRule="auto"/>
              <w:jc w:val="left"/>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Drobni delci PM</w:t>
            </w:r>
            <w:r w:rsidR="003470D9" w:rsidRPr="006C13DA">
              <w:rPr>
                <w:rFonts w:ascii="Arial" w:hAnsi="Arial" w:cs="Arial"/>
                <w:bCs/>
                <w:color w:val="000000"/>
                <w:kern w:val="24"/>
                <w:sz w:val="20"/>
                <w:szCs w:val="20"/>
                <w:vertAlign w:val="subscript"/>
                <w:lang w:eastAsia="sl-SI"/>
              </w:rPr>
              <w:t>2,</w:t>
            </w:r>
            <w:r w:rsidRPr="006C13DA">
              <w:rPr>
                <w:rFonts w:ascii="Arial" w:hAnsi="Arial" w:cs="Arial"/>
                <w:bCs/>
                <w:color w:val="000000"/>
                <w:kern w:val="24"/>
                <w:sz w:val="20"/>
                <w:szCs w:val="20"/>
                <w:vertAlign w:val="subscript"/>
                <w:lang w:eastAsia="sl-SI"/>
              </w:rPr>
              <w:t>5</w:t>
            </w:r>
          </w:p>
        </w:tc>
        <w:tc>
          <w:tcPr>
            <w:tcW w:w="1666" w:type="pct"/>
            <w:shd w:val="clear" w:color="auto" w:fill="auto"/>
            <w:vAlign w:val="center"/>
          </w:tcPr>
          <w:p w:rsidR="00683511" w:rsidRPr="006C13DA" w:rsidRDefault="00683511" w:rsidP="009936B2">
            <w:pPr>
              <w:spacing w:line="360" w:lineRule="auto"/>
              <w:jc w:val="center"/>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1,1</w:t>
            </w:r>
            <w:r w:rsidR="003470D9" w:rsidRPr="006C13DA">
              <w:rPr>
                <w:rFonts w:ascii="Arial" w:hAnsi="Arial" w:cs="Arial"/>
                <w:bCs/>
                <w:color w:val="000000"/>
                <w:kern w:val="24"/>
                <w:sz w:val="20"/>
                <w:szCs w:val="20"/>
                <w:lang w:eastAsia="sl-SI"/>
              </w:rPr>
              <w:t> </w:t>
            </w:r>
            <w:r w:rsidRPr="006C13DA">
              <w:rPr>
                <w:rFonts w:ascii="Arial" w:hAnsi="Arial" w:cs="Arial"/>
                <w:bCs/>
                <w:color w:val="000000"/>
                <w:kern w:val="24"/>
                <w:sz w:val="20"/>
                <w:szCs w:val="20"/>
                <w:lang w:eastAsia="sl-SI"/>
              </w:rPr>
              <w:t>%</w:t>
            </w:r>
          </w:p>
        </w:tc>
        <w:tc>
          <w:tcPr>
            <w:tcW w:w="1667" w:type="pct"/>
            <w:shd w:val="clear" w:color="auto" w:fill="auto"/>
            <w:vAlign w:val="center"/>
          </w:tcPr>
          <w:p w:rsidR="00683511" w:rsidRPr="006C13DA" w:rsidRDefault="00683511" w:rsidP="009936B2">
            <w:pPr>
              <w:spacing w:line="360" w:lineRule="auto"/>
              <w:jc w:val="center"/>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hlevi, pridelovanje žit in sena</w:t>
            </w:r>
          </w:p>
        </w:tc>
      </w:tr>
    </w:tbl>
    <w:p w:rsidR="009936B2" w:rsidRPr="00CB0F74" w:rsidRDefault="009936B2" w:rsidP="001D5D76">
      <w:pPr>
        <w:spacing w:after="200"/>
        <w:rPr>
          <w:rFonts w:ascii="Arial" w:hAnsi="Arial" w:cs="Arial"/>
          <w:i/>
          <w:sz w:val="16"/>
          <w:szCs w:val="16"/>
        </w:rPr>
      </w:pPr>
      <w:r w:rsidRPr="00CB0F74">
        <w:rPr>
          <w:rFonts w:ascii="Arial" w:hAnsi="Arial" w:cs="Arial"/>
          <w:i/>
          <w:sz w:val="16"/>
          <w:szCs w:val="16"/>
        </w:rPr>
        <w:t xml:space="preserve">Vir: Informative Inventory Report Slovenia 2020: </w:t>
      </w:r>
      <w:r w:rsidR="00BA0044" w:rsidRPr="00CB0F74">
        <w:rPr>
          <w:rFonts w:ascii="Arial" w:hAnsi="Arial" w:cs="Arial"/>
          <w:i/>
          <w:sz w:val="16"/>
          <w:szCs w:val="16"/>
        </w:rPr>
        <w:t>http://cdr.eionet.europa.eu/si/eu/nec_revised/iir/envxmoqhg/Slovenia_IIR_2020.pdf</w:t>
      </w:r>
    </w:p>
    <w:p w:rsidR="00683511" w:rsidRPr="006C13DA" w:rsidRDefault="00B32D8A" w:rsidP="007B6DDF">
      <w:pPr>
        <w:spacing w:before="200" w:after="200" w:line="360" w:lineRule="auto"/>
        <w:rPr>
          <w:rFonts w:ascii="Arial" w:hAnsi="Arial" w:cs="Arial"/>
          <w:sz w:val="20"/>
          <w:szCs w:val="20"/>
        </w:rPr>
      </w:pPr>
      <w:r w:rsidRPr="006C13DA">
        <w:rPr>
          <w:rFonts w:ascii="Arial" w:hAnsi="Arial" w:cs="Arial"/>
          <w:sz w:val="20"/>
          <w:szCs w:val="20"/>
        </w:rPr>
        <w:t>Izpusti amonijaka v zrak so neželeni zaradi neposrednih in posrednih vplivov na zdravje ljudi, na konkurenčnost kmetovanja in naravno okolje. Amonijak v velikih koncentracijah neposredno škoduje zdravju in počutju ljudi ter rejnih živali. Še bolj zaskrbljujoč je njegov posredni učinek. Prispeva k nastajanju sekundarnih delcev PM</w:t>
      </w:r>
      <w:r w:rsidRPr="006C13DA">
        <w:rPr>
          <w:rFonts w:ascii="Arial" w:hAnsi="Arial" w:cs="Arial"/>
          <w:sz w:val="20"/>
          <w:szCs w:val="20"/>
          <w:vertAlign w:val="subscript"/>
        </w:rPr>
        <w:t>10</w:t>
      </w:r>
      <w:r w:rsidRPr="006C13DA">
        <w:rPr>
          <w:rFonts w:ascii="Arial" w:hAnsi="Arial" w:cs="Arial"/>
          <w:sz w:val="20"/>
          <w:szCs w:val="20"/>
        </w:rPr>
        <w:t xml:space="preserve"> in PM</w:t>
      </w:r>
      <w:r w:rsidRPr="006C13DA">
        <w:rPr>
          <w:rFonts w:ascii="Arial" w:hAnsi="Arial" w:cs="Arial"/>
          <w:sz w:val="20"/>
          <w:szCs w:val="20"/>
          <w:vertAlign w:val="subscript"/>
        </w:rPr>
        <w:t>2,5</w:t>
      </w:r>
      <w:r w:rsidR="00F33CB3" w:rsidRPr="006C13DA">
        <w:rPr>
          <w:rFonts w:ascii="Arial" w:hAnsi="Arial" w:cs="Arial"/>
          <w:sz w:val="20"/>
          <w:szCs w:val="20"/>
        </w:rPr>
        <w:t xml:space="preserve">, ki povzročajo bolezni dihal, </w:t>
      </w:r>
      <w:r w:rsidRPr="006C13DA">
        <w:rPr>
          <w:rFonts w:ascii="Arial" w:hAnsi="Arial" w:cs="Arial"/>
          <w:sz w:val="20"/>
          <w:szCs w:val="20"/>
        </w:rPr>
        <w:t>bolezni srca in ožilja</w:t>
      </w:r>
      <w:r w:rsidR="00F33CB3" w:rsidRPr="006C13DA">
        <w:rPr>
          <w:rFonts w:ascii="Arial" w:hAnsi="Arial" w:cs="Arial"/>
          <w:sz w:val="20"/>
          <w:szCs w:val="20"/>
        </w:rPr>
        <w:t xml:space="preserve"> in rak</w:t>
      </w:r>
      <w:r w:rsidR="007254CA">
        <w:rPr>
          <w:rFonts w:ascii="Arial" w:hAnsi="Arial" w:cs="Arial"/>
          <w:sz w:val="20"/>
          <w:szCs w:val="20"/>
        </w:rPr>
        <w:t>ava obolenja</w:t>
      </w:r>
      <w:r w:rsidRPr="006C13DA">
        <w:rPr>
          <w:rFonts w:ascii="Arial" w:hAnsi="Arial" w:cs="Arial"/>
          <w:sz w:val="20"/>
          <w:szCs w:val="20"/>
        </w:rPr>
        <w:t>. Dušik, ki uhaja z amonijakom v zrak, se v različnih oblikah odlaga v naravno okolje. S tem spodbuja rast rastlin z velikimi potrebami po dušiku in posledično povzroča velike spremembe rastlinstva</w:t>
      </w:r>
      <w:r w:rsidR="00C37341" w:rsidRPr="006C13DA">
        <w:rPr>
          <w:rFonts w:ascii="Arial" w:hAnsi="Arial" w:cs="Arial"/>
          <w:sz w:val="20"/>
          <w:szCs w:val="20"/>
        </w:rPr>
        <w:t xml:space="preserve"> in izgubo biotske raznovrstnosti</w:t>
      </w:r>
      <w:r w:rsidRPr="006C13DA">
        <w:rPr>
          <w:rFonts w:ascii="Arial" w:hAnsi="Arial" w:cs="Arial"/>
          <w:sz w:val="20"/>
          <w:szCs w:val="20"/>
        </w:rPr>
        <w:t>. Spremeni se predvsem rastlinje na rastiščih, za katera je značilno pomanjkanje dušika. V velikih koncentracijah je amonijak tudi neposredno škodljiv nekaterim rastlinam. Zelo so občutljivi predvsem lišaji in mahovi.</w:t>
      </w:r>
    </w:p>
    <w:p w:rsidR="00C37341" w:rsidRPr="006C13DA" w:rsidRDefault="00C37341" w:rsidP="00981E92">
      <w:pPr>
        <w:spacing w:before="200" w:after="200" w:line="360" w:lineRule="auto"/>
        <w:rPr>
          <w:rFonts w:ascii="Arial" w:hAnsi="Arial" w:cs="Arial"/>
          <w:sz w:val="20"/>
          <w:szCs w:val="20"/>
        </w:rPr>
      </w:pPr>
      <w:r w:rsidRPr="006C13DA">
        <w:rPr>
          <w:rFonts w:ascii="Arial" w:hAnsi="Arial" w:cs="Arial"/>
          <w:sz w:val="20"/>
          <w:szCs w:val="20"/>
        </w:rPr>
        <w:t>Izpusti amonijaka povzročajo tudi posredne izpuste toplogrednega didušikovega oksida</w:t>
      </w:r>
      <w:r w:rsidR="008D32FD" w:rsidRPr="006C13DA">
        <w:rPr>
          <w:rFonts w:ascii="Arial" w:hAnsi="Arial" w:cs="Arial"/>
          <w:sz w:val="20"/>
          <w:szCs w:val="20"/>
        </w:rPr>
        <w:t xml:space="preserve"> (N</w:t>
      </w:r>
      <w:r w:rsidR="008D32FD" w:rsidRPr="006C13DA">
        <w:rPr>
          <w:rFonts w:ascii="Arial" w:hAnsi="Arial" w:cs="Arial"/>
          <w:sz w:val="20"/>
          <w:szCs w:val="20"/>
          <w:vertAlign w:val="subscript"/>
        </w:rPr>
        <w:t>2</w:t>
      </w:r>
      <w:r w:rsidR="008D32FD" w:rsidRPr="006C13DA">
        <w:rPr>
          <w:rFonts w:ascii="Arial" w:hAnsi="Arial" w:cs="Arial"/>
          <w:sz w:val="20"/>
          <w:szCs w:val="20"/>
        </w:rPr>
        <w:t>O)</w:t>
      </w:r>
      <w:r w:rsidRPr="006C13DA">
        <w:rPr>
          <w:rFonts w:ascii="Arial" w:hAnsi="Arial" w:cs="Arial"/>
          <w:sz w:val="20"/>
          <w:szCs w:val="20"/>
        </w:rPr>
        <w:t>.</w:t>
      </w:r>
    </w:p>
    <w:p w:rsidR="00E83D65" w:rsidRPr="009936B2" w:rsidRDefault="00B32D8A" w:rsidP="0044239E">
      <w:pPr>
        <w:spacing w:line="360" w:lineRule="auto"/>
        <w:rPr>
          <w:rFonts w:ascii="Arial" w:hAnsi="Arial" w:cs="Arial"/>
          <w:sz w:val="20"/>
          <w:szCs w:val="20"/>
        </w:rPr>
      </w:pPr>
      <w:r w:rsidRPr="009936B2">
        <w:rPr>
          <w:rFonts w:ascii="Arial" w:hAnsi="Arial" w:cs="Arial"/>
          <w:sz w:val="20"/>
          <w:szCs w:val="20"/>
        </w:rPr>
        <w:t xml:space="preserve"> </w:t>
      </w:r>
    </w:p>
    <w:p w:rsidR="00CB0F74" w:rsidRPr="00CB0F74" w:rsidRDefault="00CB0F74" w:rsidP="00CB0F74">
      <w:pPr>
        <w:pStyle w:val="Napis"/>
        <w:keepNext/>
        <w:rPr>
          <w:rFonts w:ascii="Arial" w:hAnsi="Arial" w:cs="Arial"/>
          <w:b w:val="0"/>
        </w:rPr>
      </w:pPr>
      <w:bookmarkStart w:id="117" w:name="_Toc83198185"/>
      <w:bookmarkStart w:id="118" w:name="_Toc86825778"/>
      <w:r w:rsidRPr="00CB0F74">
        <w:rPr>
          <w:rFonts w:ascii="Arial" w:hAnsi="Arial" w:cs="Arial"/>
          <w:b w:val="0"/>
        </w:rPr>
        <w:t xml:space="preserve">Tabela </w:t>
      </w:r>
      <w:r w:rsidRPr="00CB0F74">
        <w:rPr>
          <w:rFonts w:ascii="Arial" w:hAnsi="Arial" w:cs="Arial"/>
          <w:b w:val="0"/>
        </w:rPr>
        <w:fldChar w:fldCharType="begin"/>
      </w:r>
      <w:r w:rsidRPr="00CB0F74">
        <w:rPr>
          <w:rFonts w:ascii="Arial" w:hAnsi="Arial" w:cs="Arial"/>
          <w:b w:val="0"/>
        </w:rPr>
        <w:instrText xml:space="preserve"> SEQ Tabela \* ARABIC </w:instrText>
      </w:r>
      <w:r w:rsidRPr="00CB0F74">
        <w:rPr>
          <w:rFonts w:ascii="Arial" w:hAnsi="Arial" w:cs="Arial"/>
          <w:b w:val="0"/>
        </w:rPr>
        <w:fldChar w:fldCharType="separate"/>
      </w:r>
      <w:r w:rsidR="00FA5886">
        <w:rPr>
          <w:rFonts w:ascii="Arial" w:hAnsi="Arial" w:cs="Arial"/>
          <w:b w:val="0"/>
          <w:noProof/>
        </w:rPr>
        <w:t>13</w:t>
      </w:r>
      <w:r w:rsidRPr="00CB0F74">
        <w:rPr>
          <w:rFonts w:ascii="Arial" w:hAnsi="Arial" w:cs="Arial"/>
          <w:b w:val="0"/>
        </w:rPr>
        <w:fldChar w:fldCharType="end"/>
      </w:r>
      <w:r w:rsidRPr="00CB0F74">
        <w:rPr>
          <w:rFonts w:ascii="Arial" w:hAnsi="Arial" w:cs="Arial"/>
          <w:b w:val="0"/>
        </w:rPr>
        <w:t>: Učinki onesnaževal zunanjega zraka na okolje in zdravje ljudi</w:t>
      </w:r>
      <w:bookmarkEnd w:id="117"/>
      <w:bookmarkEnd w:id="1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 w:type="dxa"/>
          <w:bottom w:w="11" w:type="dxa"/>
        </w:tblCellMar>
        <w:tblLook w:val="0420" w:firstRow="1" w:lastRow="0" w:firstColumn="0" w:lastColumn="0" w:noHBand="0" w:noVBand="1"/>
      </w:tblPr>
      <w:tblGrid>
        <w:gridCol w:w="3532"/>
        <w:gridCol w:w="5826"/>
      </w:tblGrid>
      <w:tr w:rsidR="00B32D8A" w:rsidRPr="006C13DA">
        <w:trPr>
          <w:trHeight w:val="20"/>
          <w:tblHeader/>
        </w:trPr>
        <w:tc>
          <w:tcPr>
            <w:tcW w:w="1887" w:type="pct"/>
            <w:shd w:val="clear" w:color="auto" w:fill="92D050"/>
            <w:tcMar>
              <w:top w:w="72" w:type="dxa"/>
              <w:left w:w="144" w:type="dxa"/>
              <w:bottom w:w="72" w:type="dxa"/>
              <w:right w:w="144" w:type="dxa"/>
            </w:tcMar>
            <w:vAlign w:val="center"/>
          </w:tcPr>
          <w:p w:rsidR="00E55960" w:rsidRPr="006C13DA" w:rsidRDefault="00B32D8A" w:rsidP="00C9680E">
            <w:pPr>
              <w:spacing w:line="360" w:lineRule="auto"/>
              <w:jc w:val="left"/>
              <w:rPr>
                <w:rFonts w:ascii="Arial" w:hAnsi="Arial" w:cs="Arial"/>
                <w:b/>
                <w:color w:val="FFFFFF"/>
                <w:sz w:val="20"/>
                <w:szCs w:val="20"/>
                <w:lang w:eastAsia="sl-SI"/>
              </w:rPr>
            </w:pPr>
            <w:r w:rsidRPr="006C13DA">
              <w:rPr>
                <w:rFonts w:ascii="Arial" w:hAnsi="Arial" w:cs="Arial"/>
                <w:b/>
                <w:bCs/>
                <w:color w:val="FFFFFF"/>
                <w:kern w:val="24"/>
                <w:sz w:val="20"/>
                <w:szCs w:val="20"/>
                <w:lang w:eastAsia="sl-SI"/>
              </w:rPr>
              <w:t>Onesnaževalo zunanjega zraka</w:t>
            </w:r>
          </w:p>
        </w:tc>
        <w:tc>
          <w:tcPr>
            <w:tcW w:w="3113" w:type="pct"/>
            <w:shd w:val="clear" w:color="auto" w:fill="92D050"/>
            <w:tcMar>
              <w:top w:w="72" w:type="dxa"/>
              <w:left w:w="144" w:type="dxa"/>
              <w:bottom w:w="72" w:type="dxa"/>
              <w:right w:w="144" w:type="dxa"/>
            </w:tcMar>
            <w:vAlign w:val="center"/>
          </w:tcPr>
          <w:p w:rsidR="00E55960" w:rsidRPr="006C13DA" w:rsidRDefault="00B32D8A" w:rsidP="00C9680E">
            <w:pPr>
              <w:spacing w:line="360" w:lineRule="auto"/>
              <w:jc w:val="left"/>
              <w:rPr>
                <w:rFonts w:ascii="Arial" w:hAnsi="Arial" w:cs="Arial"/>
                <w:b/>
                <w:color w:val="FFFFFF"/>
                <w:sz w:val="20"/>
                <w:szCs w:val="20"/>
                <w:lang w:eastAsia="sl-SI"/>
              </w:rPr>
            </w:pPr>
            <w:r w:rsidRPr="006C13DA">
              <w:rPr>
                <w:rFonts w:ascii="Arial" w:hAnsi="Arial" w:cs="Arial"/>
                <w:b/>
                <w:bCs/>
                <w:color w:val="FFFFFF"/>
                <w:kern w:val="24"/>
                <w:sz w:val="20"/>
                <w:szCs w:val="20"/>
                <w:lang w:eastAsia="sl-SI"/>
              </w:rPr>
              <w:t>Učinki</w:t>
            </w:r>
            <w:r w:rsidR="00974439" w:rsidRPr="006C13DA">
              <w:rPr>
                <w:rFonts w:ascii="Arial" w:hAnsi="Arial" w:cs="Arial"/>
                <w:b/>
                <w:color w:val="FFFFFF"/>
                <w:sz w:val="20"/>
                <w:szCs w:val="20"/>
              </w:rPr>
              <w:t xml:space="preserve"> </w:t>
            </w:r>
            <w:r w:rsidR="00974439" w:rsidRPr="006C13DA">
              <w:rPr>
                <w:rFonts w:ascii="Arial" w:hAnsi="Arial" w:cs="Arial"/>
                <w:b/>
                <w:bCs/>
                <w:color w:val="FFFFFF"/>
                <w:kern w:val="24"/>
                <w:sz w:val="20"/>
                <w:szCs w:val="20"/>
                <w:lang w:eastAsia="sl-SI"/>
              </w:rPr>
              <w:t>na okolje in zdravje ljudi</w:t>
            </w:r>
          </w:p>
        </w:tc>
      </w:tr>
      <w:tr w:rsidR="00B32D8A" w:rsidRPr="006C13DA">
        <w:trPr>
          <w:trHeight w:val="20"/>
          <w:tblHeader/>
        </w:trPr>
        <w:tc>
          <w:tcPr>
            <w:tcW w:w="1887" w:type="pct"/>
            <w:shd w:val="clear" w:color="auto" w:fill="auto"/>
            <w:tcMar>
              <w:top w:w="72" w:type="dxa"/>
              <w:left w:w="144" w:type="dxa"/>
              <w:bottom w:w="72" w:type="dxa"/>
              <w:right w:w="144" w:type="dxa"/>
            </w:tcMar>
            <w:vAlign w:val="center"/>
          </w:tcPr>
          <w:p w:rsidR="00E55960" w:rsidRPr="006C13DA" w:rsidRDefault="003B2A91" w:rsidP="00C9680E">
            <w:pPr>
              <w:spacing w:line="360" w:lineRule="auto"/>
              <w:jc w:val="left"/>
              <w:rPr>
                <w:rFonts w:ascii="Arial" w:hAnsi="Arial" w:cs="Arial"/>
                <w:color w:val="000000"/>
                <w:sz w:val="20"/>
                <w:szCs w:val="20"/>
                <w:lang w:eastAsia="sl-SI"/>
              </w:rPr>
            </w:pPr>
            <w:r w:rsidRPr="006C13DA">
              <w:rPr>
                <w:rFonts w:ascii="Arial" w:hAnsi="Arial" w:cs="Arial"/>
                <w:bCs/>
                <w:color w:val="000000"/>
                <w:kern w:val="24"/>
                <w:sz w:val="20"/>
                <w:szCs w:val="20"/>
                <w:lang w:eastAsia="sl-SI"/>
              </w:rPr>
              <w:t>Amonijak (NH</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w:t>
            </w:r>
          </w:p>
        </w:tc>
        <w:tc>
          <w:tcPr>
            <w:tcW w:w="3113" w:type="pct"/>
            <w:shd w:val="clear" w:color="auto" w:fill="auto"/>
            <w:tcMar>
              <w:top w:w="72" w:type="dxa"/>
              <w:left w:w="144" w:type="dxa"/>
              <w:bottom w:w="72" w:type="dxa"/>
              <w:right w:w="144" w:type="dxa"/>
            </w:tcMar>
            <w:vAlign w:val="center"/>
          </w:tcPr>
          <w:p w:rsidR="00E55960" w:rsidRPr="006C13DA" w:rsidRDefault="005044B1" w:rsidP="00C9680E">
            <w:pPr>
              <w:spacing w:line="360" w:lineRule="auto"/>
              <w:jc w:val="left"/>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E</w:t>
            </w:r>
            <w:r w:rsidR="00B32D8A" w:rsidRPr="006C13DA">
              <w:rPr>
                <w:rFonts w:ascii="Arial" w:hAnsi="Arial" w:cs="Arial"/>
                <w:color w:val="000000"/>
                <w:kern w:val="24"/>
                <w:sz w:val="20"/>
                <w:szCs w:val="20"/>
                <w:lang w:eastAsia="sl-SI"/>
              </w:rPr>
              <w:t xml:space="preserve">vtrofikacija, zakisanje, predhodnik </w:t>
            </w:r>
            <w:r w:rsidR="008D32FD" w:rsidRPr="006C13DA">
              <w:rPr>
                <w:rFonts w:ascii="Arial" w:hAnsi="Arial" w:cs="Arial"/>
                <w:color w:val="000000"/>
                <w:kern w:val="24"/>
                <w:sz w:val="20"/>
                <w:szCs w:val="20"/>
                <w:lang w:eastAsia="sl-SI"/>
              </w:rPr>
              <w:t xml:space="preserve">sekundarnih </w:t>
            </w:r>
            <w:r w:rsidR="00B32D8A" w:rsidRPr="006C13DA">
              <w:rPr>
                <w:rFonts w:ascii="Arial" w:hAnsi="Arial" w:cs="Arial"/>
                <w:color w:val="000000"/>
                <w:kern w:val="24"/>
                <w:sz w:val="20"/>
                <w:szCs w:val="20"/>
                <w:lang w:eastAsia="sl-SI"/>
              </w:rPr>
              <w:t>delcev</w:t>
            </w:r>
            <w:r w:rsidR="00C67A83" w:rsidRPr="006C13DA">
              <w:rPr>
                <w:rFonts w:ascii="Arial" w:hAnsi="Arial" w:cs="Arial"/>
                <w:sz w:val="20"/>
                <w:szCs w:val="20"/>
              </w:rPr>
              <w:t xml:space="preserve"> </w:t>
            </w:r>
            <w:r w:rsidR="00C67A83" w:rsidRPr="006C13DA">
              <w:rPr>
                <w:rFonts w:ascii="Arial" w:hAnsi="Arial" w:cs="Arial"/>
                <w:color w:val="000000"/>
                <w:kern w:val="24"/>
                <w:sz w:val="20"/>
                <w:szCs w:val="20"/>
                <w:lang w:eastAsia="sl-SI"/>
              </w:rPr>
              <w:t>PM</w:t>
            </w:r>
            <w:r w:rsidR="00C67A83" w:rsidRPr="006C13DA">
              <w:rPr>
                <w:rFonts w:ascii="Arial" w:hAnsi="Arial" w:cs="Arial"/>
                <w:color w:val="000000"/>
                <w:kern w:val="24"/>
                <w:sz w:val="20"/>
                <w:szCs w:val="20"/>
                <w:vertAlign w:val="subscript"/>
                <w:lang w:eastAsia="sl-SI"/>
              </w:rPr>
              <w:t>10</w:t>
            </w:r>
            <w:r w:rsidR="00C67A83" w:rsidRPr="006C13DA">
              <w:rPr>
                <w:rFonts w:ascii="Arial" w:hAnsi="Arial" w:cs="Arial"/>
                <w:color w:val="000000"/>
                <w:kern w:val="24"/>
                <w:sz w:val="20"/>
                <w:szCs w:val="20"/>
                <w:lang w:eastAsia="sl-SI"/>
              </w:rPr>
              <w:t xml:space="preserve"> in PM</w:t>
            </w:r>
            <w:r w:rsidR="00C67A83" w:rsidRPr="006C13DA">
              <w:rPr>
                <w:rFonts w:ascii="Arial" w:hAnsi="Arial" w:cs="Arial"/>
                <w:color w:val="000000"/>
                <w:kern w:val="24"/>
                <w:sz w:val="20"/>
                <w:szCs w:val="20"/>
                <w:vertAlign w:val="subscript"/>
                <w:lang w:eastAsia="sl-SI"/>
              </w:rPr>
              <w:t>2</w:t>
            </w:r>
            <w:r w:rsidRPr="006C13DA">
              <w:rPr>
                <w:rFonts w:ascii="Arial" w:hAnsi="Arial" w:cs="Arial"/>
                <w:color w:val="000000"/>
                <w:kern w:val="24"/>
                <w:sz w:val="20"/>
                <w:szCs w:val="20"/>
                <w:vertAlign w:val="subscript"/>
                <w:lang w:eastAsia="sl-SI"/>
              </w:rPr>
              <w:t>,</w:t>
            </w:r>
            <w:r w:rsidR="00C67A83" w:rsidRPr="006C13DA">
              <w:rPr>
                <w:rFonts w:ascii="Arial" w:hAnsi="Arial" w:cs="Arial"/>
                <w:color w:val="000000"/>
                <w:kern w:val="24"/>
                <w:sz w:val="20"/>
                <w:szCs w:val="20"/>
                <w:vertAlign w:val="subscript"/>
                <w:lang w:eastAsia="sl-SI"/>
              </w:rPr>
              <w:t>5</w:t>
            </w:r>
            <w:r w:rsidR="00B32D8A" w:rsidRPr="006C13DA">
              <w:rPr>
                <w:rFonts w:ascii="Arial" w:hAnsi="Arial" w:cs="Arial"/>
                <w:color w:val="000000"/>
                <w:kern w:val="24"/>
                <w:sz w:val="20"/>
                <w:szCs w:val="20"/>
                <w:lang w:eastAsia="sl-SI"/>
              </w:rPr>
              <w:t xml:space="preserve">, v velikih koncentracijah neposredno škoduje </w:t>
            </w:r>
            <w:r w:rsidR="00C67A83" w:rsidRPr="006C13DA">
              <w:rPr>
                <w:rFonts w:ascii="Arial" w:hAnsi="Arial" w:cs="Arial"/>
                <w:color w:val="000000"/>
                <w:kern w:val="24"/>
                <w:sz w:val="20"/>
                <w:szCs w:val="20"/>
                <w:lang w:eastAsia="sl-SI"/>
              </w:rPr>
              <w:t>zdravju ljudi</w:t>
            </w:r>
            <w:r w:rsidR="00B32D8A" w:rsidRPr="006C13DA">
              <w:rPr>
                <w:rFonts w:ascii="Arial" w:hAnsi="Arial" w:cs="Arial"/>
                <w:color w:val="000000"/>
                <w:kern w:val="24"/>
                <w:sz w:val="20"/>
                <w:szCs w:val="20"/>
                <w:lang w:eastAsia="sl-SI"/>
              </w:rPr>
              <w:t>, živalim in</w:t>
            </w:r>
            <w:r w:rsidR="008D32FD" w:rsidRPr="006C13DA">
              <w:rPr>
                <w:rFonts w:ascii="Arial" w:hAnsi="Arial" w:cs="Arial"/>
                <w:color w:val="000000"/>
                <w:kern w:val="24"/>
                <w:sz w:val="20"/>
                <w:szCs w:val="20"/>
                <w:lang w:eastAsia="sl-SI"/>
              </w:rPr>
              <w:t xml:space="preserve"> rastlinam, posreden toplogred</w:t>
            </w:r>
            <w:r w:rsidR="00B32D8A" w:rsidRPr="006C13DA">
              <w:rPr>
                <w:rFonts w:ascii="Arial" w:hAnsi="Arial" w:cs="Arial"/>
                <w:color w:val="000000"/>
                <w:kern w:val="24"/>
                <w:sz w:val="20"/>
                <w:szCs w:val="20"/>
                <w:lang w:eastAsia="sl-SI"/>
              </w:rPr>
              <w:t>n</w:t>
            </w:r>
            <w:r w:rsidR="008D32FD" w:rsidRPr="006C13DA">
              <w:rPr>
                <w:rFonts w:ascii="Arial" w:hAnsi="Arial" w:cs="Arial"/>
                <w:color w:val="000000"/>
                <w:kern w:val="24"/>
                <w:sz w:val="20"/>
                <w:szCs w:val="20"/>
                <w:lang w:eastAsia="sl-SI"/>
              </w:rPr>
              <w:t>i</w:t>
            </w:r>
            <w:r w:rsidR="00B32D8A" w:rsidRPr="006C13DA">
              <w:rPr>
                <w:rFonts w:ascii="Arial" w:hAnsi="Arial" w:cs="Arial"/>
                <w:color w:val="000000"/>
                <w:kern w:val="24"/>
                <w:sz w:val="20"/>
                <w:szCs w:val="20"/>
                <w:lang w:eastAsia="sl-SI"/>
              </w:rPr>
              <w:t xml:space="preserve"> učinek, izgube dušika iz kmetijstva</w:t>
            </w:r>
            <w:r w:rsidRPr="006C13DA">
              <w:rPr>
                <w:rFonts w:ascii="Arial" w:hAnsi="Arial" w:cs="Arial"/>
                <w:color w:val="000000"/>
                <w:kern w:val="24"/>
                <w:sz w:val="20"/>
                <w:szCs w:val="20"/>
                <w:lang w:eastAsia="sl-SI"/>
              </w:rPr>
              <w:t>.</w:t>
            </w:r>
          </w:p>
        </w:tc>
      </w:tr>
      <w:tr w:rsidR="00B32D8A" w:rsidRPr="006C13DA">
        <w:trPr>
          <w:trHeight w:val="20"/>
          <w:tblHeader/>
        </w:trPr>
        <w:tc>
          <w:tcPr>
            <w:tcW w:w="1887" w:type="pct"/>
            <w:shd w:val="clear" w:color="auto" w:fill="auto"/>
            <w:tcMar>
              <w:top w:w="72" w:type="dxa"/>
              <w:left w:w="144" w:type="dxa"/>
              <w:bottom w:w="72" w:type="dxa"/>
              <w:right w:w="144" w:type="dxa"/>
            </w:tcMar>
            <w:vAlign w:val="center"/>
          </w:tcPr>
          <w:p w:rsidR="00E55960" w:rsidRPr="006C13DA" w:rsidRDefault="007D16FA" w:rsidP="00C9680E">
            <w:pPr>
              <w:spacing w:line="360" w:lineRule="auto"/>
              <w:jc w:val="left"/>
              <w:rPr>
                <w:rFonts w:ascii="Arial" w:hAnsi="Arial" w:cs="Arial"/>
                <w:color w:val="000000"/>
                <w:sz w:val="20"/>
                <w:szCs w:val="20"/>
                <w:lang w:eastAsia="sl-SI"/>
              </w:rPr>
            </w:pPr>
            <w:r w:rsidRPr="006C13DA">
              <w:rPr>
                <w:rFonts w:ascii="Arial" w:hAnsi="Arial" w:cs="Arial"/>
                <w:bCs/>
                <w:color w:val="000000"/>
                <w:kern w:val="24"/>
                <w:sz w:val="20"/>
                <w:szCs w:val="20"/>
                <w:lang w:eastAsia="sl-SI"/>
              </w:rPr>
              <w:t>Nemetanske hlapne organske spojine (NMVOC)</w:t>
            </w:r>
          </w:p>
        </w:tc>
        <w:tc>
          <w:tcPr>
            <w:tcW w:w="3113" w:type="pct"/>
            <w:shd w:val="clear" w:color="auto" w:fill="auto"/>
            <w:tcMar>
              <w:top w:w="72" w:type="dxa"/>
              <w:left w:w="144" w:type="dxa"/>
              <w:bottom w:w="72" w:type="dxa"/>
              <w:right w:w="144" w:type="dxa"/>
            </w:tcMar>
            <w:vAlign w:val="center"/>
          </w:tcPr>
          <w:p w:rsidR="00E55960" w:rsidRPr="006C13DA" w:rsidRDefault="005044B1" w:rsidP="00C9680E">
            <w:pPr>
              <w:spacing w:line="360" w:lineRule="auto"/>
              <w:jc w:val="left"/>
              <w:rPr>
                <w:rFonts w:ascii="Arial" w:hAnsi="Arial" w:cs="Arial"/>
                <w:color w:val="000000"/>
                <w:sz w:val="20"/>
                <w:szCs w:val="20"/>
                <w:lang w:eastAsia="sl-SI"/>
              </w:rPr>
            </w:pPr>
            <w:r w:rsidRPr="006C13DA">
              <w:rPr>
                <w:rFonts w:ascii="Arial" w:hAnsi="Arial" w:cs="Arial"/>
                <w:color w:val="000000"/>
                <w:kern w:val="24"/>
                <w:sz w:val="20"/>
                <w:szCs w:val="20"/>
                <w:lang w:eastAsia="sl-SI"/>
              </w:rPr>
              <w:t>P</w:t>
            </w:r>
            <w:r w:rsidR="00B32D8A" w:rsidRPr="006C13DA">
              <w:rPr>
                <w:rFonts w:ascii="Arial" w:hAnsi="Arial" w:cs="Arial"/>
                <w:color w:val="000000"/>
                <w:kern w:val="24"/>
                <w:sz w:val="20"/>
                <w:szCs w:val="20"/>
                <w:lang w:eastAsia="sl-SI"/>
              </w:rPr>
              <w:t>redhodnik prizemnega ozona in s tem povzročitelj bolezni dihal in poškodb rastlin</w:t>
            </w:r>
            <w:r w:rsidRPr="006C13DA">
              <w:rPr>
                <w:rFonts w:ascii="Arial" w:hAnsi="Arial" w:cs="Arial"/>
                <w:color w:val="000000"/>
                <w:kern w:val="24"/>
                <w:sz w:val="20"/>
                <w:szCs w:val="20"/>
                <w:lang w:eastAsia="sl-SI"/>
              </w:rPr>
              <w:t>.</w:t>
            </w:r>
          </w:p>
        </w:tc>
      </w:tr>
      <w:tr w:rsidR="00B32D8A" w:rsidRPr="006C13DA">
        <w:trPr>
          <w:trHeight w:val="20"/>
          <w:tblHeader/>
        </w:trPr>
        <w:tc>
          <w:tcPr>
            <w:tcW w:w="1887" w:type="pct"/>
            <w:shd w:val="clear" w:color="auto" w:fill="auto"/>
            <w:tcMar>
              <w:top w:w="72" w:type="dxa"/>
              <w:left w:w="144" w:type="dxa"/>
              <w:bottom w:w="72" w:type="dxa"/>
              <w:right w:w="144" w:type="dxa"/>
            </w:tcMar>
            <w:vAlign w:val="center"/>
          </w:tcPr>
          <w:p w:rsidR="00E55960" w:rsidRPr="006C13DA" w:rsidRDefault="007D16FA" w:rsidP="00C9680E">
            <w:pPr>
              <w:spacing w:line="360" w:lineRule="auto"/>
              <w:jc w:val="left"/>
              <w:rPr>
                <w:rFonts w:ascii="Arial" w:hAnsi="Arial" w:cs="Arial"/>
                <w:color w:val="000000"/>
                <w:sz w:val="20"/>
                <w:szCs w:val="20"/>
                <w:lang w:eastAsia="sl-SI"/>
              </w:rPr>
            </w:pPr>
            <w:r w:rsidRPr="006C13DA">
              <w:rPr>
                <w:rFonts w:ascii="Arial" w:hAnsi="Arial" w:cs="Arial"/>
                <w:bCs/>
                <w:color w:val="000000"/>
                <w:kern w:val="24"/>
                <w:sz w:val="20"/>
                <w:szCs w:val="20"/>
                <w:lang w:eastAsia="sl-SI"/>
              </w:rPr>
              <w:t>Dušikovi oksidi (NOx)</w:t>
            </w:r>
          </w:p>
        </w:tc>
        <w:tc>
          <w:tcPr>
            <w:tcW w:w="3113" w:type="pct"/>
            <w:shd w:val="clear" w:color="auto" w:fill="auto"/>
            <w:tcMar>
              <w:top w:w="72" w:type="dxa"/>
              <w:left w:w="144" w:type="dxa"/>
              <w:bottom w:w="72" w:type="dxa"/>
              <w:right w:w="144" w:type="dxa"/>
            </w:tcMar>
            <w:vAlign w:val="center"/>
          </w:tcPr>
          <w:p w:rsidR="00E55960" w:rsidRPr="006C13DA" w:rsidRDefault="005044B1" w:rsidP="00C9680E">
            <w:pPr>
              <w:spacing w:line="360" w:lineRule="auto"/>
              <w:jc w:val="left"/>
              <w:rPr>
                <w:rFonts w:ascii="Arial" w:hAnsi="Arial" w:cs="Arial"/>
                <w:color w:val="000000"/>
                <w:sz w:val="20"/>
                <w:szCs w:val="20"/>
                <w:lang w:eastAsia="sl-SI"/>
              </w:rPr>
            </w:pPr>
            <w:r w:rsidRPr="006C13DA">
              <w:rPr>
                <w:rFonts w:ascii="Arial" w:hAnsi="Arial" w:cs="Arial"/>
                <w:color w:val="000000"/>
                <w:kern w:val="24"/>
                <w:sz w:val="20"/>
                <w:szCs w:val="20"/>
                <w:lang w:eastAsia="sl-SI"/>
              </w:rPr>
              <w:t>N</w:t>
            </w:r>
            <w:r w:rsidR="00B32D8A" w:rsidRPr="006C13DA">
              <w:rPr>
                <w:rFonts w:ascii="Arial" w:hAnsi="Arial" w:cs="Arial"/>
                <w:color w:val="000000"/>
                <w:kern w:val="24"/>
                <w:sz w:val="20"/>
                <w:szCs w:val="20"/>
                <w:lang w:eastAsia="sl-SI"/>
              </w:rPr>
              <w:t>eposreden in posreden (prek prizemnega ozona) učinek na bolezni dihal,</w:t>
            </w:r>
            <w:r w:rsidR="00C67A83" w:rsidRPr="006C13DA">
              <w:rPr>
                <w:rFonts w:ascii="Arial" w:hAnsi="Arial" w:cs="Arial"/>
                <w:color w:val="000000"/>
                <w:kern w:val="24"/>
                <w:sz w:val="20"/>
                <w:szCs w:val="20"/>
                <w:lang w:eastAsia="sl-SI"/>
              </w:rPr>
              <w:t xml:space="preserve"> </w:t>
            </w:r>
            <w:r w:rsidR="00B32D8A" w:rsidRPr="006C13DA">
              <w:rPr>
                <w:rFonts w:ascii="Arial" w:hAnsi="Arial" w:cs="Arial"/>
                <w:color w:val="000000"/>
                <w:kern w:val="24"/>
                <w:sz w:val="20"/>
                <w:szCs w:val="20"/>
                <w:lang w:eastAsia="sl-SI"/>
              </w:rPr>
              <w:t xml:space="preserve">evtrofikacija, predhodnik </w:t>
            </w:r>
            <w:r w:rsidR="008B35E5" w:rsidRPr="006C13DA">
              <w:rPr>
                <w:rFonts w:ascii="Arial" w:hAnsi="Arial" w:cs="Arial"/>
                <w:color w:val="000000"/>
                <w:kern w:val="24"/>
                <w:sz w:val="20"/>
                <w:szCs w:val="20"/>
                <w:lang w:eastAsia="sl-SI"/>
              </w:rPr>
              <w:t>delcev PM</w:t>
            </w:r>
            <w:r w:rsidR="008B35E5" w:rsidRPr="006C13DA">
              <w:rPr>
                <w:rFonts w:ascii="Arial" w:hAnsi="Arial" w:cs="Arial"/>
                <w:color w:val="000000"/>
                <w:kern w:val="24"/>
                <w:sz w:val="20"/>
                <w:szCs w:val="20"/>
                <w:vertAlign w:val="subscript"/>
                <w:lang w:eastAsia="sl-SI"/>
              </w:rPr>
              <w:t>10</w:t>
            </w:r>
            <w:r w:rsidR="008B35E5" w:rsidRPr="006C13DA">
              <w:rPr>
                <w:rFonts w:ascii="Arial" w:hAnsi="Arial" w:cs="Arial"/>
                <w:color w:val="000000"/>
                <w:kern w:val="24"/>
                <w:sz w:val="20"/>
                <w:szCs w:val="20"/>
                <w:lang w:eastAsia="sl-SI"/>
              </w:rPr>
              <w:t xml:space="preserve"> in PM</w:t>
            </w:r>
            <w:r w:rsidR="008B35E5" w:rsidRPr="006C13DA">
              <w:rPr>
                <w:rFonts w:ascii="Arial" w:hAnsi="Arial" w:cs="Arial"/>
                <w:color w:val="000000"/>
                <w:kern w:val="24"/>
                <w:sz w:val="20"/>
                <w:szCs w:val="20"/>
                <w:vertAlign w:val="subscript"/>
                <w:lang w:eastAsia="sl-SI"/>
              </w:rPr>
              <w:t>2</w:t>
            </w:r>
            <w:r w:rsidRPr="006C13DA">
              <w:rPr>
                <w:rFonts w:ascii="Arial" w:hAnsi="Arial" w:cs="Arial"/>
                <w:color w:val="000000"/>
                <w:kern w:val="24"/>
                <w:sz w:val="20"/>
                <w:szCs w:val="20"/>
                <w:vertAlign w:val="subscript"/>
                <w:lang w:eastAsia="sl-SI"/>
              </w:rPr>
              <w:t>,</w:t>
            </w:r>
            <w:r w:rsidR="008B35E5" w:rsidRPr="006C13DA">
              <w:rPr>
                <w:rFonts w:ascii="Arial" w:hAnsi="Arial" w:cs="Arial"/>
                <w:color w:val="000000"/>
                <w:kern w:val="24"/>
                <w:sz w:val="20"/>
                <w:szCs w:val="20"/>
                <w:vertAlign w:val="subscript"/>
                <w:lang w:eastAsia="sl-SI"/>
              </w:rPr>
              <w:t>5</w:t>
            </w:r>
            <w:r w:rsidR="008B35E5" w:rsidRPr="009936B2">
              <w:rPr>
                <w:rFonts w:ascii="Arial" w:hAnsi="Arial" w:cs="Arial"/>
                <w:color w:val="000000"/>
                <w:kern w:val="24"/>
                <w:sz w:val="20"/>
                <w:szCs w:val="20"/>
                <w:lang w:eastAsia="sl-SI"/>
              </w:rPr>
              <w:t xml:space="preserve">, </w:t>
            </w:r>
            <w:r w:rsidR="008B35E5" w:rsidRPr="006C13DA">
              <w:rPr>
                <w:rFonts w:ascii="Arial" w:hAnsi="Arial" w:cs="Arial"/>
                <w:color w:val="000000"/>
                <w:kern w:val="24"/>
                <w:sz w:val="20"/>
                <w:szCs w:val="20"/>
                <w:lang w:eastAsia="sl-SI"/>
              </w:rPr>
              <w:t xml:space="preserve">posreden </w:t>
            </w:r>
            <w:r w:rsidR="006F75FD" w:rsidRPr="006C13DA">
              <w:rPr>
                <w:rFonts w:ascii="Arial" w:hAnsi="Arial" w:cs="Arial"/>
                <w:color w:val="000000"/>
                <w:kern w:val="24"/>
                <w:sz w:val="20"/>
                <w:szCs w:val="20"/>
                <w:lang w:eastAsia="sl-SI"/>
              </w:rPr>
              <w:t xml:space="preserve">povzročitelj </w:t>
            </w:r>
            <w:r w:rsidR="008B35E5" w:rsidRPr="006C13DA">
              <w:rPr>
                <w:rFonts w:ascii="Arial" w:hAnsi="Arial" w:cs="Arial"/>
                <w:color w:val="000000"/>
                <w:kern w:val="24"/>
                <w:sz w:val="20"/>
                <w:szCs w:val="20"/>
                <w:lang w:eastAsia="sl-SI"/>
              </w:rPr>
              <w:t>(prek prizemnega ozona) poškodb rastlin</w:t>
            </w:r>
            <w:r w:rsidRPr="006C13DA">
              <w:rPr>
                <w:rFonts w:ascii="Arial" w:hAnsi="Arial" w:cs="Arial"/>
                <w:color w:val="000000"/>
                <w:kern w:val="24"/>
                <w:sz w:val="20"/>
                <w:szCs w:val="20"/>
                <w:lang w:eastAsia="sl-SI"/>
              </w:rPr>
              <w:t>.</w:t>
            </w:r>
          </w:p>
        </w:tc>
      </w:tr>
      <w:tr w:rsidR="00B32D8A" w:rsidRPr="006C13DA">
        <w:trPr>
          <w:trHeight w:val="20"/>
          <w:tblHeader/>
        </w:trPr>
        <w:tc>
          <w:tcPr>
            <w:tcW w:w="1887" w:type="pct"/>
            <w:shd w:val="clear" w:color="auto" w:fill="auto"/>
            <w:tcMar>
              <w:top w:w="72" w:type="dxa"/>
              <w:left w:w="144" w:type="dxa"/>
              <w:bottom w:w="72" w:type="dxa"/>
              <w:right w:w="144" w:type="dxa"/>
            </w:tcMar>
            <w:vAlign w:val="center"/>
          </w:tcPr>
          <w:p w:rsidR="00E55960" w:rsidRPr="006C13DA" w:rsidRDefault="008D32FD" w:rsidP="00C9680E">
            <w:pPr>
              <w:spacing w:line="360" w:lineRule="auto"/>
              <w:jc w:val="left"/>
              <w:rPr>
                <w:rFonts w:ascii="Arial" w:hAnsi="Arial" w:cs="Arial"/>
                <w:color w:val="000000"/>
                <w:sz w:val="20"/>
                <w:szCs w:val="20"/>
                <w:lang w:eastAsia="sl-SI"/>
              </w:rPr>
            </w:pPr>
            <w:r w:rsidRPr="006C13DA">
              <w:rPr>
                <w:rFonts w:ascii="Arial" w:hAnsi="Arial" w:cs="Arial"/>
                <w:bCs/>
                <w:color w:val="000000"/>
                <w:kern w:val="24"/>
                <w:sz w:val="20"/>
                <w:szCs w:val="20"/>
                <w:lang w:eastAsia="sl-SI"/>
              </w:rPr>
              <w:t>Primarni in sekundarni d</w:t>
            </w:r>
            <w:r w:rsidR="007D16FA" w:rsidRPr="006C13DA">
              <w:rPr>
                <w:rFonts w:ascii="Arial" w:hAnsi="Arial" w:cs="Arial"/>
                <w:bCs/>
                <w:color w:val="000000"/>
                <w:kern w:val="24"/>
                <w:sz w:val="20"/>
                <w:szCs w:val="20"/>
                <w:lang w:eastAsia="sl-SI"/>
              </w:rPr>
              <w:t xml:space="preserve">elci </w:t>
            </w:r>
            <w:r w:rsidR="00B32D8A" w:rsidRPr="006C13DA">
              <w:rPr>
                <w:rFonts w:ascii="Arial" w:hAnsi="Arial" w:cs="Arial"/>
                <w:bCs/>
                <w:color w:val="000000"/>
                <w:kern w:val="24"/>
                <w:sz w:val="20"/>
                <w:szCs w:val="20"/>
                <w:lang w:eastAsia="sl-SI"/>
              </w:rPr>
              <w:t>PM</w:t>
            </w:r>
            <w:r w:rsidR="00683511" w:rsidRPr="006C13DA">
              <w:rPr>
                <w:rFonts w:ascii="Arial" w:hAnsi="Arial" w:cs="Arial"/>
                <w:bCs/>
                <w:color w:val="000000"/>
                <w:kern w:val="24"/>
                <w:sz w:val="20"/>
                <w:szCs w:val="20"/>
                <w:vertAlign w:val="subscript"/>
                <w:lang w:eastAsia="sl-SI"/>
              </w:rPr>
              <w:t>10</w:t>
            </w:r>
            <w:r w:rsidR="00683511" w:rsidRPr="006C13DA">
              <w:rPr>
                <w:rFonts w:ascii="Arial" w:hAnsi="Arial" w:cs="Arial"/>
                <w:bCs/>
                <w:color w:val="000000"/>
                <w:kern w:val="24"/>
                <w:sz w:val="20"/>
                <w:szCs w:val="20"/>
                <w:lang w:eastAsia="sl-SI"/>
              </w:rPr>
              <w:t xml:space="preserve"> </w:t>
            </w:r>
            <w:r w:rsidR="007D16FA" w:rsidRPr="006C13DA">
              <w:rPr>
                <w:rFonts w:ascii="Arial" w:hAnsi="Arial" w:cs="Arial"/>
                <w:bCs/>
                <w:color w:val="000000"/>
                <w:kern w:val="24"/>
                <w:sz w:val="20"/>
                <w:szCs w:val="20"/>
                <w:lang w:eastAsia="sl-SI"/>
              </w:rPr>
              <w:t>in</w:t>
            </w:r>
            <w:r w:rsidR="00B32D8A" w:rsidRPr="006C13DA">
              <w:rPr>
                <w:rFonts w:ascii="Arial" w:hAnsi="Arial" w:cs="Arial"/>
                <w:bCs/>
                <w:color w:val="000000"/>
                <w:kern w:val="24"/>
                <w:sz w:val="20"/>
                <w:szCs w:val="20"/>
                <w:lang w:eastAsia="sl-SI"/>
              </w:rPr>
              <w:t xml:space="preserve"> P</w:t>
            </w:r>
            <w:r w:rsidR="005044B1" w:rsidRPr="006C13DA">
              <w:rPr>
                <w:rFonts w:ascii="Arial" w:hAnsi="Arial" w:cs="Arial"/>
                <w:bCs/>
                <w:color w:val="000000"/>
                <w:kern w:val="24"/>
                <w:sz w:val="20"/>
                <w:szCs w:val="20"/>
                <w:lang w:eastAsia="sl-SI"/>
              </w:rPr>
              <w:t>M</w:t>
            </w:r>
            <w:r w:rsidR="005044B1" w:rsidRPr="006C13DA">
              <w:rPr>
                <w:rFonts w:ascii="Arial" w:hAnsi="Arial" w:cs="Arial"/>
                <w:bCs/>
                <w:color w:val="000000"/>
                <w:kern w:val="24"/>
                <w:sz w:val="20"/>
                <w:szCs w:val="20"/>
                <w:vertAlign w:val="subscript"/>
                <w:lang w:eastAsia="sl-SI"/>
              </w:rPr>
              <w:t>2</w:t>
            </w:r>
            <w:r w:rsidR="003470D9" w:rsidRPr="006C13DA">
              <w:rPr>
                <w:rFonts w:ascii="Arial" w:hAnsi="Arial" w:cs="Arial"/>
                <w:bCs/>
                <w:color w:val="000000"/>
                <w:kern w:val="24"/>
                <w:sz w:val="20"/>
                <w:szCs w:val="20"/>
                <w:vertAlign w:val="subscript"/>
                <w:lang w:eastAsia="sl-SI"/>
              </w:rPr>
              <w:t>,</w:t>
            </w:r>
            <w:r w:rsidR="005044B1" w:rsidRPr="006C13DA">
              <w:rPr>
                <w:rFonts w:ascii="Arial" w:hAnsi="Arial" w:cs="Arial"/>
                <w:bCs/>
                <w:color w:val="000000"/>
                <w:kern w:val="24"/>
                <w:sz w:val="20"/>
                <w:szCs w:val="20"/>
                <w:vertAlign w:val="subscript"/>
                <w:lang w:eastAsia="sl-SI"/>
              </w:rPr>
              <w:t>5</w:t>
            </w:r>
          </w:p>
        </w:tc>
        <w:tc>
          <w:tcPr>
            <w:tcW w:w="3113" w:type="pct"/>
            <w:shd w:val="clear" w:color="auto" w:fill="auto"/>
            <w:tcMar>
              <w:top w:w="72" w:type="dxa"/>
              <w:left w:w="144" w:type="dxa"/>
              <w:bottom w:w="72" w:type="dxa"/>
              <w:right w:w="144" w:type="dxa"/>
            </w:tcMar>
            <w:vAlign w:val="center"/>
          </w:tcPr>
          <w:p w:rsidR="00E55960" w:rsidRPr="006C13DA" w:rsidRDefault="005044B1" w:rsidP="00C9680E">
            <w:pPr>
              <w:spacing w:line="360" w:lineRule="auto"/>
              <w:jc w:val="left"/>
              <w:rPr>
                <w:rFonts w:ascii="Arial" w:hAnsi="Arial" w:cs="Arial"/>
                <w:color w:val="000000"/>
                <w:sz w:val="20"/>
                <w:szCs w:val="20"/>
                <w:lang w:eastAsia="sl-SI"/>
              </w:rPr>
            </w:pPr>
            <w:r w:rsidRPr="006C13DA">
              <w:rPr>
                <w:rFonts w:ascii="Arial" w:hAnsi="Arial" w:cs="Arial"/>
                <w:color w:val="000000"/>
                <w:kern w:val="24"/>
                <w:sz w:val="20"/>
                <w:szCs w:val="20"/>
                <w:lang w:eastAsia="sl-SI"/>
              </w:rPr>
              <w:t>B</w:t>
            </w:r>
            <w:r w:rsidR="00B32D8A" w:rsidRPr="006C13DA">
              <w:rPr>
                <w:rFonts w:ascii="Arial" w:hAnsi="Arial" w:cs="Arial"/>
                <w:color w:val="000000"/>
                <w:kern w:val="24"/>
                <w:sz w:val="20"/>
                <w:szCs w:val="20"/>
                <w:lang w:eastAsia="sl-SI"/>
              </w:rPr>
              <w:t>olezni dihal ter bolezni srca in ožilja</w:t>
            </w:r>
            <w:r w:rsidR="007C1439" w:rsidRPr="006C13DA">
              <w:rPr>
                <w:rFonts w:ascii="Arial" w:hAnsi="Arial" w:cs="Arial"/>
                <w:color w:val="000000"/>
                <w:kern w:val="24"/>
                <w:sz w:val="20"/>
                <w:szCs w:val="20"/>
                <w:lang w:eastAsia="sl-SI"/>
              </w:rPr>
              <w:t>, rak</w:t>
            </w:r>
            <w:r w:rsidR="008C1598">
              <w:rPr>
                <w:rFonts w:ascii="Arial" w:hAnsi="Arial" w:cs="Arial"/>
                <w:color w:val="000000"/>
                <w:kern w:val="24"/>
                <w:sz w:val="20"/>
                <w:szCs w:val="20"/>
                <w:lang w:eastAsia="sl-SI"/>
              </w:rPr>
              <w:t>ava obolenja</w:t>
            </w:r>
            <w:r w:rsidRPr="006C13DA">
              <w:rPr>
                <w:rFonts w:ascii="Arial" w:hAnsi="Arial" w:cs="Arial"/>
                <w:color w:val="000000"/>
                <w:kern w:val="24"/>
                <w:sz w:val="20"/>
                <w:szCs w:val="20"/>
                <w:lang w:eastAsia="sl-SI"/>
              </w:rPr>
              <w:t>.</w:t>
            </w:r>
          </w:p>
        </w:tc>
      </w:tr>
      <w:tr w:rsidR="00E87FA8" w:rsidRPr="006C13DA">
        <w:trPr>
          <w:trHeight w:val="20"/>
          <w:tblHeader/>
        </w:trPr>
        <w:tc>
          <w:tcPr>
            <w:tcW w:w="1887" w:type="pct"/>
            <w:shd w:val="clear" w:color="auto" w:fill="auto"/>
            <w:tcMar>
              <w:top w:w="72" w:type="dxa"/>
              <w:left w:w="144" w:type="dxa"/>
              <w:bottom w:w="72" w:type="dxa"/>
              <w:right w:w="144" w:type="dxa"/>
            </w:tcMar>
            <w:vAlign w:val="center"/>
          </w:tcPr>
          <w:p w:rsidR="00E87FA8" w:rsidRPr="006C13DA" w:rsidRDefault="00E87FA8" w:rsidP="00C9680E">
            <w:pPr>
              <w:spacing w:line="360" w:lineRule="auto"/>
              <w:jc w:val="left"/>
              <w:rPr>
                <w:rFonts w:ascii="Arial" w:hAnsi="Arial" w:cs="Arial"/>
                <w:bCs/>
                <w:color w:val="000000"/>
                <w:kern w:val="24"/>
                <w:sz w:val="20"/>
                <w:szCs w:val="20"/>
                <w:lang w:eastAsia="sl-SI"/>
              </w:rPr>
            </w:pPr>
            <w:r w:rsidRPr="006C13DA">
              <w:rPr>
                <w:rFonts w:ascii="Arial" w:hAnsi="Arial" w:cs="Arial"/>
                <w:bCs/>
                <w:color w:val="000000"/>
                <w:kern w:val="24"/>
                <w:sz w:val="20"/>
                <w:szCs w:val="20"/>
                <w:lang w:eastAsia="sl-SI"/>
              </w:rPr>
              <w:t>Prizemni ozon (O</w:t>
            </w:r>
            <w:r w:rsidRPr="006C13DA">
              <w:rPr>
                <w:rFonts w:ascii="Arial" w:hAnsi="Arial" w:cs="Arial"/>
                <w:bCs/>
                <w:color w:val="000000"/>
                <w:kern w:val="24"/>
                <w:sz w:val="20"/>
                <w:szCs w:val="20"/>
                <w:vertAlign w:val="subscript"/>
                <w:lang w:eastAsia="sl-SI"/>
              </w:rPr>
              <w:t>3</w:t>
            </w:r>
            <w:r w:rsidRPr="006C13DA">
              <w:rPr>
                <w:rFonts w:ascii="Arial" w:hAnsi="Arial" w:cs="Arial"/>
                <w:bCs/>
                <w:color w:val="000000"/>
                <w:kern w:val="24"/>
                <w:sz w:val="20"/>
                <w:szCs w:val="20"/>
                <w:lang w:eastAsia="sl-SI"/>
              </w:rPr>
              <w:t>) – sekundarno onesnaževalo</w:t>
            </w:r>
            <w:r w:rsidR="00054C2D" w:rsidRPr="006C13DA">
              <w:rPr>
                <w:rFonts w:ascii="Arial" w:hAnsi="Arial" w:cs="Arial"/>
                <w:bCs/>
                <w:color w:val="000000"/>
                <w:kern w:val="24"/>
                <w:sz w:val="20"/>
                <w:szCs w:val="20"/>
                <w:lang w:eastAsia="sl-SI"/>
              </w:rPr>
              <w:t xml:space="preserve">, nastaja iz </w:t>
            </w:r>
            <w:r w:rsidR="00A56BED" w:rsidRPr="006C13DA">
              <w:rPr>
                <w:rFonts w:ascii="Arial" w:hAnsi="Arial" w:cs="Arial"/>
                <w:bCs/>
                <w:color w:val="000000"/>
                <w:kern w:val="24"/>
                <w:sz w:val="20"/>
                <w:szCs w:val="20"/>
                <w:lang w:eastAsia="sl-SI"/>
              </w:rPr>
              <w:t>NM</w:t>
            </w:r>
            <w:r w:rsidR="00054C2D" w:rsidRPr="006C13DA">
              <w:rPr>
                <w:rFonts w:ascii="Arial" w:hAnsi="Arial" w:cs="Arial"/>
                <w:bCs/>
                <w:color w:val="000000"/>
                <w:kern w:val="24"/>
                <w:sz w:val="20"/>
                <w:szCs w:val="20"/>
                <w:lang w:eastAsia="sl-SI"/>
              </w:rPr>
              <w:t>VOC</w:t>
            </w:r>
            <w:r w:rsidR="00A56BED" w:rsidRPr="006C13DA">
              <w:rPr>
                <w:rFonts w:ascii="Arial" w:hAnsi="Arial" w:cs="Arial"/>
                <w:bCs/>
                <w:color w:val="000000"/>
                <w:kern w:val="24"/>
                <w:sz w:val="20"/>
                <w:szCs w:val="20"/>
                <w:lang w:eastAsia="sl-SI"/>
              </w:rPr>
              <w:t xml:space="preserve">, metana in NOx </w:t>
            </w:r>
            <w:r w:rsidR="00054C2D" w:rsidRPr="006C13DA">
              <w:rPr>
                <w:rFonts w:ascii="Arial" w:hAnsi="Arial" w:cs="Arial"/>
                <w:bCs/>
                <w:color w:val="000000"/>
                <w:kern w:val="24"/>
                <w:sz w:val="20"/>
                <w:szCs w:val="20"/>
                <w:lang w:eastAsia="sl-SI"/>
              </w:rPr>
              <w:t>ob prisotnosti sončne svetlobe</w:t>
            </w:r>
          </w:p>
        </w:tc>
        <w:tc>
          <w:tcPr>
            <w:tcW w:w="3113" w:type="pct"/>
            <w:shd w:val="clear" w:color="auto" w:fill="auto"/>
            <w:tcMar>
              <w:top w:w="72" w:type="dxa"/>
              <w:left w:w="144" w:type="dxa"/>
              <w:bottom w:w="72" w:type="dxa"/>
              <w:right w:w="144" w:type="dxa"/>
            </w:tcMar>
            <w:vAlign w:val="center"/>
          </w:tcPr>
          <w:p w:rsidR="00E87FA8" w:rsidRPr="006C13DA" w:rsidRDefault="005044B1" w:rsidP="00C9680E">
            <w:pPr>
              <w:spacing w:line="360" w:lineRule="auto"/>
              <w:jc w:val="left"/>
              <w:rPr>
                <w:rFonts w:ascii="Arial" w:hAnsi="Arial" w:cs="Arial"/>
                <w:color w:val="000000"/>
                <w:kern w:val="24"/>
                <w:sz w:val="20"/>
                <w:szCs w:val="20"/>
                <w:lang w:eastAsia="sl-SI"/>
              </w:rPr>
            </w:pPr>
            <w:r w:rsidRPr="006C13DA">
              <w:rPr>
                <w:rFonts w:ascii="Arial" w:hAnsi="Arial" w:cs="Arial"/>
                <w:color w:val="000000"/>
                <w:kern w:val="24"/>
                <w:sz w:val="20"/>
                <w:szCs w:val="20"/>
                <w:lang w:eastAsia="sl-SI"/>
              </w:rPr>
              <w:t>Z</w:t>
            </w:r>
            <w:r w:rsidR="00E87FA8" w:rsidRPr="006C13DA">
              <w:rPr>
                <w:rFonts w:ascii="Arial" w:hAnsi="Arial" w:cs="Arial"/>
                <w:color w:val="000000"/>
                <w:kern w:val="24"/>
                <w:sz w:val="20"/>
                <w:szCs w:val="20"/>
                <w:lang w:eastAsia="sl-SI"/>
              </w:rPr>
              <w:t xml:space="preserve">avira proces fotosinteze, </w:t>
            </w:r>
            <w:r w:rsidR="00054C2D" w:rsidRPr="006C13DA">
              <w:rPr>
                <w:rFonts w:ascii="Arial" w:hAnsi="Arial" w:cs="Arial"/>
                <w:color w:val="000000"/>
                <w:kern w:val="24"/>
                <w:sz w:val="20"/>
                <w:szCs w:val="20"/>
                <w:lang w:eastAsia="sl-SI"/>
              </w:rPr>
              <w:t>zmanjša količino kmetijskega pridelka, zmanjša rast trajnic in tvorbo</w:t>
            </w:r>
            <w:r w:rsidR="00E87FA8" w:rsidRPr="006C13DA">
              <w:rPr>
                <w:rFonts w:ascii="Arial" w:hAnsi="Arial" w:cs="Arial"/>
                <w:color w:val="000000"/>
                <w:kern w:val="24"/>
                <w:sz w:val="20"/>
                <w:szCs w:val="20"/>
                <w:lang w:eastAsia="sl-SI"/>
              </w:rPr>
              <w:t xml:space="preserve"> semen pri enoletnicah, slabša rast gozdnih dreves, </w:t>
            </w:r>
            <w:r w:rsidR="00054C2D" w:rsidRPr="006C13DA">
              <w:rPr>
                <w:rFonts w:ascii="Arial" w:hAnsi="Arial" w:cs="Arial"/>
                <w:color w:val="000000"/>
                <w:kern w:val="24"/>
                <w:sz w:val="20"/>
                <w:szCs w:val="20"/>
                <w:lang w:eastAsia="sl-SI"/>
              </w:rPr>
              <w:t>dolgotrajna izpostavljenost povzroča pri ljudeh in živalih vnetja in poškodbe pljuč ter dihalnih poti, astmo</w:t>
            </w:r>
            <w:r w:rsidRPr="006C13DA">
              <w:rPr>
                <w:rFonts w:ascii="Arial" w:hAnsi="Arial" w:cs="Arial"/>
                <w:color w:val="000000"/>
                <w:kern w:val="24"/>
                <w:sz w:val="20"/>
                <w:szCs w:val="20"/>
                <w:lang w:eastAsia="sl-SI"/>
              </w:rPr>
              <w:t>.</w:t>
            </w:r>
          </w:p>
        </w:tc>
      </w:tr>
    </w:tbl>
    <w:p w:rsidR="00B32D8A" w:rsidRPr="006C13DA" w:rsidRDefault="00C37341" w:rsidP="0044239E">
      <w:pPr>
        <w:spacing w:before="200" w:after="200" w:line="360" w:lineRule="auto"/>
        <w:rPr>
          <w:rFonts w:ascii="Arial" w:hAnsi="Arial" w:cs="Arial"/>
          <w:sz w:val="20"/>
          <w:szCs w:val="20"/>
        </w:rPr>
      </w:pPr>
      <w:r w:rsidRPr="006C13DA">
        <w:rPr>
          <w:rFonts w:ascii="Arial" w:hAnsi="Arial" w:cs="Arial"/>
          <w:sz w:val="20"/>
          <w:szCs w:val="20"/>
        </w:rPr>
        <w:t xml:space="preserve">Z amonijakom izgubljamo v okolje dušik, ki je dragoceno rastlinsko hranilo. </w:t>
      </w:r>
      <w:r w:rsidR="00B32D8A" w:rsidRPr="006C13DA">
        <w:rPr>
          <w:rFonts w:ascii="Arial" w:hAnsi="Arial" w:cs="Arial"/>
          <w:sz w:val="20"/>
          <w:szCs w:val="20"/>
        </w:rPr>
        <w:t>S kmetij izgubimo približno 35</w:t>
      </w:r>
      <w:r w:rsidR="005044B1" w:rsidRPr="006C13DA">
        <w:rPr>
          <w:rFonts w:ascii="Arial" w:hAnsi="Arial" w:cs="Arial"/>
          <w:sz w:val="20"/>
          <w:szCs w:val="20"/>
        </w:rPr>
        <w:t> </w:t>
      </w:r>
      <w:r w:rsidR="00B32D8A" w:rsidRPr="006C13DA">
        <w:rPr>
          <w:rFonts w:ascii="Arial" w:hAnsi="Arial" w:cs="Arial"/>
          <w:sz w:val="20"/>
          <w:szCs w:val="20"/>
        </w:rPr>
        <w:t>% vsega dušika, ki ga izločijo rejne živali, in približno 5</w:t>
      </w:r>
      <w:r w:rsidR="003470D9" w:rsidRPr="006C13DA">
        <w:rPr>
          <w:rFonts w:ascii="Arial" w:hAnsi="Arial" w:cs="Arial"/>
          <w:sz w:val="20"/>
          <w:szCs w:val="20"/>
        </w:rPr>
        <w:t> </w:t>
      </w:r>
      <w:r w:rsidR="00B32D8A" w:rsidRPr="006C13DA">
        <w:rPr>
          <w:rFonts w:ascii="Arial" w:hAnsi="Arial" w:cs="Arial"/>
          <w:sz w:val="20"/>
          <w:szCs w:val="20"/>
        </w:rPr>
        <w:t>% dušika iz</w:t>
      </w:r>
      <w:r w:rsidRPr="006C13DA">
        <w:rPr>
          <w:rFonts w:ascii="Arial" w:hAnsi="Arial" w:cs="Arial"/>
          <w:sz w:val="20"/>
          <w:szCs w:val="20"/>
        </w:rPr>
        <w:t xml:space="preserve"> </w:t>
      </w:r>
      <w:r w:rsidR="00B32D8A" w:rsidRPr="006C13DA">
        <w:rPr>
          <w:rFonts w:ascii="Arial" w:hAnsi="Arial" w:cs="Arial"/>
          <w:sz w:val="20"/>
          <w:szCs w:val="20"/>
        </w:rPr>
        <w:t>mineralnih gnojil. Ocenjena vrednost z amonijakom izgubljenega dušika je približno 10 milijonov evrov letno. Na živinorejskih kmetijah z velikimi izpusti je mogoče te zmanjšati tudi do trikrat. Možnosti so predvsem v krmljenju obrokov z majhno vsebnostjo beljakovin, v izboljšanju načinov reje in skladiščenja živinskih gnojil ter v uvajanju gnojenja z majhnimi izpusti</w:t>
      </w:r>
      <w:r w:rsidR="00BA4E6C" w:rsidRPr="006C13DA">
        <w:rPr>
          <w:rFonts w:ascii="Arial" w:hAnsi="Arial" w:cs="Arial"/>
          <w:sz w:val="20"/>
          <w:szCs w:val="20"/>
        </w:rPr>
        <w:t xml:space="preserve"> (npr. gnojenje z vlečenimi cevmi in ne z razpršilno ploščo, na travnikih porazdeljevanje gnojevke v pasovih, na njivah pa vbrizgavanje ali zadelovanje gnojevke v tla).</w:t>
      </w:r>
    </w:p>
    <w:p w:rsidR="001F3F42" w:rsidRPr="00AA23E2" w:rsidRDefault="004A2A22" w:rsidP="00981E92">
      <w:pPr>
        <w:spacing w:before="200" w:after="200" w:line="360" w:lineRule="auto"/>
        <w:rPr>
          <w:rFonts w:ascii="Arial" w:hAnsi="Arial" w:cs="Arial"/>
          <w:sz w:val="20"/>
          <w:szCs w:val="20"/>
        </w:rPr>
      </w:pPr>
      <w:r w:rsidRPr="006C13DA">
        <w:rPr>
          <w:rFonts w:ascii="Arial" w:hAnsi="Arial" w:cs="Arial"/>
          <w:sz w:val="20"/>
          <w:szCs w:val="20"/>
          <w:lang w:eastAsia="sl-SI"/>
        </w:rPr>
        <w:t>V EU se skupne emisije amonijaka iz kmetijstva zmanjšujejo, vendar so se emisije amonijaka rahlo povečale od leta 2013. V Sloveniji so e</w:t>
      </w:r>
      <w:r w:rsidRPr="006C13DA">
        <w:rPr>
          <w:rFonts w:ascii="Arial" w:eastAsia="Arial" w:hAnsi="Arial" w:cs="Arial"/>
          <w:sz w:val="20"/>
          <w:szCs w:val="20"/>
          <w:lang w:eastAsia="en-US"/>
        </w:rPr>
        <w:t>misije amonijaka iz kmetijstva leta 201</w:t>
      </w:r>
      <w:r w:rsidR="00CB0F74">
        <w:rPr>
          <w:rFonts w:ascii="Arial" w:eastAsia="Arial" w:hAnsi="Arial" w:cs="Arial"/>
          <w:sz w:val="20"/>
          <w:szCs w:val="20"/>
          <w:lang w:eastAsia="en-US"/>
        </w:rPr>
        <w:t>8</w:t>
      </w:r>
      <w:r w:rsidRPr="006C13DA">
        <w:rPr>
          <w:rFonts w:ascii="Arial" w:eastAsia="Arial" w:hAnsi="Arial" w:cs="Arial"/>
          <w:sz w:val="20"/>
          <w:szCs w:val="20"/>
          <w:lang w:eastAsia="en-US"/>
        </w:rPr>
        <w:t xml:space="preserve"> znašale </w:t>
      </w:r>
      <w:r w:rsidR="00983776" w:rsidRPr="006C13DA">
        <w:rPr>
          <w:rFonts w:ascii="Arial" w:eastAsia="Arial" w:hAnsi="Arial" w:cs="Arial"/>
          <w:sz w:val="20"/>
          <w:szCs w:val="20"/>
          <w:lang w:eastAsia="en-US"/>
        </w:rPr>
        <w:t>1</w:t>
      </w:r>
      <w:r w:rsidR="00CB0F74">
        <w:rPr>
          <w:rFonts w:ascii="Arial" w:eastAsia="Arial" w:hAnsi="Arial" w:cs="Arial"/>
          <w:sz w:val="20"/>
          <w:szCs w:val="20"/>
          <w:lang w:eastAsia="en-US"/>
        </w:rPr>
        <w:t>7</w:t>
      </w:r>
      <w:r w:rsidRPr="006C13DA">
        <w:rPr>
          <w:rFonts w:ascii="Arial" w:eastAsia="Arial" w:hAnsi="Arial" w:cs="Arial"/>
          <w:sz w:val="20"/>
          <w:szCs w:val="20"/>
          <w:lang w:eastAsia="en-US"/>
        </w:rPr>
        <w:t xml:space="preserve"> </w:t>
      </w:r>
      <w:r w:rsidR="00113C3E" w:rsidRPr="006C13DA">
        <w:rPr>
          <w:rFonts w:ascii="Arial" w:eastAsia="Arial" w:hAnsi="Arial" w:cs="Arial"/>
          <w:sz w:val="20"/>
          <w:szCs w:val="20"/>
          <w:lang w:eastAsia="en-US"/>
        </w:rPr>
        <w:t>k</w:t>
      </w:r>
      <w:r w:rsidRPr="006C13DA">
        <w:rPr>
          <w:rFonts w:ascii="Arial" w:eastAsia="Arial" w:hAnsi="Arial" w:cs="Arial"/>
          <w:sz w:val="20"/>
          <w:szCs w:val="20"/>
          <w:lang w:eastAsia="en-US"/>
        </w:rPr>
        <w:t>t NH</w:t>
      </w:r>
      <w:r w:rsidRPr="006C13DA">
        <w:rPr>
          <w:rFonts w:ascii="Arial" w:eastAsia="Arial" w:hAnsi="Arial" w:cs="Arial"/>
          <w:sz w:val="20"/>
          <w:szCs w:val="20"/>
          <w:vertAlign w:val="subscript"/>
          <w:lang w:eastAsia="en-US"/>
        </w:rPr>
        <w:t>3</w:t>
      </w:r>
      <w:r w:rsidRPr="006C13DA">
        <w:rPr>
          <w:rFonts w:ascii="Arial" w:eastAsia="Arial" w:hAnsi="Arial" w:cs="Arial"/>
          <w:sz w:val="20"/>
          <w:szCs w:val="20"/>
          <w:lang w:eastAsia="en-US"/>
        </w:rPr>
        <w:t>. Nacionalni cilj je zma</w:t>
      </w:r>
      <w:r w:rsidR="00B32D8A" w:rsidRPr="006C13DA">
        <w:rPr>
          <w:rFonts w:ascii="Arial" w:eastAsia="Arial" w:hAnsi="Arial" w:cs="Arial"/>
          <w:sz w:val="20"/>
          <w:szCs w:val="20"/>
          <w:lang w:eastAsia="en-US"/>
        </w:rPr>
        <w:t>n</w:t>
      </w:r>
      <w:r w:rsidRPr="006C13DA">
        <w:rPr>
          <w:rFonts w:ascii="Arial" w:eastAsia="Arial" w:hAnsi="Arial" w:cs="Arial"/>
          <w:sz w:val="20"/>
          <w:szCs w:val="20"/>
          <w:lang w:eastAsia="en-US"/>
        </w:rPr>
        <w:t>jšati emisije amonijaka za 1</w:t>
      </w:r>
      <w:r w:rsidR="00C26630" w:rsidRPr="006C13DA">
        <w:rPr>
          <w:rFonts w:ascii="Arial" w:eastAsia="Arial" w:hAnsi="Arial" w:cs="Arial"/>
          <w:sz w:val="20"/>
          <w:szCs w:val="20"/>
          <w:lang w:eastAsia="en-US"/>
        </w:rPr>
        <w:t> </w:t>
      </w:r>
      <w:r w:rsidRPr="006C13DA">
        <w:rPr>
          <w:rFonts w:ascii="Arial" w:eastAsia="Arial" w:hAnsi="Arial" w:cs="Arial"/>
          <w:sz w:val="20"/>
          <w:szCs w:val="20"/>
          <w:lang w:eastAsia="en-US"/>
        </w:rPr>
        <w:t>% do leta 2020 in za 15</w:t>
      </w:r>
      <w:r w:rsidR="00C26630" w:rsidRPr="006C13DA">
        <w:rPr>
          <w:rFonts w:ascii="Arial" w:eastAsia="Arial" w:hAnsi="Arial" w:cs="Arial"/>
          <w:sz w:val="20"/>
          <w:szCs w:val="20"/>
          <w:lang w:eastAsia="en-US"/>
        </w:rPr>
        <w:t> </w:t>
      </w:r>
      <w:r w:rsidRPr="006C13DA">
        <w:rPr>
          <w:rFonts w:ascii="Arial" w:eastAsia="Arial" w:hAnsi="Arial" w:cs="Arial"/>
          <w:sz w:val="20"/>
          <w:szCs w:val="20"/>
          <w:lang w:eastAsia="en-US"/>
        </w:rPr>
        <w:t>% do leta 2030 glede na leto 2005. Slovenija zaostaja za ciljem za leto 2030. Emisije amonijaka na ha so nad EU povprečjem.</w:t>
      </w:r>
      <w:r w:rsidR="0044239E">
        <w:rPr>
          <w:rFonts w:ascii="Arial" w:eastAsia="Arial" w:hAnsi="Arial" w:cs="Arial"/>
          <w:sz w:val="20"/>
          <w:szCs w:val="20"/>
          <w:lang w:eastAsia="en-US"/>
        </w:rPr>
        <w:t xml:space="preserve"> (EU Commission, 2019)</w:t>
      </w:r>
      <w:r w:rsidRPr="006C13DA">
        <w:rPr>
          <w:rFonts w:ascii="Arial" w:eastAsia="Arial" w:hAnsi="Arial" w:cs="Arial"/>
          <w:i/>
          <w:sz w:val="20"/>
          <w:szCs w:val="20"/>
          <w:lang w:eastAsia="en-US"/>
        </w:rPr>
        <w:t xml:space="preserve">. </w:t>
      </w:r>
      <w:r w:rsidRPr="006C13DA">
        <w:rPr>
          <w:rFonts w:ascii="Arial" w:hAnsi="Arial" w:cs="Arial"/>
          <w:sz w:val="20"/>
          <w:szCs w:val="20"/>
        </w:rPr>
        <w:t>Kmetijstvo je v letu 201</w:t>
      </w:r>
      <w:r w:rsidR="002D1EA8">
        <w:rPr>
          <w:rFonts w:ascii="Arial" w:hAnsi="Arial" w:cs="Arial"/>
          <w:sz w:val="20"/>
          <w:szCs w:val="20"/>
        </w:rPr>
        <w:t>9</w:t>
      </w:r>
      <w:r w:rsidRPr="006C13DA">
        <w:rPr>
          <w:rFonts w:ascii="Arial" w:hAnsi="Arial" w:cs="Arial"/>
          <w:sz w:val="20"/>
          <w:szCs w:val="20"/>
        </w:rPr>
        <w:t xml:space="preserve"> prispevalo 9</w:t>
      </w:r>
      <w:r w:rsidR="002D1EA8">
        <w:rPr>
          <w:rFonts w:ascii="Arial" w:hAnsi="Arial" w:cs="Arial"/>
          <w:sz w:val="20"/>
          <w:szCs w:val="20"/>
        </w:rPr>
        <w:t>2,0</w:t>
      </w:r>
      <w:r w:rsidR="00C26630" w:rsidRPr="006C13DA">
        <w:rPr>
          <w:rFonts w:ascii="Arial" w:hAnsi="Arial" w:cs="Arial"/>
          <w:sz w:val="20"/>
          <w:szCs w:val="20"/>
        </w:rPr>
        <w:t> </w:t>
      </w:r>
      <w:r w:rsidRPr="006C13DA">
        <w:rPr>
          <w:rFonts w:ascii="Arial" w:hAnsi="Arial" w:cs="Arial"/>
          <w:sz w:val="20"/>
          <w:szCs w:val="20"/>
        </w:rPr>
        <w:t>% skupnih izpustov amonijaka. Od leta 1990 do 201</w:t>
      </w:r>
      <w:r w:rsidR="002D1EA8">
        <w:rPr>
          <w:rFonts w:ascii="Arial" w:hAnsi="Arial" w:cs="Arial"/>
          <w:sz w:val="20"/>
          <w:szCs w:val="20"/>
        </w:rPr>
        <w:t>9</w:t>
      </w:r>
      <w:r w:rsidRPr="006C13DA">
        <w:rPr>
          <w:rFonts w:ascii="Arial" w:hAnsi="Arial" w:cs="Arial"/>
          <w:sz w:val="20"/>
          <w:szCs w:val="20"/>
        </w:rPr>
        <w:t xml:space="preserve"> so se izpusti amonijaka v Sloveniji zmanjšali za </w:t>
      </w:r>
      <w:r w:rsidR="002D1EA8">
        <w:rPr>
          <w:rFonts w:ascii="Arial" w:hAnsi="Arial" w:cs="Arial"/>
          <w:sz w:val="20"/>
          <w:szCs w:val="20"/>
        </w:rPr>
        <w:t>21,8</w:t>
      </w:r>
      <w:r w:rsidR="00C26630" w:rsidRPr="006C13DA">
        <w:rPr>
          <w:rFonts w:ascii="Arial" w:hAnsi="Arial" w:cs="Arial"/>
          <w:sz w:val="20"/>
          <w:szCs w:val="20"/>
        </w:rPr>
        <w:t> </w:t>
      </w:r>
      <w:r w:rsidRPr="006C13DA">
        <w:rPr>
          <w:rFonts w:ascii="Arial" w:hAnsi="Arial" w:cs="Arial"/>
          <w:sz w:val="20"/>
          <w:szCs w:val="20"/>
        </w:rPr>
        <w:t xml:space="preserve">%. V zadnjih letih se izpusti amonijaka v Sloveniji gibljejo približno </w:t>
      </w:r>
      <w:r w:rsidR="002D1EA8">
        <w:rPr>
          <w:rFonts w:ascii="Arial" w:hAnsi="Arial" w:cs="Arial"/>
          <w:sz w:val="20"/>
          <w:szCs w:val="20"/>
        </w:rPr>
        <w:t>15</w:t>
      </w:r>
      <w:r w:rsidR="00AA2FEA" w:rsidRPr="006C13DA">
        <w:rPr>
          <w:rFonts w:ascii="Arial" w:hAnsi="Arial" w:cs="Arial"/>
          <w:sz w:val="20"/>
          <w:szCs w:val="20"/>
        </w:rPr>
        <w:t> </w:t>
      </w:r>
      <w:r w:rsidRPr="006C13DA">
        <w:rPr>
          <w:rFonts w:ascii="Arial" w:hAnsi="Arial" w:cs="Arial"/>
          <w:sz w:val="20"/>
          <w:szCs w:val="20"/>
        </w:rPr>
        <w:t xml:space="preserve">% pod mejo, ki jo določajo sprejete mednarodne obveznosti (20.000 t letno). Dosegamo tudi cilj, ki ga za leto 2020 določa </w:t>
      </w:r>
      <w:r w:rsidR="00826C8E" w:rsidRPr="006C13DA">
        <w:rPr>
          <w:rFonts w:ascii="Arial" w:hAnsi="Arial" w:cs="Arial"/>
          <w:sz w:val="20"/>
          <w:szCs w:val="20"/>
        </w:rPr>
        <w:t>dopolnjen Protokol o zmanjševanju zakisevanja, evtrofikacije in prizemnega ozona</w:t>
      </w:r>
      <w:r w:rsidR="00AA2FEA" w:rsidRPr="006C13DA">
        <w:rPr>
          <w:rStyle w:val="Sprotnaopomba-sklic"/>
          <w:rFonts w:ascii="Arial" w:hAnsi="Arial" w:cs="Arial"/>
        </w:rPr>
        <w:footnoteReference w:id="14"/>
      </w:r>
      <w:r w:rsidR="00826C8E" w:rsidRPr="006C13DA">
        <w:rPr>
          <w:rFonts w:ascii="Arial" w:hAnsi="Arial" w:cs="Arial"/>
          <w:sz w:val="20"/>
          <w:szCs w:val="20"/>
        </w:rPr>
        <w:t xml:space="preserve"> in nova Direktiva NEC 2016/2284 </w:t>
      </w:r>
      <w:r w:rsidR="006824B3" w:rsidRPr="006C13DA">
        <w:rPr>
          <w:rFonts w:ascii="Arial" w:hAnsi="Arial" w:cs="Arial"/>
          <w:sz w:val="20"/>
          <w:szCs w:val="20"/>
        </w:rPr>
        <w:t>(-</w:t>
      </w:r>
      <w:r w:rsidR="006824B3">
        <w:rPr>
          <w:rFonts w:ascii="Arial" w:hAnsi="Arial" w:cs="Arial"/>
          <w:sz w:val="20"/>
          <w:szCs w:val="20"/>
        </w:rPr>
        <w:t> </w:t>
      </w:r>
      <w:r w:rsidR="00826C8E" w:rsidRPr="006C13DA">
        <w:rPr>
          <w:rFonts w:ascii="Arial" w:hAnsi="Arial" w:cs="Arial"/>
          <w:sz w:val="20"/>
          <w:szCs w:val="20"/>
        </w:rPr>
        <w:t xml:space="preserve">1 % do leta 2020 </w:t>
      </w:r>
      <w:r w:rsidR="00826C8E" w:rsidRPr="00AA23E2">
        <w:rPr>
          <w:rFonts w:ascii="Arial" w:hAnsi="Arial" w:cs="Arial"/>
          <w:sz w:val="20"/>
          <w:szCs w:val="20"/>
        </w:rPr>
        <w:t>glede na leto 2005)</w:t>
      </w:r>
      <w:r w:rsidR="00AA23E2" w:rsidRPr="00AA23E2">
        <w:rPr>
          <w:rFonts w:ascii="Arial" w:hAnsi="Arial" w:cs="Arial"/>
          <w:sz w:val="20"/>
          <w:szCs w:val="20"/>
        </w:rPr>
        <w:t xml:space="preserve"> (http://kazalci.arso.gov.si/sl/content/izpusti-amoniaka-v-kmetijstvu).</w:t>
      </w:r>
    </w:p>
    <w:p w:rsidR="006824B3" w:rsidRDefault="00981E92" w:rsidP="0044239E">
      <w:pPr>
        <w:pStyle w:val="Napis"/>
        <w:keepNext/>
        <w:spacing w:line="360" w:lineRule="auto"/>
        <w:rPr>
          <w:rFonts w:ascii="Arial" w:hAnsi="Arial" w:cs="Arial"/>
          <w:b w:val="0"/>
        </w:rPr>
      </w:pPr>
      <w:r w:rsidRPr="006824B3">
        <w:rPr>
          <w:rFonts w:ascii="Arial" w:hAnsi="Arial" w:cs="Arial"/>
          <w:b w:val="0"/>
        </w:rPr>
        <w:t>Tabela</w:t>
      </w:r>
      <w:r w:rsidR="004F7658" w:rsidRPr="006824B3">
        <w:rPr>
          <w:rFonts w:ascii="Arial" w:hAnsi="Arial" w:cs="Arial"/>
          <w:b w:val="0"/>
        </w:rPr>
        <w:t xml:space="preserve"> </w:t>
      </w:r>
      <w:r w:rsidR="004F7658" w:rsidRPr="006824B3">
        <w:rPr>
          <w:rFonts w:ascii="Arial" w:hAnsi="Arial" w:cs="Arial"/>
          <w:b w:val="0"/>
          <w:bCs/>
          <w:color w:val="000000"/>
          <w:lang w:eastAsia="en-US"/>
        </w:rPr>
        <w:fldChar w:fldCharType="begin"/>
      </w:r>
      <w:r w:rsidR="004F7658" w:rsidRPr="006824B3">
        <w:rPr>
          <w:rFonts w:ascii="Arial" w:hAnsi="Arial" w:cs="Arial"/>
          <w:b w:val="0"/>
          <w:bCs/>
          <w:color w:val="000000"/>
          <w:lang w:eastAsia="en-US"/>
        </w:rPr>
        <w:instrText xml:space="preserve"> SEQ Preglednica \* ARABIC </w:instrText>
      </w:r>
      <w:r w:rsidR="004F7658" w:rsidRPr="006824B3">
        <w:rPr>
          <w:rFonts w:ascii="Arial" w:hAnsi="Arial" w:cs="Arial"/>
          <w:b w:val="0"/>
          <w:bCs/>
          <w:color w:val="000000"/>
          <w:lang w:eastAsia="en-US"/>
        </w:rPr>
        <w:fldChar w:fldCharType="separate"/>
      </w:r>
      <w:r w:rsidR="00FA5886">
        <w:rPr>
          <w:rFonts w:ascii="Arial" w:hAnsi="Arial" w:cs="Arial"/>
          <w:b w:val="0"/>
          <w:bCs/>
          <w:noProof/>
          <w:color w:val="000000"/>
          <w:lang w:eastAsia="en-US"/>
        </w:rPr>
        <w:t>5</w:t>
      </w:r>
      <w:r w:rsidR="004F7658" w:rsidRPr="006824B3">
        <w:rPr>
          <w:rFonts w:ascii="Arial" w:hAnsi="Arial" w:cs="Arial"/>
          <w:b w:val="0"/>
          <w:bCs/>
          <w:noProof/>
          <w:color w:val="000000"/>
          <w:lang w:eastAsia="en-US"/>
        </w:rPr>
        <w:fldChar w:fldCharType="end"/>
      </w:r>
      <w:r w:rsidR="004F7658" w:rsidRPr="006824B3">
        <w:rPr>
          <w:rFonts w:ascii="Arial" w:hAnsi="Arial" w:cs="Arial"/>
          <w:b w:val="0"/>
        </w:rPr>
        <w:t>: Emisije amonijaka iz kmetijstva</w:t>
      </w:r>
    </w:p>
    <w:p w:rsidR="00CB0F74" w:rsidRPr="00CB0F74" w:rsidRDefault="00CB0F74" w:rsidP="00CB0F74">
      <w:pPr>
        <w:pStyle w:val="Napis"/>
        <w:rPr>
          <w:rFonts w:ascii="Arial" w:hAnsi="Arial" w:cs="Arial"/>
          <w:b w:val="0"/>
        </w:rPr>
      </w:pPr>
      <w:bookmarkStart w:id="119" w:name="_Toc83198186"/>
      <w:bookmarkStart w:id="120" w:name="_Toc86825779"/>
      <w:r w:rsidRPr="00CB0F74">
        <w:rPr>
          <w:rFonts w:ascii="Arial" w:hAnsi="Arial" w:cs="Arial"/>
          <w:b w:val="0"/>
        </w:rPr>
        <w:t xml:space="preserve">Tabela </w:t>
      </w:r>
      <w:r w:rsidRPr="00CB0F74">
        <w:rPr>
          <w:rFonts w:ascii="Arial" w:hAnsi="Arial" w:cs="Arial"/>
          <w:b w:val="0"/>
        </w:rPr>
        <w:fldChar w:fldCharType="begin"/>
      </w:r>
      <w:r w:rsidRPr="00CB0F74">
        <w:rPr>
          <w:rFonts w:ascii="Arial" w:hAnsi="Arial" w:cs="Arial"/>
          <w:b w:val="0"/>
        </w:rPr>
        <w:instrText xml:space="preserve"> SEQ Tabela \* ARABIC </w:instrText>
      </w:r>
      <w:r w:rsidRPr="00CB0F74">
        <w:rPr>
          <w:rFonts w:ascii="Arial" w:hAnsi="Arial" w:cs="Arial"/>
          <w:b w:val="0"/>
        </w:rPr>
        <w:fldChar w:fldCharType="separate"/>
      </w:r>
      <w:r w:rsidR="00FA5886">
        <w:rPr>
          <w:rFonts w:ascii="Arial" w:hAnsi="Arial" w:cs="Arial"/>
          <w:b w:val="0"/>
          <w:noProof/>
        </w:rPr>
        <w:t>14</w:t>
      </w:r>
      <w:r w:rsidRPr="00CB0F74">
        <w:rPr>
          <w:rFonts w:ascii="Arial" w:hAnsi="Arial" w:cs="Arial"/>
          <w:b w:val="0"/>
        </w:rPr>
        <w:fldChar w:fldCharType="end"/>
      </w:r>
      <w:r w:rsidRPr="00CB0F74">
        <w:rPr>
          <w:rFonts w:ascii="Arial" w:hAnsi="Arial" w:cs="Arial"/>
          <w:b w:val="0"/>
        </w:rPr>
        <w:t>: Emisije amonijaka iz</w:t>
      </w:r>
      <w:r w:rsidR="001A04FF">
        <w:rPr>
          <w:rFonts w:ascii="Arial" w:hAnsi="Arial" w:cs="Arial"/>
          <w:b w:val="0"/>
        </w:rPr>
        <w:t xml:space="preserve"> kmetijstva (kazalnik stanja C.</w:t>
      </w:r>
      <w:r w:rsidRPr="00CB0F74">
        <w:rPr>
          <w:rFonts w:ascii="Arial" w:hAnsi="Arial" w:cs="Arial"/>
          <w:b w:val="0"/>
        </w:rPr>
        <w:t>46)</w:t>
      </w:r>
      <w:bookmarkEnd w:id="119"/>
      <w:bookmarkEnd w:id="120"/>
    </w:p>
    <w:p w:rsidR="00CB0F74" w:rsidRDefault="00A44BCC" w:rsidP="00CB0F74">
      <w:pPr>
        <w:rPr>
          <w:rFonts w:ascii="Arial" w:hAnsi="Arial" w:cs="Arial"/>
          <w:i/>
          <w:sz w:val="16"/>
          <w:szCs w:val="16"/>
          <w:lang w:eastAsia="sl-SI"/>
        </w:rPr>
      </w:pPr>
      <w:r w:rsidRPr="00293ACB">
        <w:rPr>
          <w:noProof/>
          <w:lang w:eastAsia="sl-SI"/>
        </w:rPr>
        <w:drawing>
          <wp:inline distT="0" distB="0" distL="0" distR="0">
            <wp:extent cx="6194425" cy="766445"/>
            <wp:effectExtent l="0" t="0" r="0" b="0"/>
            <wp:docPr id="2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4425" cy="766445"/>
                    </a:xfrm>
                    <a:prstGeom prst="rect">
                      <a:avLst/>
                    </a:prstGeom>
                    <a:noFill/>
                    <a:ln>
                      <a:noFill/>
                    </a:ln>
                  </pic:spPr>
                </pic:pic>
              </a:graphicData>
            </a:graphic>
          </wp:inline>
        </w:drawing>
      </w:r>
    </w:p>
    <w:p w:rsidR="00CB0F74" w:rsidRDefault="00CB0F74" w:rsidP="00CB0F74">
      <w:pPr>
        <w:rPr>
          <w:rFonts w:ascii="Arial" w:hAnsi="Arial" w:cs="Arial"/>
          <w:i/>
          <w:sz w:val="16"/>
          <w:szCs w:val="16"/>
          <w:lang w:eastAsia="sl-SI"/>
        </w:rPr>
      </w:pPr>
      <w:r w:rsidRPr="00844C5D">
        <w:rPr>
          <w:rFonts w:ascii="Arial" w:hAnsi="Arial" w:cs="Arial"/>
          <w:i/>
          <w:sz w:val="16"/>
          <w:szCs w:val="16"/>
          <w:lang w:eastAsia="sl-SI"/>
        </w:rPr>
        <w:t>Vir: Indicator Dashboard</w:t>
      </w:r>
      <w:r>
        <w:rPr>
          <w:rFonts w:ascii="Arial" w:hAnsi="Arial" w:cs="Arial"/>
          <w:i/>
          <w:sz w:val="16"/>
          <w:szCs w:val="16"/>
          <w:lang w:eastAsia="sl-SI"/>
        </w:rPr>
        <w:t>, EUROSTAT</w:t>
      </w:r>
    </w:p>
    <w:p w:rsidR="00CB0F74" w:rsidRPr="00594068" w:rsidRDefault="00CB0F74" w:rsidP="00594068">
      <w:pPr>
        <w:rPr>
          <w:rFonts w:eastAsia="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081"/>
        <w:gridCol w:w="801"/>
        <w:gridCol w:w="801"/>
        <w:gridCol w:w="801"/>
        <w:gridCol w:w="800"/>
        <w:gridCol w:w="800"/>
        <w:gridCol w:w="800"/>
        <w:gridCol w:w="800"/>
        <w:gridCol w:w="800"/>
        <w:gridCol w:w="802"/>
      </w:tblGrid>
      <w:tr w:rsidR="006824B3" w:rsidRPr="00453B39" w:rsidTr="00453B39">
        <w:tc>
          <w:tcPr>
            <w:tcW w:w="1120" w:type="pct"/>
            <w:shd w:val="clear" w:color="auto" w:fill="92D050"/>
          </w:tcPr>
          <w:p w:rsidR="006824B3" w:rsidRPr="00453B39" w:rsidRDefault="006824B3" w:rsidP="006824B3">
            <w:pPr>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c>
          <w:tcPr>
            <w:tcW w:w="431" w:type="pct"/>
            <w:shd w:val="clear" w:color="auto" w:fill="92D050"/>
            <w:vAlign w:val="center"/>
          </w:tcPr>
          <w:p w:rsidR="006824B3" w:rsidRPr="00453B39" w:rsidRDefault="006824B3" w:rsidP="00453B39">
            <w:pPr>
              <w:jc w:val="right"/>
              <w:rPr>
                <w:rFonts w:ascii="Arial" w:eastAsia="Arial" w:hAnsi="Arial" w:cs="Arial"/>
                <w:b/>
                <w:color w:val="FFFFFF"/>
                <w:sz w:val="20"/>
                <w:szCs w:val="20"/>
              </w:rPr>
            </w:pPr>
          </w:p>
        </w:tc>
      </w:tr>
      <w:tr w:rsidR="00FB2382" w:rsidRPr="00453B39" w:rsidTr="00453B39">
        <w:tc>
          <w:tcPr>
            <w:tcW w:w="1120" w:type="pct"/>
            <w:vMerge w:val="restart"/>
            <w:shd w:val="clear" w:color="auto" w:fill="auto"/>
          </w:tcPr>
          <w:p w:rsidR="00FB2382" w:rsidRPr="00453B39" w:rsidRDefault="00FB2382" w:rsidP="00E83D65">
            <w:pPr>
              <w:jc w:val="lef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tcBorders>
              <w:bottom w:val="single" w:sz="4" w:space="0" w:color="auto"/>
            </w:tcBorders>
            <w:shd w:val="clear" w:color="auto" w:fill="auto"/>
            <w:vAlign w:val="center"/>
          </w:tcPr>
          <w:p w:rsidR="00FB2382" w:rsidRPr="00453B39" w:rsidRDefault="00FB2382" w:rsidP="00453B39">
            <w:pPr>
              <w:jc w:val="right"/>
              <w:rPr>
                <w:rFonts w:ascii="Arial" w:eastAsia="Arial" w:hAnsi="Arial" w:cs="Arial"/>
                <w:sz w:val="20"/>
                <w:szCs w:val="20"/>
              </w:rPr>
            </w:pPr>
          </w:p>
        </w:tc>
      </w:tr>
      <w:tr w:rsidR="00FB2382" w:rsidRPr="00453B39" w:rsidTr="00453B39">
        <w:tc>
          <w:tcPr>
            <w:tcW w:w="1120" w:type="pct"/>
            <w:vMerge/>
            <w:shd w:val="clear" w:color="auto" w:fill="auto"/>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vAlign w:val="center"/>
          </w:tcPr>
          <w:p w:rsidR="00FB2382" w:rsidRPr="00453B39" w:rsidRDefault="00FB2382" w:rsidP="00453B39">
            <w:pPr>
              <w:jc w:val="right"/>
              <w:rPr>
                <w:rFonts w:ascii="Arial" w:eastAsia="Arial" w:hAnsi="Arial" w:cs="Arial"/>
                <w:b/>
                <w:color w:val="FFFFFF"/>
                <w:sz w:val="20"/>
                <w:szCs w:val="20"/>
              </w:rPr>
            </w:pPr>
          </w:p>
        </w:tc>
        <w:tc>
          <w:tcPr>
            <w:tcW w:w="431" w:type="pct"/>
            <w:shd w:val="clear" w:color="auto" w:fill="92D050"/>
          </w:tcPr>
          <w:p w:rsidR="00FB2382" w:rsidRPr="00453B39" w:rsidRDefault="00FB2382" w:rsidP="00453B39">
            <w:pPr>
              <w:jc w:val="right"/>
              <w:rPr>
                <w:rFonts w:ascii="Arial" w:eastAsia="Arial" w:hAnsi="Arial" w:cs="Arial"/>
                <w:b/>
                <w:color w:val="FFFFFF"/>
                <w:sz w:val="20"/>
                <w:szCs w:val="20"/>
              </w:rPr>
            </w:pPr>
          </w:p>
        </w:tc>
      </w:tr>
      <w:tr w:rsidR="00FB2382" w:rsidRPr="00453B39" w:rsidTr="00453B39">
        <w:tc>
          <w:tcPr>
            <w:tcW w:w="1120" w:type="pct"/>
            <w:vMerge/>
            <w:shd w:val="clear" w:color="auto" w:fill="auto"/>
          </w:tcPr>
          <w:p w:rsidR="00FB2382" w:rsidRPr="00453B39" w:rsidRDefault="00FB2382" w:rsidP="006824B3">
            <w:pPr>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c>
          <w:tcPr>
            <w:tcW w:w="431" w:type="pct"/>
            <w:shd w:val="clear" w:color="auto" w:fill="auto"/>
            <w:vAlign w:val="center"/>
          </w:tcPr>
          <w:p w:rsidR="00FB2382" w:rsidRPr="00453B39" w:rsidRDefault="00FB2382" w:rsidP="00453B39">
            <w:pPr>
              <w:jc w:val="right"/>
              <w:rPr>
                <w:rFonts w:ascii="Arial" w:eastAsia="Arial" w:hAnsi="Arial" w:cs="Arial"/>
                <w:sz w:val="20"/>
                <w:szCs w:val="20"/>
              </w:rPr>
            </w:pPr>
          </w:p>
        </w:tc>
      </w:tr>
      <w:tr w:rsidR="006824B3" w:rsidRPr="006C1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c>
          <w:tcPr>
            <w:tcW w:w="5000" w:type="pct"/>
            <w:gridSpan w:val="10"/>
            <w:shd w:val="clear" w:color="auto" w:fill="auto"/>
          </w:tcPr>
          <w:p w:rsidR="006824B3" w:rsidRPr="006824B3" w:rsidRDefault="006824B3" w:rsidP="00C83EB8">
            <w:pPr>
              <w:spacing w:before="200" w:line="360" w:lineRule="auto"/>
              <w:rPr>
                <w:rFonts w:ascii="Arial" w:eastAsia="Arial" w:hAnsi="Arial" w:cs="Arial"/>
                <w:sz w:val="20"/>
                <w:szCs w:val="20"/>
                <w:lang w:eastAsia="en-US"/>
              </w:rPr>
            </w:pPr>
          </w:p>
        </w:tc>
      </w:tr>
      <w:tr w:rsidR="004F7658" w:rsidRPr="00EE1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c>
          <w:tcPr>
            <w:tcW w:w="5000" w:type="pct"/>
            <w:gridSpan w:val="10"/>
            <w:shd w:val="clear" w:color="auto" w:fill="auto"/>
          </w:tcPr>
          <w:p w:rsidR="00C83EB8" w:rsidRPr="00DE7F20" w:rsidRDefault="00C83EB8" w:rsidP="00C83EB8">
            <w:pPr>
              <w:pStyle w:val="Napis"/>
              <w:keepNext/>
              <w:rPr>
                <w:rFonts w:ascii="Arial" w:hAnsi="Arial" w:cs="Arial"/>
                <w:b w:val="0"/>
              </w:rPr>
            </w:pPr>
            <w:bookmarkStart w:id="121" w:name="_Toc86825799"/>
            <w:r w:rsidRPr="00DE7F20">
              <w:rPr>
                <w:rFonts w:ascii="Arial" w:hAnsi="Arial" w:cs="Arial"/>
                <w:b w:val="0"/>
              </w:rPr>
              <w:t xml:space="preserve">Slika </w:t>
            </w:r>
            <w:r w:rsidR="009D34F8" w:rsidRPr="00DE7F20">
              <w:rPr>
                <w:rFonts w:ascii="Arial" w:hAnsi="Arial" w:cs="Arial"/>
                <w:b w:val="0"/>
              </w:rPr>
              <w:fldChar w:fldCharType="begin"/>
            </w:r>
            <w:r w:rsidR="009D34F8" w:rsidRPr="00DE7F20">
              <w:rPr>
                <w:rFonts w:ascii="Arial" w:hAnsi="Arial" w:cs="Arial"/>
                <w:b w:val="0"/>
              </w:rPr>
              <w:instrText xml:space="preserve"> SEQ Slika \* ARABIC </w:instrText>
            </w:r>
            <w:r w:rsidR="009D34F8" w:rsidRPr="00DE7F20">
              <w:rPr>
                <w:rFonts w:ascii="Arial" w:hAnsi="Arial" w:cs="Arial"/>
                <w:b w:val="0"/>
              </w:rPr>
              <w:fldChar w:fldCharType="separate"/>
            </w:r>
            <w:r w:rsidR="00FA5886">
              <w:rPr>
                <w:rFonts w:ascii="Arial" w:hAnsi="Arial" w:cs="Arial"/>
                <w:b w:val="0"/>
                <w:noProof/>
              </w:rPr>
              <w:t>16</w:t>
            </w:r>
            <w:r w:rsidR="009D34F8" w:rsidRPr="00DE7F20">
              <w:rPr>
                <w:rFonts w:ascii="Arial" w:hAnsi="Arial" w:cs="Arial"/>
                <w:b w:val="0"/>
              </w:rPr>
              <w:fldChar w:fldCharType="end"/>
            </w:r>
            <w:r w:rsidRPr="00DE7F20">
              <w:rPr>
                <w:rFonts w:ascii="Arial" w:hAnsi="Arial" w:cs="Arial"/>
                <w:b w:val="0"/>
              </w:rPr>
              <w:t>: Skupne emisije amonijaka iz kmetijstva (1.000 t NH</w:t>
            </w:r>
            <w:r w:rsidRPr="00DE7F20">
              <w:rPr>
                <w:rFonts w:ascii="Arial" w:hAnsi="Arial" w:cs="Arial"/>
                <w:b w:val="0"/>
                <w:vertAlign w:val="subscript"/>
              </w:rPr>
              <w:t>3</w:t>
            </w:r>
            <w:r w:rsidRPr="00DE7F20">
              <w:rPr>
                <w:rFonts w:ascii="Arial" w:hAnsi="Arial" w:cs="Arial"/>
                <w:b w:val="0"/>
              </w:rPr>
              <w:t>)</w:t>
            </w:r>
            <w:bookmarkEnd w:id="121"/>
          </w:p>
          <w:p w:rsidR="004F7658" w:rsidRPr="006C13DA" w:rsidRDefault="00A44BCC" w:rsidP="00C9680E">
            <w:pPr>
              <w:spacing w:line="360" w:lineRule="auto"/>
              <w:jc w:val="center"/>
              <w:rPr>
                <w:rFonts w:ascii="Arial" w:eastAsia="Arial" w:hAnsi="Arial" w:cs="Arial"/>
                <w:sz w:val="20"/>
                <w:szCs w:val="20"/>
                <w:lang w:eastAsia="en-US"/>
              </w:rPr>
            </w:pPr>
            <w:r w:rsidRPr="006C13DA">
              <w:rPr>
                <w:rFonts w:ascii="Arial" w:eastAsia="Arial" w:hAnsi="Arial" w:cs="Arial"/>
                <w:noProof/>
                <w:sz w:val="20"/>
                <w:szCs w:val="20"/>
                <w:lang w:eastAsia="sl-SI"/>
              </w:rPr>
              <w:drawing>
                <wp:inline distT="0" distB="0" distL="0" distR="0">
                  <wp:extent cx="5344795" cy="1886585"/>
                  <wp:effectExtent l="19050" t="19050" r="825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4795" cy="1886585"/>
                          </a:xfrm>
                          <a:prstGeom prst="rect">
                            <a:avLst/>
                          </a:prstGeom>
                          <a:noFill/>
                          <a:ln w="6350" cmpd="sng">
                            <a:solidFill>
                              <a:srgbClr val="000000"/>
                            </a:solidFill>
                            <a:miter lim="800000"/>
                            <a:headEnd/>
                            <a:tailEnd/>
                          </a:ln>
                          <a:effectLst/>
                        </pic:spPr>
                      </pic:pic>
                    </a:graphicData>
                  </a:graphic>
                </wp:inline>
              </w:drawing>
            </w:r>
          </w:p>
        </w:tc>
      </w:tr>
      <w:tr w:rsidR="004F7658" w:rsidRPr="006824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79"/>
        </w:trPr>
        <w:tc>
          <w:tcPr>
            <w:tcW w:w="5000" w:type="pct"/>
            <w:gridSpan w:val="10"/>
            <w:shd w:val="clear" w:color="auto" w:fill="auto"/>
          </w:tcPr>
          <w:p w:rsidR="004F7658" w:rsidRPr="006824B3" w:rsidRDefault="006824B3" w:rsidP="0044239E">
            <w:pPr>
              <w:pStyle w:val="Napis"/>
              <w:rPr>
                <w:rFonts w:ascii="Arial" w:eastAsia="Arial" w:hAnsi="Arial" w:cs="Arial"/>
                <w:b w:val="0"/>
                <w:sz w:val="16"/>
                <w:szCs w:val="16"/>
                <w:lang w:eastAsia="en-US"/>
              </w:rPr>
            </w:pPr>
            <w:r w:rsidRPr="006824B3">
              <w:rPr>
                <w:rFonts w:ascii="Arial" w:hAnsi="Arial" w:cs="Arial"/>
                <w:b w:val="0"/>
                <w:sz w:val="16"/>
                <w:szCs w:val="16"/>
              </w:rPr>
              <w:t xml:space="preserve">Vir: </w:t>
            </w:r>
            <w:r w:rsidRPr="006824B3">
              <w:rPr>
                <w:rFonts w:ascii="Arial" w:eastAsia="Arial" w:hAnsi="Arial" w:cs="Arial"/>
                <w:b w:val="0"/>
                <w:caps/>
                <w:sz w:val="16"/>
                <w:szCs w:val="16"/>
                <w:lang w:eastAsia="en-US"/>
              </w:rPr>
              <w:t>EU C</w:t>
            </w:r>
            <w:r w:rsidRPr="006824B3">
              <w:rPr>
                <w:rFonts w:ascii="Arial" w:eastAsia="Arial" w:hAnsi="Arial" w:cs="Arial"/>
                <w:b w:val="0"/>
                <w:sz w:val="16"/>
                <w:szCs w:val="16"/>
                <w:lang w:eastAsia="en-US"/>
              </w:rPr>
              <w:t>ommission, Analytical factsheet for Slovenia, Sept</w:t>
            </w:r>
            <w:r w:rsidRPr="006824B3">
              <w:rPr>
                <w:rFonts w:ascii="Arial" w:eastAsia="Arial" w:hAnsi="Arial" w:cs="Arial"/>
                <w:b w:val="0"/>
                <w:caps/>
                <w:sz w:val="16"/>
                <w:szCs w:val="16"/>
                <w:lang w:eastAsia="en-US"/>
              </w:rPr>
              <w:t>. 2019</w:t>
            </w:r>
            <w:r>
              <w:rPr>
                <w:rFonts w:ascii="Arial" w:eastAsia="Arial" w:hAnsi="Arial" w:cs="Arial"/>
                <w:b w:val="0"/>
                <w:caps/>
                <w:sz w:val="16"/>
                <w:szCs w:val="16"/>
                <w:lang w:eastAsia="en-US"/>
              </w:rPr>
              <w:t xml:space="preserve">: </w:t>
            </w:r>
            <w:r w:rsidR="00BA0044" w:rsidRPr="00BA0044">
              <w:rPr>
                <w:rFonts w:ascii="Arial" w:hAnsi="Arial" w:cs="Arial"/>
                <w:b w:val="0"/>
                <w:sz w:val="16"/>
                <w:szCs w:val="16"/>
              </w:rPr>
              <w:t>https://ec.europa.eu/info/sites/info/files/food-farming-fisheries/by_country/documents/analytical_factsheet_sl.pdf</w:t>
            </w:r>
          </w:p>
        </w:tc>
      </w:tr>
    </w:tbl>
    <w:p w:rsidR="00645E72" w:rsidRPr="0044239E" w:rsidRDefault="00983776" w:rsidP="00981E92">
      <w:pPr>
        <w:spacing w:before="200" w:after="200" w:line="360" w:lineRule="auto"/>
        <w:rPr>
          <w:rFonts w:ascii="Arial" w:hAnsi="Arial" w:cs="Arial"/>
          <w:sz w:val="20"/>
          <w:szCs w:val="20"/>
        </w:rPr>
      </w:pPr>
      <w:r w:rsidRPr="006C13DA">
        <w:rPr>
          <w:rFonts w:ascii="Arial" w:hAnsi="Arial" w:cs="Arial"/>
          <w:sz w:val="20"/>
          <w:szCs w:val="20"/>
        </w:rPr>
        <w:t>91 % izpustov amonijaka (NH</w:t>
      </w:r>
      <w:r w:rsidRPr="006C13DA">
        <w:rPr>
          <w:rFonts w:ascii="Arial" w:hAnsi="Arial" w:cs="Arial"/>
          <w:sz w:val="20"/>
          <w:szCs w:val="20"/>
          <w:vertAlign w:val="subscript"/>
        </w:rPr>
        <w:t>3</w:t>
      </w:r>
      <w:r w:rsidRPr="006C13DA">
        <w:rPr>
          <w:rFonts w:ascii="Arial" w:hAnsi="Arial" w:cs="Arial"/>
          <w:sz w:val="20"/>
          <w:szCs w:val="20"/>
        </w:rPr>
        <w:t>) je leta 2017 nastalo v kmetijstvu, preostanek pa v široki rabi (zgorevanje lesa v gospodinjstvih) ter v prometu. Emisije so se v obdobju 2005–2017 zmanjšale za 8 %. K zmanjšanju emisij je absolutno največ prispevalo kmetijstvo, sledi promet. V strukturi emisij amonijaka iz kmetijstva so na prvem mestu emisije zaradi gnojenja z živinskimi gnojili (45,2 %), sledijo emisije iz hlevov in na paši (33,4 %), emisije iz skladišč živinskih gnojil (13,1 %) in emisije zaradi gnojenja z mineralnimi gnojili (8,3 %). Velike emisije pri gnojenju so med drugim tudi posledica dejstva, da skorajda ne uporabljamo strojev za pasovno porazdeljevanje ali zadelovanje gnojevke v tla. Pri gnojenju s temi stroji so izpusti precej manjši kot pri splošno razširjenem pršenju gnojevke. Vključujoč emisije pri gnojenju z živinskimi gnojili, prispevata od kmetijskih panog največ amonijaka govedoreja (64,3 %) in prašičereja (10,3 %).</w:t>
      </w:r>
      <w:r w:rsidR="0044239E">
        <w:rPr>
          <w:rFonts w:ascii="Arial" w:hAnsi="Arial" w:cs="Arial"/>
          <w:sz w:val="20"/>
          <w:szCs w:val="20"/>
        </w:rPr>
        <w:t xml:space="preserve"> (</w:t>
      </w:r>
      <w:r w:rsidR="0044239E" w:rsidRPr="0044239E">
        <w:rPr>
          <w:rFonts w:ascii="Arial" w:hAnsi="Arial" w:cs="Arial"/>
          <w:sz w:val="20"/>
          <w:szCs w:val="20"/>
        </w:rPr>
        <w:t>Poročilo o okolju v Republiki Sloveniji 2017)</w:t>
      </w:r>
    </w:p>
    <w:tbl>
      <w:tblPr>
        <w:tblW w:w="5000" w:type="pct"/>
        <w:tblLook w:val="04A0" w:firstRow="1" w:lastRow="0" w:firstColumn="1" w:lastColumn="0" w:noHBand="0" w:noVBand="1"/>
      </w:tblPr>
      <w:tblGrid>
        <w:gridCol w:w="9286"/>
      </w:tblGrid>
      <w:tr w:rsidR="00FB2382" w:rsidRPr="006C13DA">
        <w:tc>
          <w:tcPr>
            <w:tcW w:w="5000" w:type="pct"/>
            <w:shd w:val="clear" w:color="auto" w:fill="auto"/>
          </w:tcPr>
          <w:p w:rsidR="00FB2382" w:rsidRPr="00FB2382" w:rsidRDefault="00FB2382" w:rsidP="00C83EB8">
            <w:pPr>
              <w:spacing w:line="360" w:lineRule="auto"/>
              <w:rPr>
                <w:rFonts w:ascii="Arial" w:hAnsi="Arial" w:cs="Arial"/>
                <w:noProof/>
                <w:sz w:val="20"/>
                <w:szCs w:val="20"/>
                <w:lang w:eastAsia="sl-SI"/>
              </w:rPr>
            </w:pPr>
            <w:r w:rsidRPr="00FB2382">
              <w:rPr>
                <w:rFonts w:ascii="Arial" w:hAnsi="Arial" w:cs="Arial"/>
                <w:sz w:val="20"/>
                <w:szCs w:val="20"/>
              </w:rPr>
              <w:t xml:space="preserve">: </w:t>
            </w:r>
          </w:p>
        </w:tc>
      </w:tr>
      <w:tr w:rsidR="00AA2FEA" w:rsidRPr="00EE1320">
        <w:tc>
          <w:tcPr>
            <w:tcW w:w="5000" w:type="pct"/>
            <w:shd w:val="clear" w:color="auto" w:fill="auto"/>
          </w:tcPr>
          <w:p w:rsidR="00C83EB8" w:rsidRPr="00C83EB8" w:rsidRDefault="00C83EB8" w:rsidP="00C83EB8">
            <w:pPr>
              <w:pStyle w:val="Napis"/>
              <w:keepNext/>
              <w:jc w:val="center"/>
              <w:rPr>
                <w:rFonts w:ascii="Arial" w:hAnsi="Arial" w:cs="Arial"/>
                <w:b w:val="0"/>
              </w:rPr>
            </w:pPr>
            <w:bookmarkStart w:id="122" w:name="_Toc86825800"/>
            <w:r w:rsidRPr="00C83EB8">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17</w:t>
            </w:r>
            <w:r w:rsidR="009D34F8">
              <w:rPr>
                <w:rFonts w:ascii="Arial" w:hAnsi="Arial" w:cs="Arial"/>
                <w:b w:val="0"/>
              </w:rPr>
              <w:fldChar w:fldCharType="end"/>
            </w:r>
            <w:r w:rsidRPr="00C83EB8">
              <w:rPr>
                <w:rFonts w:ascii="Arial" w:hAnsi="Arial" w:cs="Arial"/>
                <w:b w:val="0"/>
              </w:rPr>
              <w:t>: Struktura emisij NH</w:t>
            </w:r>
            <w:r w:rsidRPr="00C83EB8">
              <w:rPr>
                <w:rFonts w:ascii="Arial" w:hAnsi="Arial" w:cs="Arial"/>
                <w:b w:val="0"/>
                <w:vertAlign w:val="subscript"/>
              </w:rPr>
              <w:t>3</w:t>
            </w:r>
            <w:r w:rsidRPr="00C83EB8">
              <w:rPr>
                <w:rFonts w:ascii="Arial" w:hAnsi="Arial" w:cs="Arial"/>
                <w:b w:val="0"/>
              </w:rPr>
              <w:t xml:space="preserve"> po sektorjih za izbrana leta (2005, 2010, 2015 in 2017) za Slovenijo</w:t>
            </w:r>
            <w:bookmarkEnd w:id="122"/>
          </w:p>
          <w:p w:rsidR="00AA2FEA" w:rsidRPr="006C13DA" w:rsidRDefault="00A44BCC" w:rsidP="00C9680E">
            <w:pPr>
              <w:spacing w:line="360" w:lineRule="auto"/>
              <w:jc w:val="center"/>
              <w:rPr>
                <w:rFonts w:ascii="Arial" w:eastAsia="Arial" w:hAnsi="Arial" w:cs="Arial"/>
                <w:sz w:val="20"/>
                <w:szCs w:val="20"/>
                <w:lang w:eastAsia="en-US"/>
              </w:rPr>
            </w:pPr>
            <w:r w:rsidRPr="006C13DA">
              <w:rPr>
                <w:rFonts w:ascii="Arial" w:hAnsi="Arial" w:cs="Arial"/>
                <w:noProof/>
                <w:sz w:val="20"/>
                <w:szCs w:val="20"/>
                <w:lang w:eastAsia="sl-SI"/>
              </w:rPr>
              <w:drawing>
                <wp:inline distT="0" distB="0" distL="0" distR="0">
                  <wp:extent cx="4694555" cy="2105660"/>
                  <wp:effectExtent l="19050" t="19050" r="0" b="889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4555" cy="2105660"/>
                          </a:xfrm>
                          <a:prstGeom prst="rect">
                            <a:avLst/>
                          </a:prstGeom>
                          <a:noFill/>
                          <a:ln w="6350" cmpd="sng">
                            <a:solidFill>
                              <a:srgbClr val="000000"/>
                            </a:solidFill>
                            <a:miter lim="800000"/>
                            <a:headEnd/>
                            <a:tailEnd/>
                          </a:ln>
                          <a:effectLst/>
                        </pic:spPr>
                      </pic:pic>
                    </a:graphicData>
                  </a:graphic>
                </wp:inline>
              </w:drawing>
            </w:r>
          </w:p>
        </w:tc>
      </w:tr>
      <w:tr w:rsidR="00AA2FEA" w:rsidRPr="00FB2382">
        <w:tc>
          <w:tcPr>
            <w:tcW w:w="5000" w:type="pct"/>
            <w:shd w:val="clear" w:color="auto" w:fill="auto"/>
          </w:tcPr>
          <w:p w:rsidR="00AA2FEA" w:rsidRPr="00C83EB8" w:rsidRDefault="00FB2382" w:rsidP="00FB2382">
            <w:pPr>
              <w:spacing w:before="60" w:line="360" w:lineRule="auto"/>
              <w:rPr>
                <w:rFonts w:ascii="Arial" w:eastAsia="Arial" w:hAnsi="Arial" w:cs="Arial"/>
                <w:i/>
                <w:sz w:val="16"/>
                <w:szCs w:val="16"/>
                <w:lang w:eastAsia="en-US"/>
              </w:rPr>
            </w:pPr>
            <w:r w:rsidRPr="00C83EB8">
              <w:rPr>
                <w:rFonts w:ascii="Arial" w:eastAsia="Arial" w:hAnsi="Arial" w:cs="Arial"/>
                <w:i/>
                <w:sz w:val="16"/>
                <w:szCs w:val="16"/>
                <w:lang w:eastAsia="en-US"/>
              </w:rPr>
              <w:t>Vir: ARSO</w:t>
            </w:r>
          </w:p>
        </w:tc>
      </w:tr>
      <w:tr w:rsidR="00FB2382" w:rsidRPr="006C13DA">
        <w:tc>
          <w:tcPr>
            <w:tcW w:w="0" w:type="auto"/>
            <w:shd w:val="clear" w:color="auto" w:fill="auto"/>
          </w:tcPr>
          <w:p w:rsidR="00FB2382" w:rsidRPr="00FB2382" w:rsidRDefault="00FB2382" w:rsidP="00C83EB8">
            <w:pPr>
              <w:spacing w:after="200"/>
              <w:rPr>
                <w:rFonts w:ascii="Arial" w:hAnsi="Arial" w:cs="Arial"/>
                <w:noProof/>
                <w:sz w:val="20"/>
                <w:szCs w:val="20"/>
                <w:lang w:eastAsia="sl-SI"/>
              </w:rPr>
            </w:pPr>
            <w:r w:rsidRPr="00FB2382">
              <w:rPr>
                <w:rFonts w:ascii="Arial" w:hAnsi="Arial" w:cs="Arial"/>
                <w:sz w:val="20"/>
                <w:szCs w:val="20"/>
              </w:rPr>
              <w:t xml:space="preserve">: </w:t>
            </w:r>
          </w:p>
        </w:tc>
      </w:tr>
      <w:tr w:rsidR="00983776" w:rsidRPr="006C13DA">
        <w:tc>
          <w:tcPr>
            <w:tcW w:w="0" w:type="auto"/>
            <w:shd w:val="clear" w:color="auto" w:fill="auto"/>
          </w:tcPr>
          <w:p w:rsidR="00C83EB8" w:rsidRPr="00C83EB8" w:rsidRDefault="00C83EB8" w:rsidP="00C83EB8">
            <w:pPr>
              <w:pStyle w:val="Napis"/>
              <w:keepNext/>
              <w:jc w:val="left"/>
              <w:rPr>
                <w:rFonts w:ascii="Arial" w:hAnsi="Arial" w:cs="Arial"/>
                <w:b w:val="0"/>
              </w:rPr>
            </w:pPr>
            <w:bookmarkStart w:id="123" w:name="_Toc86825801"/>
            <w:r w:rsidRPr="00C83EB8">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18</w:t>
            </w:r>
            <w:r w:rsidR="009D34F8">
              <w:rPr>
                <w:rFonts w:ascii="Arial" w:hAnsi="Arial" w:cs="Arial"/>
                <w:b w:val="0"/>
              </w:rPr>
              <w:fldChar w:fldCharType="end"/>
            </w:r>
            <w:r w:rsidRPr="00C83EB8">
              <w:rPr>
                <w:rFonts w:ascii="Arial" w:hAnsi="Arial" w:cs="Arial"/>
                <w:b w:val="0"/>
              </w:rPr>
              <w:t>: Gibanje emisij NH</w:t>
            </w:r>
            <w:r w:rsidRPr="00C83EB8">
              <w:rPr>
                <w:rFonts w:ascii="Arial" w:hAnsi="Arial" w:cs="Arial"/>
                <w:b w:val="0"/>
                <w:vertAlign w:val="subscript"/>
              </w:rPr>
              <w:t>3</w:t>
            </w:r>
            <w:r w:rsidRPr="00C83EB8">
              <w:rPr>
                <w:rFonts w:ascii="Arial" w:hAnsi="Arial" w:cs="Arial"/>
                <w:b w:val="0"/>
              </w:rPr>
              <w:t xml:space="preserve"> po sektorjih v obdobju 2005–2017 ter gibanje skupnega indeksa emisij NH</w:t>
            </w:r>
            <w:r w:rsidRPr="00C83EB8">
              <w:rPr>
                <w:rFonts w:ascii="Arial" w:hAnsi="Arial" w:cs="Arial"/>
                <w:b w:val="0"/>
                <w:vertAlign w:val="subscript"/>
              </w:rPr>
              <w:t>3</w:t>
            </w:r>
            <w:r w:rsidRPr="00C83EB8">
              <w:rPr>
                <w:rFonts w:ascii="Arial" w:hAnsi="Arial" w:cs="Arial"/>
                <w:b w:val="0"/>
              </w:rPr>
              <w:t xml:space="preserve"> glede na leto 2005 za Slovenijo</w:t>
            </w:r>
            <w:bookmarkEnd w:id="123"/>
          </w:p>
          <w:p w:rsidR="00983776" w:rsidRPr="006C13DA" w:rsidRDefault="00A44BCC" w:rsidP="00C9680E">
            <w:pPr>
              <w:spacing w:line="360" w:lineRule="auto"/>
              <w:jc w:val="center"/>
              <w:rPr>
                <w:rFonts w:ascii="Arial" w:eastAsia="Arial" w:hAnsi="Arial" w:cs="Arial"/>
                <w:sz w:val="20"/>
                <w:szCs w:val="20"/>
                <w:lang w:eastAsia="en-US"/>
              </w:rPr>
            </w:pPr>
            <w:r w:rsidRPr="006C13DA">
              <w:rPr>
                <w:rFonts w:ascii="Arial" w:hAnsi="Arial" w:cs="Arial"/>
                <w:noProof/>
                <w:sz w:val="20"/>
                <w:szCs w:val="20"/>
                <w:lang w:eastAsia="sl-SI"/>
              </w:rPr>
              <w:drawing>
                <wp:inline distT="0" distB="0" distL="0" distR="0">
                  <wp:extent cx="5074285" cy="2388870"/>
                  <wp:effectExtent l="19050" t="1905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4285" cy="2388870"/>
                          </a:xfrm>
                          <a:prstGeom prst="rect">
                            <a:avLst/>
                          </a:prstGeom>
                          <a:noFill/>
                          <a:ln w="6350" cmpd="sng">
                            <a:solidFill>
                              <a:srgbClr val="000000"/>
                            </a:solidFill>
                            <a:miter lim="800000"/>
                            <a:headEnd/>
                            <a:tailEnd/>
                          </a:ln>
                          <a:effectLst/>
                        </pic:spPr>
                      </pic:pic>
                    </a:graphicData>
                  </a:graphic>
                </wp:inline>
              </w:drawing>
            </w:r>
          </w:p>
        </w:tc>
      </w:tr>
      <w:tr w:rsidR="00983776" w:rsidRPr="006C13DA">
        <w:tc>
          <w:tcPr>
            <w:tcW w:w="0" w:type="auto"/>
            <w:shd w:val="clear" w:color="auto" w:fill="auto"/>
          </w:tcPr>
          <w:p w:rsidR="00983776" w:rsidRPr="00C83EB8" w:rsidRDefault="00FB2382" w:rsidP="00FB2382">
            <w:pPr>
              <w:spacing w:line="360" w:lineRule="auto"/>
              <w:rPr>
                <w:rFonts w:ascii="Arial" w:eastAsia="Arial" w:hAnsi="Arial" w:cs="Arial"/>
                <w:i/>
                <w:sz w:val="20"/>
                <w:szCs w:val="20"/>
                <w:lang w:eastAsia="en-US"/>
              </w:rPr>
            </w:pPr>
            <w:r w:rsidRPr="00C83EB8">
              <w:rPr>
                <w:rFonts w:ascii="Arial" w:hAnsi="Arial" w:cs="Arial"/>
                <w:i/>
                <w:sz w:val="16"/>
                <w:szCs w:val="16"/>
              </w:rPr>
              <w:t>Vir: ARSO</w:t>
            </w:r>
          </w:p>
        </w:tc>
      </w:tr>
      <w:tr w:rsidR="00FB2382" w:rsidRPr="006C13DA">
        <w:tblPrEx>
          <w:tblLook w:val="01E0" w:firstRow="1" w:lastRow="1" w:firstColumn="1" w:lastColumn="1" w:noHBand="0" w:noVBand="0"/>
        </w:tblPrEx>
        <w:tc>
          <w:tcPr>
            <w:tcW w:w="5000" w:type="pct"/>
            <w:tcBorders>
              <w:bottom w:val="single" w:sz="4" w:space="0" w:color="auto"/>
            </w:tcBorders>
            <w:shd w:val="clear" w:color="auto" w:fill="auto"/>
          </w:tcPr>
          <w:p w:rsidR="00FB2382" w:rsidRDefault="00FB2382" w:rsidP="00C83EB8">
            <w:pPr>
              <w:keepNext/>
              <w:spacing w:line="360" w:lineRule="auto"/>
              <w:rPr>
                <w:rFonts w:ascii="Arial" w:hAnsi="Arial" w:cs="Arial"/>
                <w:sz w:val="20"/>
                <w:szCs w:val="20"/>
              </w:rPr>
            </w:pPr>
          </w:p>
          <w:p w:rsidR="00C83EB8" w:rsidRPr="00C83EB8" w:rsidRDefault="00C83EB8" w:rsidP="00C83EB8">
            <w:pPr>
              <w:pStyle w:val="Napis"/>
              <w:keepNext/>
              <w:jc w:val="left"/>
              <w:rPr>
                <w:rFonts w:ascii="Arial" w:hAnsi="Arial" w:cs="Arial"/>
                <w:b w:val="0"/>
              </w:rPr>
            </w:pPr>
            <w:bookmarkStart w:id="124" w:name="_Toc86825802"/>
            <w:r w:rsidRPr="00C83EB8">
              <w:rPr>
                <w:rFonts w:ascii="Arial" w:hAnsi="Arial" w:cs="Arial"/>
                <w:b w:val="0"/>
              </w:rPr>
              <w:t xml:space="preserve">Slika </w:t>
            </w:r>
            <w:r w:rsidR="009D34F8">
              <w:rPr>
                <w:rFonts w:ascii="Arial" w:hAnsi="Arial" w:cs="Arial"/>
                <w:b w:val="0"/>
              </w:rPr>
              <w:fldChar w:fldCharType="begin"/>
            </w:r>
            <w:r w:rsidR="009D34F8">
              <w:rPr>
                <w:rFonts w:ascii="Arial" w:hAnsi="Arial" w:cs="Arial"/>
                <w:b w:val="0"/>
              </w:rPr>
              <w:instrText xml:space="preserve"> SEQ Slika \* ARABIC </w:instrText>
            </w:r>
            <w:r w:rsidR="009D34F8">
              <w:rPr>
                <w:rFonts w:ascii="Arial" w:hAnsi="Arial" w:cs="Arial"/>
                <w:b w:val="0"/>
              </w:rPr>
              <w:fldChar w:fldCharType="separate"/>
            </w:r>
            <w:r w:rsidR="00FA5886">
              <w:rPr>
                <w:rFonts w:ascii="Arial" w:hAnsi="Arial" w:cs="Arial"/>
                <w:b w:val="0"/>
                <w:noProof/>
              </w:rPr>
              <w:t>19</w:t>
            </w:r>
            <w:r w:rsidR="009D34F8">
              <w:rPr>
                <w:rFonts w:ascii="Arial" w:hAnsi="Arial" w:cs="Arial"/>
                <w:b w:val="0"/>
              </w:rPr>
              <w:fldChar w:fldCharType="end"/>
            </w:r>
            <w:r w:rsidRPr="00C83EB8">
              <w:rPr>
                <w:rFonts w:ascii="Arial" w:hAnsi="Arial" w:cs="Arial"/>
                <w:b w:val="0"/>
              </w:rPr>
              <w:t>: Struktura emisij amonijaka iz kmetijstva v Sloveniji po virih (2018)</w:t>
            </w:r>
            <w:bookmarkEnd w:id="124"/>
          </w:p>
          <w:p w:rsidR="00C83EB8" w:rsidRPr="00FB2382" w:rsidRDefault="00C83EB8" w:rsidP="00C83EB8">
            <w:pPr>
              <w:keepNext/>
              <w:spacing w:line="360" w:lineRule="auto"/>
              <w:rPr>
                <w:rFonts w:ascii="Arial" w:hAnsi="Arial" w:cs="Arial"/>
                <w:noProof/>
                <w:sz w:val="20"/>
                <w:szCs w:val="20"/>
                <w:lang w:eastAsia="sl-SI"/>
              </w:rPr>
            </w:pPr>
          </w:p>
        </w:tc>
      </w:tr>
      <w:tr w:rsidR="00971AA8" w:rsidRPr="006C13DA">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rsidR="00971AA8" w:rsidRPr="006C13DA" w:rsidRDefault="00A44BCC" w:rsidP="00594068">
            <w:pPr>
              <w:spacing w:line="360" w:lineRule="auto"/>
              <w:jc w:val="center"/>
              <w:rPr>
                <w:rFonts w:ascii="Arial" w:eastAsia="Arial" w:hAnsi="Arial" w:cs="Arial"/>
                <w:sz w:val="20"/>
                <w:szCs w:val="20"/>
                <w:lang w:eastAsia="en-US"/>
              </w:rPr>
            </w:pPr>
            <w:r w:rsidRPr="006C13DA">
              <w:rPr>
                <w:rFonts w:ascii="Arial" w:hAnsi="Arial" w:cs="Arial"/>
                <w:noProof/>
                <w:sz w:val="20"/>
                <w:szCs w:val="20"/>
                <w:lang w:eastAsia="sl-SI"/>
              </w:rPr>
              <w:drawing>
                <wp:inline distT="0" distB="0" distL="0" distR="0">
                  <wp:extent cx="5055235" cy="306514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5235" cy="3065145"/>
                          </a:xfrm>
                          <a:prstGeom prst="rect">
                            <a:avLst/>
                          </a:prstGeom>
                          <a:noFill/>
                          <a:ln>
                            <a:noFill/>
                          </a:ln>
                        </pic:spPr>
                      </pic:pic>
                    </a:graphicData>
                  </a:graphic>
                </wp:inline>
              </w:drawing>
            </w:r>
          </w:p>
        </w:tc>
      </w:tr>
      <w:tr w:rsidR="00971AA8" w:rsidRPr="00FB2382">
        <w:tblPrEx>
          <w:tblLook w:val="01E0" w:firstRow="1" w:lastRow="1" w:firstColumn="1" w:lastColumn="1" w:noHBand="0" w:noVBand="0"/>
        </w:tblPrEx>
        <w:tc>
          <w:tcPr>
            <w:tcW w:w="5000" w:type="pct"/>
            <w:tcBorders>
              <w:top w:val="single" w:sz="4" w:space="0" w:color="auto"/>
            </w:tcBorders>
            <w:shd w:val="clear" w:color="auto" w:fill="auto"/>
          </w:tcPr>
          <w:p w:rsidR="00971AA8" w:rsidRPr="00C83EB8" w:rsidRDefault="00FB2382" w:rsidP="00594068">
            <w:pPr>
              <w:spacing w:before="60"/>
              <w:rPr>
                <w:rFonts w:ascii="Arial" w:eastAsia="Arial" w:hAnsi="Arial" w:cs="Arial"/>
                <w:i/>
                <w:sz w:val="16"/>
                <w:szCs w:val="16"/>
                <w:lang w:eastAsia="en-US"/>
              </w:rPr>
            </w:pPr>
            <w:r w:rsidRPr="00C83EB8">
              <w:rPr>
                <w:rFonts w:ascii="Arial" w:hAnsi="Arial" w:cs="Arial"/>
                <w:i/>
                <w:sz w:val="16"/>
                <w:szCs w:val="16"/>
              </w:rPr>
              <w:t xml:space="preserve">Vir: Informative Inventory Report Slovenia 2020: </w:t>
            </w:r>
            <w:r w:rsidR="00BA0044" w:rsidRPr="00C83EB8">
              <w:rPr>
                <w:rFonts w:ascii="Arial" w:hAnsi="Arial" w:cs="Arial"/>
                <w:i/>
                <w:sz w:val="16"/>
                <w:szCs w:val="16"/>
              </w:rPr>
              <w:t>http://cdr.eionet.europa.eu/si/eu/nec_revised/iir/envxmoqhg/Slovenia_IIR_2020.pdf</w:t>
            </w:r>
          </w:p>
        </w:tc>
      </w:tr>
    </w:tbl>
    <w:p w:rsidR="008F71B6" w:rsidRPr="006C13DA" w:rsidRDefault="008C5720" w:rsidP="009F149D">
      <w:pPr>
        <w:spacing w:before="200" w:after="200" w:line="360" w:lineRule="auto"/>
        <w:rPr>
          <w:rFonts w:ascii="Arial" w:hAnsi="Arial" w:cs="Arial"/>
          <w:sz w:val="20"/>
          <w:szCs w:val="20"/>
        </w:rPr>
      </w:pPr>
      <w:r w:rsidRPr="006C13DA">
        <w:rPr>
          <w:rFonts w:ascii="Arial" w:hAnsi="Arial" w:cs="Arial"/>
          <w:sz w:val="20"/>
          <w:szCs w:val="20"/>
        </w:rPr>
        <w:t>Zmanjšanje emisij je značilno tudi za obdobje po letu 2005 (</w:t>
      </w:r>
      <w:r w:rsidR="00AA2FEA" w:rsidRPr="006C13DA">
        <w:rPr>
          <w:rFonts w:ascii="Arial" w:hAnsi="Arial" w:cs="Arial"/>
          <w:sz w:val="20"/>
          <w:szCs w:val="20"/>
        </w:rPr>
        <w:t>- </w:t>
      </w:r>
      <w:r w:rsidRPr="006C13DA">
        <w:rPr>
          <w:rFonts w:ascii="Arial" w:hAnsi="Arial" w:cs="Arial"/>
          <w:sz w:val="20"/>
          <w:szCs w:val="20"/>
        </w:rPr>
        <w:t>7,3 %), ki je izhodiščno leto za prihodnje zaveze Slovenije na tem področju (zgornje meje emisij amonijaka v predlogu direktive o zmanjšanju državnih emisij za nekatera onesnaže</w:t>
      </w:r>
      <w:r w:rsidR="008F71B6" w:rsidRPr="006C13DA">
        <w:rPr>
          <w:rFonts w:ascii="Arial" w:hAnsi="Arial" w:cs="Arial"/>
          <w:sz w:val="20"/>
          <w:szCs w:val="20"/>
        </w:rPr>
        <w:t>vala zraka (nova direktiva NEC)</w:t>
      </w:r>
      <w:r w:rsidR="00C316F5">
        <w:rPr>
          <w:rFonts w:ascii="Arial" w:hAnsi="Arial" w:cs="Arial"/>
          <w:sz w:val="20"/>
          <w:szCs w:val="20"/>
        </w:rPr>
        <w:t>)</w:t>
      </w:r>
      <w:r w:rsidR="00AA2FEA" w:rsidRPr="006C13DA">
        <w:rPr>
          <w:rFonts w:ascii="Arial" w:hAnsi="Arial" w:cs="Arial"/>
          <w:sz w:val="20"/>
          <w:szCs w:val="20"/>
        </w:rPr>
        <w:t>.</w:t>
      </w:r>
    </w:p>
    <w:p w:rsidR="00FC18A6" w:rsidRPr="006C13DA" w:rsidRDefault="008F71B6" w:rsidP="009F149D">
      <w:pPr>
        <w:spacing w:before="200" w:after="200" w:line="360" w:lineRule="auto"/>
        <w:rPr>
          <w:rFonts w:ascii="Arial" w:eastAsia="Arial" w:hAnsi="Arial" w:cs="Arial"/>
          <w:sz w:val="20"/>
          <w:szCs w:val="20"/>
          <w:lang w:eastAsia="en-US"/>
        </w:rPr>
      </w:pPr>
      <w:r w:rsidRPr="006C13DA">
        <w:rPr>
          <w:rFonts w:ascii="Arial" w:hAnsi="Arial" w:cs="Arial"/>
          <w:sz w:val="20"/>
          <w:szCs w:val="20"/>
        </w:rPr>
        <w:t>Znižanje emisij je predvsem posledica znižanja števila glav živine.</w:t>
      </w:r>
      <w:r w:rsidR="00D02FC2" w:rsidRPr="006C13DA">
        <w:rPr>
          <w:rFonts w:ascii="Arial" w:hAnsi="Arial" w:cs="Arial"/>
          <w:sz w:val="20"/>
          <w:szCs w:val="20"/>
        </w:rPr>
        <w:t xml:space="preserve"> </w:t>
      </w:r>
      <w:r w:rsidR="006A5C37">
        <w:rPr>
          <w:rFonts w:ascii="Arial" w:hAnsi="Arial" w:cs="Arial"/>
          <w:sz w:val="20"/>
          <w:szCs w:val="20"/>
        </w:rPr>
        <w:t xml:space="preserve">Po podatkih EUROSTAT-a je bilo v Sloveniji leta 2016 </w:t>
      </w:r>
      <w:r w:rsidR="006A5C37" w:rsidRPr="006A5C37">
        <w:rPr>
          <w:rFonts w:ascii="Arial" w:hAnsi="Arial" w:cs="Arial"/>
          <w:sz w:val="20"/>
          <w:szCs w:val="20"/>
        </w:rPr>
        <w:t>512.120</w:t>
      </w:r>
      <w:r w:rsidR="006A5C37">
        <w:rPr>
          <w:rFonts w:ascii="Arial" w:hAnsi="Arial" w:cs="Arial"/>
          <w:sz w:val="20"/>
          <w:szCs w:val="20"/>
        </w:rPr>
        <w:t xml:space="preserve"> GVŽ (kazalnik stanja C.22), indeks gostote živali pa je bil 1,05 </w:t>
      </w:r>
      <w:r w:rsidR="001E4735">
        <w:rPr>
          <w:rFonts w:ascii="Arial" w:hAnsi="Arial" w:cs="Arial"/>
          <w:sz w:val="20"/>
          <w:szCs w:val="20"/>
        </w:rPr>
        <w:t xml:space="preserve">GVŽ/ha KZU </w:t>
      </w:r>
      <w:r w:rsidR="006A5C37">
        <w:rPr>
          <w:rFonts w:ascii="Arial" w:hAnsi="Arial" w:cs="Arial"/>
          <w:sz w:val="20"/>
          <w:szCs w:val="20"/>
        </w:rPr>
        <w:t xml:space="preserve">(kazalnik stanja C.23). V nadaljevanju se uporabljajo zaradi boljše razčlenitve podatki SURS, po katerih je bilo </w:t>
      </w:r>
      <w:r w:rsidR="006A5C37">
        <w:rPr>
          <w:rFonts w:ascii="Arial" w:eastAsia="Arial" w:hAnsi="Arial" w:cs="Arial"/>
          <w:sz w:val="20"/>
          <w:szCs w:val="20"/>
          <w:lang w:eastAsia="en-US"/>
        </w:rPr>
        <w:t>v</w:t>
      </w:r>
      <w:r w:rsidRPr="006C13DA">
        <w:rPr>
          <w:rFonts w:ascii="Arial" w:eastAsia="Arial" w:hAnsi="Arial" w:cs="Arial"/>
          <w:sz w:val="20"/>
          <w:szCs w:val="20"/>
          <w:lang w:eastAsia="en-US"/>
        </w:rPr>
        <w:t xml:space="preserve"> Sloveniji leta 2016 število glav živali 418.684</w:t>
      </w:r>
      <w:r w:rsidR="00AA2FEA" w:rsidRPr="006C13DA">
        <w:rPr>
          <w:rFonts w:ascii="Arial" w:eastAsia="Arial" w:hAnsi="Arial" w:cs="Arial"/>
          <w:sz w:val="20"/>
          <w:szCs w:val="20"/>
          <w:lang w:eastAsia="en-US"/>
        </w:rPr>
        <w:t xml:space="preserve"> (</w:t>
      </w:r>
      <w:r w:rsidR="00981E92">
        <w:rPr>
          <w:rFonts w:ascii="Arial" w:eastAsia="Arial" w:hAnsi="Arial" w:cs="Arial"/>
          <w:i/>
          <w:sz w:val="20"/>
          <w:szCs w:val="20"/>
          <w:lang w:eastAsia="en-US"/>
        </w:rPr>
        <w:t>tabela</w:t>
      </w:r>
      <w:r w:rsidR="00AA2FEA" w:rsidRPr="006C13DA">
        <w:rPr>
          <w:rFonts w:ascii="Arial" w:eastAsia="Arial" w:hAnsi="Arial" w:cs="Arial"/>
          <w:i/>
          <w:sz w:val="20"/>
          <w:szCs w:val="20"/>
          <w:lang w:eastAsia="en-US"/>
        </w:rPr>
        <w:t xml:space="preserve"> </w:t>
      </w:r>
      <w:r w:rsidR="00B02E40">
        <w:rPr>
          <w:rFonts w:ascii="Arial" w:eastAsia="Arial" w:hAnsi="Arial" w:cs="Arial"/>
          <w:i/>
          <w:sz w:val="20"/>
          <w:szCs w:val="20"/>
          <w:lang w:eastAsia="en-US"/>
        </w:rPr>
        <w:t>1</w:t>
      </w:r>
      <w:r w:rsidR="009F149D">
        <w:rPr>
          <w:rFonts w:ascii="Arial" w:eastAsia="Arial" w:hAnsi="Arial" w:cs="Arial"/>
          <w:i/>
          <w:sz w:val="20"/>
          <w:szCs w:val="20"/>
          <w:lang w:eastAsia="en-US"/>
        </w:rPr>
        <w:t>5</w:t>
      </w:r>
      <w:r w:rsidR="00AA2FEA" w:rsidRPr="006C13DA">
        <w:rPr>
          <w:rFonts w:ascii="Arial" w:eastAsia="Arial" w:hAnsi="Arial" w:cs="Arial"/>
          <w:sz w:val="20"/>
          <w:szCs w:val="20"/>
          <w:lang w:eastAsia="en-US"/>
        </w:rPr>
        <w:t>)</w:t>
      </w:r>
      <w:r w:rsidRPr="006C13DA">
        <w:rPr>
          <w:rFonts w:ascii="Arial" w:eastAsia="Arial" w:hAnsi="Arial" w:cs="Arial"/>
          <w:sz w:val="20"/>
          <w:szCs w:val="20"/>
          <w:lang w:eastAsia="en-US"/>
        </w:rPr>
        <w:t>.</w:t>
      </w:r>
    </w:p>
    <w:p w:rsidR="0032478F" w:rsidRPr="0044239E" w:rsidRDefault="0032478F" w:rsidP="009F149D">
      <w:pPr>
        <w:pStyle w:val="Napis"/>
        <w:spacing w:line="360" w:lineRule="auto"/>
        <w:rPr>
          <w:lang w:eastAsia="sl-SI"/>
        </w:rPr>
      </w:pPr>
    </w:p>
    <w:p w:rsidR="009F149D" w:rsidRPr="009F149D" w:rsidRDefault="009F149D" w:rsidP="009F149D">
      <w:pPr>
        <w:pStyle w:val="Napis"/>
        <w:keepNext/>
        <w:rPr>
          <w:rFonts w:ascii="Arial" w:hAnsi="Arial" w:cs="Arial"/>
          <w:b w:val="0"/>
        </w:rPr>
      </w:pPr>
      <w:bookmarkStart w:id="125" w:name="_Toc83198187"/>
      <w:bookmarkStart w:id="126" w:name="_Toc86825780"/>
      <w:r w:rsidRPr="009F149D">
        <w:rPr>
          <w:rFonts w:ascii="Arial" w:hAnsi="Arial" w:cs="Arial"/>
          <w:b w:val="0"/>
        </w:rPr>
        <w:t xml:space="preserve">Tabela </w:t>
      </w:r>
      <w:r w:rsidRPr="009F149D">
        <w:rPr>
          <w:rFonts w:ascii="Arial" w:hAnsi="Arial" w:cs="Arial"/>
          <w:b w:val="0"/>
        </w:rPr>
        <w:fldChar w:fldCharType="begin"/>
      </w:r>
      <w:r w:rsidRPr="009F149D">
        <w:rPr>
          <w:rFonts w:ascii="Arial" w:hAnsi="Arial" w:cs="Arial"/>
          <w:b w:val="0"/>
        </w:rPr>
        <w:instrText xml:space="preserve"> SEQ Tabela \* ARABIC </w:instrText>
      </w:r>
      <w:r w:rsidRPr="009F149D">
        <w:rPr>
          <w:rFonts w:ascii="Arial" w:hAnsi="Arial" w:cs="Arial"/>
          <w:b w:val="0"/>
        </w:rPr>
        <w:fldChar w:fldCharType="separate"/>
      </w:r>
      <w:r w:rsidR="00FA5886">
        <w:rPr>
          <w:rFonts w:ascii="Arial" w:hAnsi="Arial" w:cs="Arial"/>
          <w:b w:val="0"/>
          <w:noProof/>
        </w:rPr>
        <w:t>15</w:t>
      </w:r>
      <w:r w:rsidRPr="009F149D">
        <w:rPr>
          <w:rFonts w:ascii="Arial" w:hAnsi="Arial" w:cs="Arial"/>
          <w:b w:val="0"/>
        </w:rPr>
        <w:fldChar w:fldCharType="end"/>
      </w:r>
      <w:r w:rsidRPr="009F149D">
        <w:rPr>
          <w:rFonts w:ascii="Arial" w:hAnsi="Arial" w:cs="Arial"/>
          <w:b w:val="0"/>
        </w:rPr>
        <w:t>: Število glav živali</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2895"/>
        <w:gridCol w:w="2131"/>
        <w:gridCol w:w="2130"/>
        <w:gridCol w:w="2130"/>
      </w:tblGrid>
      <w:tr w:rsidR="0032478F" w:rsidRPr="006C13DA" w:rsidTr="009F149D">
        <w:trPr>
          <w:tblHeader/>
        </w:trPr>
        <w:tc>
          <w:tcPr>
            <w:tcW w:w="1558" w:type="pct"/>
            <w:tcBorders>
              <w:top w:val="single" w:sz="4" w:space="0" w:color="auto"/>
              <w:left w:val="single" w:sz="4" w:space="0" w:color="auto"/>
              <w:bottom w:val="single" w:sz="4" w:space="0" w:color="auto"/>
              <w:right w:val="single" w:sz="4" w:space="0" w:color="auto"/>
            </w:tcBorders>
            <w:shd w:val="clear" w:color="auto" w:fill="92D050"/>
          </w:tcPr>
          <w:p w:rsidR="0032478F" w:rsidRPr="006C13DA" w:rsidRDefault="0032478F" w:rsidP="00C9680E">
            <w:pPr>
              <w:spacing w:line="360" w:lineRule="auto"/>
              <w:jc w:val="left"/>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Leto</w:t>
            </w:r>
          </w:p>
        </w:tc>
        <w:tc>
          <w:tcPr>
            <w:tcW w:w="1147" w:type="pct"/>
            <w:tcBorders>
              <w:top w:val="single" w:sz="4" w:space="0" w:color="auto"/>
              <w:left w:val="single" w:sz="4" w:space="0" w:color="auto"/>
              <w:bottom w:val="single" w:sz="4" w:space="0" w:color="auto"/>
              <w:right w:val="single" w:sz="4" w:space="0" w:color="auto"/>
            </w:tcBorders>
            <w:shd w:val="clear" w:color="auto" w:fill="92D050"/>
          </w:tcPr>
          <w:p w:rsidR="0032478F" w:rsidRPr="006C13DA" w:rsidRDefault="0032478F" w:rsidP="00C9680E">
            <w:pPr>
              <w:spacing w:line="360" w:lineRule="auto"/>
              <w:jc w:val="right"/>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2010</w:t>
            </w:r>
          </w:p>
        </w:tc>
        <w:tc>
          <w:tcPr>
            <w:tcW w:w="1147" w:type="pct"/>
            <w:tcBorders>
              <w:top w:val="single" w:sz="4" w:space="0" w:color="auto"/>
              <w:left w:val="single" w:sz="4" w:space="0" w:color="auto"/>
              <w:bottom w:val="single" w:sz="4" w:space="0" w:color="auto"/>
              <w:right w:val="single" w:sz="4" w:space="0" w:color="auto"/>
            </w:tcBorders>
            <w:shd w:val="clear" w:color="auto" w:fill="92D050"/>
          </w:tcPr>
          <w:p w:rsidR="0032478F" w:rsidRPr="006C13DA" w:rsidRDefault="0032478F" w:rsidP="00C9680E">
            <w:pPr>
              <w:spacing w:line="360" w:lineRule="auto"/>
              <w:jc w:val="right"/>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2013</w:t>
            </w:r>
          </w:p>
        </w:tc>
        <w:tc>
          <w:tcPr>
            <w:tcW w:w="1147" w:type="pct"/>
            <w:tcBorders>
              <w:top w:val="single" w:sz="4" w:space="0" w:color="auto"/>
              <w:left w:val="single" w:sz="4" w:space="0" w:color="auto"/>
              <w:bottom w:val="single" w:sz="4" w:space="0" w:color="auto"/>
              <w:right w:val="single" w:sz="4" w:space="0" w:color="auto"/>
            </w:tcBorders>
            <w:shd w:val="clear" w:color="auto" w:fill="92D050"/>
          </w:tcPr>
          <w:p w:rsidR="0032478F" w:rsidRPr="006C13DA" w:rsidRDefault="0032478F" w:rsidP="00C9680E">
            <w:pPr>
              <w:spacing w:line="360" w:lineRule="auto"/>
              <w:jc w:val="right"/>
              <w:rPr>
                <w:rFonts w:ascii="Arial" w:eastAsia="Arial" w:hAnsi="Arial" w:cs="Arial"/>
                <w:b/>
                <w:bCs/>
                <w:color w:val="FFFFFF"/>
                <w:kern w:val="24"/>
                <w:sz w:val="20"/>
                <w:szCs w:val="20"/>
                <w:lang w:eastAsia="sl-SI"/>
              </w:rPr>
            </w:pPr>
            <w:r w:rsidRPr="006C13DA">
              <w:rPr>
                <w:rFonts w:ascii="Arial" w:eastAsia="Arial" w:hAnsi="Arial" w:cs="Arial"/>
                <w:b/>
                <w:bCs/>
                <w:color w:val="FFFFFF"/>
                <w:kern w:val="24"/>
                <w:sz w:val="20"/>
                <w:szCs w:val="20"/>
                <w:lang w:eastAsia="sl-SI"/>
              </w:rPr>
              <w:t>2016</w:t>
            </w:r>
          </w:p>
        </w:tc>
      </w:tr>
      <w:tr w:rsidR="0032478F" w:rsidRPr="006C13DA" w:rsidTr="009F149D">
        <w:tc>
          <w:tcPr>
            <w:tcW w:w="1558" w:type="pct"/>
            <w:tcBorders>
              <w:top w:val="single" w:sz="4" w:space="0" w:color="auto"/>
              <w:left w:val="single" w:sz="4" w:space="0" w:color="auto"/>
              <w:bottom w:val="single" w:sz="4" w:space="0" w:color="auto"/>
              <w:right w:val="single" w:sz="4" w:space="0" w:color="auto"/>
            </w:tcBorders>
            <w:shd w:val="clear" w:color="auto" w:fill="auto"/>
          </w:tcPr>
          <w:p w:rsidR="0032478F" w:rsidRPr="006C13DA" w:rsidRDefault="0032478F" w:rsidP="00C9680E">
            <w:pPr>
              <w:spacing w:line="360" w:lineRule="auto"/>
              <w:rPr>
                <w:rFonts w:ascii="Arial" w:hAnsi="Arial" w:cs="Arial"/>
                <w:sz w:val="20"/>
                <w:szCs w:val="20"/>
                <w:lang w:eastAsia="sl-SI"/>
              </w:rPr>
            </w:pPr>
            <w:r w:rsidRPr="006C13DA">
              <w:rPr>
                <w:rFonts w:ascii="Arial" w:hAnsi="Arial" w:cs="Arial"/>
                <w:sz w:val="20"/>
                <w:szCs w:val="20"/>
                <w:lang w:eastAsia="sl-SI"/>
              </w:rPr>
              <w:t>Število glav živali skupaj</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32478F" w:rsidRPr="006C13DA" w:rsidRDefault="0032478F" w:rsidP="00C9680E">
            <w:pPr>
              <w:spacing w:line="360" w:lineRule="auto"/>
              <w:jc w:val="right"/>
              <w:rPr>
                <w:rFonts w:ascii="Arial" w:hAnsi="Arial" w:cs="Arial"/>
                <w:sz w:val="20"/>
                <w:szCs w:val="20"/>
                <w:lang w:eastAsia="sl-SI"/>
              </w:rPr>
            </w:pPr>
            <w:r w:rsidRPr="006C13DA">
              <w:rPr>
                <w:rFonts w:ascii="Arial" w:hAnsi="Arial" w:cs="Arial"/>
                <w:sz w:val="20"/>
                <w:szCs w:val="20"/>
                <w:lang w:eastAsia="sl-SI"/>
              </w:rPr>
              <w:t>421.533</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32478F" w:rsidRPr="006C13DA" w:rsidRDefault="0032478F" w:rsidP="00C9680E">
            <w:pPr>
              <w:spacing w:line="360" w:lineRule="auto"/>
              <w:jc w:val="right"/>
              <w:rPr>
                <w:rFonts w:ascii="Arial" w:hAnsi="Arial" w:cs="Arial"/>
                <w:sz w:val="20"/>
                <w:szCs w:val="20"/>
                <w:lang w:eastAsia="sl-SI"/>
              </w:rPr>
            </w:pPr>
            <w:r w:rsidRPr="006C13DA">
              <w:rPr>
                <w:rFonts w:ascii="Arial" w:hAnsi="Arial" w:cs="Arial"/>
                <w:sz w:val="20"/>
                <w:szCs w:val="20"/>
                <w:lang w:eastAsia="sl-SI"/>
              </w:rPr>
              <w:t>399.349</w:t>
            </w:r>
          </w:p>
        </w:tc>
        <w:tc>
          <w:tcPr>
            <w:tcW w:w="1147" w:type="pct"/>
            <w:tcBorders>
              <w:top w:val="single" w:sz="4" w:space="0" w:color="auto"/>
              <w:left w:val="single" w:sz="4" w:space="0" w:color="auto"/>
              <w:bottom w:val="single" w:sz="4" w:space="0" w:color="auto"/>
              <w:right w:val="single" w:sz="4" w:space="0" w:color="auto"/>
            </w:tcBorders>
            <w:shd w:val="clear" w:color="auto" w:fill="auto"/>
          </w:tcPr>
          <w:p w:rsidR="0032478F" w:rsidRPr="006C13DA" w:rsidRDefault="0032478F" w:rsidP="00C9680E">
            <w:pPr>
              <w:spacing w:line="360" w:lineRule="auto"/>
              <w:jc w:val="right"/>
              <w:rPr>
                <w:rFonts w:ascii="Arial" w:hAnsi="Arial" w:cs="Arial"/>
                <w:sz w:val="20"/>
                <w:szCs w:val="20"/>
                <w:lang w:eastAsia="sl-SI"/>
              </w:rPr>
            </w:pPr>
            <w:r w:rsidRPr="006C13DA">
              <w:rPr>
                <w:rFonts w:ascii="Arial" w:hAnsi="Arial" w:cs="Arial"/>
                <w:sz w:val="20"/>
                <w:szCs w:val="20"/>
                <w:lang w:eastAsia="sl-SI"/>
              </w:rPr>
              <w:t>418.684</w:t>
            </w:r>
          </w:p>
        </w:tc>
      </w:tr>
    </w:tbl>
    <w:p w:rsidR="004C1B1B" w:rsidRPr="009D34F8" w:rsidRDefault="00FB2382" w:rsidP="00FB2382">
      <w:pPr>
        <w:spacing w:after="200"/>
        <w:rPr>
          <w:rFonts w:ascii="Arial" w:hAnsi="Arial" w:cs="Arial"/>
          <w:i/>
          <w:sz w:val="16"/>
          <w:szCs w:val="16"/>
          <w:lang w:eastAsia="sl-SI"/>
        </w:rPr>
      </w:pPr>
      <w:r w:rsidRPr="009D34F8">
        <w:rPr>
          <w:rFonts w:ascii="Arial" w:hAnsi="Arial" w:cs="Arial"/>
          <w:i/>
          <w:sz w:val="16"/>
          <w:szCs w:val="16"/>
          <w:lang w:eastAsia="sl-SI"/>
        </w:rPr>
        <w:t xml:space="preserve">Vir: SURS: </w:t>
      </w:r>
      <w:r w:rsidR="00BA0044" w:rsidRPr="009D34F8">
        <w:rPr>
          <w:rFonts w:ascii="Arial" w:hAnsi="Arial" w:cs="Arial"/>
          <w:i/>
          <w:sz w:val="16"/>
          <w:szCs w:val="16"/>
          <w:lang w:eastAsia="sl-SI"/>
        </w:rPr>
        <w:t>https://pxweb.stat.si/SiStatDb/pxweb/sl/30_Okolje/30_Okolje__15_kmetijstvo_ribistvo__03_kmetijska_gospod__02_15166_zivinoreja/1516601S.px/table/tableViewLayout2/</w:t>
      </w:r>
    </w:p>
    <w:p w:rsidR="00764D8D" w:rsidRPr="00FB2382" w:rsidRDefault="00764D8D" w:rsidP="00FB2382">
      <w:pPr>
        <w:spacing w:after="200"/>
        <w:rPr>
          <w:rFonts w:ascii="Arial" w:hAnsi="Arial" w:cs="Arial"/>
          <w:sz w:val="16"/>
          <w:szCs w:val="16"/>
          <w:lang w:eastAsia="sl-SI"/>
        </w:rPr>
      </w:pPr>
    </w:p>
    <w:tbl>
      <w:tblPr>
        <w:tblW w:w="0" w:type="auto"/>
        <w:tblLook w:val="04A0" w:firstRow="1" w:lastRow="0" w:firstColumn="1" w:lastColumn="0" w:noHBand="0" w:noVBand="1"/>
      </w:tblPr>
      <w:tblGrid>
        <w:gridCol w:w="9286"/>
      </w:tblGrid>
      <w:tr w:rsidR="00FB2382" w:rsidRPr="006C13DA">
        <w:tc>
          <w:tcPr>
            <w:tcW w:w="9968" w:type="dxa"/>
            <w:shd w:val="clear" w:color="auto" w:fill="auto"/>
          </w:tcPr>
          <w:p w:rsidR="009D34F8" w:rsidRPr="00FB2382" w:rsidRDefault="009D34F8" w:rsidP="009D34F8">
            <w:pPr>
              <w:spacing w:line="360" w:lineRule="auto"/>
              <w:rPr>
                <w:rFonts w:ascii="Arial" w:hAnsi="Arial" w:cs="Arial"/>
                <w:noProof/>
                <w:color w:val="000000"/>
                <w:sz w:val="20"/>
                <w:szCs w:val="20"/>
                <w:lang w:eastAsia="sl-SI"/>
              </w:rPr>
            </w:pPr>
          </w:p>
        </w:tc>
      </w:tr>
      <w:tr w:rsidR="004C1B1B" w:rsidRPr="006C13DA">
        <w:tc>
          <w:tcPr>
            <w:tcW w:w="9968" w:type="dxa"/>
            <w:shd w:val="clear" w:color="auto" w:fill="auto"/>
          </w:tcPr>
          <w:p w:rsidR="009D34F8" w:rsidRPr="00413F50" w:rsidRDefault="009D34F8" w:rsidP="00413F50">
            <w:pPr>
              <w:pStyle w:val="Napis"/>
              <w:keepNext/>
              <w:jc w:val="left"/>
              <w:rPr>
                <w:rFonts w:ascii="Arial" w:hAnsi="Arial" w:cs="Arial"/>
                <w:b w:val="0"/>
              </w:rPr>
            </w:pPr>
            <w:bookmarkStart w:id="127" w:name="_Toc86825803"/>
            <w:r w:rsidRPr="00413F50">
              <w:rPr>
                <w:rFonts w:ascii="Arial" w:hAnsi="Arial" w:cs="Arial"/>
                <w:b w:val="0"/>
              </w:rPr>
              <w:t xml:space="preserve">Slika </w:t>
            </w:r>
            <w:r w:rsidRPr="009D34F8">
              <w:rPr>
                <w:rFonts w:ascii="Arial" w:hAnsi="Arial" w:cs="Arial"/>
                <w:b w:val="0"/>
              </w:rPr>
              <w:fldChar w:fldCharType="begin"/>
            </w:r>
            <w:r w:rsidRPr="00413F50">
              <w:rPr>
                <w:rFonts w:ascii="Arial" w:hAnsi="Arial" w:cs="Arial"/>
                <w:b w:val="0"/>
              </w:rPr>
              <w:instrText xml:space="preserve"> SEQ Slika \* ARABIC </w:instrText>
            </w:r>
            <w:r w:rsidRPr="009D34F8">
              <w:rPr>
                <w:rFonts w:ascii="Arial" w:hAnsi="Arial" w:cs="Arial"/>
                <w:b w:val="0"/>
              </w:rPr>
              <w:fldChar w:fldCharType="separate"/>
            </w:r>
            <w:r w:rsidR="00FA5886">
              <w:rPr>
                <w:rFonts w:ascii="Arial" w:hAnsi="Arial" w:cs="Arial"/>
                <w:b w:val="0"/>
                <w:noProof/>
              </w:rPr>
              <w:t>20</w:t>
            </w:r>
            <w:r w:rsidRPr="009D34F8">
              <w:rPr>
                <w:rFonts w:ascii="Arial" w:hAnsi="Arial" w:cs="Arial"/>
                <w:b w:val="0"/>
              </w:rPr>
              <w:fldChar w:fldCharType="end"/>
            </w:r>
            <w:r w:rsidRPr="009D34F8">
              <w:rPr>
                <w:rFonts w:ascii="Arial" w:hAnsi="Arial" w:cs="Arial"/>
                <w:b w:val="0"/>
              </w:rPr>
              <w:t xml:space="preserve">: </w:t>
            </w:r>
            <w:r w:rsidRPr="00413F50">
              <w:rPr>
                <w:rFonts w:ascii="Arial" w:hAnsi="Arial" w:cs="Arial"/>
                <w:b w:val="0"/>
              </w:rPr>
              <w:t>Obtežba z živalmi in obtežba s pašnimi živalmi v letu 2016</w:t>
            </w:r>
            <w:bookmarkEnd w:id="127"/>
          </w:p>
          <w:p w:rsidR="004C1B1B" w:rsidRPr="006C13DA" w:rsidRDefault="00A44BCC" w:rsidP="00C9680E">
            <w:pPr>
              <w:spacing w:line="360" w:lineRule="auto"/>
              <w:jc w:val="center"/>
              <w:rPr>
                <w:rFonts w:ascii="Arial" w:eastAsia="Arial" w:hAnsi="Arial" w:cs="Arial"/>
                <w:caps/>
                <w:color w:val="000000"/>
                <w:sz w:val="20"/>
                <w:szCs w:val="20"/>
                <w:lang w:val="en-GB" w:eastAsia="en-US"/>
              </w:rPr>
            </w:pPr>
            <w:r w:rsidRPr="006C13DA">
              <w:rPr>
                <w:rFonts w:ascii="Arial" w:hAnsi="Arial" w:cs="Arial"/>
                <w:i/>
                <w:noProof/>
                <w:color w:val="000000"/>
                <w:sz w:val="20"/>
                <w:szCs w:val="20"/>
                <w:lang w:eastAsia="sl-SI"/>
              </w:rPr>
              <w:drawing>
                <wp:inline distT="0" distB="0" distL="0" distR="0">
                  <wp:extent cx="5576570" cy="2904490"/>
                  <wp:effectExtent l="19050" t="19050" r="5080" b="0"/>
                  <wp:docPr id="29" name="Slika 163186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1865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6570" cy="2904490"/>
                          </a:xfrm>
                          <a:prstGeom prst="rect">
                            <a:avLst/>
                          </a:prstGeom>
                          <a:noFill/>
                          <a:ln w="6350" cmpd="sng">
                            <a:solidFill>
                              <a:srgbClr val="000000"/>
                            </a:solidFill>
                            <a:miter lim="800000"/>
                            <a:headEnd/>
                            <a:tailEnd/>
                          </a:ln>
                          <a:effectLst/>
                        </pic:spPr>
                      </pic:pic>
                    </a:graphicData>
                  </a:graphic>
                </wp:inline>
              </w:drawing>
            </w:r>
          </w:p>
        </w:tc>
      </w:tr>
      <w:tr w:rsidR="004C1B1B" w:rsidRPr="00F00AC8">
        <w:tc>
          <w:tcPr>
            <w:tcW w:w="9968" w:type="dxa"/>
            <w:shd w:val="clear" w:color="auto" w:fill="auto"/>
          </w:tcPr>
          <w:p w:rsidR="004C1B1B" w:rsidRPr="00413F50" w:rsidRDefault="00F00AC8" w:rsidP="00BA0044">
            <w:pPr>
              <w:pStyle w:val="Napis"/>
              <w:spacing w:after="200"/>
              <w:rPr>
                <w:rFonts w:ascii="Arial" w:hAnsi="Arial" w:cs="Arial"/>
                <w:b w:val="0"/>
                <w:i/>
                <w:sz w:val="16"/>
                <w:szCs w:val="16"/>
              </w:rPr>
            </w:pPr>
            <w:r w:rsidRPr="00413F50">
              <w:rPr>
                <w:rFonts w:ascii="Arial" w:hAnsi="Arial" w:cs="Arial"/>
                <w:b w:val="0"/>
                <w:i/>
                <w:sz w:val="16"/>
                <w:szCs w:val="16"/>
              </w:rPr>
              <w:t>Vir: E</w:t>
            </w:r>
            <w:r w:rsidRPr="00413F50">
              <w:rPr>
                <w:rFonts w:ascii="Arial" w:hAnsi="Arial" w:cs="Arial"/>
                <w:b w:val="0"/>
                <w:i/>
                <w:sz w:val="16"/>
                <w:szCs w:val="16"/>
                <w:lang w:val="pt-BR"/>
              </w:rPr>
              <w:t xml:space="preserve">UROSTAT: </w:t>
            </w:r>
            <w:r w:rsidR="00BA0044" w:rsidRPr="00413F50">
              <w:rPr>
                <w:rFonts w:ascii="Arial" w:hAnsi="Arial" w:cs="Arial"/>
                <w:b w:val="0"/>
                <w:i/>
                <w:sz w:val="16"/>
                <w:szCs w:val="16"/>
                <w:lang w:val="pt-BR"/>
              </w:rPr>
              <w:t>https://ec.europa.eu/eurostat/statistics-explained/index.php?title=File:Livestock_density_and_grazing_livestock_density,_2016_(livestock_units_per_hectare).png#file)</w:t>
            </w:r>
          </w:p>
        </w:tc>
      </w:tr>
    </w:tbl>
    <w:p w:rsidR="008C5720" w:rsidRPr="006C13DA" w:rsidRDefault="008C5720" w:rsidP="00981E92">
      <w:pPr>
        <w:spacing w:before="200" w:after="200" w:line="360" w:lineRule="auto"/>
        <w:rPr>
          <w:rFonts w:ascii="Arial" w:hAnsi="Arial" w:cs="Arial"/>
          <w:sz w:val="20"/>
          <w:szCs w:val="20"/>
        </w:rPr>
      </w:pPr>
      <w:r w:rsidRPr="006C13DA">
        <w:rPr>
          <w:rFonts w:ascii="Arial" w:hAnsi="Arial" w:cs="Arial"/>
          <w:sz w:val="20"/>
          <w:szCs w:val="20"/>
        </w:rPr>
        <w:t>V absolutnem pomenu sta k zmanjšanju emisij največ prispevala perutninarstvo in prašičereja, saj se je število perutnine in prašičev v obravnavanem obdobju precej zmanjšalo. Tudi v govedoreji kot najpomembnejšem posamičnem viru so se emisije zmanjšale. Zmanjšanje pripisujemo zmanjšanju črede, vendar zmanjšanje emisij ni sorazmerno s spremembo števila živali. Vzrok je v povečanem obsegu reje, za katero je značilno večje izločanje dušika, s tem pa se povečajo tudi emisije amonijaka. Veliko relativno povečanje emisij pri konjih in drobnici je v absolutnem pomenu nepomembno, saj te emisije kljub povečanju predstavljajo le 4,2 % vseh emisij v kmetijstvu</w:t>
      </w:r>
      <w:r w:rsidR="004C1B1B" w:rsidRPr="006C13DA">
        <w:rPr>
          <w:rFonts w:ascii="Arial" w:hAnsi="Arial" w:cs="Arial"/>
          <w:sz w:val="20"/>
          <w:szCs w:val="20"/>
        </w:rPr>
        <w:t>. K zmanjšanju emisij amonijaka prispevajo tudi predpisi s področja varovanja voda. Predvsem gre za predpis, ki ureja varstvo voda pred onesnaževanjem z nitrati iz kmetijskih virov, ki določa največjo dovoljeno obremenitev kmetijske zemlje z živino in omejuje rabo dušikovih gnojil na kmetijskih zemljiščih. K zmanjšanju emisij prispevata tudi ukrepa KOPOP in EK iz PRP 2014–2020. Za prejemnike teh plačil veljajo za obremenitev kmetijske zemlje z živino strožja merila, kot jih predpisuje zakonodaja</w:t>
      </w:r>
      <w:r w:rsidRPr="006C13DA">
        <w:rPr>
          <w:rFonts w:ascii="Arial" w:hAnsi="Arial" w:cs="Arial"/>
          <w:sz w:val="20"/>
          <w:szCs w:val="20"/>
        </w:rPr>
        <w:t>.</w:t>
      </w:r>
      <w:r w:rsidR="0044239E">
        <w:rPr>
          <w:rFonts w:ascii="Arial" w:hAnsi="Arial" w:cs="Arial"/>
          <w:sz w:val="20"/>
          <w:szCs w:val="20"/>
        </w:rPr>
        <w:t xml:space="preserve"> (</w:t>
      </w:r>
      <w:r w:rsidR="0044239E" w:rsidRPr="0044239E">
        <w:rPr>
          <w:rFonts w:ascii="Arial" w:hAnsi="Arial" w:cs="Arial"/>
          <w:sz w:val="20"/>
          <w:szCs w:val="20"/>
        </w:rPr>
        <w:t>Poročilo o okolju v Republiki Sloveniji 2017)</w:t>
      </w:r>
    </w:p>
    <w:p w:rsidR="00243AA3" w:rsidRPr="00F00AC8" w:rsidRDefault="00243AA3" w:rsidP="00F00AC8">
      <w:pPr>
        <w:spacing w:line="360" w:lineRule="auto"/>
        <w:rPr>
          <w:rFonts w:ascii="Arial" w:hAnsi="Arial" w:cs="Arial"/>
          <w:sz w:val="20"/>
          <w:szCs w:val="20"/>
        </w:rPr>
      </w:pPr>
    </w:p>
    <w:p w:rsidR="00413F50" w:rsidRPr="00413F50" w:rsidRDefault="00413F50" w:rsidP="00413F50">
      <w:pPr>
        <w:pStyle w:val="Napis"/>
        <w:keepNext/>
        <w:rPr>
          <w:rFonts w:ascii="Arial" w:hAnsi="Arial" w:cs="Arial"/>
          <w:b w:val="0"/>
        </w:rPr>
      </w:pPr>
      <w:bookmarkStart w:id="128" w:name="_Toc83198188"/>
      <w:bookmarkStart w:id="129" w:name="_Toc86825781"/>
      <w:r w:rsidRPr="00413F50">
        <w:rPr>
          <w:rFonts w:ascii="Arial" w:hAnsi="Arial" w:cs="Arial"/>
          <w:b w:val="0"/>
        </w:rPr>
        <w:t xml:space="preserve">Tabela </w:t>
      </w:r>
      <w:r w:rsidRPr="00413F50">
        <w:rPr>
          <w:rFonts w:ascii="Arial" w:hAnsi="Arial" w:cs="Arial"/>
          <w:b w:val="0"/>
        </w:rPr>
        <w:fldChar w:fldCharType="begin"/>
      </w:r>
      <w:r w:rsidRPr="00413F50">
        <w:rPr>
          <w:rFonts w:ascii="Arial" w:hAnsi="Arial" w:cs="Arial"/>
          <w:b w:val="0"/>
        </w:rPr>
        <w:instrText xml:space="preserve"> SEQ Tabela \* ARABIC </w:instrText>
      </w:r>
      <w:r w:rsidRPr="00413F50">
        <w:rPr>
          <w:rFonts w:ascii="Arial" w:hAnsi="Arial" w:cs="Arial"/>
          <w:b w:val="0"/>
        </w:rPr>
        <w:fldChar w:fldCharType="separate"/>
      </w:r>
      <w:r w:rsidR="00FA5886">
        <w:rPr>
          <w:rFonts w:ascii="Arial" w:hAnsi="Arial" w:cs="Arial"/>
          <w:b w:val="0"/>
          <w:noProof/>
        </w:rPr>
        <w:t>16</w:t>
      </w:r>
      <w:r w:rsidRPr="00413F50">
        <w:rPr>
          <w:rFonts w:ascii="Arial" w:hAnsi="Arial" w:cs="Arial"/>
          <w:b w:val="0"/>
        </w:rPr>
        <w:fldChar w:fldCharType="end"/>
      </w:r>
      <w:r w:rsidRPr="00413F50">
        <w:rPr>
          <w:rFonts w:ascii="Arial" w:hAnsi="Arial" w:cs="Arial"/>
          <w:b w:val="0"/>
        </w:rPr>
        <w:t>: Struktura emisij amonijaka iz kmetijstva v Sloveniji po panogah (2018)</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4714"/>
        <w:gridCol w:w="4572"/>
      </w:tblGrid>
      <w:tr w:rsidR="00243AA3" w:rsidRPr="006C13DA">
        <w:trPr>
          <w:tblHeader/>
        </w:trPr>
        <w:tc>
          <w:tcPr>
            <w:tcW w:w="2538" w:type="pct"/>
            <w:shd w:val="clear" w:color="auto" w:fill="92D050"/>
            <w:vAlign w:val="center"/>
          </w:tcPr>
          <w:p w:rsidR="00243AA3" w:rsidRPr="006C13DA" w:rsidRDefault="00243AA3" w:rsidP="00F00AC8">
            <w:pPr>
              <w:spacing w:line="360" w:lineRule="auto"/>
              <w:rPr>
                <w:rFonts w:ascii="Arial" w:hAnsi="Arial" w:cs="Arial"/>
                <w:b/>
                <w:color w:val="FFFFFF"/>
                <w:sz w:val="20"/>
                <w:szCs w:val="20"/>
              </w:rPr>
            </w:pPr>
            <w:r w:rsidRPr="006C13DA">
              <w:rPr>
                <w:rFonts w:ascii="Arial" w:hAnsi="Arial" w:cs="Arial"/>
                <w:b/>
                <w:color w:val="FFFFFF"/>
                <w:sz w:val="20"/>
                <w:szCs w:val="20"/>
              </w:rPr>
              <w:t>Panoga</w:t>
            </w:r>
          </w:p>
        </w:tc>
        <w:tc>
          <w:tcPr>
            <w:tcW w:w="2462" w:type="pct"/>
            <w:shd w:val="clear" w:color="auto" w:fill="92D050"/>
            <w:vAlign w:val="center"/>
          </w:tcPr>
          <w:p w:rsidR="00243AA3" w:rsidRPr="006C13DA" w:rsidRDefault="00243AA3" w:rsidP="00F00AC8">
            <w:pPr>
              <w:spacing w:line="360" w:lineRule="auto"/>
              <w:jc w:val="right"/>
              <w:rPr>
                <w:rFonts w:ascii="Arial" w:hAnsi="Arial" w:cs="Arial"/>
                <w:b/>
                <w:color w:val="FFFFFF"/>
                <w:sz w:val="20"/>
                <w:szCs w:val="20"/>
              </w:rPr>
            </w:pPr>
            <w:r w:rsidRPr="006C13DA">
              <w:rPr>
                <w:rFonts w:ascii="Arial" w:hAnsi="Arial" w:cs="Arial"/>
                <w:b/>
                <w:color w:val="FFFFFF"/>
                <w:sz w:val="20"/>
                <w:szCs w:val="20"/>
              </w:rPr>
              <w:t xml:space="preserve">Delež emisij amonijaka </w:t>
            </w:r>
          </w:p>
        </w:tc>
      </w:tr>
      <w:tr w:rsidR="00243AA3" w:rsidRPr="006C13DA">
        <w:tc>
          <w:tcPr>
            <w:tcW w:w="2538" w:type="pct"/>
            <w:shd w:val="clear" w:color="auto" w:fill="auto"/>
            <w:vAlign w:val="center"/>
          </w:tcPr>
          <w:p w:rsidR="00243AA3" w:rsidRPr="006C13DA" w:rsidRDefault="00243AA3" w:rsidP="00F00AC8">
            <w:pPr>
              <w:spacing w:line="360" w:lineRule="auto"/>
              <w:rPr>
                <w:rFonts w:ascii="Arial" w:hAnsi="Arial" w:cs="Arial"/>
                <w:sz w:val="20"/>
                <w:szCs w:val="20"/>
              </w:rPr>
            </w:pPr>
            <w:r w:rsidRPr="006C13DA">
              <w:rPr>
                <w:rFonts w:ascii="Arial" w:hAnsi="Arial" w:cs="Arial"/>
                <w:sz w:val="20"/>
                <w:szCs w:val="20"/>
              </w:rPr>
              <w:t>Rastlinska pridelava</w:t>
            </w:r>
            <w:r w:rsidR="00F00AC8">
              <w:rPr>
                <w:rStyle w:val="Sprotnaopomba-sklic"/>
                <w:rFonts w:ascii="Arial" w:hAnsi="Arial" w:cs="Arial"/>
              </w:rPr>
              <w:footnoteReference w:id="15"/>
            </w:r>
          </w:p>
        </w:tc>
        <w:tc>
          <w:tcPr>
            <w:tcW w:w="2462" w:type="pct"/>
            <w:shd w:val="clear" w:color="auto" w:fill="auto"/>
            <w:vAlign w:val="center"/>
          </w:tcPr>
          <w:p w:rsidR="00243AA3" w:rsidRPr="006C13DA" w:rsidRDefault="00243AA3" w:rsidP="00F00AC8">
            <w:pPr>
              <w:spacing w:line="360" w:lineRule="auto"/>
              <w:jc w:val="right"/>
              <w:rPr>
                <w:rFonts w:ascii="Arial" w:hAnsi="Arial" w:cs="Arial"/>
                <w:sz w:val="20"/>
                <w:szCs w:val="20"/>
              </w:rPr>
            </w:pPr>
            <w:r w:rsidRPr="006C13DA">
              <w:rPr>
                <w:rFonts w:ascii="Arial" w:hAnsi="Arial" w:cs="Arial"/>
                <w:sz w:val="20"/>
                <w:szCs w:val="20"/>
              </w:rPr>
              <w:t>56,9</w:t>
            </w:r>
            <w:r w:rsidR="00A63478" w:rsidRPr="006C13DA">
              <w:rPr>
                <w:rFonts w:ascii="Arial" w:hAnsi="Arial" w:cs="Arial"/>
                <w:sz w:val="20"/>
                <w:szCs w:val="20"/>
              </w:rPr>
              <w:t> </w:t>
            </w:r>
            <w:r w:rsidRPr="006C13DA">
              <w:rPr>
                <w:rFonts w:ascii="Arial" w:hAnsi="Arial" w:cs="Arial"/>
                <w:sz w:val="20"/>
                <w:szCs w:val="20"/>
              </w:rPr>
              <w:t>%</w:t>
            </w:r>
          </w:p>
        </w:tc>
      </w:tr>
      <w:tr w:rsidR="00243AA3" w:rsidRPr="006C13DA">
        <w:tc>
          <w:tcPr>
            <w:tcW w:w="2538" w:type="pct"/>
            <w:shd w:val="clear" w:color="auto" w:fill="auto"/>
            <w:vAlign w:val="center"/>
          </w:tcPr>
          <w:p w:rsidR="00243AA3" w:rsidRPr="006C13DA" w:rsidRDefault="00243AA3" w:rsidP="00F00AC8">
            <w:pPr>
              <w:spacing w:line="360" w:lineRule="auto"/>
              <w:rPr>
                <w:rFonts w:ascii="Arial" w:hAnsi="Arial" w:cs="Arial"/>
                <w:sz w:val="20"/>
                <w:szCs w:val="20"/>
              </w:rPr>
            </w:pPr>
            <w:r w:rsidRPr="006C13DA">
              <w:rPr>
                <w:rFonts w:ascii="Arial" w:eastAsia="Malgun Gothic" w:hAnsi="Arial" w:cs="Arial"/>
                <w:bCs/>
                <w:kern w:val="24"/>
                <w:sz w:val="20"/>
                <w:szCs w:val="20"/>
                <w:lang w:eastAsia="sl-SI"/>
              </w:rPr>
              <w:t>Govedoreja</w:t>
            </w:r>
          </w:p>
        </w:tc>
        <w:tc>
          <w:tcPr>
            <w:tcW w:w="2462" w:type="pct"/>
            <w:shd w:val="clear" w:color="auto" w:fill="auto"/>
            <w:vAlign w:val="center"/>
          </w:tcPr>
          <w:p w:rsidR="00243AA3" w:rsidRPr="006C13DA" w:rsidRDefault="00243AA3" w:rsidP="00F00AC8">
            <w:pPr>
              <w:spacing w:line="360" w:lineRule="auto"/>
              <w:jc w:val="right"/>
              <w:rPr>
                <w:rFonts w:ascii="Arial" w:hAnsi="Arial" w:cs="Arial"/>
                <w:sz w:val="20"/>
                <w:szCs w:val="20"/>
              </w:rPr>
            </w:pPr>
            <w:r w:rsidRPr="006C13DA">
              <w:rPr>
                <w:rFonts w:ascii="Arial" w:eastAsia="Malgun Gothic" w:hAnsi="Arial" w:cs="Arial"/>
                <w:bCs/>
                <w:kern w:val="24"/>
                <w:sz w:val="20"/>
                <w:szCs w:val="20"/>
                <w:lang w:eastAsia="sl-SI"/>
              </w:rPr>
              <w:t>27,2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tc>
          <w:tcPr>
            <w:tcW w:w="2538" w:type="pct"/>
            <w:shd w:val="clear" w:color="auto" w:fill="auto"/>
            <w:vAlign w:val="center"/>
          </w:tcPr>
          <w:p w:rsidR="00243AA3" w:rsidRPr="006C13DA" w:rsidRDefault="00243AA3" w:rsidP="00F00AC8">
            <w:pPr>
              <w:spacing w:line="360" w:lineRule="auto"/>
              <w:rPr>
                <w:rFonts w:ascii="Arial" w:hAnsi="Arial" w:cs="Arial"/>
                <w:sz w:val="20"/>
                <w:szCs w:val="20"/>
              </w:rPr>
            </w:pPr>
            <w:r w:rsidRPr="006C13DA">
              <w:rPr>
                <w:rFonts w:ascii="Arial" w:eastAsia="Malgun Gothic" w:hAnsi="Arial" w:cs="Arial"/>
                <w:bCs/>
                <w:kern w:val="24"/>
                <w:sz w:val="20"/>
                <w:szCs w:val="20"/>
                <w:lang w:eastAsia="sl-SI"/>
              </w:rPr>
              <w:t>Perutninarstvo</w:t>
            </w:r>
          </w:p>
        </w:tc>
        <w:tc>
          <w:tcPr>
            <w:tcW w:w="2462" w:type="pct"/>
            <w:shd w:val="clear" w:color="auto" w:fill="auto"/>
            <w:vAlign w:val="center"/>
          </w:tcPr>
          <w:p w:rsidR="00243AA3" w:rsidRPr="006C13DA" w:rsidRDefault="00243AA3" w:rsidP="00F00AC8">
            <w:pPr>
              <w:spacing w:line="360" w:lineRule="auto"/>
              <w:jc w:val="right"/>
              <w:rPr>
                <w:rFonts w:ascii="Arial" w:hAnsi="Arial" w:cs="Arial"/>
                <w:sz w:val="20"/>
                <w:szCs w:val="20"/>
              </w:rPr>
            </w:pPr>
            <w:r w:rsidRPr="006C13DA">
              <w:rPr>
                <w:rFonts w:ascii="Arial" w:eastAsia="Malgun Gothic" w:hAnsi="Arial" w:cs="Arial"/>
                <w:bCs/>
                <w:kern w:val="24"/>
                <w:sz w:val="20"/>
                <w:szCs w:val="20"/>
                <w:lang w:eastAsia="sl-SI"/>
              </w:rPr>
              <w:t>7,5</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tc>
          <w:tcPr>
            <w:tcW w:w="2538" w:type="pct"/>
            <w:shd w:val="clear" w:color="auto" w:fill="auto"/>
            <w:vAlign w:val="center"/>
          </w:tcPr>
          <w:p w:rsidR="00243AA3" w:rsidRPr="006C13DA" w:rsidRDefault="00243AA3" w:rsidP="00F00AC8">
            <w:pPr>
              <w:spacing w:line="360" w:lineRule="auto"/>
              <w:rPr>
                <w:rFonts w:ascii="Arial" w:hAnsi="Arial" w:cs="Arial"/>
                <w:sz w:val="20"/>
                <w:szCs w:val="20"/>
              </w:rPr>
            </w:pPr>
            <w:r w:rsidRPr="006C13DA">
              <w:rPr>
                <w:rFonts w:ascii="Arial" w:eastAsia="Malgun Gothic" w:hAnsi="Arial" w:cs="Arial"/>
                <w:bCs/>
                <w:kern w:val="24"/>
                <w:sz w:val="20"/>
                <w:szCs w:val="20"/>
                <w:lang w:eastAsia="sl-SI"/>
              </w:rPr>
              <w:t>Prašičereja</w:t>
            </w:r>
          </w:p>
        </w:tc>
        <w:tc>
          <w:tcPr>
            <w:tcW w:w="2462" w:type="pct"/>
            <w:shd w:val="clear" w:color="auto" w:fill="auto"/>
            <w:vAlign w:val="center"/>
          </w:tcPr>
          <w:p w:rsidR="00243AA3" w:rsidRPr="006C13DA" w:rsidRDefault="00243AA3" w:rsidP="00F00AC8">
            <w:pPr>
              <w:spacing w:line="360" w:lineRule="auto"/>
              <w:jc w:val="right"/>
              <w:rPr>
                <w:rFonts w:ascii="Arial" w:hAnsi="Arial" w:cs="Arial"/>
                <w:sz w:val="20"/>
                <w:szCs w:val="20"/>
              </w:rPr>
            </w:pPr>
            <w:r w:rsidRPr="006C13DA">
              <w:rPr>
                <w:rFonts w:ascii="Arial" w:eastAsia="Malgun Gothic" w:hAnsi="Arial" w:cs="Arial"/>
                <w:bCs/>
                <w:kern w:val="24"/>
                <w:sz w:val="20"/>
                <w:szCs w:val="20"/>
                <w:lang w:eastAsia="sl-SI"/>
              </w:rPr>
              <w:t>6,2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r w:rsidR="00243AA3" w:rsidRPr="006C13DA">
        <w:tc>
          <w:tcPr>
            <w:tcW w:w="2538" w:type="pct"/>
            <w:shd w:val="clear" w:color="auto" w:fill="auto"/>
            <w:vAlign w:val="center"/>
          </w:tcPr>
          <w:p w:rsidR="00243AA3" w:rsidRPr="006C13DA" w:rsidRDefault="00243AA3" w:rsidP="00F00AC8">
            <w:pPr>
              <w:spacing w:line="360" w:lineRule="auto"/>
              <w:rPr>
                <w:rFonts w:ascii="Arial" w:hAnsi="Arial" w:cs="Arial"/>
                <w:sz w:val="20"/>
                <w:szCs w:val="20"/>
              </w:rPr>
            </w:pPr>
            <w:r w:rsidRPr="006C13DA">
              <w:rPr>
                <w:rFonts w:ascii="Arial" w:eastAsia="Malgun Gothic" w:hAnsi="Arial" w:cs="Arial"/>
                <w:bCs/>
                <w:kern w:val="24"/>
                <w:sz w:val="20"/>
                <w:szCs w:val="20"/>
                <w:lang w:eastAsia="sl-SI"/>
              </w:rPr>
              <w:t>Reja drobnice, konj in kuncev</w:t>
            </w:r>
          </w:p>
        </w:tc>
        <w:tc>
          <w:tcPr>
            <w:tcW w:w="2462" w:type="pct"/>
            <w:shd w:val="clear" w:color="auto" w:fill="auto"/>
            <w:vAlign w:val="center"/>
          </w:tcPr>
          <w:p w:rsidR="00243AA3" w:rsidRPr="006C13DA" w:rsidRDefault="00243AA3" w:rsidP="00F00AC8">
            <w:pPr>
              <w:spacing w:line="360" w:lineRule="auto"/>
              <w:jc w:val="right"/>
              <w:rPr>
                <w:rFonts w:ascii="Arial" w:hAnsi="Arial" w:cs="Arial"/>
                <w:sz w:val="20"/>
                <w:szCs w:val="20"/>
              </w:rPr>
            </w:pPr>
            <w:r w:rsidRPr="006C13DA">
              <w:rPr>
                <w:rFonts w:ascii="Arial" w:eastAsia="Malgun Gothic" w:hAnsi="Arial" w:cs="Arial"/>
                <w:bCs/>
                <w:kern w:val="24"/>
                <w:sz w:val="20"/>
                <w:szCs w:val="20"/>
                <w:lang w:eastAsia="sl-SI"/>
              </w:rPr>
              <w:t>2,2</w:t>
            </w:r>
            <w:r w:rsidR="00A63478" w:rsidRPr="006C13DA">
              <w:rPr>
                <w:rFonts w:ascii="Arial" w:eastAsia="Malgun Gothic" w:hAnsi="Arial" w:cs="Arial"/>
                <w:bCs/>
                <w:kern w:val="24"/>
                <w:sz w:val="20"/>
                <w:szCs w:val="20"/>
                <w:lang w:eastAsia="sl-SI"/>
              </w:rPr>
              <w:t> </w:t>
            </w:r>
            <w:r w:rsidRPr="006C13DA">
              <w:rPr>
                <w:rFonts w:ascii="Arial" w:eastAsia="Malgun Gothic" w:hAnsi="Arial" w:cs="Arial"/>
                <w:bCs/>
                <w:kern w:val="24"/>
                <w:sz w:val="20"/>
                <w:szCs w:val="20"/>
                <w:lang w:eastAsia="sl-SI"/>
              </w:rPr>
              <w:t>%</w:t>
            </w:r>
          </w:p>
        </w:tc>
      </w:tr>
    </w:tbl>
    <w:p w:rsidR="00243AA3" w:rsidRPr="00413F50" w:rsidRDefault="00F00AC8" w:rsidP="00C9680E">
      <w:pPr>
        <w:spacing w:before="60" w:line="360" w:lineRule="auto"/>
        <w:rPr>
          <w:rFonts w:ascii="Arial" w:hAnsi="Arial" w:cs="Arial"/>
          <w:i/>
          <w:sz w:val="16"/>
          <w:szCs w:val="16"/>
        </w:rPr>
      </w:pPr>
      <w:r w:rsidRPr="00413F50">
        <w:rPr>
          <w:rFonts w:ascii="Arial" w:hAnsi="Arial" w:cs="Arial"/>
          <w:i/>
          <w:sz w:val="16"/>
          <w:szCs w:val="16"/>
        </w:rPr>
        <w:t>Vir: KIS</w:t>
      </w:r>
    </w:p>
    <w:tbl>
      <w:tblPr>
        <w:tblW w:w="5000" w:type="pct"/>
        <w:tblLook w:val="01E0" w:firstRow="1" w:lastRow="1" w:firstColumn="1" w:lastColumn="1" w:noHBand="0" w:noVBand="0"/>
      </w:tblPr>
      <w:tblGrid>
        <w:gridCol w:w="9286"/>
      </w:tblGrid>
      <w:tr w:rsidR="00F00AC8" w:rsidRPr="006C13DA">
        <w:tc>
          <w:tcPr>
            <w:tcW w:w="5000" w:type="pct"/>
            <w:shd w:val="clear" w:color="auto" w:fill="auto"/>
          </w:tcPr>
          <w:p w:rsidR="00F00AC8" w:rsidRPr="006C13DA" w:rsidRDefault="00F00AC8" w:rsidP="00DE7F20">
            <w:pPr>
              <w:spacing w:after="200"/>
              <w:rPr>
                <w:rFonts w:ascii="Arial" w:hAnsi="Arial" w:cs="Arial"/>
                <w:sz w:val="20"/>
                <w:szCs w:val="20"/>
              </w:rPr>
            </w:pPr>
          </w:p>
        </w:tc>
      </w:tr>
      <w:tr w:rsidR="004652C5" w:rsidRPr="006C13DA">
        <w:tc>
          <w:tcPr>
            <w:tcW w:w="5000" w:type="pct"/>
            <w:shd w:val="clear" w:color="auto" w:fill="auto"/>
          </w:tcPr>
          <w:p w:rsidR="00413F50" w:rsidRDefault="00413F50" w:rsidP="00413F50">
            <w:pPr>
              <w:pStyle w:val="Napis"/>
              <w:keepNext/>
            </w:pPr>
            <w:bookmarkStart w:id="130" w:name="_Toc86825804"/>
            <w:r w:rsidRPr="00413F50">
              <w:rPr>
                <w:rFonts w:ascii="Arial" w:hAnsi="Arial" w:cs="Arial"/>
                <w:b w:val="0"/>
              </w:rPr>
              <w:t xml:space="preserve">Slika </w:t>
            </w:r>
            <w:r w:rsidRPr="00413F50">
              <w:rPr>
                <w:rFonts w:ascii="Arial" w:hAnsi="Arial" w:cs="Arial"/>
                <w:b w:val="0"/>
              </w:rPr>
              <w:fldChar w:fldCharType="begin"/>
            </w:r>
            <w:r w:rsidRPr="00413F50">
              <w:rPr>
                <w:rFonts w:ascii="Arial" w:hAnsi="Arial" w:cs="Arial"/>
                <w:b w:val="0"/>
              </w:rPr>
              <w:instrText xml:space="preserve"> SEQ Slika \* ARABIC </w:instrText>
            </w:r>
            <w:r w:rsidRPr="00413F50">
              <w:rPr>
                <w:rFonts w:ascii="Arial" w:hAnsi="Arial" w:cs="Arial"/>
                <w:b w:val="0"/>
              </w:rPr>
              <w:fldChar w:fldCharType="separate"/>
            </w:r>
            <w:r w:rsidR="00FA5886">
              <w:rPr>
                <w:rFonts w:ascii="Arial" w:hAnsi="Arial" w:cs="Arial"/>
                <w:b w:val="0"/>
                <w:noProof/>
              </w:rPr>
              <w:t>21</w:t>
            </w:r>
            <w:r w:rsidRPr="00413F50">
              <w:rPr>
                <w:rFonts w:ascii="Arial" w:hAnsi="Arial" w:cs="Arial"/>
                <w:b w:val="0"/>
              </w:rPr>
              <w:fldChar w:fldCharType="end"/>
            </w:r>
            <w:r w:rsidRPr="00413F50">
              <w:rPr>
                <w:rFonts w:ascii="Arial" w:hAnsi="Arial" w:cs="Arial"/>
                <w:b w:val="0"/>
              </w:rPr>
              <w:t>: Trend emisij amonijaka iz kmetijstva v Sloveniji po vrsti živali</w:t>
            </w:r>
            <w:r>
              <w:rPr>
                <w:rStyle w:val="Sprotnaopomba-sklic"/>
                <w:rFonts w:ascii="Arial" w:hAnsi="Arial" w:cs="Arial"/>
              </w:rPr>
              <w:footnoteReference w:id="16"/>
            </w:r>
            <w:bookmarkEnd w:id="130"/>
          </w:p>
          <w:p w:rsidR="004652C5" w:rsidRPr="006C13DA" w:rsidRDefault="004652C5" w:rsidP="00C9680E">
            <w:pPr>
              <w:spacing w:line="360" w:lineRule="auto"/>
              <w:rPr>
                <w:rFonts w:ascii="Arial" w:hAnsi="Arial" w:cs="Arial"/>
                <w:sz w:val="20"/>
                <w:szCs w:val="20"/>
              </w:rPr>
            </w:pPr>
            <w:r w:rsidRPr="006C13DA">
              <w:rPr>
                <w:rFonts w:ascii="Arial" w:hAnsi="Arial" w:cs="Arial"/>
                <w:sz w:val="20"/>
                <w:szCs w:val="20"/>
              </w:rPr>
              <w:object w:dxaOrig="9165" w:dyaOrig="5505" w14:anchorId="2198C2EF">
                <v:shape id="_x0000_i1027" type="#_x0000_t75" style="width:458.4pt;height:254.4pt" o:ole="" o:bordertopcolor="this" o:borderleftcolor="this" o:borderbottomcolor="this" o:borderrightcolor="this">
                  <v:imagedata r:id="rId50" o:title="" cropbottom="4865f"/>
                  <w10:bordertop type="single" width="4"/>
                  <w10:borderleft type="single" width="4"/>
                  <w10:borderbottom type="single" width="4"/>
                  <w10:borderright type="single" width="4"/>
                </v:shape>
                <o:OLEObject Type="Embed" ProgID="PBrush" ShapeID="_x0000_i1027" DrawAspect="Content" ObjectID="_1701514511" r:id="rId51"/>
              </w:object>
            </w:r>
          </w:p>
        </w:tc>
      </w:tr>
      <w:tr w:rsidR="004652C5" w:rsidRPr="00F00AC8">
        <w:tc>
          <w:tcPr>
            <w:tcW w:w="5000" w:type="pct"/>
            <w:shd w:val="clear" w:color="auto" w:fill="auto"/>
          </w:tcPr>
          <w:p w:rsidR="004652C5" w:rsidRPr="00413F50" w:rsidRDefault="00F00AC8" w:rsidP="00F00AC8">
            <w:pPr>
              <w:spacing w:before="60" w:line="360" w:lineRule="auto"/>
              <w:rPr>
                <w:rFonts w:ascii="Arial" w:hAnsi="Arial" w:cs="Arial"/>
                <w:i/>
                <w:sz w:val="16"/>
                <w:szCs w:val="16"/>
              </w:rPr>
            </w:pPr>
            <w:r w:rsidRPr="00413F50">
              <w:rPr>
                <w:rFonts w:ascii="Arial" w:hAnsi="Arial" w:cs="Arial"/>
                <w:i/>
                <w:sz w:val="16"/>
                <w:szCs w:val="16"/>
              </w:rPr>
              <w:t>Vir: KIS</w:t>
            </w:r>
          </w:p>
        </w:tc>
      </w:tr>
    </w:tbl>
    <w:p w:rsidR="00C26630" w:rsidRPr="006C13DA" w:rsidRDefault="00C26630" w:rsidP="00981E92">
      <w:pPr>
        <w:spacing w:before="200" w:after="200" w:line="360" w:lineRule="auto"/>
        <w:rPr>
          <w:rFonts w:ascii="Arial" w:eastAsia="Arial" w:hAnsi="Arial" w:cs="Arial"/>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286"/>
      </w:tblGrid>
      <w:tr w:rsidR="00B272F5" w:rsidRPr="006C13DA" w:rsidTr="005B68A4">
        <w:tc>
          <w:tcPr>
            <w:tcW w:w="5000" w:type="pct"/>
            <w:shd w:val="clear" w:color="auto" w:fill="EAF1DD"/>
          </w:tcPr>
          <w:p w:rsidR="00B272F5" w:rsidRPr="006C13DA" w:rsidRDefault="00B272F5" w:rsidP="00981E92">
            <w:pPr>
              <w:spacing w:before="200" w:after="200" w:line="360" w:lineRule="auto"/>
              <w:rPr>
                <w:rFonts w:ascii="Arial" w:eastAsia="Arial" w:hAnsi="Arial" w:cs="Arial"/>
                <w:b/>
                <w:i/>
                <w:sz w:val="20"/>
                <w:szCs w:val="20"/>
                <w:lang w:eastAsia="en-US"/>
              </w:rPr>
            </w:pPr>
            <w:r w:rsidRPr="00CB000E">
              <w:rPr>
                <w:rFonts w:ascii="Arial" w:eastAsia="Arial" w:hAnsi="Arial" w:cs="Arial"/>
                <w:b/>
                <w:i/>
                <w:sz w:val="20"/>
                <w:szCs w:val="20"/>
                <w:lang w:eastAsia="en-US"/>
              </w:rPr>
              <w:t>Ključne ugotovitve analize stanja za področje zraka:</w:t>
            </w:r>
          </w:p>
          <w:p w:rsidR="00AC4899" w:rsidRPr="006C13DA" w:rsidRDefault="00AC4899" w:rsidP="00981E92">
            <w:pPr>
              <w:spacing w:before="200" w:after="200" w:line="360" w:lineRule="auto"/>
              <w:rPr>
                <w:rFonts w:ascii="Arial" w:hAnsi="Arial" w:cs="Arial"/>
                <w:i/>
                <w:sz w:val="20"/>
                <w:szCs w:val="20"/>
              </w:rPr>
            </w:pPr>
            <w:r w:rsidRPr="006C13DA">
              <w:rPr>
                <w:rFonts w:ascii="Arial" w:hAnsi="Arial" w:cs="Arial"/>
                <w:bCs/>
                <w:i/>
                <w:sz w:val="20"/>
                <w:szCs w:val="20"/>
                <w:lang w:eastAsia="sl-SI"/>
              </w:rPr>
              <w:t xml:space="preserve">Onesnažen zrak škodljivo vpliva na zdravje ljudi, pa tudi na ekosisteme, zmanjšuje pridelke v kmetijstvu, </w:t>
            </w:r>
            <w:r w:rsidRPr="006C13DA">
              <w:rPr>
                <w:rFonts w:ascii="Arial" w:hAnsi="Arial" w:cs="Arial"/>
                <w:i/>
                <w:sz w:val="20"/>
                <w:szCs w:val="20"/>
              </w:rPr>
              <w:t xml:space="preserve">škodi gozdovom </w:t>
            </w:r>
            <w:r w:rsidRPr="006C13DA">
              <w:rPr>
                <w:rFonts w:ascii="Arial" w:hAnsi="Arial" w:cs="Arial"/>
                <w:bCs/>
                <w:i/>
                <w:sz w:val="20"/>
                <w:szCs w:val="20"/>
                <w:lang w:eastAsia="sl-SI"/>
              </w:rPr>
              <w:t xml:space="preserve">in povzroča </w:t>
            </w:r>
            <w:r w:rsidRPr="006C13DA">
              <w:rPr>
                <w:rFonts w:ascii="Arial" w:hAnsi="Arial" w:cs="Arial"/>
                <w:i/>
                <w:sz w:val="20"/>
                <w:szCs w:val="20"/>
              </w:rPr>
              <w:t>zakisanje tal in vode, evtrofikacijo,</w:t>
            </w:r>
            <w:r w:rsidRPr="006C13DA">
              <w:rPr>
                <w:rFonts w:ascii="Arial" w:hAnsi="Arial" w:cs="Arial"/>
                <w:bCs/>
                <w:i/>
                <w:sz w:val="20"/>
                <w:szCs w:val="20"/>
                <w:lang w:eastAsia="sl-SI"/>
              </w:rPr>
              <w:t xml:space="preserve"> poškodbe na zgradbah, kulturni dediščini in napravah. </w:t>
            </w:r>
            <w:r w:rsidRPr="006C13DA">
              <w:rPr>
                <w:rFonts w:ascii="Arial" w:hAnsi="Arial" w:cs="Arial"/>
                <w:i/>
                <w:sz w:val="20"/>
                <w:szCs w:val="20"/>
              </w:rPr>
              <w:t>Zrak je v Sloveniji prekomerno onesnažen predvsem z delci PM</w:t>
            </w:r>
            <w:r w:rsidRPr="006C13DA">
              <w:rPr>
                <w:rFonts w:ascii="Arial" w:hAnsi="Arial" w:cs="Arial"/>
                <w:i/>
                <w:sz w:val="20"/>
                <w:szCs w:val="20"/>
                <w:vertAlign w:val="subscript"/>
              </w:rPr>
              <w:t>10</w:t>
            </w:r>
            <w:r w:rsidRPr="006C13DA">
              <w:rPr>
                <w:rFonts w:ascii="Arial" w:hAnsi="Arial" w:cs="Arial"/>
                <w:i/>
                <w:sz w:val="20"/>
                <w:szCs w:val="20"/>
              </w:rPr>
              <w:t xml:space="preserve"> (vir so individualna kurišča na les, promet, industrija in kmetijstvo), prizemnim ozonom (glavni vir je promet), narašča tudi onesnaženost zraka z benzo(a)pirenom (glavni vir so izpusti iz zastarelih malih kurilnih naprav v gospodinjstvih na trdna goriva in promet, zlasti vozila na dizelski pogon).</w:t>
            </w:r>
          </w:p>
          <w:p w:rsidR="00AC4899" w:rsidRPr="006C13DA" w:rsidRDefault="00AC4899" w:rsidP="00981E92">
            <w:pPr>
              <w:autoSpaceDE w:val="0"/>
              <w:autoSpaceDN w:val="0"/>
              <w:adjustRightInd w:val="0"/>
              <w:spacing w:before="200" w:after="200" w:line="360" w:lineRule="auto"/>
              <w:rPr>
                <w:rFonts w:ascii="Arial" w:hAnsi="Arial" w:cs="Arial"/>
                <w:i/>
                <w:sz w:val="20"/>
                <w:szCs w:val="20"/>
              </w:rPr>
            </w:pPr>
            <w:r w:rsidRPr="006C13DA">
              <w:rPr>
                <w:rFonts w:ascii="Arial" w:hAnsi="Arial" w:cs="Arial"/>
                <w:i/>
                <w:sz w:val="20"/>
                <w:szCs w:val="20"/>
              </w:rPr>
              <w:t>Kmetijstvo povzroča poleg emisij TGP tudi emisije onesnaževal zraka v zrak. Kmetijska dejavnost prispeva k emisijam onesnaževal zraka pomembne deleže le glede amonijaka (NH</w:t>
            </w:r>
            <w:r w:rsidRPr="006C13DA">
              <w:rPr>
                <w:rFonts w:ascii="Arial" w:hAnsi="Arial" w:cs="Arial"/>
                <w:i/>
                <w:sz w:val="20"/>
                <w:szCs w:val="20"/>
                <w:vertAlign w:val="subscript"/>
              </w:rPr>
              <w:t>3</w:t>
            </w:r>
            <w:r w:rsidRPr="006C13DA">
              <w:rPr>
                <w:rFonts w:ascii="Arial" w:hAnsi="Arial" w:cs="Arial"/>
                <w:i/>
                <w:sz w:val="20"/>
                <w:szCs w:val="20"/>
              </w:rPr>
              <w:t>) in delcev (PM</w:t>
            </w:r>
            <w:r w:rsidRPr="006C13DA">
              <w:rPr>
                <w:rFonts w:ascii="Arial" w:hAnsi="Arial" w:cs="Arial"/>
                <w:i/>
                <w:sz w:val="20"/>
                <w:szCs w:val="20"/>
                <w:vertAlign w:val="subscript"/>
              </w:rPr>
              <w:t>10</w:t>
            </w:r>
            <w:r w:rsidRPr="006C13DA">
              <w:rPr>
                <w:rFonts w:ascii="Arial" w:hAnsi="Arial" w:cs="Arial"/>
                <w:i/>
                <w:sz w:val="20"/>
                <w:szCs w:val="20"/>
              </w:rPr>
              <w:t>, PM</w:t>
            </w:r>
            <w:r w:rsidRPr="006C13DA">
              <w:rPr>
                <w:rFonts w:ascii="Arial" w:hAnsi="Arial" w:cs="Arial"/>
                <w:i/>
                <w:sz w:val="20"/>
                <w:szCs w:val="20"/>
                <w:vertAlign w:val="subscript"/>
              </w:rPr>
              <w:t>2,5</w:t>
            </w:r>
            <w:r w:rsidRPr="006C13DA">
              <w:rPr>
                <w:rFonts w:ascii="Arial" w:hAnsi="Arial" w:cs="Arial"/>
                <w:i/>
                <w:sz w:val="20"/>
                <w:szCs w:val="20"/>
              </w:rPr>
              <w:t xml:space="preserve"> in TSP). Kmetijstvo prispeva manjše deleže še k izpustom dušikovih oksidov (NOx) in nemetanskih organskih snovi (NMVOC). Izpusti TGP, predvsem metana in didušikovega oksida, so se od leta 1986 do 201</w:t>
            </w:r>
            <w:r w:rsidR="00413F50">
              <w:rPr>
                <w:rFonts w:ascii="Arial" w:hAnsi="Arial" w:cs="Arial"/>
                <w:i/>
                <w:sz w:val="20"/>
                <w:szCs w:val="20"/>
              </w:rPr>
              <w:t>9</w:t>
            </w:r>
            <w:r w:rsidRPr="006C13DA">
              <w:rPr>
                <w:rFonts w:ascii="Arial" w:hAnsi="Arial" w:cs="Arial"/>
                <w:i/>
                <w:sz w:val="20"/>
                <w:szCs w:val="20"/>
              </w:rPr>
              <w:t xml:space="preserve"> v kmetijstvu zmanjšali za 1</w:t>
            </w:r>
            <w:r w:rsidR="00413F50">
              <w:rPr>
                <w:rFonts w:ascii="Arial" w:hAnsi="Arial" w:cs="Arial"/>
                <w:i/>
                <w:sz w:val="20"/>
                <w:szCs w:val="20"/>
              </w:rPr>
              <w:t>1,0</w:t>
            </w:r>
            <w:r w:rsidRPr="006C13DA">
              <w:rPr>
                <w:rFonts w:ascii="Arial" w:hAnsi="Arial" w:cs="Arial"/>
                <w:i/>
                <w:sz w:val="20"/>
                <w:szCs w:val="20"/>
              </w:rPr>
              <w:t> %. K zmanjšanju je najbolj prispeval manjši obseg reje goveda, prašičev in perutnine ter izboljšani načini ravnanja z živinskimi gnojili. V letih 2015 in 201</w:t>
            </w:r>
            <w:r w:rsidR="00413F50">
              <w:rPr>
                <w:rFonts w:ascii="Arial" w:hAnsi="Arial" w:cs="Arial"/>
                <w:i/>
                <w:sz w:val="20"/>
                <w:szCs w:val="20"/>
              </w:rPr>
              <w:t>8</w:t>
            </w:r>
            <w:r w:rsidRPr="006C13DA">
              <w:rPr>
                <w:rFonts w:ascii="Arial" w:hAnsi="Arial" w:cs="Arial"/>
                <w:i/>
                <w:sz w:val="20"/>
                <w:szCs w:val="20"/>
              </w:rPr>
              <w:t xml:space="preserve"> pa so se izpusti nekoliko povečali, in so v letu 201</w:t>
            </w:r>
            <w:r w:rsidR="00413F50">
              <w:rPr>
                <w:rFonts w:ascii="Arial" w:hAnsi="Arial" w:cs="Arial"/>
                <w:i/>
                <w:sz w:val="20"/>
                <w:szCs w:val="20"/>
              </w:rPr>
              <w:t>8</w:t>
            </w:r>
            <w:r w:rsidRPr="006C13DA">
              <w:rPr>
                <w:rFonts w:ascii="Arial" w:hAnsi="Arial" w:cs="Arial"/>
                <w:i/>
                <w:sz w:val="20"/>
                <w:szCs w:val="20"/>
              </w:rPr>
              <w:t xml:space="preserve"> znašali 1.</w:t>
            </w:r>
            <w:r w:rsidR="00413F50">
              <w:rPr>
                <w:rFonts w:ascii="Arial" w:hAnsi="Arial" w:cs="Arial"/>
                <w:i/>
                <w:sz w:val="20"/>
                <w:szCs w:val="20"/>
              </w:rPr>
              <w:t>164</w:t>
            </w:r>
            <w:r w:rsidRPr="006C13DA">
              <w:rPr>
                <w:rFonts w:ascii="Arial" w:hAnsi="Arial" w:cs="Arial"/>
                <w:i/>
                <w:sz w:val="20"/>
                <w:szCs w:val="20"/>
              </w:rPr>
              <w:t xml:space="preserve"> kt CO</w:t>
            </w:r>
            <w:r w:rsidRPr="006C13DA">
              <w:rPr>
                <w:rFonts w:ascii="Arial" w:hAnsi="Arial" w:cs="Arial"/>
                <w:i/>
                <w:sz w:val="20"/>
                <w:szCs w:val="20"/>
                <w:vertAlign w:val="subscript"/>
              </w:rPr>
              <w:t>2</w:t>
            </w:r>
            <w:r w:rsidRPr="006C13DA">
              <w:rPr>
                <w:rFonts w:ascii="Arial" w:hAnsi="Arial" w:cs="Arial"/>
                <w:i/>
                <w:sz w:val="20"/>
                <w:szCs w:val="20"/>
              </w:rPr>
              <w:t xml:space="preserve"> ekv. Onesnaženost zraka s prizemnim ozonom je v zadnjih letih na vseh merilnih mestih, vzorčnih za vegetacijo, nad ciljno, še bolj pa nad dolgoročno naravnano vrednostjo.</w:t>
            </w:r>
            <w:r w:rsidR="00413F50" w:rsidRPr="006C13DA">
              <w:rPr>
                <w:rFonts w:ascii="Arial" w:hAnsi="Arial" w:cs="Arial"/>
                <w:sz w:val="20"/>
                <w:szCs w:val="20"/>
              </w:rPr>
              <w:t xml:space="preserve"> </w:t>
            </w:r>
          </w:p>
          <w:p w:rsidR="00AC4899" w:rsidRPr="006C13DA" w:rsidRDefault="00AC4899" w:rsidP="00981E92">
            <w:pPr>
              <w:spacing w:before="200" w:after="200" w:line="360" w:lineRule="auto"/>
              <w:rPr>
                <w:rFonts w:ascii="Arial" w:hAnsi="Arial" w:cs="Arial"/>
                <w:i/>
                <w:sz w:val="20"/>
                <w:szCs w:val="20"/>
              </w:rPr>
            </w:pPr>
            <w:r w:rsidRPr="006C13DA">
              <w:rPr>
                <w:rFonts w:ascii="Arial" w:eastAsia="Arial" w:hAnsi="Arial" w:cs="Arial"/>
                <w:i/>
                <w:sz w:val="20"/>
                <w:szCs w:val="20"/>
                <w:lang w:eastAsia="en-US"/>
              </w:rPr>
              <w:t>Kmetijstvo prispeva več kot 9</w:t>
            </w:r>
            <w:r w:rsidR="00663D84">
              <w:rPr>
                <w:rFonts w:ascii="Arial" w:eastAsia="Arial" w:hAnsi="Arial" w:cs="Arial"/>
                <w:i/>
                <w:sz w:val="20"/>
                <w:szCs w:val="20"/>
                <w:lang w:eastAsia="en-US"/>
              </w:rPr>
              <w:t>0</w:t>
            </w:r>
            <w:r w:rsidRPr="006C13DA">
              <w:rPr>
                <w:rFonts w:ascii="Arial" w:eastAsia="Arial" w:hAnsi="Arial" w:cs="Arial"/>
                <w:i/>
                <w:sz w:val="20"/>
                <w:szCs w:val="20"/>
                <w:lang w:eastAsia="en-US"/>
              </w:rPr>
              <w:t> % izpustov amonijaka, promet pa do 5 %. V</w:t>
            </w:r>
            <w:r w:rsidRPr="006C13DA">
              <w:rPr>
                <w:rFonts w:ascii="Arial" w:hAnsi="Arial" w:cs="Arial"/>
                <w:i/>
                <w:sz w:val="20"/>
                <w:szCs w:val="20"/>
              </w:rPr>
              <w:t xml:space="preserve"> Sloveniji skoraj 85 % izpustov metana prispeva govedoreja. Največ didušikovega oksida nastane med skladiščenjem živinskih gnojil in zaradi gnojenja z živinskimi in mineralnimi gnojili, zelo veliko didušikovega oksida pa prispevajo tudi posredni izpusti, ki so posledica izpiranja dušikovih spojin v podtalnico in vodotoke.</w:t>
            </w:r>
          </w:p>
          <w:p w:rsidR="00B272F5" w:rsidRPr="006C13DA" w:rsidRDefault="00AC4899" w:rsidP="00981E92">
            <w:pPr>
              <w:spacing w:before="200" w:after="200" w:line="360" w:lineRule="auto"/>
              <w:rPr>
                <w:rFonts w:ascii="Arial" w:hAnsi="Arial" w:cs="Arial"/>
                <w:i/>
                <w:sz w:val="20"/>
                <w:szCs w:val="20"/>
              </w:rPr>
            </w:pPr>
            <w:r w:rsidRPr="006C13DA">
              <w:rPr>
                <w:rFonts w:ascii="Arial" w:hAnsi="Arial" w:cs="Arial"/>
                <w:i/>
                <w:sz w:val="20"/>
                <w:szCs w:val="20"/>
              </w:rPr>
              <w:t>V skladu s prenovljeno IPCC metodologijo se k emisijam iz kmetijstva prištevajo tudi emisije CO</w:t>
            </w:r>
            <w:r w:rsidRPr="006C13DA">
              <w:rPr>
                <w:rFonts w:ascii="Arial" w:hAnsi="Arial" w:cs="Arial"/>
                <w:i/>
                <w:sz w:val="20"/>
                <w:szCs w:val="20"/>
                <w:vertAlign w:val="subscript"/>
              </w:rPr>
              <w:t>2</w:t>
            </w:r>
            <w:r w:rsidRPr="006C13DA">
              <w:rPr>
                <w:rFonts w:ascii="Arial" w:hAnsi="Arial" w:cs="Arial"/>
                <w:i/>
                <w:sz w:val="20"/>
                <w:szCs w:val="20"/>
              </w:rPr>
              <w:t>. V Sloveniji sta dva manjša vira, in sicer uporaba uree za gnojenje in apnenje tal, ki sta k skupnim emisijam v letu 2014 prispevala manj kot odstotek. Letni izpusti metana v kmetijstvu so se od leta 1986 do leta 201</w:t>
            </w:r>
            <w:r w:rsidR="00663D84">
              <w:rPr>
                <w:rFonts w:ascii="Arial" w:hAnsi="Arial" w:cs="Arial"/>
                <w:i/>
                <w:sz w:val="20"/>
                <w:szCs w:val="20"/>
              </w:rPr>
              <w:t>9</w:t>
            </w:r>
            <w:r w:rsidRPr="006C13DA">
              <w:rPr>
                <w:rFonts w:ascii="Arial" w:hAnsi="Arial" w:cs="Arial"/>
                <w:i/>
                <w:sz w:val="20"/>
                <w:szCs w:val="20"/>
              </w:rPr>
              <w:t xml:space="preserve"> zmanjšali za 1</w:t>
            </w:r>
            <w:r w:rsidR="00663D84">
              <w:rPr>
                <w:rFonts w:ascii="Arial" w:hAnsi="Arial" w:cs="Arial"/>
                <w:i/>
                <w:sz w:val="20"/>
                <w:szCs w:val="20"/>
              </w:rPr>
              <w:t>0,1</w:t>
            </w:r>
            <w:r w:rsidRPr="006C13DA">
              <w:rPr>
                <w:rFonts w:ascii="Arial" w:hAnsi="Arial" w:cs="Arial"/>
                <w:i/>
                <w:sz w:val="20"/>
                <w:szCs w:val="20"/>
              </w:rPr>
              <w:t xml:space="preserve"> %, izpusti didušikovega oksida pa za </w:t>
            </w:r>
            <w:r w:rsidR="00663D84">
              <w:rPr>
                <w:rFonts w:ascii="Arial" w:hAnsi="Arial" w:cs="Arial"/>
                <w:i/>
                <w:sz w:val="20"/>
                <w:szCs w:val="20"/>
              </w:rPr>
              <w:t>9,1</w:t>
            </w:r>
            <w:r w:rsidRPr="006C13DA">
              <w:rPr>
                <w:rFonts w:ascii="Arial" w:hAnsi="Arial" w:cs="Arial"/>
                <w:i/>
                <w:sz w:val="20"/>
                <w:szCs w:val="20"/>
              </w:rPr>
              <w:t> %. Toplogredni učinek obeh plinov, izražen v ekvivalentih CO</w:t>
            </w:r>
            <w:r w:rsidRPr="006C13DA">
              <w:rPr>
                <w:rFonts w:ascii="Arial" w:hAnsi="Arial" w:cs="Arial"/>
                <w:i/>
                <w:sz w:val="20"/>
                <w:szCs w:val="20"/>
                <w:vertAlign w:val="subscript"/>
              </w:rPr>
              <w:t>2</w:t>
            </w:r>
            <w:r w:rsidRPr="006C13DA">
              <w:rPr>
                <w:rFonts w:ascii="Arial" w:hAnsi="Arial" w:cs="Arial"/>
                <w:i/>
                <w:sz w:val="20"/>
                <w:szCs w:val="20"/>
              </w:rPr>
              <w:t>, se je v tem času zmanjšal za 1</w:t>
            </w:r>
            <w:r w:rsidR="00663D84">
              <w:rPr>
                <w:rFonts w:ascii="Arial" w:hAnsi="Arial" w:cs="Arial"/>
                <w:i/>
                <w:sz w:val="20"/>
                <w:szCs w:val="20"/>
              </w:rPr>
              <w:t>1,0</w:t>
            </w:r>
            <w:r w:rsidRPr="006C13DA">
              <w:rPr>
                <w:rFonts w:ascii="Arial" w:hAnsi="Arial" w:cs="Arial"/>
                <w:i/>
                <w:sz w:val="20"/>
                <w:szCs w:val="20"/>
              </w:rPr>
              <w:t> %. Pri doseganju Kjotskih ciljev smo na področju kmetijstva malo manj uspešni od držav EU.</w:t>
            </w:r>
          </w:p>
          <w:p w:rsidR="004B3395" w:rsidRPr="006C13DA" w:rsidRDefault="004B3395" w:rsidP="00981E92">
            <w:pPr>
              <w:spacing w:before="200" w:after="200" w:line="360" w:lineRule="auto"/>
              <w:rPr>
                <w:rFonts w:ascii="Arial" w:hAnsi="Arial" w:cs="Arial"/>
                <w:i/>
                <w:sz w:val="20"/>
                <w:szCs w:val="20"/>
              </w:rPr>
            </w:pPr>
            <w:r w:rsidRPr="006C13DA">
              <w:rPr>
                <w:rFonts w:ascii="Arial" w:hAnsi="Arial" w:cs="Arial"/>
                <w:i/>
                <w:sz w:val="20"/>
                <w:szCs w:val="20"/>
              </w:rPr>
              <w:t>Potrebno je ukrepanje za zmanjševanje izpustov TGP in amonijaka iz kmetijstva.</w:t>
            </w:r>
          </w:p>
        </w:tc>
      </w:tr>
    </w:tbl>
    <w:p w:rsidR="00FD3F15" w:rsidRPr="00AA5659" w:rsidRDefault="00CF709C" w:rsidP="00594068">
      <w:pPr>
        <w:pStyle w:val="Naslov2"/>
      </w:pPr>
      <w:bookmarkStart w:id="131" w:name="_Toc38618827"/>
      <w:bookmarkStart w:id="132" w:name="_Toc38619039"/>
      <w:bookmarkStart w:id="133" w:name="_Toc42258543"/>
      <w:bookmarkStart w:id="134" w:name="_Toc86825759"/>
      <w:r w:rsidRPr="00AA5659">
        <w:t>Dosedanja podpora ukrepom, povezanimi učinkovitim upravljanjem z naravnimi viri (vode, tla, zrak)</w:t>
      </w:r>
      <w:bookmarkEnd w:id="131"/>
      <w:bookmarkEnd w:id="132"/>
      <w:bookmarkEnd w:id="133"/>
      <w:bookmarkEnd w:id="134"/>
    </w:p>
    <w:p w:rsidR="00FD3F15" w:rsidRPr="00FD3F15" w:rsidRDefault="00FD3F15" w:rsidP="00594068">
      <w:pPr>
        <w:pStyle w:val="Naslov2"/>
        <w:numPr>
          <w:ilvl w:val="0"/>
          <w:numId w:val="0"/>
        </w:numPr>
      </w:pPr>
    </w:p>
    <w:p w:rsidR="0054118C" w:rsidRPr="00594068" w:rsidRDefault="0054118C" w:rsidP="00594068">
      <w:pPr>
        <w:pStyle w:val="Naslov3"/>
      </w:pPr>
      <w:bookmarkStart w:id="135" w:name="_Toc38618828"/>
      <w:bookmarkStart w:id="136" w:name="_Toc38619040"/>
      <w:bookmarkStart w:id="137" w:name="_Toc42258544"/>
      <w:bookmarkStart w:id="138" w:name="_Toc86825760"/>
      <w:r w:rsidRPr="00594068">
        <w:t>PRP 20</w:t>
      </w:r>
      <w:r w:rsidR="009D03A4" w:rsidRPr="00594068">
        <w:t>0</w:t>
      </w:r>
      <w:r w:rsidRPr="00594068">
        <w:t>7–2013</w:t>
      </w:r>
      <w:bookmarkEnd w:id="135"/>
      <w:bookmarkEnd w:id="136"/>
      <w:bookmarkEnd w:id="137"/>
      <w:bookmarkEnd w:id="138"/>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Sonaravne kmetijske prakse, ki prispevajo k ustreznemu gospodarjenju z vodami in </w:t>
      </w:r>
      <w:r w:rsidR="00261D2D" w:rsidRPr="00981E92">
        <w:rPr>
          <w:rFonts w:ascii="Arial" w:hAnsi="Arial" w:cs="Arial"/>
          <w:sz w:val="20"/>
          <w:szCs w:val="20"/>
          <w:lang w:eastAsia="sl-SI"/>
        </w:rPr>
        <w:t xml:space="preserve">trajnostnemu </w:t>
      </w:r>
      <w:r w:rsidRPr="00981E92">
        <w:rPr>
          <w:rFonts w:ascii="Arial" w:hAnsi="Arial" w:cs="Arial"/>
          <w:sz w:val="20"/>
          <w:szCs w:val="20"/>
          <w:lang w:eastAsia="sl-SI"/>
        </w:rPr>
        <w:t>upravljanju s tlemi so spodbujala že kmetijsko okoljska plačila v okviru PRP 2007–2013, ki so bila namenjena zmanjševanju negativnih vplivov kmetijstva na okolje in ohranjanje rodovitnosti tal (kolobarjenje, integrirana pridelava, ekološko kmetovanje, celoletna pokritost tal).</w:t>
      </w:r>
    </w:p>
    <w:p w:rsidR="0054118C" w:rsidRPr="00594068" w:rsidRDefault="0054118C" w:rsidP="00594068">
      <w:pPr>
        <w:pStyle w:val="Naslov3"/>
      </w:pPr>
      <w:bookmarkStart w:id="139" w:name="_Toc38618829"/>
      <w:bookmarkStart w:id="140" w:name="_Toc38619041"/>
      <w:bookmarkStart w:id="141" w:name="_Toc42258545"/>
      <w:bookmarkStart w:id="142" w:name="_Toc86825761"/>
      <w:r w:rsidRPr="00594068">
        <w:t>PRP 2014–2020</w:t>
      </w:r>
      <w:bookmarkEnd w:id="139"/>
      <w:bookmarkEnd w:id="140"/>
      <w:bookmarkEnd w:id="141"/>
      <w:bookmarkEnd w:id="142"/>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Ukrep KOPOP iz PRP 2014–2020 z zahtevami glede strokovno utemeljene uporabe gnojil in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ter z zmanjševanjem njihovega vnosa v okolje </w:t>
      </w:r>
      <w:r w:rsidR="00DE4657">
        <w:rPr>
          <w:rFonts w:ascii="Arial" w:hAnsi="Arial" w:cs="Arial"/>
          <w:sz w:val="20"/>
          <w:szCs w:val="20"/>
          <w:lang w:eastAsia="sl-SI"/>
        </w:rPr>
        <w:t>oz.</w:t>
      </w:r>
      <w:r w:rsidRPr="00981E92">
        <w:rPr>
          <w:rFonts w:ascii="Arial" w:hAnsi="Arial" w:cs="Arial"/>
          <w:sz w:val="20"/>
          <w:szCs w:val="20"/>
          <w:lang w:eastAsia="sl-SI"/>
        </w:rPr>
        <w:t xml:space="preserve"> s prepovedjo njihove uporabe, prispeva k zmanjševanju onesnaževanja voda in tal ter s tem k ohranjanju vodnih virov in </w:t>
      </w:r>
      <w:r w:rsidR="00261D2D" w:rsidRPr="00981E92">
        <w:rPr>
          <w:rFonts w:ascii="Arial" w:hAnsi="Arial" w:cs="Arial"/>
          <w:sz w:val="20"/>
          <w:szCs w:val="20"/>
          <w:lang w:eastAsia="sl-SI"/>
        </w:rPr>
        <w:t>zdravim in produktivnim tlom</w:t>
      </w:r>
      <w:r w:rsidRPr="00981E92">
        <w:rPr>
          <w:rFonts w:ascii="Arial" w:hAnsi="Arial" w:cs="Arial"/>
          <w:sz w:val="20"/>
          <w:szCs w:val="20"/>
          <w:lang w:eastAsia="sl-SI"/>
        </w:rPr>
        <w:t xml:space="preserve">. K izpolnjevanju ciljev </w:t>
      </w:r>
      <w:r w:rsidR="00CF709C" w:rsidRPr="00981E92">
        <w:rPr>
          <w:rFonts w:ascii="Arial" w:hAnsi="Arial" w:cs="Arial"/>
          <w:sz w:val="20"/>
          <w:szCs w:val="20"/>
          <w:lang w:eastAsia="sl-SI"/>
        </w:rPr>
        <w:t>D</w:t>
      </w:r>
      <w:r w:rsidRPr="00981E92">
        <w:rPr>
          <w:rFonts w:ascii="Arial" w:hAnsi="Arial" w:cs="Arial"/>
          <w:sz w:val="20"/>
          <w:szCs w:val="20"/>
          <w:lang w:eastAsia="sl-SI"/>
        </w:rPr>
        <w:t xml:space="preserve">irektive o vodah prispevajo tudi zahteve glede kolobarjenja in ustrezne obdelave </w:t>
      </w:r>
      <w:r w:rsidR="00261D2D" w:rsidRPr="00981E92">
        <w:rPr>
          <w:rFonts w:ascii="Arial" w:hAnsi="Arial" w:cs="Arial"/>
          <w:sz w:val="20"/>
          <w:szCs w:val="20"/>
          <w:lang w:eastAsia="sl-SI"/>
        </w:rPr>
        <w:t>tal</w:t>
      </w:r>
      <w:r w:rsidRPr="00981E92">
        <w:rPr>
          <w:rFonts w:ascii="Arial" w:hAnsi="Arial" w:cs="Arial"/>
          <w:sz w:val="20"/>
          <w:szCs w:val="20"/>
          <w:lang w:eastAsia="sl-SI"/>
        </w:rPr>
        <w:t xml:space="preserve"> ter oskrbe posevkov. Zahteve so usmerjene na območja, kjer je bilo ugotovljeno slabo kemijsko in ekološko stanje površinskih in podzemnih voda. Zaradi strukture kmetijske proizvodnje s prevladujočim deležem njivskih površin na teh območjih so zahteve v okviru ukrepa KOPOP usmerjene predvsem v njivsko pridelavo. Po ocenah bo največji učinek na izboljšanje stanja površinskih in podzemnih voda predstavljalo izvajanje zahtev, ki se nanašajo na pokritost njivskih površin ter prezimne in neprezimne posevke.</w:t>
      </w:r>
    </w:p>
    <w:p w:rsidR="00CF709C" w:rsidRPr="00981E92" w:rsidRDefault="00CF709C" w:rsidP="00981E92">
      <w:pPr>
        <w:spacing w:before="200" w:after="200" w:line="360" w:lineRule="auto"/>
        <w:rPr>
          <w:rFonts w:ascii="Arial" w:hAnsi="Arial" w:cs="Arial"/>
          <w:sz w:val="20"/>
          <w:szCs w:val="20"/>
        </w:rPr>
      </w:pPr>
      <w:r w:rsidRPr="00981E92">
        <w:rPr>
          <w:rFonts w:ascii="Arial" w:hAnsi="Arial" w:cs="Arial"/>
          <w:sz w:val="20"/>
          <w:szCs w:val="20"/>
        </w:rPr>
        <w:t xml:space="preserve">V okviru PRP 2014-2020 je bilo v letu 2017 </w:t>
      </w:r>
      <w:r w:rsidR="00847C83" w:rsidRPr="00981E92">
        <w:rPr>
          <w:rFonts w:ascii="Arial" w:hAnsi="Arial" w:cs="Arial"/>
          <w:sz w:val="20"/>
          <w:szCs w:val="20"/>
        </w:rPr>
        <w:t xml:space="preserve">za operacije za izboljšanje upravljanja z vodami podprtih </w:t>
      </w:r>
      <w:r w:rsidRPr="00981E92">
        <w:rPr>
          <w:rFonts w:ascii="Arial" w:hAnsi="Arial" w:cs="Arial"/>
          <w:sz w:val="20"/>
          <w:szCs w:val="20"/>
        </w:rPr>
        <w:t>50 % kmetijskih površin.</w:t>
      </w:r>
    </w:p>
    <w:p w:rsidR="0054118C" w:rsidRPr="00981E92" w:rsidRDefault="0054118C" w:rsidP="00981E92">
      <w:pPr>
        <w:autoSpaceDE w:val="0"/>
        <w:autoSpaceDN w:val="0"/>
        <w:adjustRightInd w:val="0"/>
        <w:spacing w:before="200" w:after="200" w:line="360" w:lineRule="auto"/>
        <w:rPr>
          <w:rFonts w:ascii="Arial" w:hAnsi="Arial" w:cs="Arial"/>
          <w:sz w:val="20"/>
          <w:szCs w:val="20"/>
          <w:lang w:eastAsia="sl-SI"/>
        </w:rPr>
      </w:pPr>
      <w:r w:rsidRPr="00981E92">
        <w:rPr>
          <w:rFonts w:ascii="Arial" w:hAnsi="Arial" w:cs="Arial"/>
          <w:sz w:val="20"/>
          <w:szCs w:val="20"/>
          <w:lang w:eastAsia="sl-SI"/>
        </w:rPr>
        <w:t>Ukrep KOPOP spodbuja tudi tehnologije pridelave, ki prispevajo k trajnostni in racionalni rabi zemljišč ter ohranjajo in izboljšujejo biološko aktivnost, biotsko raznovrstnost in rodovitnost tal in so usmerjene v primerno rabo tal, preprečevanje erozije in negativnih sprememb strukture tal ter zmanjševanje vnašanja snovi v tla, ki jih obremenjujejo. Zahteve v okviru ukrepa KOPOP vključujejo primerne oblike gospodarjenja s tlemi, ki se nanašajo na ustrezne načine obdelave in oskrbe posevkov in nasadov, gnojenje, kolobarjenje in varstvo rastlin. Te prakse prispevajo k zmanjševanju nevarnosti za erozijo in izgubo organske snovi v tleh ter izboljšanju fizikalnih, kemičnih in bioloških lastnosti tal.</w:t>
      </w:r>
    </w:p>
    <w:p w:rsidR="00C866E4" w:rsidRPr="00C866E4" w:rsidRDefault="00CF709C" w:rsidP="00C866E4">
      <w:pPr>
        <w:pStyle w:val="Sprotnaopomba-besedilo"/>
        <w:spacing w:before="200" w:after="200" w:line="360" w:lineRule="auto"/>
        <w:ind w:left="0" w:firstLine="0"/>
        <w:jc w:val="left"/>
        <w:rPr>
          <w:rFonts w:ascii="Arial" w:hAnsi="Arial" w:cs="Arial"/>
        </w:rPr>
      </w:pPr>
      <w:r w:rsidRPr="00C866E4">
        <w:rPr>
          <w:rFonts w:ascii="Arial" w:eastAsia="Arial" w:hAnsi="Arial" w:cs="Arial"/>
          <w:lang w:eastAsia="en-US"/>
        </w:rPr>
        <w:t xml:space="preserve">V letu 2017 </w:t>
      </w:r>
      <w:r w:rsidR="00847C83" w:rsidRPr="00C866E4">
        <w:rPr>
          <w:rFonts w:ascii="Arial" w:eastAsia="Arial" w:hAnsi="Arial" w:cs="Arial"/>
          <w:lang w:eastAsia="en-US"/>
        </w:rPr>
        <w:t>so se</w:t>
      </w:r>
      <w:r w:rsidRPr="00C866E4">
        <w:rPr>
          <w:rFonts w:ascii="Arial" w:eastAsia="Arial" w:hAnsi="Arial" w:cs="Arial"/>
          <w:lang w:eastAsia="en-US"/>
        </w:rPr>
        <w:t xml:space="preserve"> v okviru P</w:t>
      </w:r>
      <w:r w:rsidR="00201C83" w:rsidRPr="00C866E4">
        <w:rPr>
          <w:rFonts w:ascii="Arial" w:eastAsia="Arial" w:hAnsi="Arial" w:cs="Arial"/>
          <w:lang w:eastAsia="en-US"/>
        </w:rPr>
        <w:t>RP</w:t>
      </w:r>
      <w:r w:rsidR="00847C83" w:rsidRPr="00C866E4">
        <w:rPr>
          <w:rFonts w:ascii="Arial" w:eastAsia="Arial" w:hAnsi="Arial" w:cs="Arial"/>
          <w:lang w:eastAsia="en-US"/>
        </w:rPr>
        <w:t xml:space="preserve"> </w:t>
      </w:r>
      <w:r w:rsidRPr="00C866E4">
        <w:rPr>
          <w:rFonts w:ascii="Arial" w:eastAsia="Arial" w:hAnsi="Arial" w:cs="Arial"/>
          <w:lang w:eastAsia="en-US"/>
        </w:rPr>
        <w:t xml:space="preserve">2014–2020 </w:t>
      </w:r>
      <w:r w:rsidR="00847C83" w:rsidRPr="00C866E4">
        <w:rPr>
          <w:rFonts w:ascii="Arial" w:eastAsia="Arial" w:hAnsi="Arial" w:cs="Arial"/>
          <w:lang w:eastAsia="en-US"/>
        </w:rPr>
        <w:t xml:space="preserve">na </w:t>
      </w:r>
      <w:r w:rsidRPr="00C866E4">
        <w:rPr>
          <w:rFonts w:ascii="Arial" w:eastAsia="Arial" w:hAnsi="Arial" w:cs="Arial"/>
          <w:lang w:eastAsia="en-US"/>
        </w:rPr>
        <w:t xml:space="preserve">52 % kmetijskih površin </w:t>
      </w:r>
      <w:r w:rsidR="00847C83" w:rsidRPr="00C866E4">
        <w:rPr>
          <w:rFonts w:ascii="Arial" w:eastAsia="Arial" w:hAnsi="Arial" w:cs="Arial"/>
          <w:lang w:eastAsia="en-US"/>
        </w:rPr>
        <w:t>izvajale operacije</w:t>
      </w:r>
      <w:r w:rsidRPr="00C866E4">
        <w:rPr>
          <w:rFonts w:ascii="Arial" w:eastAsia="Arial" w:hAnsi="Arial" w:cs="Arial"/>
          <w:lang w:eastAsia="en-US"/>
        </w:rPr>
        <w:t xml:space="preserve"> za izboljšanje upravljanja s tlemi.</w:t>
      </w:r>
      <w:r w:rsidR="00C866E4" w:rsidRPr="00C866E4">
        <w:rPr>
          <w:rFonts w:ascii="Arial" w:eastAsia="Arial" w:hAnsi="Arial" w:cs="Arial"/>
          <w:lang w:eastAsia="en-US"/>
        </w:rPr>
        <w:t xml:space="preserve"> </w:t>
      </w:r>
      <w:r w:rsidR="00C866E4">
        <w:rPr>
          <w:rFonts w:ascii="Arial" w:eastAsia="Arial" w:hAnsi="Arial" w:cs="Arial"/>
          <w:lang w:eastAsia="en-US"/>
        </w:rPr>
        <w:t xml:space="preserve">(Vir: </w:t>
      </w:r>
      <w:r w:rsidR="00C866E4" w:rsidRPr="00C866E4">
        <w:rPr>
          <w:rFonts w:ascii="Arial" w:eastAsia="Arial" w:hAnsi="Arial" w:cs="Arial"/>
          <w:lang w:eastAsia="en-US"/>
        </w:rPr>
        <w:t>Dashboard: https://agridata.ec.europa.eu/extensions/DashboardIndicators/Soil.html; Površine prednostne naloge 4C vključno z neto EK površinami / KZU v Sloveniji. SURS</w:t>
      </w:r>
      <w:r w:rsidR="00C866E4">
        <w:rPr>
          <w:rFonts w:ascii="Arial" w:eastAsia="Arial" w:hAnsi="Arial" w:cs="Arial"/>
          <w:lang w:eastAsia="en-US"/>
        </w:rPr>
        <w:t>)</w:t>
      </w:r>
    </w:p>
    <w:p w:rsidR="0054118C" w:rsidRPr="00981E92" w:rsidRDefault="0054118C" w:rsidP="00981E92">
      <w:pPr>
        <w:autoSpaceDE w:val="0"/>
        <w:autoSpaceDN w:val="0"/>
        <w:adjustRightInd w:val="0"/>
        <w:spacing w:before="200" w:line="360" w:lineRule="auto"/>
        <w:rPr>
          <w:rFonts w:ascii="Arial" w:hAnsi="Arial" w:cs="Arial"/>
          <w:sz w:val="20"/>
          <w:szCs w:val="20"/>
          <w:lang w:eastAsia="sl-SI"/>
        </w:rPr>
      </w:pPr>
      <w:r w:rsidRPr="00981E92">
        <w:rPr>
          <w:rFonts w:ascii="Arial" w:hAnsi="Arial" w:cs="Arial"/>
          <w:sz w:val="20"/>
          <w:szCs w:val="20"/>
          <w:lang w:eastAsia="sl-SI"/>
        </w:rPr>
        <w:t>Ukrep KOPOP prispeva k blaženju in prilagajanju podnebnim spremembam ter varovanju okolja prek:</w:t>
      </w:r>
    </w:p>
    <w:p w:rsidR="0054118C" w:rsidRPr="00981E92" w:rsidRDefault="0054118C" w:rsidP="00C9680E">
      <w:pPr>
        <w:pStyle w:val="Odstavekseznama1"/>
        <w:numPr>
          <w:ilvl w:val="0"/>
          <w:numId w:val="28"/>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izvajanja nadstandardnih tehnologij pridelave, ki zmanjšujejo emisije TGP in amonijaka;</w:t>
      </w:r>
    </w:p>
    <w:p w:rsidR="0054118C" w:rsidRPr="00981E92" w:rsidRDefault="0054118C" w:rsidP="00C9680E">
      <w:pPr>
        <w:pStyle w:val="Odstavekseznama1"/>
        <w:numPr>
          <w:ilvl w:val="0"/>
          <w:numId w:val="28"/>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zahtevnejšega kolobarjenja in izbora vrst kmetijskih rastlin;</w:t>
      </w:r>
    </w:p>
    <w:p w:rsidR="0054118C" w:rsidRPr="00981E92" w:rsidRDefault="0054118C" w:rsidP="00C9680E">
      <w:pPr>
        <w:pStyle w:val="Odstavekseznama1"/>
        <w:numPr>
          <w:ilvl w:val="0"/>
          <w:numId w:val="28"/>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načinov obdelave tal ter oskrbe posevkov in nasadov, ki so usmerjeni predvsem v izboljšanje zadrževanja vode v tleh in rodovitnost tal ter zmanjševanje izgub ogljika iz tal;</w:t>
      </w:r>
    </w:p>
    <w:p w:rsidR="0054118C" w:rsidRPr="00981E92" w:rsidRDefault="0054118C" w:rsidP="00C9680E">
      <w:pPr>
        <w:pStyle w:val="Odstavekseznama1"/>
        <w:numPr>
          <w:ilvl w:val="0"/>
          <w:numId w:val="28"/>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reje lokalnih pasem, ki jim grozi prenehanje reje in pridelave sort kmetijskih rastlin, ki jim grozi genska erozija;</w:t>
      </w:r>
    </w:p>
    <w:p w:rsidR="0054118C" w:rsidRPr="00981E92" w:rsidRDefault="0054118C" w:rsidP="00C9680E">
      <w:pPr>
        <w:pStyle w:val="Odstavekseznama1"/>
        <w:numPr>
          <w:ilvl w:val="0"/>
          <w:numId w:val="28"/>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 xml:space="preserve">nadzorovane uporabe gnojil in </w:t>
      </w:r>
      <w:r w:rsidR="003B22A6" w:rsidRPr="00981E92">
        <w:rPr>
          <w:rFonts w:ascii="Arial" w:hAnsi="Arial" w:cs="Arial"/>
          <w:lang w:eastAsia="sl-SI"/>
        </w:rPr>
        <w:t>FFS</w:t>
      </w:r>
      <w:r w:rsidRPr="00981E92">
        <w:rPr>
          <w:rFonts w:ascii="Arial" w:hAnsi="Arial" w:cs="Arial"/>
          <w:lang w:eastAsia="sl-SI"/>
        </w:rPr>
        <w:t>;</w:t>
      </w:r>
    </w:p>
    <w:p w:rsidR="0054118C" w:rsidRPr="00981E92" w:rsidRDefault="0054118C" w:rsidP="00981E92">
      <w:pPr>
        <w:pStyle w:val="Odstavekseznama1"/>
        <w:numPr>
          <w:ilvl w:val="0"/>
          <w:numId w:val="28"/>
        </w:numPr>
        <w:autoSpaceDE w:val="0"/>
        <w:autoSpaceDN w:val="0"/>
        <w:adjustRightInd w:val="0"/>
        <w:spacing w:after="200" w:line="360" w:lineRule="auto"/>
        <w:ind w:left="357" w:hanging="357"/>
        <w:contextualSpacing/>
        <w:rPr>
          <w:rFonts w:ascii="Arial" w:hAnsi="Arial" w:cs="Arial"/>
          <w:lang w:eastAsia="sl-SI"/>
        </w:rPr>
      </w:pPr>
      <w:r w:rsidRPr="00981E92">
        <w:rPr>
          <w:rFonts w:ascii="Arial" w:hAnsi="Arial" w:cs="Arial"/>
          <w:lang w:eastAsia="sl-SI"/>
        </w:rPr>
        <w:t>gnojenja kmetijskih rastlin z dušikom z namenom izboljšati učinkovitost kroženja dušika na KMG in s tem zmanjšati potrebe po vnosu dušika iz mineralnih gnojil, posledično pa tudi emisije didušikovega oksida.</w:t>
      </w:r>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Leta 2015 so bile v okviru ukrepa KOPOP prvič uvedene tudi finančne spodbude za izvajanje gnojenja z </w:t>
      </w:r>
      <w:r w:rsidR="00386F90" w:rsidRPr="00981E92">
        <w:rPr>
          <w:rFonts w:ascii="Arial" w:hAnsi="Arial" w:cs="Arial"/>
          <w:sz w:val="20"/>
          <w:szCs w:val="20"/>
          <w:lang w:eastAsia="sl-SI"/>
        </w:rPr>
        <w:t>nizkimi</w:t>
      </w:r>
      <w:r w:rsidRPr="00981E92">
        <w:rPr>
          <w:rFonts w:ascii="Arial" w:hAnsi="Arial" w:cs="Arial"/>
          <w:sz w:val="20"/>
          <w:szCs w:val="20"/>
          <w:lang w:eastAsia="sl-SI"/>
        </w:rPr>
        <w:t xml:space="preserve"> izpusti v zrak. Na travnikih gre za porazdeljevanje gnojevke v pasovih, na njivah pa za vbrizgavanje ali zadelovanje</w:t>
      </w:r>
      <w:r w:rsidR="000D22EC" w:rsidRPr="00981E92">
        <w:rPr>
          <w:rFonts w:ascii="Arial" w:hAnsi="Arial" w:cs="Arial"/>
          <w:sz w:val="20"/>
          <w:szCs w:val="20"/>
          <w:lang w:eastAsia="sl-SI"/>
        </w:rPr>
        <w:t xml:space="preserve"> </w:t>
      </w:r>
      <w:r w:rsidRPr="00981E92">
        <w:rPr>
          <w:rFonts w:ascii="Arial" w:hAnsi="Arial" w:cs="Arial"/>
          <w:sz w:val="20"/>
          <w:szCs w:val="20"/>
          <w:lang w:eastAsia="sl-SI"/>
        </w:rPr>
        <w:t>v tla.</w:t>
      </w:r>
      <w:r w:rsidR="00566ACA">
        <w:rPr>
          <w:rFonts w:ascii="Arial" w:hAnsi="Arial" w:cs="Arial"/>
          <w:sz w:val="20"/>
          <w:szCs w:val="20"/>
          <w:lang w:eastAsia="sl-SI"/>
        </w:rPr>
        <w:t xml:space="preserve"> </w:t>
      </w:r>
      <w:r w:rsidR="006545D4">
        <w:rPr>
          <w:rFonts w:ascii="Arial" w:hAnsi="Arial" w:cs="Arial"/>
          <w:sz w:val="20"/>
          <w:szCs w:val="20"/>
          <w:lang w:eastAsia="sl-SI"/>
        </w:rPr>
        <w:t>(</w:t>
      </w:r>
      <w:r w:rsidR="00566ACA" w:rsidRPr="00566ACA">
        <w:rPr>
          <w:rFonts w:ascii="Arial" w:hAnsi="Arial" w:cs="Arial"/>
          <w:sz w:val="20"/>
          <w:szCs w:val="20"/>
          <w:lang w:eastAsia="sl-SI"/>
        </w:rPr>
        <w:t>Poročilo o okolju v Republiki Sloveniji 2017)</w:t>
      </w:r>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K zmanjšanju izpustov didušikovega oksida posredno prispevajo tudi kmetijsko okoljski ukrepi, ki so se začeli izvajati leta 2001 v okviru Slovenskega kmetijsko okoljskega programa in so bili vključeni v PRP 2004–2006 in PRP 2007–2013, izvajajo pa se tudi v okviru PRP 2014–2020. K manjšim izpustom TGP so posredno prispevale tudi strokovne naloge v živinoreji, ki jih financira MKGP.</w:t>
      </w:r>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Ukrep EK iz PRP 2014–2020 z uporabo ekoloških gnojil in sredstev za varstvo rastlin v veliki meri prispeva k ohranjanju virov pitne vode. Ker je bilanca hranil na ekološki kmetiji v veliki meri uravnotežena, ekološko kmetovanje s tem prispeva k varstvu površinskih voda pred nitrati. Poleg tega v ekološkem kmetijstvu tudi ni tveganja za pojav preostankov sredstev za varstvo rastlin v vodi.</w:t>
      </w:r>
    </w:p>
    <w:p w:rsidR="0054118C" w:rsidRPr="00981E92" w:rsidRDefault="0054118C" w:rsidP="00981E92">
      <w:pPr>
        <w:autoSpaceDE w:val="0"/>
        <w:autoSpaceDN w:val="0"/>
        <w:adjustRightInd w:val="0"/>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Ukrep EK podpira take tehnologije pridelave, ki temeljijo na ravnovesju v sistemu tla – rastline – človek in sklenjenem kroženju hranil v tem sistemu. Na površinah, na katerih se ta ukrep izvaja, kemično sintetiziranih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in lahko topnih mineralnih gnojil, rastnih regulatorjev, gensko spremenjenih organizmov ipd. sploh ni dovoljeno uporabljati. Zato se tal ne obremenjuje s tovrstnimi snovmi, primerna raba tal pa preprečuje erozijo, kar vse prispeva k izboljševanju lastnosti tal in upravljanju z njimi.</w:t>
      </w:r>
    </w:p>
    <w:p w:rsidR="0054118C" w:rsidRPr="00981E92" w:rsidRDefault="0054118C"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Z ukrepom EK se spodbuja trajnostno gospodarjenje z neobnovljivimi naravnimi viri in izvajanje ustreznih načinov reje domačih živali, kar prispeva k zmanjševanju emisij TGP in amonijaka.</w:t>
      </w:r>
    </w:p>
    <w:p w:rsidR="0054118C" w:rsidRPr="00981E92" w:rsidRDefault="0054118C" w:rsidP="00981E92">
      <w:pPr>
        <w:spacing w:before="200" w:line="360" w:lineRule="auto"/>
        <w:rPr>
          <w:rFonts w:ascii="Arial" w:hAnsi="Arial" w:cs="Arial"/>
          <w:sz w:val="20"/>
          <w:szCs w:val="20"/>
          <w:lang w:eastAsia="sl-SI"/>
        </w:rPr>
      </w:pPr>
      <w:r w:rsidRPr="00981E92">
        <w:rPr>
          <w:rFonts w:ascii="Arial" w:hAnsi="Arial" w:cs="Arial"/>
          <w:sz w:val="20"/>
          <w:szCs w:val="20"/>
          <w:lang w:eastAsia="sl-SI"/>
        </w:rPr>
        <w:t>Ukrep EK prispeva k blaženju podnebnih sprememb in varovanju okolja prek:</w:t>
      </w:r>
    </w:p>
    <w:p w:rsidR="0054118C" w:rsidRPr="00981E92" w:rsidRDefault="0054118C" w:rsidP="00C9680E">
      <w:pPr>
        <w:pStyle w:val="Odstavekseznama1"/>
        <w:numPr>
          <w:ilvl w:val="0"/>
          <w:numId w:val="27"/>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izvajanja nadstandardnih tehnologij pridelave in reje;</w:t>
      </w:r>
    </w:p>
    <w:p w:rsidR="0054118C" w:rsidRPr="00981E92" w:rsidRDefault="0054118C" w:rsidP="00C9680E">
      <w:pPr>
        <w:pStyle w:val="Odstavekseznama1"/>
        <w:numPr>
          <w:ilvl w:val="0"/>
          <w:numId w:val="27"/>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pridelave na lokalne razmere prilagojenih sort kmetijskih rastlin;</w:t>
      </w:r>
    </w:p>
    <w:p w:rsidR="0054118C" w:rsidRPr="00981E92" w:rsidRDefault="0054118C" w:rsidP="00C9680E">
      <w:pPr>
        <w:pStyle w:val="Odstavekseznama1"/>
        <w:numPr>
          <w:ilvl w:val="0"/>
          <w:numId w:val="27"/>
        </w:numPr>
        <w:autoSpaceDE w:val="0"/>
        <w:autoSpaceDN w:val="0"/>
        <w:adjustRightInd w:val="0"/>
        <w:spacing w:line="360" w:lineRule="auto"/>
        <w:contextualSpacing/>
        <w:rPr>
          <w:rFonts w:ascii="Arial" w:hAnsi="Arial" w:cs="Arial"/>
          <w:lang w:eastAsia="sl-SI"/>
        </w:rPr>
      </w:pPr>
      <w:r w:rsidRPr="00981E92">
        <w:rPr>
          <w:rFonts w:ascii="Arial" w:hAnsi="Arial" w:cs="Arial"/>
          <w:lang w:eastAsia="sl-SI"/>
        </w:rPr>
        <w:t>izvajanja načinov reje, ki zmanjšujejo emisije toplogrednih plinov;</w:t>
      </w:r>
    </w:p>
    <w:p w:rsidR="0054118C" w:rsidRPr="00981E92" w:rsidRDefault="0054118C" w:rsidP="00981E92">
      <w:pPr>
        <w:pStyle w:val="Odstavekseznama1"/>
        <w:numPr>
          <w:ilvl w:val="0"/>
          <w:numId w:val="27"/>
        </w:numPr>
        <w:autoSpaceDE w:val="0"/>
        <w:autoSpaceDN w:val="0"/>
        <w:adjustRightInd w:val="0"/>
        <w:spacing w:after="200" w:line="360" w:lineRule="auto"/>
        <w:ind w:left="357" w:hanging="357"/>
        <w:contextualSpacing/>
        <w:rPr>
          <w:rFonts w:ascii="Arial" w:hAnsi="Arial" w:cs="Arial"/>
          <w:lang w:eastAsia="sl-SI"/>
        </w:rPr>
      </w:pPr>
      <w:r w:rsidRPr="00981E92">
        <w:rPr>
          <w:rFonts w:ascii="Arial" w:hAnsi="Arial" w:cs="Arial"/>
          <w:lang w:eastAsia="sl-SI"/>
        </w:rPr>
        <w:t>pašne reji goveda z namenom zmanjšanja emisij metana pri skladiščenju živinskih gnojil.</w:t>
      </w:r>
    </w:p>
    <w:p w:rsidR="00CF709C" w:rsidRPr="00981E92" w:rsidRDefault="00CF709C" w:rsidP="00981E92">
      <w:pPr>
        <w:spacing w:before="200" w:after="200" w:line="360" w:lineRule="auto"/>
        <w:rPr>
          <w:rFonts w:ascii="Arial" w:hAnsi="Arial" w:cs="Arial"/>
          <w:sz w:val="20"/>
          <w:szCs w:val="20"/>
        </w:rPr>
      </w:pPr>
      <w:r w:rsidRPr="00981E92">
        <w:rPr>
          <w:rFonts w:ascii="Arial" w:hAnsi="Arial" w:cs="Arial"/>
          <w:sz w:val="20"/>
          <w:szCs w:val="20"/>
        </w:rPr>
        <w:t>V letu 20</w:t>
      </w:r>
      <w:r w:rsidR="00EE0B0E">
        <w:rPr>
          <w:rFonts w:ascii="Arial" w:hAnsi="Arial" w:cs="Arial"/>
          <w:sz w:val="20"/>
          <w:szCs w:val="20"/>
        </w:rPr>
        <w:t>20</w:t>
      </w:r>
      <w:r w:rsidRPr="00981E92">
        <w:rPr>
          <w:rFonts w:ascii="Arial" w:hAnsi="Arial" w:cs="Arial"/>
          <w:sz w:val="20"/>
          <w:szCs w:val="20"/>
        </w:rPr>
        <w:t xml:space="preserve"> je bilo v ekološko kontrolo vključenih 3.</w:t>
      </w:r>
      <w:r w:rsidR="00EE0B0E">
        <w:rPr>
          <w:rFonts w:ascii="Arial" w:hAnsi="Arial" w:cs="Arial"/>
          <w:sz w:val="20"/>
          <w:szCs w:val="20"/>
        </w:rPr>
        <w:t>689</w:t>
      </w:r>
      <w:r w:rsidRPr="00981E92">
        <w:rPr>
          <w:rFonts w:ascii="Arial" w:hAnsi="Arial" w:cs="Arial"/>
          <w:sz w:val="20"/>
          <w:szCs w:val="20"/>
        </w:rPr>
        <w:t xml:space="preserve"> KMG, kar predstavlja 5,4 % vseh KMG. KZU, ki so vključena v kontrolo ekološkega kmetovanja, so v letu 20</w:t>
      </w:r>
      <w:r w:rsidR="00EE0B0E">
        <w:rPr>
          <w:rFonts w:ascii="Arial" w:hAnsi="Arial" w:cs="Arial"/>
          <w:sz w:val="20"/>
          <w:szCs w:val="20"/>
        </w:rPr>
        <w:t>20</w:t>
      </w:r>
      <w:r w:rsidRPr="00981E92">
        <w:rPr>
          <w:rFonts w:ascii="Arial" w:hAnsi="Arial" w:cs="Arial"/>
          <w:sz w:val="20"/>
          <w:szCs w:val="20"/>
        </w:rPr>
        <w:t xml:space="preserve"> obsegala </w:t>
      </w:r>
      <w:r w:rsidR="00EE0B0E" w:rsidRPr="00EE0B0E">
        <w:rPr>
          <w:rFonts w:ascii="Arial" w:hAnsi="Arial" w:cs="Arial"/>
          <w:sz w:val="20"/>
          <w:szCs w:val="20"/>
        </w:rPr>
        <w:t>52.078</w:t>
      </w:r>
      <w:r w:rsidRPr="00981E92">
        <w:rPr>
          <w:rFonts w:ascii="Arial" w:hAnsi="Arial" w:cs="Arial"/>
          <w:sz w:val="20"/>
          <w:szCs w:val="20"/>
        </w:rPr>
        <w:t xml:space="preserve"> ha, kar predstavlja 1</w:t>
      </w:r>
      <w:r w:rsidR="00EE0B0E">
        <w:rPr>
          <w:rFonts w:ascii="Arial" w:hAnsi="Arial" w:cs="Arial"/>
          <w:sz w:val="20"/>
          <w:szCs w:val="20"/>
        </w:rPr>
        <w:t>1</w:t>
      </w:r>
      <w:r w:rsidRPr="00981E92">
        <w:rPr>
          <w:rFonts w:ascii="Arial" w:hAnsi="Arial" w:cs="Arial"/>
          <w:sz w:val="20"/>
          <w:szCs w:val="20"/>
        </w:rPr>
        <w:t xml:space="preserve"> % vseh KZU </w:t>
      </w:r>
      <w:r w:rsidRPr="00981E92">
        <w:rPr>
          <w:rFonts w:ascii="Arial" w:eastAsia="Arial" w:hAnsi="Arial" w:cs="Arial"/>
          <w:color w:val="000000"/>
          <w:sz w:val="20"/>
          <w:szCs w:val="20"/>
          <w:lang w:eastAsia="en-US"/>
        </w:rPr>
        <w:t>(</w:t>
      </w:r>
      <w:r w:rsidR="00EE0B0E">
        <w:rPr>
          <w:rFonts w:ascii="Arial" w:eastAsia="Arial" w:hAnsi="Arial" w:cs="Arial"/>
          <w:color w:val="000000"/>
          <w:sz w:val="20"/>
          <w:szCs w:val="20"/>
          <w:lang w:eastAsia="en-US"/>
        </w:rPr>
        <w:t>10,4</w:t>
      </w:r>
      <w:r w:rsidRPr="00981E92">
        <w:rPr>
          <w:rFonts w:ascii="Arial" w:eastAsia="Arial" w:hAnsi="Arial" w:cs="Arial"/>
          <w:color w:val="000000"/>
          <w:sz w:val="20"/>
          <w:szCs w:val="20"/>
          <w:lang w:eastAsia="en-US"/>
        </w:rPr>
        <w:t> % v letu 201</w:t>
      </w:r>
      <w:r w:rsidR="00EE0B0E">
        <w:rPr>
          <w:rFonts w:ascii="Arial" w:eastAsia="Arial" w:hAnsi="Arial" w:cs="Arial"/>
          <w:color w:val="000000"/>
          <w:sz w:val="20"/>
          <w:szCs w:val="20"/>
          <w:lang w:eastAsia="en-US"/>
        </w:rPr>
        <w:t>9</w:t>
      </w:r>
      <w:r w:rsidRPr="00981E92">
        <w:rPr>
          <w:rFonts w:ascii="Arial" w:eastAsia="Arial" w:hAnsi="Arial" w:cs="Arial"/>
          <w:color w:val="000000"/>
          <w:sz w:val="20"/>
          <w:szCs w:val="20"/>
          <w:lang w:eastAsia="en-US"/>
        </w:rPr>
        <w:t>), kar je višje kot povprečje EU (7,</w:t>
      </w:r>
      <w:r w:rsidR="00EE0B0E">
        <w:rPr>
          <w:rFonts w:ascii="Arial" w:eastAsia="Arial" w:hAnsi="Arial" w:cs="Arial"/>
          <w:color w:val="000000"/>
          <w:sz w:val="20"/>
          <w:szCs w:val="20"/>
          <w:lang w:eastAsia="en-US"/>
        </w:rPr>
        <w:t>9</w:t>
      </w:r>
      <w:r w:rsidRPr="00981E92">
        <w:rPr>
          <w:rFonts w:ascii="Arial" w:eastAsia="Arial" w:hAnsi="Arial" w:cs="Arial"/>
          <w:color w:val="000000"/>
          <w:sz w:val="20"/>
          <w:szCs w:val="20"/>
          <w:lang w:eastAsia="en-US"/>
        </w:rPr>
        <w:t> % v letu 2017).</w:t>
      </w:r>
      <w:r w:rsidRPr="00981E92">
        <w:rPr>
          <w:rFonts w:ascii="Arial" w:hAnsi="Arial" w:cs="Arial"/>
          <w:sz w:val="20"/>
          <w:szCs w:val="20"/>
        </w:rPr>
        <w:t xml:space="preserve"> Z vidika posameznih kategorij KZU je največji del zavzemalo travinje (83,</w:t>
      </w:r>
      <w:r w:rsidR="00EE0B0E">
        <w:rPr>
          <w:rFonts w:ascii="Arial" w:hAnsi="Arial" w:cs="Arial"/>
          <w:sz w:val="20"/>
          <w:szCs w:val="20"/>
        </w:rPr>
        <w:t>6</w:t>
      </w:r>
      <w:r w:rsidRPr="00981E92">
        <w:rPr>
          <w:rFonts w:ascii="Arial" w:hAnsi="Arial" w:cs="Arial"/>
          <w:sz w:val="20"/>
          <w:szCs w:val="20"/>
        </w:rPr>
        <w:t> %), sledijo mu poljščine na njivah (</w:t>
      </w:r>
      <w:r w:rsidR="00EE0B0E">
        <w:rPr>
          <w:rFonts w:ascii="Arial" w:hAnsi="Arial" w:cs="Arial"/>
          <w:sz w:val="20"/>
          <w:szCs w:val="20"/>
        </w:rPr>
        <w:t>9,4</w:t>
      </w:r>
      <w:r w:rsidRPr="00981E92">
        <w:rPr>
          <w:rFonts w:ascii="Arial" w:hAnsi="Arial" w:cs="Arial"/>
          <w:sz w:val="20"/>
          <w:szCs w:val="20"/>
        </w:rPr>
        <w:t> %), sadovnjaki (4,</w:t>
      </w:r>
      <w:r w:rsidR="00EE0B0E">
        <w:rPr>
          <w:rFonts w:ascii="Arial" w:hAnsi="Arial" w:cs="Arial"/>
          <w:sz w:val="20"/>
          <w:szCs w:val="20"/>
        </w:rPr>
        <w:t>3</w:t>
      </w:r>
      <w:r w:rsidRPr="00981E92">
        <w:rPr>
          <w:rFonts w:ascii="Arial" w:hAnsi="Arial" w:cs="Arial"/>
          <w:sz w:val="20"/>
          <w:szCs w:val="20"/>
        </w:rPr>
        <w:t> %) in vinogradi (1,</w:t>
      </w:r>
      <w:r w:rsidR="00EE0B0E">
        <w:rPr>
          <w:rFonts w:ascii="Arial" w:hAnsi="Arial" w:cs="Arial"/>
          <w:sz w:val="20"/>
          <w:szCs w:val="20"/>
        </w:rPr>
        <w:t>5</w:t>
      </w:r>
      <w:r w:rsidRPr="00981E92">
        <w:rPr>
          <w:rFonts w:ascii="Arial" w:hAnsi="Arial" w:cs="Arial"/>
          <w:sz w:val="20"/>
          <w:szCs w:val="20"/>
        </w:rPr>
        <w:t> %). Oljčniki in zemljišča z vrtninami so še vedno pod 1 % skupne površine zemljišč z ekološkim kmetovanjem.</w:t>
      </w:r>
    </w:p>
    <w:p w:rsidR="00CF709C" w:rsidRPr="00981E92" w:rsidRDefault="00CF709C" w:rsidP="00981E92">
      <w:pPr>
        <w:spacing w:before="200" w:after="200" w:line="360" w:lineRule="auto"/>
        <w:rPr>
          <w:rFonts w:ascii="Arial" w:hAnsi="Arial" w:cs="Arial"/>
          <w:sz w:val="20"/>
          <w:szCs w:val="20"/>
        </w:rPr>
      </w:pPr>
      <w:r w:rsidRPr="00981E92">
        <w:rPr>
          <w:rFonts w:ascii="Arial" w:hAnsi="Arial" w:cs="Arial"/>
          <w:sz w:val="20"/>
          <w:szCs w:val="20"/>
        </w:rPr>
        <w:t>Stalež živali na KMG, ki so v sistemu nadzora ekološkega kmetovanja, se iz leta v leto povečuje. Po številu živali je na prvem mestu perutnina, sledita pa drobnica in govedo.</w:t>
      </w:r>
    </w:p>
    <w:p w:rsidR="00CF709C" w:rsidRPr="00EE0B0E" w:rsidRDefault="00CF709C" w:rsidP="00566ACA">
      <w:pPr>
        <w:keepNext/>
        <w:keepLines/>
        <w:tabs>
          <w:tab w:val="left" w:pos="180"/>
        </w:tabs>
        <w:spacing w:line="360" w:lineRule="auto"/>
        <w:rPr>
          <w:rFonts w:ascii="Arial" w:eastAsia="Calibri" w:hAnsi="Arial" w:cs="Arial"/>
          <w:sz w:val="20"/>
          <w:szCs w:val="20"/>
        </w:rPr>
      </w:pPr>
    </w:p>
    <w:p w:rsidR="00EE0B0E" w:rsidRDefault="00EE0B0E" w:rsidP="00EE0B0E">
      <w:pPr>
        <w:pStyle w:val="Napis"/>
        <w:keepNext/>
        <w:rPr>
          <w:rFonts w:ascii="Arial" w:eastAsia="Arial" w:hAnsi="Arial" w:cs="Arial"/>
          <w:b w:val="0"/>
          <w:color w:val="000000"/>
          <w:lang w:eastAsia="en-US"/>
        </w:rPr>
      </w:pPr>
      <w:bookmarkStart w:id="143" w:name="_Toc83198189"/>
      <w:bookmarkStart w:id="144" w:name="_Toc86825782"/>
      <w:r w:rsidRPr="00BE1CA2">
        <w:rPr>
          <w:rFonts w:ascii="Arial" w:hAnsi="Arial" w:cs="Arial"/>
          <w:b w:val="0"/>
        </w:rPr>
        <w:t xml:space="preserve">Tabela </w:t>
      </w:r>
      <w:r w:rsidRPr="00BE1CA2">
        <w:rPr>
          <w:rFonts w:ascii="Arial" w:hAnsi="Arial" w:cs="Arial"/>
          <w:b w:val="0"/>
        </w:rPr>
        <w:fldChar w:fldCharType="begin"/>
      </w:r>
      <w:r w:rsidRPr="00BE1CA2">
        <w:rPr>
          <w:rFonts w:ascii="Arial" w:hAnsi="Arial" w:cs="Arial"/>
          <w:b w:val="0"/>
        </w:rPr>
        <w:instrText xml:space="preserve"> SEQ Tabela \* ARABIC </w:instrText>
      </w:r>
      <w:r w:rsidRPr="00BE1CA2">
        <w:rPr>
          <w:rFonts w:ascii="Arial" w:hAnsi="Arial" w:cs="Arial"/>
          <w:b w:val="0"/>
        </w:rPr>
        <w:fldChar w:fldCharType="separate"/>
      </w:r>
      <w:r w:rsidR="00FA5886">
        <w:rPr>
          <w:rFonts w:ascii="Arial" w:hAnsi="Arial" w:cs="Arial"/>
          <w:b w:val="0"/>
          <w:noProof/>
        </w:rPr>
        <w:t>17</w:t>
      </w:r>
      <w:r w:rsidRPr="00BE1CA2">
        <w:rPr>
          <w:rFonts w:ascii="Arial" w:hAnsi="Arial" w:cs="Arial"/>
          <w:b w:val="0"/>
        </w:rPr>
        <w:fldChar w:fldCharType="end"/>
      </w:r>
      <w:r w:rsidRPr="00BE1CA2">
        <w:rPr>
          <w:rFonts w:ascii="Arial" w:hAnsi="Arial" w:cs="Arial"/>
          <w:b w:val="0"/>
        </w:rPr>
        <w:t>:</w:t>
      </w:r>
      <w:r w:rsidRPr="00EE0B0E">
        <w:rPr>
          <w:b w:val="0"/>
        </w:rPr>
        <w:t xml:space="preserve"> </w:t>
      </w:r>
      <w:r w:rsidRPr="00EE0B0E">
        <w:rPr>
          <w:rFonts w:ascii="Arial" w:eastAsia="Arial" w:hAnsi="Arial" w:cs="Arial"/>
          <w:b w:val="0"/>
          <w:color w:val="000000"/>
          <w:lang w:eastAsia="en-US"/>
        </w:rPr>
        <w:t>Kmetijske površine namenjene ekološkemu kmetovanju</w:t>
      </w:r>
      <w:r>
        <w:rPr>
          <w:rFonts w:ascii="Arial" w:eastAsia="Arial" w:hAnsi="Arial" w:cs="Arial"/>
          <w:b w:val="0"/>
          <w:color w:val="000000"/>
          <w:lang w:eastAsia="en-US"/>
        </w:rPr>
        <w:t xml:space="preserve"> (kazalnik stanja C.32)</w:t>
      </w:r>
      <w:bookmarkEnd w:id="143"/>
      <w:bookmarkEnd w:id="144"/>
    </w:p>
    <w:p w:rsidR="00EE0B0E" w:rsidRPr="00EE0B0E" w:rsidRDefault="00A44BCC" w:rsidP="00EE0B0E">
      <w:pPr>
        <w:rPr>
          <w:lang w:eastAsia="en-US"/>
        </w:rPr>
      </w:pPr>
      <w:bookmarkStart w:id="145" w:name="_Toc82693469"/>
      <w:r w:rsidRPr="00030E08">
        <w:rPr>
          <w:noProof/>
          <w:lang w:eastAsia="sl-SI"/>
        </w:rPr>
        <w:drawing>
          <wp:inline distT="0" distB="0" distL="0" distR="0">
            <wp:extent cx="6194425" cy="1757680"/>
            <wp:effectExtent l="0" t="0" r="0" b="0"/>
            <wp:docPr id="31"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4425" cy="1757680"/>
                    </a:xfrm>
                    <a:prstGeom prst="rect">
                      <a:avLst/>
                    </a:prstGeom>
                    <a:noFill/>
                    <a:ln>
                      <a:noFill/>
                    </a:ln>
                  </pic:spPr>
                </pic:pic>
              </a:graphicData>
            </a:graphic>
          </wp:inline>
        </w:drawing>
      </w:r>
      <w:bookmarkEnd w:id="145"/>
    </w:p>
    <w:p w:rsidR="00DA6FC0" w:rsidRPr="004F00ED" w:rsidRDefault="00DA6FC0" w:rsidP="00DA6FC0">
      <w:pPr>
        <w:rPr>
          <w:rFonts w:ascii="Arial" w:hAnsi="Arial" w:cs="Arial"/>
          <w:sz w:val="20"/>
          <w:szCs w:val="20"/>
        </w:rPr>
      </w:pPr>
    </w:p>
    <w:p w:rsidR="00F00AC8" w:rsidRPr="00EE0B0E" w:rsidRDefault="00F00AC8" w:rsidP="00566ACA">
      <w:pPr>
        <w:rPr>
          <w:rFonts w:ascii="Arial" w:eastAsia="Calibri" w:hAnsi="Arial" w:cs="Arial"/>
          <w:i/>
          <w:sz w:val="16"/>
          <w:szCs w:val="16"/>
        </w:rPr>
      </w:pPr>
      <w:r w:rsidRPr="00EE0B0E">
        <w:rPr>
          <w:rFonts w:ascii="Arial" w:eastAsia="Calibri" w:hAnsi="Arial" w:cs="Arial"/>
          <w:i/>
          <w:noProof/>
          <w:sz w:val="16"/>
          <w:szCs w:val="16"/>
          <w:lang w:eastAsia="sl-SI"/>
        </w:rPr>
        <w:t>Vir: D</w:t>
      </w:r>
      <w:r w:rsidRPr="00EE0B0E">
        <w:rPr>
          <w:rFonts w:ascii="Arial" w:eastAsia="Calibri" w:hAnsi="Arial" w:cs="Arial"/>
          <w:i/>
          <w:sz w:val="16"/>
          <w:szCs w:val="16"/>
        </w:rPr>
        <w:t xml:space="preserve">ashboard: </w:t>
      </w:r>
      <w:r w:rsidR="00BA0044" w:rsidRPr="00EE0B0E">
        <w:rPr>
          <w:rFonts w:ascii="Arial" w:eastAsia="Calibri" w:hAnsi="Arial" w:cs="Arial"/>
          <w:i/>
          <w:sz w:val="16"/>
          <w:szCs w:val="16"/>
        </w:rPr>
        <w:t>https://agridata.ec.europa.eu/extensions/DashboardIndicators/DataExplorer.html</w:t>
      </w:r>
      <w:r w:rsidRPr="00EE0B0E">
        <w:rPr>
          <w:rFonts w:ascii="Arial" w:eastAsia="Calibri" w:hAnsi="Arial" w:cs="Arial"/>
          <w:i/>
          <w:sz w:val="16"/>
          <w:szCs w:val="16"/>
        </w:rPr>
        <w:t xml:space="preserve"> in MKGP: </w:t>
      </w:r>
      <w:r w:rsidR="00BA0044" w:rsidRPr="00EE0B0E">
        <w:rPr>
          <w:rFonts w:ascii="Arial" w:eastAsia="Calibri" w:hAnsi="Arial" w:cs="Arial"/>
          <w:i/>
          <w:sz w:val="16"/>
          <w:szCs w:val="16"/>
        </w:rPr>
        <w:t>https://www.gov.si/teme/ekoloska-pridelava/</w:t>
      </w:r>
    </w:p>
    <w:p w:rsidR="0054118C" w:rsidRPr="00594068" w:rsidRDefault="0054118C" w:rsidP="00594068">
      <w:pPr>
        <w:pStyle w:val="Naslov3"/>
      </w:pPr>
      <w:bookmarkStart w:id="146" w:name="_Toc38618830"/>
      <w:bookmarkStart w:id="147" w:name="_Toc38619042"/>
      <w:bookmarkStart w:id="148" w:name="_Toc42258546"/>
      <w:bookmarkStart w:id="149" w:name="_Toc86825762"/>
      <w:r w:rsidRPr="00594068">
        <w:t>Zelena komponenta v okviru neposrednih plačil</w:t>
      </w:r>
      <w:bookmarkEnd w:id="146"/>
      <w:bookmarkEnd w:id="147"/>
      <w:bookmarkEnd w:id="148"/>
      <w:bookmarkEnd w:id="149"/>
    </w:p>
    <w:p w:rsidR="0054118C" w:rsidRPr="00981E92" w:rsidRDefault="0054118C" w:rsidP="00981E92">
      <w:pPr>
        <w:spacing w:before="200" w:line="360" w:lineRule="auto"/>
        <w:rPr>
          <w:rFonts w:ascii="Arial" w:hAnsi="Arial" w:cs="Arial"/>
          <w:sz w:val="20"/>
          <w:szCs w:val="20"/>
          <w:lang w:eastAsia="sl-SI"/>
        </w:rPr>
      </w:pPr>
      <w:r w:rsidRPr="00981E92">
        <w:rPr>
          <w:rFonts w:ascii="Arial" w:hAnsi="Arial" w:cs="Arial"/>
          <w:sz w:val="20"/>
          <w:szCs w:val="20"/>
          <w:lang w:eastAsia="sl-SI"/>
        </w:rPr>
        <w:t xml:space="preserve">Obvezna zelena komponenta v okviru neposrednih plačil, za katero </w:t>
      </w:r>
      <w:r w:rsidR="00DA6FC0">
        <w:rPr>
          <w:rFonts w:ascii="Arial" w:hAnsi="Arial" w:cs="Arial"/>
          <w:sz w:val="20"/>
          <w:szCs w:val="20"/>
          <w:lang w:eastAsia="sl-SI"/>
        </w:rPr>
        <w:t>KMG</w:t>
      </w:r>
      <w:r w:rsidRPr="00981E92">
        <w:rPr>
          <w:rFonts w:ascii="Arial" w:hAnsi="Arial" w:cs="Arial"/>
          <w:sz w:val="20"/>
          <w:szCs w:val="20"/>
          <w:lang w:eastAsia="sl-SI"/>
        </w:rPr>
        <w:t xml:space="preserve"> prejemajo plačilo za zeleno komponento, se izvaja tako, da morajo vsa KMG, ki uveljavljajo osnovno plačilo, zagotoviti kmetijske prakse, ki ugodno vplivajo na podnebje in okolje. Za to plačilo je namenjenih 30 % ovojnice za neposredna plačila, njegova vrednost pa predstavlja </w:t>
      </w:r>
      <w:r w:rsidR="00CB000E">
        <w:rPr>
          <w:rFonts w:ascii="Arial" w:hAnsi="Arial" w:cs="Arial"/>
          <w:sz w:val="20"/>
          <w:szCs w:val="20"/>
          <w:lang w:eastAsia="sl-SI"/>
        </w:rPr>
        <w:t>okoli</w:t>
      </w:r>
      <w:r w:rsidRPr="00981E92">
        <w:rPr>
          <w:rFonts w:ascii="Arial" w:hAnsi="Arial" w:cs="Arial"/>
          <w:sz w:val="20"/>
          <w:szCs w:val="20"/>
          <w:lang w:eastAsia="sl-SI"/>
        </w:rPr>
        <w:t xml:space="preserve"> 56 % osnovnega plačila, do katerega je upravičeno posamezno KMG. Katero obvezno prakso mora izvajati posamezno KMG, je odvisno od obsega in vrste njegovih kmetijskih površin, in sicer:</w:t>
      </w:r>
    </w:p>
    <w:p w:rsidR="0054118C" w:rsidRPr="00981E92" w:rsidRDefault="0054118C" w:rsidP="00C9680E">
      <w:pPr>
        <w:numPr>
          <w:ilvl w:val="0"/>
          <w:numId w:val="26"/>
        </w:numPr>
        <w:spacing w:line="360" w:lineRule="auto"/>
        <w:ind w:left="360"/>
        <w:rPr>
          <w:rFonts w:ascii="Arial" w:hAnsi="Arial" w:cs="Arial"/>
          <w:sz w:val="20"/>
          <w:szCs w:val="20"/>
          <w:lang w:eastAsia="sl-SI"/>
        </w:rPr>
      </w:pPr>
      <w:r w:rsidRPr="00981E92">
        <w:rPr>
          <w:rFonts w:ascii="Arial" w:hAnsi="Arial" w:cs="Arial"/>
          <w:sz w:val="20"/>
          <w:szCs w:val="20"/>
          <w:lang w:eastAsia="sl-SI"/>
        </w:rPr>
        <w:t xml:space="preserve">Diverzifikacija kmetijskih rastlin je obvezna za približno 3.100 KMG, ki imajo več kot 10 ha ornih zemljišč. To pomeni, da se diverzifikacija kot ukrep proti monokulturam izvaja na 86.000 ha ornih zemljišč </w:t>
      </w:r>
      <w:r w:rsidR="00DE4657">
        <w:rPr>
          <w:rFonts w:ascii="Arial" w:hAnsi="Arial" w:cs="Arial"/>
          <w:sz w:val="20"/>
          <w:szCs w:val="20"/>
          <w:lang w:eastAsia="sl-SI"/>
        </w:rPr>
        <w:t>oz.</w:t>
      </w:r>
      <w:r w:rsidRPr="00981E92">
        <w:rPr>
          <w:rFonts w:ascii="Arial" w:hAnsi="Arial" w:cs="Arial"/>
          <w:sz w:val="20"/>
          <w:szCs w:val="20"/>
          <w:lang w:eastAsia="sl-SI"/>
        </w:rPr>
        <w:t xml:space="preserve"> na okoli 50 % vseh ornih zemljišč, za katere se u</w:t>
      </w:r>
      <w:r w:rsidR="00CF709C" w:rsidRPr="00981E92">
        <w:rPr>
          <w:rFonts w:ascii="Arial" w:hAnsi="Arial" w:cs="Arial"/>
          <w:sz w:val="20"/>
          <w:szCs w:val="20"/>
          <w:lang w:eastAsia="sl-SI"/>
        </w:rPr>
        <w:t>veljavljajo neposredna plačila.</w:t>
      </w:r>
    </w:p>
    <w:p w:rsidR="0054118C" w:rsidRPr="00981E92" w:rsidRDefault="0054118C" w:rsidP="00981E92">
      <w:pPr>
        <w:numPr>
          <w:ilvl w:val="0"/>
          <w:numId w:val="26"/>
        </w:numPr>
        <w:spacing w:after="200" w:line="360" w:lineRule="auto"/>
        <w:ind w:left="357" w:hanging="357"/>
        <w:rPr>
          <w:rFonts w:ascii="Arial" w:hAnsi="Arial" w:cs="Arial"/>
          <w:sz w:val="20"/>
          <w:szCs w:val="20"/>
          <w:lang w:eastAsia="sl-SI"/>
        </w:rPr>
      </w:pPr>
      <w:r w:rsidRPr="00981E92">
        <w:rPr>
          <w:rFonts w:ascii="Arial" w:hAnsi="Arial" w:cs="Arial"/>
          <w:sz w:val="20"/>
          <w:szCs w:val="20"/>
          <w:lang w:eastAsia="sl-SI"/>
        </w:rPr>
        <w:t xml:space="preserve">Od teh 3.100 KMG je 1.800 KMG obveznih zagotavljati tudi površine z ekološkim pomenom, na katerih velja prepoved uporabe FFS, kar znese </w:t>
      </w:r>
      <w:r w:rsidR="00CB000E">
        <w:rPr>
          <w:rFonts w:ascii="Arial" w:hAnsi="Arial" w:cs="Arial"/>
          <w:sz w:val="20"/>
          <w:szCs w:val="20"/>
          <w:lang w:eastAsia="sl-SI"/>
        </w:rPr>
        <w:t>okoli</w:t>
      </w:r>
      <w:r w:rsidRPr="00981E92">
        <w:rPr>
          <w:rFonts w:ascii="Arial" w:hAnsi="Arial" w:cs="Arial"/>
          <w:sz w:val="20"/>
          <w:szCs w:val="20"/>
          <w:lang w:eastAsia="sl-SI"/>
        </w:rPr>
        <w:t xml:space="preserve"> 5.700 ha </w:t>
      </w:r>
      <w:r w:rsidR="00DE4657">
        <w:rPr>
          <w:rFonts w:ascii="Arial" w:hAnsi="Arial" w:cs="Arial"/>
          <w:sz w:val="20"/>
          <w:szCs w:val="20"/>
          <w:lang w:eastAsia="sl-SI"/>
        </w:rPr>
        <w:t>oz.</w:t>
      </w:r>
      <w:r w:rsidRPr="00981E92">
        <w:rPr>
          <w:rFonts w:ascii="Arial" w:hAnsi="Arial" w:cs="Arial"/>
          <w:sz w:val="20"/>
          <w:szCs w:val="20"/>
          <w:lang w:eastAsia="sl-SI"/>
        </w:rPr>
        <w:t xml:space="preserve"> </w:t>
      </w:r>
      <w:r w:rsidR="00CB000E">
        <w:rPr>
          <w:rFonts w:ascii="Arial" w:hAnsi="Arial" w:cs="Arial"/>
          <w:sz w:val="20"/>
          <w:szCs w:val="20"/>
          <w:lang w:eastAsia="sl-SI"/>
        </w:rPr>
        <w:t>okoli</w:t>
      </w:r>
      <w:r w:rsidRPr="00981E92">
        <w:rPr>
          <w:rFonts w:ascii="Arial" w:hAnsi="Arial" w:cs="Arial"/>
          <w:sz w:val="20"/>
          <w:szCs w:val="20"/>
          <w:lang w:eastAsia="sl-SI"/>
        </w:rPr>
        <w:t xml:space="preserve"> 3,5 % vseh ornih zemljišč, za katere se uveljavljajo neposredna plačila. Izmed možnih oblik površin z ekološkim pomenom prevladujejo površine z rastlinami, ki vežejo dušik.</w:t>
      </w:r>
    </w:p>
    <w:p w:rsidR="00CF709C" w:rsidRPr="00981E92" w:rsidRDefault="00CF709C" w:rsidP="00981E92">
      <w:pPr>
        <w:spacing w:before="200" w:after="200" w:line="360" w:lineRule="auto"/>
        <w:rPr>
          <w:rFonts w:ascii="Arial" w:eastAsia="Arial" w:hAnsi="Arial" w:cs="Arial"/>
          <w:color w:val="000000"/>
          <w:sz w:val="20"/>
          <w:szCs w:val="20"/>
          <w:lang w:eastAsia="en-US"/>
        </w:rPr>
      </w:pPr>
      <w:r w:rsidRPr="00981E92">
        <w:rPr>
          <w:rFonts w:ascii="Arial" w:eastAsia="Arial" w:hAnsi="Arial" w:cs="Arial"/>
          <w:sz w:val="20"/>
          <w:szCs w:val="20"/>
          <w:lang w:eastAsia="en-US"/>
        </w:rPr>
        <w:t>Iz raziskave »Analitične podpore za večjo učinkovitost in ciljnost kmetijske politike do okolja in narave v Sloveniji«</w:t>
      </w:r>
      <w:r w:rsidR="00566ACA">
        <w:rPr>
          <w:rFonts w:ascii="Arial" w:eastAsia="Arial" w:hAnsi="Arial" w:cs="Arial"/>
          <w:sz w:val="20"/>
          <w:szCs w:val="20"/>
          <w:lang w:eastAsia="en-US"/>
        </w:rPr>
        <w:t xml:space="preserve"> (Udovč in sod., 2019)</w:t>
      </w:r>
      <w:r w:rsidRPr="00566ACA">
        <w:rPr>
          <w:rFonts w:ascii="Arial" w:eastAsia="Arial" w:hAnsi="Arial" w:cs="Arial"/>
          <w:color w:val="000000"/>
          <w:lang w:eastAsia="en-US"/>
        </w:rPr>
        <w:t xml:space="preserve"> </w:t>
      </w:r>
      <w:r w:rsidRPr="00981E92">
        <w:rPr>
          <w:rFonts w:ascii="Arial" w:eastAsia="Arial" w:hAnsi="Arial" w:cs="Arial"/>
          <w:color w:val="000000"/>
          <w:sz w:val="20"/>
          <w:szCs w:val="20"/>
          <w:lang w:eastAsia="en-US"/>
        </w:rPr>
        <w:t>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w:t>
      </w:r>
      <w:r w:rsidR="00C56DB4">
        <w:rPr>
          <w:rFonts w:ascii="Arial" w:eastAsia="Arial" w:hAnsi="Arial" w:cs="Arial"/>
          <w:color w:val="000000"/>
          <w:sz w:val="20"/>
          <w:szCs w:val="20"/>
          <w:lang w:eastAsia="en-US"/>
        </w:rPr>
        <w:t xml:space="preserve"> </w:t>
      </w:r>
      <w:r w:rsidRPr="00981E92">
        <w:rPr>
          <w:rFonts w:ascii="Arial" w:eastAsia="Arial" w:hAnsi="Arial" w:cs="Arial"/>
          <w:color w:val="000000"/>
          <w:sz w:val="20"/>
          <w:szCs w:val="20"/>
          <w:lang w:eastAsia="en-US"/>
        </w:rPr>
        <w:t>(2019) predlagajo, da je pri vpisu ukrepa KOPOP treba zasnovo izključno prostovoljnega pristopa na podlagi interesa posameznika nadgraditi v smeri, da se doseže izvajanje ukrepa na prostorskih enotah</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negospodarno ali celo škodljivo. Glede na priporočilo iz naknadnega vrednotenja PRP 2007–2013</w:t>
      </w:r>
      <w:r w:rsidR="00FF51A8">
        <w:rPr>
          <w:rFonts w:ascii="Arial" w:eastAsia="Arial" w:hAnsi="Arial" w:cs="Arial"/>
          <w:color w:val="000000"/>
          <w:sz w:val="20"/>
          <w:szCs w:val="20"/>
          <w:lang w:eastAsia="en-US"/>
        </w:rPr>
        <w:t xml:space="preserve"> (OIKOS, 2017)</w:t>
      </w:r>
      <w:r w:rsidRPr="00981E92">
        <w:rPr>
          <w:rFonts w:ascii="Arial" w:eastAsia="Arial" w:hAnsi="Arial" w:cs="Arial"/>
          <w:color w:val="000000"/>
          <w:sz w:val="20"/>
          <w:szCs w:val="20"/>
          <w:lang w:eastAsia="en-US"/>
        </w:rPr>
        <w:t xml:space="preserve"> se naj za vsak podukrep vzpostavi kontrolna skupina </w:t>
      </w:r>
      <w:r w:rsidR="00DE4657">
        <w:rPr>
          <w:rFonts w:ascii="Arial" w:eastAsia="Arial" w:hAnsi="Arial" w:cs="Arial"/>
          <w:color w:val="000000"/>
          <w:sz w:val="20"/>
          <w:szCs w:val="20"/>
          <w:lang w:eastAsia="en-US"/>
        </w:rPr>
        <w:t>oz.</w:t>
      </w:r>
      <w:r w:rsidRPr="00981E92">
        <w:rPr>
          <w:rFonts w:ascii="Arial" w:eastAsia="Arial" w:hAnsi="Arial" w:cs="Arial"/>
          <w:color w:val="000000"/>
          <w:sz w:val="20"/>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kjer se ukrep ne izvaja, kar bo dalo podlago za odločanje o morebitnih prilagoditvah izvajanja podukrepov.</w:t>
      </w:r>
    </w:p>
    <w:p w:rsidR="00CF709C" w:rsidRPr="00981E92" w:rsidRDefault="00CF709C" w:rsidP="00981E92">
      <w:pPr>
        <w:pStyle w:val="Bodytext90"/>
        <w:shd w:val="clear" w:color="auto" w:fill="auto"/>
        <w:spacing w:before="200" w:after="0" w:line="360"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Novo oblikovana shema ukrepa KOPOP mora tako vključevati:</w:t>
      </w:r>
    </w:p>
    <w:p w:rsidR="00CF709C" w:rsidRPr="00981E92" w:rsidRDefault="00CF709C" w:rsidP="00CB000E">
      <w:pPr>
        <w:pStyle w:val="Bodytext90"/>
        <w:numPr>
          <w:ilvl w:val="0"/>
          <w:numId w:val="40"/>
        </w:numPr>
        <w:shd w:val="clear" w:color="auto" w:fill="auto"/>
        <w:tabs>
          <w:tab w:val="left" w:pos="309"/>
        </w:tabs>
        <w:spacing w:after="0" w:line="360"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vsebinsko prenovo:</w:t>
      </w:r>
    </w:p>
    <w:p w:rsidR="00CF709C" w:rsidRPr="00981E92"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več ukrepov;</w:t>
      </w:r>
    </w:p>
    <w:p w:rsidR="00CF709C" w:rsidRPr="00981E92"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vsebinsko jih ne vezati na posamezne vrste kot doslej (npr. ukrep za ptice vlažnih travnikov – VTR, za izbrane vrste metuljev – STE, MET), temveč na tipe vegetacije, npr. ukrep za oligotrofne suhe/mokrotne travnike, ukrep za mezotrofne suhe/vlažne travnike, ukrep za visoka steblikovja, ukrep za nizka barja, ukrep za visoko šašje, ali skupine problematičnih vplivov (npr. skupaj za vode in tla)</w:t>
      </w:r>
      <w:r w:rsidR="00050EFC">
        <w:rPr>
          <w:rFonts w:ascii="Arial" w:eastAsia="Arial" w:hAnsi="Arial" w:cs="Arial"/>
          <w:color w:val="000000"/>
          <w:sz w:val="20"/>
          <w:szCs w:val="20"/>
          <w:lang w:eastAsia="en-US"/>
        </w:rPr>
        <w:t>;</w:t>
      </w:r>
    </w:p>
    <w:p w:rsidR="00CF709C" w:rsidRPr="00981E92"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uvesti prepovedi (odvisno od tipa vegetacije): osuševanje, gnojenje, paša, preoravanje, požiganje, uporaba FFS, dosejavanje s tržnimi travnimi mešanicami;</w:t>
      </w:r>
    </w:p>
    <w:p w:rsidR="00CF709C" w:rsidRPr="00981E92" w:rsidRDefault="00CF709C" w:rsidP="00CB000E">
      <w:pPr>
        <w:pStyle w:val="Bodytext90"/>
        <w:numPr>
          <w:ilvl w:val="0"/>
          <w:numId w:val="40"/>
        </w:numPr>
        <w:shd w:val="clear" w:color="auto" w:fill="auto"/>
        <w:tabs>
          <w:tab w:val="left" w:pos="328"/>
        </w:tabs>
        <w:spacing w:after="0" w:line="360"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prostorsko prenovo:</w:t>
      </w:r>
    </w:p>
    <w:p w:rsidR="00CF709C" w:rsidRPr="00981E92"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vpis v ukrep mora biti mogoč na vseh ciljno primernih območjih (npr. traviščih v območjih Natura 2000) in tudi izven območij Natura 2000.</w:t>
      </w:r>
    </w:p>
    <w:p w:rsidR="00CF709C" w:rsidRPr="00981E92" w:rsidRDefault="00CF709C" w:rsidP="00981E92">
      <w:pPr>
        <w:pStyle w:val="Bodytext90"/>
        <w:shd w:val="clear" w:color="auto" w:fill="auto"/>
        <w:spacing w:before="200" w:after="200" w:line="360" w:lineRule="auto"/>
        <w:rPr>
          <w:rFonts w:ascii="Arial" w:eastAsia="Arial" w:hAnsi="Arial" w:cs="Arial"/>
          <w:color w:val="000000"/>
          <w:sz w:val="20"/>
          <w:szCs w:val="20"/>
          <w:lang w:eastAsia="en-US"/>
        </w:rPr>
      </w:pPr>
      <w:r w:rsidRPr="00981E92">
        <w:rPr>
          <w:rFonts w:ascii="Arial" w:eastAsia="Arial" w:hAnsi="Arial" w:cs="Arial"/>
          <w:color w:val="000000"/>
          <w:sz w:val="20"/>
          <w:szCs w:val="20"/>
          <w:lang w:eastAsia="en-US"/>
        </w:rPr>
        <w:t>Ukrepi morajo poleg naslavljanja doseganja ciljnih vrednosti na področju narave in okolja, izdatneje naslavljati tudi pomanjkanje znanja, nezaupanje in včasih celo nestrpnost</w:t>
      </w:r>
      <w:r w:rsidRPr="00981E92">
        <w:rPr>
          <w:rFonts w:ascii="Arial" w:eastAsia="Arial" w:hAnsi="Arial" w:cs="Arial"/>
          <w:color w:val="FF0000"/>
          <w:sz w:val="20"/>
          <w:szCs w:val="20"/>
          <w:lang w:eastAsia="en-US"/>
        </w:rPr>
        <w:t xml:space="preserve"> </w:t>
      </w:r>
      <w:r w:rsidRPr="00981E92">
        <w:rPr>
          <w:rFonts w:ascii="Arial" w:eastAsia="Arial" w:hAnsi="Arial" w:cs="Arial"/>
          <w:color w:val="000000"/>
          <w:sz w:val="20"/>
          <w:szCs w:val="20"/>
          <w:lang w:eastAsia="en-US"/>
        </w:rPr>
        <w:t>med različnimi skupinami javnosti, stanovskimi združenji, vladnimi službami in zavodi. Samo s takim pristopom lahko realno pričakujemo, da bodo na novo zasnovani</w:t>
      </w:r>
      <w:r w:rsidR="00074984" w:rsidRPr="00981E92">
        <w:rPr>
          <w:rFonts w:ascii="Arial" w:eastAsia="Arial" w:hAnsi="Arial" w:cs="Arial"/>
          <w:color w:val="000000"/>
          <w:sz w:val="20"/>
          <w:szCs w:val="20"/>
          <w:lang w:eastAsia="en-US"/>
        </w:rPr>
        <w:t>,</w:t>
      </w:r>
      <w:r w:rsidRPr="00981E92">
        <w:rPr>
          <w:rFonts w:ascii="Arial" w:eastAsia="Arial" w:hAnsi="Arial" w:cs="Arial"/>
          <w:color w:val="000000"/>
          <w:sz w:val="20"/>
          <w:szCs w:val="20"/>
          <w:lang w:eastAsia="en-US"/>
        </w:rPr>
        <w:t xml:space="preserve"> ciljno usmerjeni ukrepi, tudi dejansko prinesli želene rezultate.</w:t>
      </w:r>
    </w:p>
    <w:p w:rsidR="00CF709C" w:rsidRPr="00981E92" w:rsidRDefault="00CF709C" w:rsidP="00981E92">
      <w:pPr>
        <w:spacing w:before="200" w:after="200" w:line="360" w:lineRule="auto"/>
        <w:jc w:val="left"/>
        <w:rPr>
          <w:rFonts w:ascii="Arial" w:hAnsi="Arial" w:cs="Arial"/>
          <w:sz w:val="20"/>
          <w:szCs w:val="20"/>
          <w:lang w:eastAsia="sl-SI"/>
        </w:rPr>
      </w:pPr>
      <w:r w:rsidRPr="00981E92">
        <w:rPr>
          <w:rFonts w:ascii="Arial" w:eastAsia="Arial" w:hAnsi="Arial" w:cs="Arial"/>
          <w:color w:val="000000"/>
          <w:sz w:val="20"/>
          <w:szCs w:val="20"/>
          <w:lang w:eastAsia="en-US"/>
        </w:rPr>
        <w:t>Udovč in sod. (2019) ugotavljajo, da so g</w:t>
      </w:r>
      <w:r w:rsidRPr="00981E92">
        <w:rPr>
          <w:rFonts w:ascii="Arial" w:hAnsi="Arial" w:cs="Arial"/>
          <w:sz w:val="20"/>
          <w:szCs w:val="20"/>
        </w:rPr>
        <w:t>lavne vrzeli naslednje:</w:t>
      </w:r>
    </w:p>
    <w:p w:rsidR="00253D90" w:rsidRPr="00981E92" w:rsidRDefault="00253D90" w:rsidP="00981E92">
      <w:pPr>
        <w:pStyle w:val="Bodytext90"/>
        <w:shd w:val="clear" w:color="auto" w:fill="auto"/>
        <w:spacing w:before="200" w:after="200" w:line="360" w:lineRule="auto"/>
        <w:rPr>
          <w:rFonts w:ascii="Arial" w:eastAsia="Arial" w:hAnsi="Arial" w:cs="Arial"/>
          <w:b/>
          <w:sz w:val="20"/>
          <w:szCs w:val="20"/>
          <w:lang w:eastAsia="en-US"/>
        </w:rPr>
      </w:pPr>
      <w:r w:rsidRPr="00981E92">
        <w:rPr>
          <w:rFonts w:ascii="Arial" w:eastAsia="Arial" w:hAnsi="Arial" w:cs="Arial"/>
          <w:b/>
          <w:sz w:val="20"/>
          <w:szCs w:val="20"/>
          <w:lang w:eastAsia="en-US"/>
        </w:rPr>
        <w:t>V</w:t>
      </w:r>
      <w:r w:rsidR="00315682" w:rsidRPr="00981E92">
        <w:rPr>
          <w:rFonts w:ascii="Arial" w:eastAsia="Arial" w:hAnsi="Arial" w:cs="Arial"/>
          <w:b/>
          <w:sz w:val="20"/>
          <w:szCs w:val="20"/>
          <w:lang w:eastAsia="en-US"/>
        </w:rPr>
        <w:t>ode</w:t>
      </w:r>
      <w:r w:rsidRPr="00981E92">
        <w:rPr>
          <w:rFonts w:ascii="Arial" w:eastAsia="Arial" w:hAnsi="Arial" w:cs="Arial"/>
          <w:b/>
          <w:sz w:val="20"/>
          <w:szCs w:val="20"/>
          <w:lang w:eastAsia="en-US"/>
        </w:rPr>
        <w:t>:</w:t>
      </w:r>
    </w:p>
    <w:p w:rsidR="00253D90"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 xml:space="preserve">Področje okolja iz vidika upravljanja voda je zelo raziskano. Veliko bolj je raziskano področje količine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bilance vode v vodnih telesih kot kakovosti. To je tudi razumljivo, saj je dejavnikov, ki vplivajo na kakovost vodnih teles več, prihajajo iz več različnih sektorjev in so prostorsko in časovno zelo razpršeni. Prav tako na kakovost vode vpliva cela vrsta parametrov kakovosti od fizikalnih, kemijskih do ekoloških. Zato ne čudi, da je področje nekoč rezervirano za hidrologe in geologe v zadnjih letih postalo zanimivo tudi za kmetijski sektor. Vrzeli v podatkih obstajajo, saj državni monitoring kakovosti voda v povprečju vzorči vodna telesa le štirikrat na leto in še to na omejenem številu vodnih teles in vzorčnih mest.</w:t>
      </w:r>
    </w:p>
    <w:p w:rsidR="00253D90"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S pristopom k EU sta v Sloveniji začeli veljati dve ključni direktivi (Nitratna in Vodna), ki dajeta večji poudarek dobremu kakovostnemu stanju vodnih teles. Zato so vrzeli v znanju na tem področju v zadnjem desetletju vedno manjše. Lahko bi rekli, da so sedaj zaradi analiz podatkov monitoringa zelo dobro poznani viri onesnaženja in z modeliranjem preizkušeni</w:t>
      </w:r>
      <w:r w:rsidR="0054118C" w:rsidRPr="00981E92">
        <w:rPr>
          <w:rFonts w:ascii="Arial" w:eastAsia="Arial" w:hAnsi="Arial" w:cs="Arial"/>
          <w:sz w:val="20"/>
          <w:szCs w:val="20"/>
          <w:lang w:eastAsia="en-US"/>
        </w:rPr>
        <w:t xml:space="preserve"> </w:t>
      </w:r>
      <w:r w:rsidRPr="00981E92">
        <w:rPr>
          <w:rFonts w:ascii="Arial" w:eastAsia="Arial" w:hAnsi="Arial" w:cs="Arial"/>
          <w:sz w:val="20"/>
          <w:szCs w:val="20"/>
          <w:lang w:eastAsia="en-US"/>
        </w:rPr>
        <w:t>tudi najboljši ukrepi. Problem je pri zagotavljanju dobrih podatkov o razpršenih virih onesnaževanja (raztros organskih in mineralnih gnojil) ter osnovnih podatkov kot je kakovostna karta tal z vsemi fizikalnimi in kemijskimi lastnostmi ključnimi za izboljšanje upravljanja s hranili in vodo.</w:t>
      </w:r>
    </w:p>
    <w:p w:rsidR="00253D90"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 xml:space="preserve">Vrzeli v znanju se nanašajo predvsem na učinkovito upravljanje hranil in vode na ravni kmetij. Poznavanje bilance hranil in vode na </w:t>
      </w:r>
      <w:r w:rsidR="00050EFC">
        <w:rPr>
          <w:rFonts w:ascii="Arial" w:eastAsia="Arial" w:hAnsi="Arial" w:cs="Arial"/>
          <w:sz w:val="20"/>
          <w:szCs w:val="20"/>
          <w:lang w:eastAsia="en-US"/>
        </w:rPr>
        <w:t>posamezni</w:t>
      </w:r>
      <w:r w:rsidRPr="00981E92">
        <w:rPr>
          <w:rFonts w:ascii="Arial" w:eastAsia="Arial" w:hAnsi="Arial" w:cs="Arial"/>
          <w:sz w:val="20"/>
          <w:szCs w:val="20"/>
          <w:lang w:eastAsia="en-US"/>
        </w:rPr>
        <w:t xml:space="preserve"> kmetij</w:t>
      </w:r>
      <w:r w:rsidR="00050EFC">
        <w:rPr>
          <w:rFonts w:ascii="Arial" w:eastAsia="Arial" w:hAnsi="Arial" w:cs="Arial"/>
          <w:sz w:val="20"/>
          <w:szCs w:val="20"/>
          <w:lang w:eastAsia="en-US"/>
        </w:rPr>
        <w:t>i</w:t>
      </w:r>
      <w:r w:rsidRPr="00981E92">
        <w:rPr>
          <w:rFonts w:ascii="Arial" w:eastAsia="Arial" w:hAnsi="Arial" w:cs="Arial"/>
          <w:sz w:val="20"/>
          <w:szCs w:val="20"/>
          <w:lang w:eastAsia="en-US"/>
        </w:rPr>
        <w:t xml:space="preserve"> je ključno za ekonomsko in še bolj za okoljsko učinkovito kmetovanje. Vrednotenja S</w:t>
      </w:r>
      <w:r w:rsidR="00050EFC">
        <w:rPr>
          <w:rFonts w:ascii="Arial" w:eastAsia="Arial" w:hAnsi="Arial" w:cs="Arial"/>
          <w:sz w:val="20"/>
          <w:szCs w:val="20"/>
          <w:lang w:eastAsia="en-US"/>
        </w:rPr>
        <w:t>KP</w:t>
      </w:r>
      <w:r w:rsidRPr="00981E92">
        <w:rPr>
          <w:rFonts w:ascii="Arial" w:eastAsia="Arial" w:hAnsi="Arial" w:cs="Arial"/>
          <w:sz w:val="20"/>
          <w:szCs w:val="20"/>
          <w:lang w:eastAsia="en-US"/>
        </w:rPr>
        <w:t xml:space="preserve"> in P</w:t>
      </w:r>
      <w:r w:rsidR="00050EFC">
        <w:rPr>
          <w:rFonts w:ascii="Arial" w:eastAsia="Arial" w:hAnsi="Arial" w:cs="Arial"/>
          <w:sz w:val="20"/>
          <w:szCs w:val="20"/>
          <w:lang w:eastAsia="en-US"/>
        </w:rPr>
        <w:t>RP</w:t>
      </w:r>
      <w:r w:rsidRPr="00981E92">
        <w:rPr>
          <w:rFonts w:ascii="Arial" w:eastAsia="Arial" w:hAnsi="Arial" w:cs="Arial"/>
          <w:sz w:val="20"/>
          <w:szCs w:val="20"/>
          <w:lang w:eastAsia="en-US"/>
        </w:rPr>
        <w:t xml:space="preserve">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w:t>
      </w:r>
      <w:r w:rsidR="00050EFC">
        <w:rPr>
          <w:rFonts w:ascii="Arial" w:eastAsia="Arial" w:hAnsi="Arial" w:cs="Arial"/>
          <w:sz w:val="20"/>
          <w:szCs w:val="20"/>
          <w:lang w:eastAsia="en-US"/>
        </w:rPr>
        <w:t>KMG</w:t>
      </w:r>
      <w:r w:rsidRPr="00981E92">
        <w:rPr>
          <w:rFonts w:ascii="Arial" w:eastAsia="Arial" w:hAnsi="Arial" w:cs="Arial"/>
          <w:sz w:val="20"/>
          <w:szCs w:val="20"/>
          <w:lang w:eastAsia="en-US"/>
        </w:rPr>
        <w:t>, gospodinjstvo).</w:t>
      </w:r>
    </w:p>
    <w:p w:rsidR="002C5A52" w:rsidRPr="00981E92" w:rsidRDefault="002C5A52" w:rsidP="002C5A5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Zato naj se prične intenzivno razmišljati, da se po letu 2020 v slovensko kmetijsko politiko (predvsem skozi ukrepe PRP, tudi investicije) uvede Sistem za upravljanje s hranil na kmetiji (STUH) in Sistem za podporo odločanju pri namakanju (voda) na kmetiji (SPON) (trenutno se ga pilotna namešča v okviru EIP PRO-PRIDELAVA). Uvedba teh dveh sistemov bi omogočila neposredno preverbo učinka kmetijsko-okoljsko-podnebnih ukrepov na ravni kmetije. Ob dovolj velikem številu uporabnikov in osrednji bazi podatkov bi pridobili najkakovostnejše informacije o praksah na kmetiji in razvili sistem finančnega nagrajevanja uspešnih in inovativnih kmetij, ki bi imele nadpovprečno učinkovite sisteme izkoristka hranil in vode. Oba sistema bi prispevala tudi k zmanjšanju vpliva kmetijstva na kakovost in količino vodnih virov.</w:t>
      </w:r>
    </w:p>
    <w:p w:rsidR="002C5A52" w:rsidRPr="00981E92" w:rsidRDefault="002C5A52"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Za celovito in učinkovito reševanje problematike obremenitev iz kmetijstva in za neposredno preverjanje učinka kmetijsko-okoljsko-podnebnih ukrepov na ravni kmetije bi bilo treba dodati še tretji sistem</w:t>
      </w:r>
      <w:r>
        <w:rPr>
          <w:rFonts w:ascii="Arial" w:eastAsia="Arial" w:hAnsi="Arial" w:cs="Arial"/>
          <w:sz w:val="20"/>
          <w:szCs w:val="20"/>
          <w:lang w:eastAsia="en-US"/>
        </w:rPr>
        <w:t>,</w:t>
      </w:r>
      <w:r w:rsidRPr="00981E92">
        <w:rPr>
          <w:rFonts w:ascii="Arial" w:eastAsia="Arial" w:hAnsi="Arial" w:cs="Arial"/>
          <w:sz w:val="20"/>
          <w:szCs w:val="20"/>
          <w:lang w:eastAsia="en-US"/>
        </w:rPr>
        <w:t xml:space="preserve"> in sicer Sistem za upravljanje s FFS na kmetiji (STUFFS).</w:t>
      </w:r>
    </w:p>
    <w:p w:rsidR="00253D90" w:rsidRPr="00981E92" w:rsidRDefault="002C5A52" w:rsidP="00981E92">
      <w:pPr>
        <w:pStyle w:val="Bodytext90"/>
        <w:shd w:val="clear" w:color="auto" w:fill="auto"/>
        <w:spacing w:before="200" w:after="200" w:line="360" w:lineRule="auto"/>
        <w:rPr>
          <w:rFonts w:ascii="Arial" w:eastAsia="Arial" w:hAnsi="Arial" w:cs="Arial"/>
          <w:sz w:val="20"/>
          <w:szCs w:val="20"/>
          <w:lang w:eastAsia="en-US"/>
        </w:rPr>
      </w:pPr>
      <w:r>
        <w:rPr>
          <w:rFonts w:ascii="Arial" w:eastAsia="Arial" w:hAnsi="Arial" w:cs="Arial"/>
          <w:sz w:val="20"/>
          <w:szCs w:val="20"/>
          <w:lang w:eastAsia="en-US"/>
        </w:rPr>
        <w:t>V</w:t>
      </w:r>
      <w:r w:rsidR="00253D90" w:rsidRPr="00981E92">
        <w:rPr>
          <w:rFonts w:ascii="Arial" w:eastAsia="Arial" w:hAnsi="Arial" w:cs="Arial"/>
          <w:sz w:val="20"/>
          <w:szCs w:val="20"/>
          <w:lang w:eastAsia="en-US"/>
        </w:rPr>
        <w:t xml:space="preserve">rednotenje SKP in PRP je </w:t>
      </w:r>
      <w:r>
        <w:rPr>
          <w:rFonts w:ascii="Arial" w:eastAsia="Arial" w:hAnsi="Arial" w:cs="Arial"/>
          <w:sz w:val="20"/>
          <w:szCs w:val="20"/>
          <w:lang w:eastAsia="en-US"/>
        </w:rPr>
        <w:t xml:space="preserve">tudi </w:t>
      </w:r>
      <w:r w:rsidR="00253D90" w:rsidRPr="00981E92">
        <w:rPr>
          <w:rFonts w:ascii="Arial" w:eastAsia="Arial" w:hAnsi="Arial" w:cs="Arial"/>
          <w:sz w:val="20"/>
          <w:szCs w:val="20"/>
          <w:lang w:eastAsia="en-US"/>
        </w:rPr>
        <w:t>pokazalo, da neposrednega prispevka izvajanja ukrepov in podukrepov PRP, ki naj bi prispevali k izboljšanju kakovosti vode ni bilo mogoče oceniti, saj na primer merilna mreža spremljanja stanja podzemnih voda nima dovolj velikega prekrivanja z izvajanjem podukrepov.</w:t>
      </w:r>
    </w:p>
    <w:p w:rsidR="00253D90"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Kmetijska politika se problema varstva voda loteva s širokim spektrom ukrepov. Ukrepi omejujejo obtežbo živali, zahtevajo primerno rabo fitosanitarnih sredstev. Tukaj stopajo v ospredje predvsem kmetijsko-okoljski ukrepi in sistem Navzkrižne skladnosti. Poudariti pa je treba, da je bil doslej agrarnopolitični nabor instrumentov usmerjen predvsem v doseganje skladnosti (</w:t>
      </w:r>
      <w:r w:rsidR="00981E92" w:rsidRPr="00981E92">
        <w:rPr>
          <w:rFonts w:ascii="Arial" w:eastAsia="Arial" w:hAnsi="Arial" w:cs="Arial"/>
          <w:i/>
          <w:sz w:val="20"/>
          <w:szCs w:val="20"/>
          <w:lang w:eastAsia="en-US"/>
        </w:rPr>
        <w:t>ang.</w:t>
      </w:r>
      <w:r w:rsidR="00981E92">
        <w:rPr>
          <w:rFonts w:ascii="Arial" w:eastAsia="Arial" w:hAnsi="Arial" w:cs="Arial"/>
          <w:sz w:val="20"/>
          <w:szCs w:val="20"/>
          <w:lang w:eastAsia="en-US"/>
        </w:rPr>
        <w:t xml:space="preserve"> </w:t>
      </w:r>
      <w:r w:rsidRPr="00981E92">
        <w:rPr>
          <w:rFonts w:ascii="Arial" w:eastAsia="Arial" w:hAnsi="Arial" w:cs="Arial"/>
          <w:i/>
          <w:sz w:val="20"/>
          <w:szCs w:val="20"/>
          <w:lang w:eastAsia="en-US"/>
        </w:rPr>
        <w:t>complianc</w:t>
      </w:r>
      <w:r w:rsidRPr="00981E92">
        <w:rPr>
          <w:rFonts w:ascii="Arial" w:eastAsia="Arial" w:hAnsi="Arial" w:cs="Arial"/>
          <w:sz w:val="20"/>
          <w:szCs w:val="20"/>
          <w:lang w:eastAsia="en-US"/>
        </w:rPr>
        <w:t>e) z zahtevami za pridobitev sredstev, medtem ko je bilo bistvo intervencijske logike, to je uresničevanje ciljev, bolj v ozadju. ocenjujemo, da je kmetijska politika z razpršeno strukturo ukrepov na tem področju imela določene pozitivne učinke. Kako močan je ta prispevek in predvsem, ali to omogoča dolgoročno in vzdržno varovanje tega naravnega vira, pa je vprašanje, ki zahteva dodatne raziskave (</w:t>
      </w:r>
      <w:r w:rsidRPr="00566ACA">
        <w:rPr>
          <w:rFonts w:ascii="Arial" w:eastAsia="Arial" w:hAnsi="Arial" w:cs="Arial"/>
          <w:sz w:val="20"/>
          <w:szCs w:val="20"/>
          <w:lang w:eastAsia="en-US"/>
        </w:rPr>
        <w:t>Erjavec in sod., 2018</w:t>
      </w:r>
      <w:r w:rsidRPr="00981E92">
        <w:rPr>
          <w:rFonts w:ascii="Arial" w:eastAsia="Arial" w:hAnsi="Arial" w:cs="Arial"/>
          <w:sz w:val="20"/>
          <w:szCs w:val="20"/>
          <w:lang w:eastAsia="en-US"/>
        </w:rPr>
        <w:t>)</w:t>
      </w:r>
      <w:r w:rsidR="00C7744C" w:rsidRPr="00981E92">
        <w:rPr>
          <w:rFonts w:ascii="Arial" w:eastAsia="Arial" w:hAnsi="Arial" w:cs="Arial"/>
          <w:sz w:val="20"/>
          <w:szCs w:val="20"/>
          <w:lang w:eastAsia="en-US"/>
        </w:rPr>
        <w:t>.</w:t>
      </w:r>
    </w:p>
    <w:p w:rsidR="00253D90"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Temelj ukrepanja na tem področju je vzpostavitev dobre podatkovne osnove, ki bo omogočila opredelitev potreb in izbiro pravih ukrepov na ključnih območjih.</w:t>
      </w:r>
    </w:p>
    <w:p w:rsidR="00253D90" w:rsidRPr="00981E92" w:rsidRDefault="00253D90" w:rsidP="00981E92">
      <w:pPr>
        <w:pStyle w:val="Bodytext90"/>
        <w:shd w:val="clear" w:color="auto" w:fill="auto"/>
        <w:spacing w:before="200" w:after="0" w:line="360" w:lineRule="auto"/>
        <w:rPr>
          <w:rFonts w:ascii="Arial" w:eastAsia="Arial" w:hAnsi="Arial" w:cs="Arial"/>
          <w:sz w:val="20"/>
          <w:szCs w:val="20"/>
          <w:lang w:eastAsia="en-US"/>
        </w:rPr>
      </w:pPr>
      <w:r w:rsidRPr="00566ACA">
        <w:rPr>
          <w:rFonts w:ascii="Arial" w:eastAsia="Arial" w:hAnsi="Arial" w:cs="Arial"/>
          <w:sz w:val="20"/>
          <w:szCs w:val="20"/>
          <w:lang w:eastAsia="en-US"/>
        </w:rPr>
        <w:t>Priporočila iz vrednotenja PRP 2007-2013 so sledeča (OIKOS, 2017):</w:t>
      </w:r>
    </w:p>
    <w:p w:rsidR="00253D90" w:rsidRPr="00981E92" w:rsidRDefault="00253D90" w:rsidP="00981E92">
      <w:pPr>
        <w:pStyle w:val="Bodytext90"/>
        <w:numPr>
          <w:ilvl w:val="0"/>
          <w:numId w:val="33"/>
        </w:numPr>
        <w:shd w:val="clear" w:color="auto" w:fill="auto"/>
        <w:spacing w:after="200" w:line="360" w:lineRule="auto"/>
        <w:ind w:left="357" w:hanging="357"/>
        <w:rPr>
          <w:rFonts w:ascii="Arial" w:eastAsia="Arial" w:hAnsi="Arial" w:cs="Arial"/>
          <w:sz w:val="20"/>
          <w:szCs w:val="20"/>
          <w:lang w:eastAsia="en-US"/>
        </w:rPr>
      </w:pPr>
      <w:r w:rsidRPr="00981E92">
        <w:rPr>
          <w:rFonts w:ascii="Arial" w:eastAsia="Arial" w:hAnsi="Arial" w:cs="Arial"/>
          <w:sz w:val="20"/>
          <w:szCs w:val="20"/>
          <w:lang w:eastAsia="en-US"/>
        </w:rPr>
        <w:t xml:space="preserve">Za vsak podukrep naj se vzpostavi kontrolna skupina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s konvencionalnim kmetovanjem, kar bo dalo podlago za odločanje o morebitnih prilagoditvah izvajanja podukrepov. Pri oblikovanju spremljanja učinkov naj Organ upravljanja sodeluje z organi, pristojnimi za spremljanje stanja na določenih področjih, na primer ZRSVN (biotska raznovrstnost) in ARSO (kakovost voda).</w:t>
      </w:r>
    </w:p>
    <w:p w:rsidR="00253D90" w:rsidRPr="00981E92" w:rsidRDefault="00253D90" w:rsidP="00981E92">
      <w:pPr>
        <w:pStyle w:val="Bodytext90"/>
        <w:shd w:val="clear" w:color="auto" w:fill="auto"/>
        <w:spacing w:before="200" w:after="0" w:line="360" w:lineRule="auto"/>
        <w:rPr>
          <w:rFonts w:ascii="Arial" w:eastAsia="Arial" w:hAnsi="Arial" w:cs="Arial"/>
          <w:sz w:val="20"/>
          <w:szCs w:val="20"/>
          <w:lang w:eastAsia="en-US"/>
        </w:rPr>
      </w:pPr>
      <w:r w:rsidRPr="00981E92">
        <w:rPr>
          <w:rFonts w:ascii="Arial" w:eastAsia="Arial" w:hAnsi="Arial" w:cs="Arial"/>
          <w:sz w:val="20"/>
          <w:szCs w:val="20"/>
          <w:lang w:eastAsia="en-US"/>
        </w:rPr>
        <w:t>Priporočila iz vmesnega vrednotenja PRP 2014</w:t>
      </w:r>
      <w:r w:rsidR="00981E92">
        <w:rPr>
          <w:rFonts w:ascii="Arial" w:eastAsia="Arial" w:hAnsi="Arial" w:cs="Arial"/>
          <w:sz w:val="20"/>
          <w:szCs w:val="20"/>
          <w:lang w:eastAsia="en-US"/>
        </w:rPr>
        <w:t>–</w:t>
      </w:r>
      <w:r w:rsidRPr="00981E92">
        <w:rPr>
          <w:rFonts w:ascii="Arial" w:eastAsia="Arial" w:hAnsi="Arial" w:cs="Arial"/>
          <w:sz w:val="20"/>
          <w:szCs w:val="20"/>
          <w:lang w:eastAsia="en-US"/>
        </w:rPr>
        <w:t>2020 so sledeča (Deloitte, 2017):</w:t>
      </w:r>
    </w:p>
    <w:p w:rsidR="00253D90" w:rsidRPr="00981E92" w:rsidRDefault="00253D90" w:rsidP="00C9680E">
      <w:pPr>
        <w:pStyle w:val="Bodytext90"/>
        <w:numPr>
          <w:ilvl w:val="0"/>
          <w:numId w:val="33"/>
        </w:numPr>
        <w:shd w:val="clear" w:color="auto" w:fill="auto"/>
        <w:spacing w:after="0" w:line="360" w:lineRule="auto"/>
        <w:rPr>
          <w:rFonts w:ascii="Arial" w:eastAsia="Arial" w:hAnsi="Arial" w:cs="Arial"/>
          <w:sz w:val="20"/>
          <w:szCs w:val="20"/>
          <w:lang w:eastAsia="en-US"/>
        </w:rPr>
      </w:pPr>
      <w:r w:rsidRPr="00981E92">
        <w:rPr>
          <w:rFonts w:ascii="Arial" w:eastAsia="Arial" w:hAnsi="Arial" w:cs="Arial"/>
          <w:sz w:val="20"/>
          <w:szCs w:val="20"/>
          <w:lang w:eastAsia="en-US"/>
        </w:rPr>
        <w:t xml:space="preserve">Obstoječa metodologija v večji meri zajame za analizo relevantna vodna telesa, vseeno pa bi bilo potrebno na podlagi kritične presoje seznam razširiti na nekaj dodatnih vodnih teles, kjer so dodatno prepoznani pomembni vplivi kmetijstva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ciljno usmerjeni ukrepi PRP.</w:t>
      </w:r>
    </w:p>
    <w:p w:rsidR="00253D90" w:rsidRPr="00981E92" w:rsidRDefault="00253D90" w:rsidP="00981E92">
      <w:pPr>
        <w:pStyle w:val="Bodytext90"/>
        <w:numPr>
          <w:ilvl w:val="0"/>
          <w:numId w:val="33"/>
        </w:numPr>
        <w:shd w:val="clear" w:color="auto" w:fill="auto"/>
        <w:spacing w:after="200" w:line="360" w:lineRule="auto"/>
        <w:ind w:left="357" w:hanging="357"/>
        <w:rPr>
          <w:rFonts w:ascii="Arial" w:eastAsia="Arial" w:hAnsi="Arial" w:cs="Arial"/>
          <w:sz w:val="20"/>
          <w:szCs w:val="20"/>
          <w:lang w:eastAsia="en-US"/>
        </w:rPr>
      </w:pPr>
      <w:r w:rsidRPr="00981E92">
        <w:rPr>
          <w:rFonts w:ascii="Arial" w:eastAsia="Arial" w:hAnsi="Arial" w:cs="Arial"/>
          <w:sz w:val="20"/>
          <w:szCs w:val="20"/>
          <w:lang w:eastAsia="en-US"/>
        </w:rPr>
        <w:t>Obstoječi sistem monitoringa kakovosti voda ni namenjen vrednotenju PRP, zato je vrednotenje neposrednih vplivov PRP težavno.</w:t>
      </w:r>
    </w:p>
    <w:p w:rsidR="00981E92" w:rsidRPr="00FF51A8" w:rsidRDefault="00981E92" w:rsidP="00981E92">
      <w:pPr>
        <w:pStyle w:val="Bodytext90"/>
        <w:shd w:val="clear" w:color="auto" w:fill="auto"/>
        <w:spacing w:before="200" w:after="200" w:line="360" w:lineRule="auto"/>
        <w:rPr>
          <w:rFonts w:ascii="Arial" w:eastAsia="Arial" w:hAnsi="Arial" w:cs="Arial"/>
          <w:b/>
          <w:sz w:val="20"/>
          <w:szCs w:val="20"/>
          <w:lang w:eastAsia="en-US"/>
        </w:rPr>
      </w:pPr>
      <w:r w:rsidRPr="00FF51A8">
        <w:rPr>
          <w:rFonts w:ascii="Arial" w:eastAsia="Arial" w:hAnsi="Arial" w:cs="Arial"/>
          <w:b/>
          <w:sz w:val="20"/>
          <w:szCs w:val="20"/>
          <w:lang w:eastAsia="en-US"/>
        </w:rPr>
        <w:t>Revizijska poročila Računskega sodišča RS:</w:t>
      </w:r>
    </w:p>
    <w:p w:rsidR="006B593D" w:rsidRPr="00FF51A8" w:rsidRDefault="00270DC7" w:rsidP="00981E92">
      <w:pPr>
        <w:pStyle w:val="Bodytext90"/>
        <w:shd w:val="clear" w:color="auto" w:fill="auto"/>
        <w:spacing w:before="200" w:after="200" w:line="360" w:lineRule="auto"/>
        <w:rPr>
          <w:rFonts w:ascii="Arial" w:eastAsia="Arial" w:hAnsi="Arial" w:cs="Arial"/>
          <w:sz w:val="20"/>
          <w:szCs w:val="20"/>
          <w:lang w:eastAsia="en-US"/>
        </w:rPr>
      </w:pPr>
      <w:r w:rsidRPr="00FF51A8">
        <w:rPr>
          <w:rFonts w:ascii="Arial" w:eastAsia="Arial" w:hAnsi="Arial" w:cs="Arial"/>
          <w:sz w:val="20"/>
          <w:szCs w:val="20"/>
          <w:lang w:eastAsia="en-US"/>
        </w:rPr>
        <w:t xml:space="preserve">V </w:t>
      </w:r>
      <w:r w:rsidR="006B593D" w:rsidRPr="00FF51A8">
        <w:rPr>
          <w:rFonts w:ascii="Arial" w:eastAsia="Arial" w:hAnsi="Arial" w:cs="Arial"/>
          <w:sz w:val="20"/>
          <w:szCs w:val="20"/>
          <w:lang w:eastAsia="en-US"/>
        </w:rPr>
        <w:t>Revizijsk</w:t>
      </w:r>
      <w:r w:rsidRPr="00FF51A8">
        <w:rPr>
          <w:rFonts w:ascii="Arial" w:eastAsia="Arial" w:hAnsi="Arial" w:cs="Arial"/>
          <w:sz w:val="20"/>
          <w:szCs w:val="20"/>
          <w:lang w:eastAsia="en-US"/>
        </w:rPr>
        <w:t>em</w:t>
      </w:r>
      <w:r w:rsidR="006B593D" w:rsidRPr="00FF51A8">
        <w:rPr>
          <w:rFonts w:ascii="Arial" w:eastAsia="Arial" w:hAnsi="Arial" w:cs="Arial"/>
          <w:sz w:val="20"/>
          <w:szCs w:val="20"/>
          <w:lang w:eastAsia="en-US"/>
        </w:rPr>
        <w:t xml:space="preserve"> poročil</w:t>
      </w:r>
      <w:r w:rsidRPr="00FF51A8">
        <w:rPr>
          <w:rFonts w:ascii="Arial" w:eastAsia="Arial" w:hAnsi="Arial" w:cs="Arial"/>
          <w:sz w:val="20"/>
          <w:szCs w:val="20"/>
          <w:lang w:eastAsia="en-US"/>
        </w:rPr>
        <w:t>u o</w:t>
      </w:r>
      <w:r w:rsidR="006B593D" w:rsidRPr="00FF51A8">
        <w:rPr>
          <w:rFonts w:ascii="Arial" w:eastAsia="Arial" w:hAnsi="Arial" w:cs="Arial"/>
          <w:sz w:val="20"/>
          <w:szCs w:val="20"/>
          <w:lang w:eastAsia="en-US"/>
        </w:rPr>
        <w:t xml:space="preserve"> učinkovitost</w:t>
      </w:r>
      <w:r w:rsidRPr="00FF51A8">
        <w:rPr>
          <w:rFonts w:ascii="Arial" w:eastAsia="Arial" w:hAnsi="Arial" w:cs="Arial"/>
          <w:sz w:val="20"/>
          <w:szCs w:val="20"/>
          <w:lang w:eastAsia="en-US"/>
        </w:rPr>
        <w:t>i</w:t>
      </w:r>
      <w:r w:rsidR="006B593D" w:rsidRPr="00FF51A8">
        <w:rPr>
          <w:rFonts w:ascii="Arial" w:eastAsia="Arial" w:hAnsi="Arial" w:cs="Arial"/>
          <w:sz w:val="20"/>
          <w:szCs w:val="20"/>
          <w:lang w:eastAsia="en-US"/>
        </w:rPr>
        <w:t xml:space="preserve"> dolgoročnega ohranjanja virov pitne vode (Računsko sodišče RS, 2019)</w:t>
      </w:r>
      <w:r w:rsidRPr="00FF51A8">
        <w:rPr>
          <w:rFonts w:ascii="Arial" w:eastAsia="Arial" w:hAnsi="Arial" w:cs="Arial"/>
          <w:sz w:val="20"/>
          <w:szCs w:val="20"/>
          <w:lang w:eastAsia="en-US"/>
        </w:rPr>
        <w:t xml:space="preserve"> je R</w:t>
      </w:r>
      <w:r w:rsidR="006B593D" w:rsidRPr="00FF51A8">
        <w:rPr>
          <w:rFonts w:ascii="Arial" w:eastAsia="Arial" w:hAnsi="Arial" w:cs="Arial"/>
          <w:sz w:val="20"/>
          <w:szCs w:val="20"/>
          <w:lang w:eastAsia="en-US"/>
        </w:rPr>
        <w:t xml:space="preserve">ačunsko sodišče </w:t>
      </w:r>
      <w:r w:rsidRPr="00FF51A8">
        <w:rPr>
          <w:rFonts w:ascii="Arial" w:eastAsia="Arial" w:hAnsi="Arial" w:cs="Arial"/>
          <w:sz w:val="20"/>
          <w:szCs w:val="20"/>
          <w:lang w:eastAsia="en-US"/>
        </w:rPr>
        <w:t xml:space="preserve">RS </w:t>
      </w:r>
      <w:r w:rsidR="006B593D" w:rsidRPr="00FF51A8">
        <w:rPr>
          <w:rFonts w:ascii="Arial" w:eastAsia="Arial" w:hAnsi="Arial" w:cs="Arial"/>
          <w:sz w:val="20"/>
          <w:szCs w:val="20"/>
          <w:lang w:eastAsia="en-US"/>
        </w:rPr>
        <w:t xml:space="preserve">prikazalo vpliv onesnaževanja (presežene mejne vrednosti pesticidov in nitratov) na kakovost pitne vode na enem primeru – v Dravski kotlini. Pri tem je izpostavilo pomen ohranjanja podzemnih virov pitne vode, saj je njihovo onesnaženje izredno težko sanirati, tudi skozi več generacij. Računsko sodišče je izpostavilo slabo kemijsko stanje podzemnih </w:t>
      </w:r>
      <w:r w:rsidRPr="00FF51A8">
        <w:rPr>
          <w:rFonts w:ascii="Arial" w:eastAsia="Arial" w:hAnsi="Arial" w:cs="Arial"/>
          <w:sz w:val="20"/>
          <w:szCs w:val="20"/>
          <w:lang w:eastAsia="en-US"/>
        </w:rPr>
        <w:t>vodnih teles</w:t>
      </w:r>
      <w:r w:rsidR="006B593D" w:rsidRPr="00FF51A8">
        <w:rPr>
          <w:rFonts w:ascii="Arial" w:eastAsia="Arial" w:hAnsi="Arial" w:cs="Arial"/>
          <w:sz w:val="20"/>
          <w:szCs w:val="20"/>
          <w:lang w:eastAsia="en-US"/>
        </w:rPr>
        <w:t xml:space="preserve"> Savinjska kotlina, Dravska kotlina in Murska kotlina zaradi previsoke vsebnosti nitratov v vodi, za podzemno </w:t>
      </w:r>
      <w:r w:rsidRPr="00FF51A8">
        <w:rPr>
          <w:rFonts w:ascii="Arial" w:eastAsia="Arial" w:hAnsi="Arial" w:cs="Arial"/>
          <w:sz w:val="20"/>
          <w:szCs w:val="20"/>
          <w:lang w:eastAsia="en-US"/>
        </w:rPr>
        <w:t>vodno telo</w:t>
      </w:r>
      <w:r w:rsidR="006B593D" w:rsidRPr="00FF51A8">
        <w:rPr>
          <w:rFonts w:ascii="Arial" w:eastAsia="Arial" w:hAnsi="Arial" w:cs="Arial"/>
          <w:sz w:val="20"/>
          <w:szCs w:val="20"/>
          <w:lang w:eastAsia="en-US"/>
        </w:rPr>
        <w:t xml:space="preserve"> Dravska kotlina pa tudi zaradi prevelike vsebnosti atrazina. Tudi na črpališčih pitne vode so bile presežene mejne vrednosti vsebnosti nitrata, atrazina, desetil-atrazina, metolaklora ter bromacila iz Uredbe o stanju podzemnih voda in Pravilnika o pitni vodi.</w:t>
      </w:r>
    </w:p>
    <w:p w:rsidR="00050EFC" w:rsidRPr="00981E92" w:rsidRDefault="00EE0ADD" w:rsidP="002C5A52">
      <w:pPr>
        <w:pStyle w:val="Bodytext90"/>
        <w:spacing w:before="200" w:after="200" w:line="360" w:lineRule="auto"/>
        <w:rPr>
          <w:rFonts w:ascii="Arial" w:eastAsia="Arial" w:hAnsi="Arial" w:cs="Arial"/>
          <w:sz w:val="20"/>
          <w:szCs w:val="20"/>
          <w:lang w:eastAsia="en-US"/>
        </w:rPr>
      </w:pPr>
      <w:r>
        <w:rPr>
          <w:rFonts w:ascii="Arial" w:eastAsia="Arial" w:hAnsi="Arial" w:cs="Arial"/>
          <w:sz w:val="20"/>
          <w:szCs w:val="20"/>
          <w:lang w:eastAsia="en-US"/>
        </w:rPr>
        <w:t>I</w:t>
      </w:r>
      <w:r w:rsidRPr="00FF51A8">
        <w:rPr>
          <w:rFonts w:ascii="Arial" w:eastAsia="Arial" w:hAnsi="Arial" w:cs="Arial"/>
          <w:sz w:val="20"/>
          <w:szCs w:val="20"/>
          <w:lang w:eastAsia="en-US"/>
        </w:rPr>
        <w:t xml:space="preserve">z </w:t>
      </w:r>
      <w:r>
        <w:rPr>
          <w:rFonts w:ascii="Arial" w:eastAsia="Arial" w:hAnsi="Arial" w:cs="Arial"/>
          <w:sz w:val="20"/>
          <w:szCs w:val="20"/>
          <w:lang w:eastAsia="en-US"/>
        </w:rPr>
        <w:t>poročila</w:t>
      </w:r>
      <w:r w:rsidRPr="00FF51A8">
        <w:rPr>
          <w:rFonts w:ascii="Arial" w:eastAsia="Arial" w:hAnsi="Arial" w:cs="Arial"/>
          <w:sz w:val="20"/>
          <w:szCs w:val="20"/>
          <w:lang w:eastAsia="en-US"/>
        </w:rPr>
        <w:t xml:space="preserve"> Računskega sodišča »Uspešnost zmanjševanja nitratov v vodi« (Računsko sodišče RS, 2020) </w:t>
      </w:r>
      <w:r>
        <w:rPr>
          <w:rFonts w:ascii="Arial" w:eastAsia="Arial" w:hAnsi="Arial" w:cs="Arial"/>
          <w:sz w:val="20"/>
          <w:szCs w:val="20"/>
          <w:lang w:eastAsia="en-US"/>
        </w:rPr>
        <w:t xml:space="preserve">izhaja, da </w:t>
      </w:r>
      <w:r w:rsidR="002C5A52" w:rsidRPr="006C5C99">
        <w:rPr>
          <w:rFonts w:ascii="Arial" w:eastAsia="Arial" w:hAnsi="Arial" w:cs="Arial"/>
          <w:sz w:val="20"/>
          <w:szCs w:val="20"/>
          <w:lang w:eastAsia="en-US"/>
        </w:rPr>
        <w:t>je bila Republika Slovenija pri zmanjševanju nitratov v vodi v obdobju</w:t>
      </w:r>
      <w:r w:rsidR="002C5A52" w:rsidRPr="002C5A52">
        <w:rPr>
          <w:rFonts w:ascii="Arial" w:eastAsia="Arial" w:hAnsi="Arial" w:cs="Arial"/>
          <w:sz w:val="20"/>
          <w:szCs w:val="20"/>
          <w:lang w:eastAsia="en-US"/>
        </w:rPr>
        <w:t xml:space="preserve"> </w:t>
      </w:r>
      <w:r w:rsidR="002C5A52" w:rsidRPr="006C5C99">
        <w:rPr>
          <w:rFonts w:ascii="Arial" w:eastAsia="Arial" w:hAnsi="Arial" w:cs="Arial"/>
          <w:sz w:val="20"/>
          <w:szCs w:val="20"/>
          <w:lang w:eastAsia="en-US"/>
        </w:rPr>
        <w:t>od 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2014 do 31.</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12.</w:t>
      </w:r>
      <w:r w:rsidR="002C5A52">
        <w:rPr>
          <w:rFonts w:ascii="Arial" w:eastAsia="Arial" w:hAnsi="Arial" w:cs="Arial"/>
          <w:sz w:val="20"/>
          <w:szCs w:val="20"/>
          <w:lang w:eastAsia="en-US"/>
        </w:rPr>
        <w:t> </w:t>
      </w:r>
      <w:r w:rsidR="002C5A52" w:rsidRPr="006C5C99">
        <w:rPr>
          <w:rFonts w:ascii="Arial" w:eastAsia="Arial" w:hAnsi="Arial" w:cs="Arial"/>
          <w:sz w:val="20"/>
          <w:szCs w:val="20"/>
          <w:lang w:eastAsia="en-US"/>
        </w:rPr>
        <w:t>2018 delno uspešna.</w:t>
      </w:r>
      <w:r w:rsidR="002C5A52">
        <w:rPr>
          <w:rFonts w:ascii="Arial" w:eastAsia="Arial" w:hAnsi="Arial" w:cs="Arial"/>
          <w:sz w:val="20"/>
          <w:szCs w:val="20"/>
          <w:lang w:eastAsia="en-US"/>
        </w:rPr>
        <w:t xml:space="preserve"> N</w:t>
      </w:r>
      <w:r w:rsidRPr="00EE0ADD">
        <w:rPr>
          <w:rFonts w:ascii="Arial" w:eastAsia="Arial" w:hAnsi="Arial" w:cs="Arial"/>
          <w:sz w:val="20"/>
          <w:szCs w:val="20"/>
          <w:lang w:eastAsia="en-US"/>
        </w:rPr>
        <w:t>a področju kmetijstva</w:t>
      </w:r>
      <w:r w:rsidR="002C5A52">
        <w:rPr>
          <w:rFonts w:ascii="Arial" w:eastAsia="Arial" w:hAnsi="Arial" w:cs="Arial"/>
          <w:sz w:val="20"/>
          <w:szCs w:val="20"/>
          <w:lang w:eastAsia="en-US"/>
        </w:rPr>
        <w:t xml:space="preserve"> so se</w:t>
      </w:r>
      <w:r w:rsidRPr="00EE0ADD">
        <w:rPr>
          <w:rFonts w:ascii="Arial" w:eastAsia="Arial" w:hAnsi="Arial" w:cs="Arial"/>
          <w:sz w:val="20"/>
          <w:szCs w:val="20"/>
          <w:lang w:eastAsia="en-US"/>
        </w:rPr>
        <w:t xml:space="preserve"> izvajali predvsem obvezni ukrepi, ki jih določa nitratna uredba in predstavljajo minimalno raven varstva voda pred nitrati. K</w:t>
      </w:r>
      <w:r>
        <w:rPr>
          <w:rFonts w:ascii="Arial" w:eastAsia="Arial" w:hAnsi="Arial" w:cs="Arial"/>
          <w:sz w:val="20"/>
          <w:szCs w:val="20"/>
          <w:lang w:eastAsia="en-US"/>
        </w:rPr>
        <w:t>MG</w:t>
      </w:r>
      <w:r w:rsidRPr="00EE0ADD">
        <w:rPr>
          <w:rFonts w:ascii="Arial" w:eastAsia="Arial" w:hAnsi="Arial" w:cs="Arial"/>
          <w:sz w:val="20"/>
          <w:szCs w:val="20"/>
          <w:lang w:eastAsia="en-US"/>
        </w:rPr>
        <w:t xml:space="preserve"> so izvajala tudi prostovoljne ukrepe na področju razvoja podeželja in nekatere ukrepe na področju vodovarstvenih območij ter proizvodnje in uporabe komposta in digestata. Inšpektorata s področja kmetijstva in okolja ter A</w:t>
      </w:r>
      <w:r>
        <w:rPr>
          <w:rFonts w:ascii="Arial" w:eastAsia="Arial" w:hAnsi="Arial" w:cs="Arial"/>
          <w:sz w:val="20"/>
          <w:szCs w:val="20"/>
          <w:lang w:eastAsia="en-US"/>
        </w:rPr>
        <w:t>RSKTRP</w:t>
      </w:r>
      <w:r w:rsidRPr="00EE0ADD">
        <w:rPr>
          <w:rFonts w:ascii="Arial" w:eastAsia="Arial" w:hAnsi="Arial" w:cs="Arial"/>
          <w:sz w:val="20"/>
          <w:szCs w:val="20"/>
          <w:lang w:eastAsia="en-US"/>
        </w:rPr>
        <w:t xml:space="preserve"> pa so kljub temu ugotavljali neupoštevanje predpisov na vseh navedenih področjih. Računsko sodišče je </w:t>
      </w:r>
      <w:r>
        <w:rPr>
          <w:rFonts w:ascii="Arial" w:eastAsia="Arial" w:hAnsi="Arial" w:cs="Arial"/>
          <w:sz w:val="20"/>
          <w:szCs w:val="20"/>
          <w:lang w:eastAsia="en-US"/>
        </w:rPr>
        <w:t xml:space="preserve">v poročilu </w:t>
      </w:r>
      <w:r w:rsidRPr="00EE0ADD">
        <w:rPr>
          <w:rFonts w:ascii="Arial" w:eastAsia="Arial" w:hAnsi="Arial" w:cs="Arial"/>
          <w:sz w:val="20"/>
          <w:szCs w:val="20"/>
          <w:lang w:eastAsia="en-US"/>
        </w:rPr>
        <w:t xml:space="preserve">izpostavilo </w:t>
      </w:r>
      <w:r>
        <w:rPr>
          <w:rFonts w:ascii="Arial" w:eastAsia="Arial" w:hAnsi="Arial" w:cs="Arial"/>
          <w:sz w:val="20"/>
          <w:szCs w:val="20"/>
          <w:lang w:eastAsia="en-US"/>
        </w:rPr>
        <w:t xml:space="preserve">tudi </w:t>
      </w:r>
      <w:r w:rsidRPr="00EE0ADD">
        <w:rPr>
          <w:rFonts w:ascii="Arial" w:eastAsia="Arial" w:hAnsi="Arial" w:cs="Arial"/>
          <w:sz w:val="20"/>
          <w:szCs w:val="20"/>
          <w:lang w:eastAsia="en-US"/>
        </w:rPr>
        <w:t>problem neusklajenosti okoljevarstvenih dovoljenj na področju proizvodnje komposta in digestata z veljavno zakonodajo</w:t>
      </w:r>
      <w:r>
        <w:rPr>
          <w:rFonts w:ascii="Arial" w:eastAsia="Arial" w:hAnsi="Arial" w:cs="Arial"/>
          <w:sz w:val="20"/>
          <w:szCs w:val="20"/>
          <w:lang w:eastAsia="en-US"/>
        </w:rPr>
        <w:t xml:space="preserve"> in </w:t>
      </w:r>
      <w:r w:rsidRPr="00EE0ADD">
        <w:rPr>
          <w:rFonts w:ascii="Arial" w:eastAsia="Arial" w:hAnsi="Arial" w:cs="Arial"/>
          <w:sz w:val="20"/>
          <w:szCs w:val="20"/>
          <w:lang w:eastAsia="en-US"/>
        </w:rPr>
        <w:t>premajhno upoštevanje tveganj pri izvajanju nadzora, ki ga izvaja inšpektorat s področja kmetijstva. Opozorilo je tudi na pomembno vlogo kmetov in njihove izobraženosti ter poznavanja povezav med kmetijsko dejavnostjo in okoljem pri doseganju učinkov na tem področju.</w:t>
      </w:r>
      <w:r>
        <w:rPr>
          <w:rFonts w:ascii="Arial" w:eastAsia="Arial" w:hAnsi="Arial" w:cs="Arial"/>
          <w:sz w:val="20"/>
          <w:szCs w:val="20"/>
          <w:lang w:eastAsia="en-US"/>
        </w:rPr>
        <w:t xml:space="preserve"> </w:t>
      </w:r>
      <w:r w:rsidRPr="00EE0ADD">
        <w:rPr>
          <w:rFonts w:ascii="Arial" w:eastAsia="Arial" w:hAnsi="Arial" w:cs="Arial"/>
          <w:sz w:val="20"/>
          <w:szCs w:val="20"/>
          <w:lang w:eastAsia="en-US"/>
        </w:rPr>
        <w:t>Računsko sodišče je ugotovilo, da sta MOP in MKGP poročala o izvajanju ukrepov in vrednotenju njihovih učinkov na vode v več dokumentih, ki pa so imeli precej pomanjkljivosti. Predvsem ni bil razviden prispevek izvedenih ukrepov k zniževanju nitratov v vodah, pomanjkljivo je bilo tudi povezovanje podatkov z okoljskega in kmetijskega področja. MKGP ni dovolj podpiralo in spodbujalo večjih sprememb v kmetijskih praksah, ki bi lahko bile bistvene za zmanjševanje nitratov v vodah, in se ni dovolj usmerjalo na onesnažena območja.</w:t>
      </w:r>
    </w:p>
    <w:p w:rsidR="00253D90" w:rsidRPr="00981E92" w:rsidRDefault="00253D90" w:rsidP="00981E92">
      <w:pPr>
        <w:pStyle w:val="Bodytext90"/>
        <w:shd w:val="clear" w:color="auto" w:fill="auto"/>
        <w:spacing w:before="200" w:after="200" w:line="360" w:lineRule="auto"/>
        <w:rPr>
          <w:rFonts w:ascii="Arial" w:eastAsia="Arial" w:hAnsi="Arial" w:cs="Arial"/>
          <w:b/>
          <w:sz w:val="20"/>
          <w:szCs w:val="20"/>
          <w:lang w:eastAsia="en-US"/>
        </w:rPr>
      </w:pPr>
      <w:r w:rsidRPr="00981E92">
        <w:rPr>
          <w:rFonts w:ascii="Arial" w:eastAsia="Arial" w:hAnsi="Arial" w:cs="Arial"/>
          <w:b/>
          <w:sz w:val="20"/>
          <w:szCs w:val="20"/>
          <w:lang w:eastAsia="en-US"/>
        </w:rPr>
        <w:t>T</w:t>
      </w:r>
      <w:r w:rsidR="00315682" w:rsidRPr="00981E92">
        <w:rPr>
          <w:rFonts w:ascii="Arial" w:eastAsia="Arial" w:hAnsi="Arial" w:cs="Arial"/>
          <w:b/>
          <w:sz w:val="20"/>
          <w:szCs w:val="20"/>
          <w:lang w:eastAsia="en-US"/>
        </w:rPr>
        <w:t>la</w:t>
      </w:r>
      <w:r w:rsidRPr="00981E92">
        <w:rPr>
          <w:rFonts w:ascii="Arial" w:eastAsia="Arial" w:hAnsi="Arial" w:cs="Arial"/>
          <w:b/>
          <w:sz w:val="20"/>
          <w:szCs w:val="20"/>
          <w:lang w:eastAsia="en-US"/>
        </w:rPr>
        <w:t>:</w:t>
      </w:r>
    </w:p>
    <w:p w:rsidR="00253D90"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 xml:space="preserve">Splošna ocena raziskanosti stanja tal je, da v splošnem stanje ni slabo ali alarmantno, predvsem če ga primerjamo z državami z intenzivnim kmetijstvom. Ostaja pa dejstvo, da za številne dejavnike nimamo zadostnega znanja in podatkov o tem, kakšen je dejanski vpliv kmetijstva ter katera območja, tehnologije in tipi kmetijskih gospodarstev so najbolj problematični. Med ključne vrzeli v podatkih uvrščamo dejstvo, da se v Sloveniji izvajajo raziskave le tam, kjer je obremenjenost tal najhujša, </w:t>
      </w:r>
      <w:r w:rsidR="00DE4657">
        <w:rPr>
          <w:rFonts w:ascii="Arial" w:eastAsia="Arial" w:hAnsi="Arial" w:cs="Arial"/>
          <w:sz w:val="20"/>
          <w:szCs w:val="20"/>
          <w:lang w:eastAsia="en-US"/>
        </w:rPr>
        <w:t>oz.</w:t>
      </w:r>
      <w:r w:rsidRPr="00981E92">
        <w:rPr>
          <w:rFonts w:ascii="Arial" w:eastAsia="Arial" w:hAnsi="Arial" w:cs="Arial"/>
          <w:sz w:val="20"/>
          <w:szCs w:val="20"/>
          <w:lang w:eastAsia="en-US"/>
        </w:rPr>
        <w:t xml:space="preserve"> prihaja do ekscesnih primerov zato rezultati, niso objektivni. Monitoring mora podati objektivno sliko države, če je dovolj dober in natančen, bo sistematično zajel tudi krizna žarišča. Tako pa so rezultati vzorčenja in analiz tal referenčni le za tla na konkretnem vzorčnem mestu in ne izkazujejo stanja morebitne onesnaženosti tal širšega območja.</w:t>
      </w:r>
    </w:p>
    <w:p w:rsidR="009B7FEE" w:rsidRPr="00981E92" w:rsidRDefault="00253D90"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sz w:val="20"/>
          <w:szCs w:val="20"/>
          <w:lang w:eastAsia="en-US"/>
        </w:rPr>
        <w:t xml:space="preserve">Kmetijska politika se problema varstva tal loteva s širokim spektrom ukrepov. Ukrepi omejujejo obtežbo živali, zahtevajo primerno rabo fitosanitarnih sredstev, nekateri pa vplivajo tudi na boljšo strukturo in sestavo tal. Tukaj stopajo v ospredje predvsem kmetijsko-okoljski ukrepi in sistem </w:t>
      </w:r>
      <w:r w:rsidR="00E63643">
        <w:rPr>
          <w:rFonts w:ascii="Arial" w:eastAsia="Arial" w:hAnsi="Arial" w:cs="Arial"/>
          <w:sz w:val="20"/>
          <w:szCs w:val="20"/>
          <w:lang w:eastAsia="en-US"/>
        </w:rPr>
        <w:t>n</w:t>
      </w:r>
      <w:r w:rsidRPr="00981E92">
        <w:rPr>
          <w:rFonts w:ascii="Arial" w:eastAsia="Arial" w:hAnsi="Arial" w:cs="Arial"/>
          <w:sz w:val="20"/>
          <w:szCs w:val="20"/>
          <w:lang w:eastAsia="en-US"/>
        </w:rPr>
        <w:t>avzkrižne skladnosti. Dejstvo pa je, da ukrepi niso sledili intervencijski logiki, to je uresničevanje ciljev. Vsekakor pa lahko trdimo, da je kmetijska politika z razpršeno strukturo ukrepov na tem področju imela določene pozitivne učinke.</w:t>
      </w:r>
    </w:p>
    <w:p w:rsidR="00CF709C" w:rsidRPr="00FD3F15" w:rsidRDefault="00CF709C" w:rsidP="00594068">
      <w:pPr>
        <w:pStyle w:val="Naslov2"/>
      </w:pPr>
      <w:bookmarkStart w:id="150" w:name="_Toc36127037"/>
      <w:bookmarkStart w:id="151" w:name="_Toc38618831"/>
      <w:bookmarkStart w:id="152" w:name="_Toc38619043"/>
      <w:bookmarkStart w:id="153" w:name="_Toc42258547"/>
      <w:bookmarkStart w:id="154" w:name="_Toc86825763"/>
      <w:r w:rsidRPr="00FD3F15">
        <w:t xml:space="preserve">OZAVEŠČENOST O PROBLEMATIKI </w:t>
      </w:r>
      <w:bookmarkEnd w:id="150"/>
      <w:r w:rsidRPr="00FD3F15">
        <w:t>VAROVANJA VODA, TAL IN ZRAKA</w:t>
      </w:r>
      <w:bookmarkEnd w:id="151"/>
      <w:bookmarkEnd w:id="152"/>
      <w:bookmarkEnd w:id="153"/>
      <w:bookmarkEnd w:id="154"/>
    </w:p>
    <w:p w:rsidR="0070306C" w:rsidRPr="00981E92" w:rsidRDefault="0070306C" w:rsidP="00981E92">
      <w:pPr>
        <w:pStyle w:val="Bodytext90"/>
        <w:shd w:val="clear" w:color="auto" w:fill="auto"/>
        <w:spacing w:before="200" w:after="200" w:line="360" w:lineRule="auto"/>
        <w:rPr>
          <w:rFonts w:ascii="Arial" w:eastAsia="Arial" w:hAnsi="Arial" w:cs="Arial"/>
          <w:sz w:val="20"/>
          <w:szCs w:val="20"/>
          <w:lang w:eastAsia="en-US"/>
        </w:rPr>
      </w:pPr>
      <w:r w:rsidRPr="00981E92">
        <w:rPr>
          <w:rFonts w:ascii="Arial" w:eastAsia="Arial" w:hAnsi="Arial" w:cs="Arial"/>
          <w:color w:val="000000"/>
          <w:sz w:val="20"/>
          <w:szCs w:val="20"/>
          <w:lang w:eastAsia="en-US"/>
        </w:rPr>
        <w:t xml:space="preserve">Ozaveščenost javnosti o problematiki varovanja voda, tal in zraka je še vedno premajhna, zato so potrebne dodatne izobraževalne aktivnosti tako kmetijskih svetovalcev kot kmetov, predvsem mlajše generacije. </w:t>
      </w:r>
      <w:r w:rsidRPr="00981E92">
        <w:rPr>
          <w:rFonts w:ascii="Arial" w:eastAsia="Arial" w:hAnsi="Arial" w:cs="Arial"/>
          <w:sz w:val="20"/>
          <w:szCs w:val="20"/>
          <w:lang w:eastAsia="en-US"/>
        </w:rPr>
        <w:t>Vrzeli v znanju se nanašajo predvsem na učinkovito upravljanje hranil in vode na ravni kmetij. Poznavanje bilance hranil in vode na vratih kmetije je ključno za ekonomsko in še bolj za okoljsko učinkovito kmetovanje. Vrednotenja Slovenske kmetijske politike in PRP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(KMG, gospodinjstvo).</w:t>
      </w:r>
      <w:r w:rsidR="00566ACA">
        <w:rPr>
          <w:rFonts w:ascii="Arial" w:eastAsia="Arial" w:hAnsi="Arial" w:cs="Arial"/>
          <w:sz w:val="20"/>
          <w:szCs w:val="20"/>
          <w:lang w:eastAsia="en-US"/>
        </w:rPr>
        <w:t xml:space="preserve"> (Udovč in sod., 2019)</w:t>
      </w:r>
    </w:p>
    <w:p w:rsidR="00201C83" w:rsidRPr="00981E92" w:rsidRDefault="00201C83"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Anketa, ki jo je opravil Deloitte d.o.o. v letu 2017 je pokazala, da g</w:t>
      </w:r>
      <w:r w:rsidR="002D5DDE" w:rsidRPr="00981E92">
        <w:rPr>
          <w:rFonts w:ascii="Arial" w:hAnsi="Arial" w:cs="Arial"/>
          <w:sz w:val="20"/>
          <w:szCs w:val="20"/>
          <w:lang w:eastAsia="sl-SI"/>
        </w:rPr>
        <w:t xml:space="preserve">lede vplivov kmetijstva na kakovost voda več </w:t>
      </w:r>
      <w:r w:rsidRPr="00981E92">
        <w:rPr>
          <w:rFonts w:ascii="Arial" w:hAnsi="Arial" w:cs="Arial"/>
          <w:sz w:val="20"/>
          <w:szCs w:val="20"/>
          <w:lang w:eastAsia="sl-SI"/>
        </w:rPr>
        <w:t>a</w:t>
      </w:r>
      <w:r w:rsidR="002D5DDE" w:rsidRPr="00981E92">
        <w:rPr>
          <w:rFonts w:ascii="Arial" w:hAnsi="Arial" w:cs="Arial"/>
          <w:sz w:val="20"/>
          <w:szCs w:val="20"/>
          <w:lang w:eastAsia="sl-SI"/>
        </w:rPr>
        <w:t>nketirancev meni, da je ta vpliv pozitiven (36</w:t>
      </w:r>
      <w:r w:rsidRPr="00981E92">
        <w:rPr>
          <w:rFonts w:ascii="Arial" w:hAnsi="Arial" w:cs="Arial"/>
          <w:sz w:val="20"/>
          <w:szCs w:val="20"/>
          <w:lang w:eastAsia="sl-SI"/>
        </w:rPr>
        <w:t> </w:t>
      </w:r>
      <w:r w:rsidR="002D5DDE" w:rsidRPr="00981E92">
        <w:rPr>
          <w:rFonts w:ascii="Arial" w:hAnsi="Arial" w:cs="Arial"/>
          <w:sz w:val="20"/>
          <w:szCs w:val="20"/>
          <w:lang w:eastAsia="sl-SI"/>
        </w:rPr>
        <w:t>%) kot negativen (35</w:t>
      </w:r>
      <w:r w:rsidRPr="00981E92">
        <w:rPr>
          <w:rFonts w:ascii="Arial" w:hAnsi="Arial" w:cs="Arial"/>
          <w:sz w:val="20"/>
          <w:szCs w:val="20"/>
          <w:lang w:eastAsia="sl-SI"/>
        </w:rPr>
        <w:t> </w:t>
      </w:r>
      <w:r w:rsidR="002D5DDE" w:rsidRPr="00981E92">
        <w:rPr>
          <w:rFonts w:ascii="Arial" w:hAnsi="Arial" w:cs="Arial"/>
          <w:sz w:val="20"/>
          <w:szCs w:val="20"/>
          <w:lang w:eastAsia="sl-SI"/>
        </w:rPr>
        <w:t>%), med tem ko jih 30</w:t>
      </w:r>
      <w:r w:rsidRPr="00981E92">
        <w:rPr>
          <w:rFonts w:ascii="Arial" w:hAnsi="Arial" w:cs="Arial"/>
          <w:sz w:val="20"/>
          <w:szCs w:val="20"/>
          <w:lang w:eastAsia="sl-SI"/>
        </w:rPr>
        <w:t> </w:t>
      </w:r>
      <w:r w:rsidR="002D5DDE" w:rsidRPr="00981E92">
        <w:rPr>
          <w:rFonts w:ascii="Arial" w:hAnsi="Arial" w:cs="Arial"/>
          <w:sz w:val="20"/>
          <w:szCs w:val="20"/>
          <w:lang w:eastAsia="sl-SI"/>
        </w:rPr>
        <w:t xml:space="preserve">% meni, da vpliva ni. Rezultat pri upravičencih ukrepa </w:t>
      </w:r>
      <w:r w:rsidRPr="00981E92">
        <w:rPr>
          <w:rFonts w:ascii="Arial" w:hAnsi="Arial" w:cs="Arial"/>
          <w:sz w:val="20"/>
          <w:szCs w:val="20"/>
          <w:lang w:eastAsia="sl-SI"/>
        </w:rPr>
        <w:t>KOPOP</w:t>
      </w:r>
      <w:r w:rsidR="002D5DDE" w:rsidRPr="00981E92">
        <w:rPr>
          <w:rFonts w:ascii="Arial" w:hAnsi="Arial" w:cs="Arial"/>
          <w:sz w:val="20"/>
          <w:szCs w:val="20"/>
          <w:lang w:eastAsia="sl-SI"/>
        </w:rPr>
        <w:t xml:space="preserve"> ni dosti drugačen</w:t>
      </w:r>
      <w:r w:rsidRPr="00981E92">
        <w:rPr>
          <w:rFonts w:ascii="Arial" w:hAnsi="Arial" w:cs="Arial"/>
          <w:sz w:val="20"/>
          <w:szCs w:val="20"/>
          <w:lang w:eastAsia="sl-SI"/>
        </w:rPr>
        <w:t xml:space="preserve">: </w:t>
      </w:r>
      <w:r w:rsidR="002D5DDE" w:rsidRPr="00981E92">
        <w:rPr>
          <w:rFonts w:ascii="Arial" w:hAnsi="Arial" w:cs="Arial"/>
          <w:sz w:val="20"/>
          <w:szCs w:val="20"/>
          <w:lang w:eastAsia="sl-SI"/>
        </w:rPr>
        <w:t>37</w:t>
      </w:r>
      <w:r w:rsidRPr="00981E92">
        <w:rPr>
          <w:rFonts w:ascii="Arial" w:hAnsi="Arial" w:cs="Arial"/>
          <w:sz w:val="20"/>
          <w:szCs w:val="20"/>
          <w:lang w:eastAsia="sl-SI"/>
        </w:rPr>
        <w:t> </w:t>
      </w:r>
      <w:r w:rsidR="002D5DDE" w:rsidRPr="00981E92">
        <w:rPr>
          <w:rFonts w:ascii="Arial" w:hAnsi="Arial" w:cs="Arial"/>
          <w:sz w:val="20"/>
          <w:szCs w:val="20"/>
          <w:lang w:eastAsia="sl-SI"/>
        </w:rPr>
        <w:t>% vidi pozitiven vpliv, 34</w:t>
      </w:r>
      <w:r w:rsidRPr="00981E92">
        <w:rPr>
          <w:rFonts w:ascii="Arial" w:hAnsi="Arial" w:cs="Arial"/>
          <w:sz w:val="20"/>
          <w:szCs w:val="20"/>
          <w:lang w:eastAsia="sl-SI"/>
        </w:rPr>
        <w:t> </w:t>
      </w:r>
      <w:r w:rsidR="002D5DDE" w:rsidRPr="00981E92">
        <w:rPr>
          <w:rFonts w:ascii="Arial" w:hAnsi="Arial" w:cs="Arial"/>
          <w:sz w:val="20"/>
          <w:szCs w:val="20"/>
          <w:lang w:eastAsia="sl-SI"/>
        </w:rPr>
        <w:t>% negativnega, 28</w:t>
      </w:r>
      <w:r w:rsidR="00290443">
        <w:rPr>
          <w:rFonts w:ascii="Arial" w:hAnsi="Arial" w:cs="Arial"/>
          <w:sz w:val="20"/>
          <w:szCs w:val="20"/>
          <w:lang w:eastAsia="sl-SI"/>
        </w:rPr>
        <w:t> </w:t>
      </w:r>
      <w:r w:rsidR="002D5DDE" w:rsidRPr="00981E92">
        <w:rPr>
          <w:rFonts w:ascii="Arial" w:hAnsi="Arial" w:cs="Arial"/>
          <w:sz w:val="20"/>
          <w:szCs w:val="20"/>
          <w:lang w:eastAsia="sl-SI"/>
        </w:rPr>
        <w:t xml:space="preserve">% anketirancev pa meni, da tega vpliva ni. </w:t>
      </w:r>
      <w:r w:rsidRPr="00981E92">
        <w:rPr>
          <w:rFonts w:ascii="Arial" w:hAnsi="Arial" w:cs="Arial"/>
          <w:sz w:val="20"/>
          <w:szCs w:val="20"/>
          <w:lang w:eastAsia="sl-SI"/>
        </w:rPr>
        <w:t>(N=538)</w:t>
      </w:r>
    </w:p>
    <w:p w:rsidR="002D5DDE" w:rsidRPr="00981E92" w:rsidRDefault="002D5DDE"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Dobra polovica anketirancev (52</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sicer meni, da ima uporaba gnojil in </w:t>
      </w:r>
      <w:r w:rsidR="00201C83" w:rsidRPr="00981E92">
        <w:rPr>
          <w:rFonts w:ascii="Arial" w:hAnsi="Arial" w:cs="Arial"/>
          <w:sz w:val="20"/>
          <w:szCs w:val="20"/>
          <w:lang w:eastAsia="sl-SI"/>
        </w:rPr>
        <w:t>FFS</w:t>
      </w:r>
      <w:r w:rsidRPr="00981E92">
        <w:rPr>
          <w:rFonts w:ascii="Arial" w:hAnsi="Arial" w:cs="Arial"/>
          <w:sz w:val="20"/>
          <w:szCs w:val="20"/>
          <w:lang w:eastAsia="sl-SI"/>
        </w:rPr>
        <w:t xml:space="preserve"> lahko negativen vpliv na okolje, a pri tem ne gre spregledati zaskrbljujočega dejstva, da jih kar 48</w:t>
      </w:r>
      <w:r w:rsidR="00201C83" w:rsidRPr="00981E92">
        <w:rPr>
          <w:rFonts w:ascii="Arial" w:hAnsi="Arial" w:cs="Arial"/>
          <w:sz w:val="20"/>
          <w:szCs w:val="20"/>
          <w:lang w:eastAsia="sl-SI"/>
        </w:rPr>
        <w:t> </w:t>
      </w:r>
      <w:r w:rsidRPr="00981E92">
        <w:rPr>
          <w:rFonts w:ascii="Arial" w:hAnsi="Arial" w:cs="Arial"/>
          <w:sz w:val="20"/>
          <w:szCs w:val="20"/>
          <w:lang w:eastAsia="sl-SI"/>
        </w:rPr>
        <w:t>% teh vplivov ne vidi</w:t>
      </w:r>
      <w:r w:rsidR="00201C83" w:rsidRPr="00981E92">
        <w:rPr>
          <w:rFonts w:ascii="Arial" w:hAnsi="Arial" w:cs="Arial"/>
          <w:sz w:val="20"/>
          <w:szCs w:val="20"/>
          <w:lang w:eastAsia="sl-SI"/>
        </w:rPr>
        <w:t>,</w:t>
      </w:r>
      <w:r w:rsidRPr="00981E92">
        <w:rPr>
          <w:rFonts w:ascii="Arial" w:hAnsi="Arial" w:cs="Arial"/>
          <w:sz w:val="20"/>
          <w:szCs w:val="20"/>
          <w:lang w:eastAsia="sl-SI"/>
        </w:rPr>
        <w:t xml:space="preserve"> in da med upravičenci ukrepa </w:t>
      </w:r>
      <w:r w:rsidR="00201C83" w:rsidRPr="00981E92">
        <w:rPr>
          <w:rFonts w:ascii="Arial" w:hAnsi="Arial" w:cs="Arial"/>
          <w:sz w:val="20"/>
          <w:szCs w:val="20"/>
          <w:lang w:eastAsia="sl-SI"/>
        </w:rPr>
        <w:t>KOPOP</w:t>
      </w:r>
      <w:r w:rsidRPr="00981E92">
        <w:rPr>
          <w:rFonts w:ascii="Arial" w:hAnsi="Arial" w:cs="Arial"/>
          <w:sz w:val="20"/>
          <w:szCs w:val="20"/>
          <w:lang w:eastAsia="sl-SI"/>
        </w:rPr>
        <w:t xml:space="preserve"> ti odstotki niso bistveno drugačni (53</w:t>
      </w:r>
      <w:r w:rsidR="00201C83" w:rsidRPr="00981E92">
        <w:rPr>
          <w:rFonts w:ascii="Arial" w:hAnsi="Arial" w:cs="Arial"/>
          <w:sz w:val="20"/>
          <w:szCs w:val="20"/>
          <w:lang w:eastAsia="sl-SI"/>
        </w:rPr>
        <w:t> </w:t>
      </w:r>
      <w:r w:rsidRPr="00981E92">
        <w:rPr>
          <w:rFonts w:ascii="Arial" w:hAnsi="Arial" w:cs="Arial"/>
          <w:sz w:val="20"/>
          <w:szCs w:val="20"/>
          <w:lang w:eastAsia="sl-SI"/>
        </w:rPr>
        <w:t>% vs. 47%).</w:t>
      </w:r>
      <w:r w:rsidR="00201C83" w:rsidRPr="00981E92">
        <w:rPr>
          <w:rFonts w:ascii="Arial" w:hAnsi="Arial" w:cs="Arial"/>
          <w:sz w:val="20"/>
          <w:szCs w:val="20"/>
          <w:lang w:eastAsia="sl-SI"/>
        </w:rPr>
        <w:t>(N=492)</w:t>
      </w:r>
    </w:p>
    <w:p w:rsidR="00201C83" w:rsidRPr="00981E92" w:rsidRDefault="00201C83"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Med načini za zmanjšanje porabe gnojil in </w:t>
      </w:r>
      <w:r w:rsidR="003B22A6" w:rsidRPr="00981E92">
        <w:rPr>
          <w:rFonts w:ascii="Arial" w:hAnsi="Arial" w:cs="Arial"/>
          <w:sz w:val="20"/>
          <w:szCs w:val="20"/>
          <w:lang w:eastAsia="sl-SI"/>
        </w:rPr>
        <w:t>FFS</w:t>
      </w:r>
      <w:r w:rsidRPr="00981E92">
        <w:rPr>
          <w:rFonts w:ascii="Arial" w:hAnsi="Arial" w:cs="Arial"/>
          <w:sz w:val="20"/>
          <w:szCs w:val="20"/>
          <w:lang w:eastAsia="sl-SI"/>
        </w:rPr>
        <w:t xml:space="preserve"> anketiranci izpostavljajo zmanjšanje uporabe tudi s pomočjo informiranja in ozaveščanja kmetov.</w:t>
      </w:r>
    </w:p>
    <w:p w:rsidR="00201C83" w:rsidRPr="00981E92" w:rsidRDefault="002D5DDE"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Pomemben delež anketirancev</w:t>
      </w:r>
      <w:r w:rsidR="00290443">
        <w:rPr>
          <w:rFonts w:ascii="Arial" w:hAnsi="Arial" w:cs="Arial"/>
          <w:sz w:val="20"/>
          <w:szCs w:val="20"/>
          <w:lang w:eastAsia="sl-SI"/>
        </w:rPr>
        <w:t xml:space="preserve"> </w:t>
      </w:r>
      <w:r w:rsidRPr="00981E92">
        <w:rPr>
          <w:rFonts w:ascii="Arial" w:hAnsi="Arial" w:cs="Arial"/>
          <w:sz w:val="20"/>
          <w:szCs w:val="20"/>
          <w:lang w:eastAsia="sl-SI"/>
        </w:rPr>
        <w:t>(60</w:t>
      </w:r>
      <w:r w:rsidR="00201C83" w:rsidRPr="00981E92">
        <w:rPr>
          <w:rFonts w:ascii="Arial" w:hAnsi="Arial" w:cs="Arial"/>
          <w:sz w:val="20"/>
          <w:szCs w:val="20"/>
          <w:lang w:eastAsia="sl-SI"/>
        </w:rPr>
        <w:t> </w:t>
      </w:r>
      <w:r w:rsidRPr="00981E92">
        <w:rPr>
          <w:rFonts w:ascii="Arial" w:hAnsi="Arial" w:cs="Arial"/>
          <w:sz w:val="20"/>
          <w:szCs w:val="20"/>
          <w:lang w:eastAsia="sl-SI"/>
        </w:rPr>
        <w:t>%) se zaveda nevarnosti negativnih vplivov intenzivnega kmetijstva na kakovost tal (29</w:t>
      </w:r>
      <w:r w:rsidR="00201C83" w:rsidRPr="00981E92">
        <w:rPr>
          <w:rFonts w:ascii="Arial" w:hAnsi="Arial" w:cs="Arial"/>
          <w:sz w:val="20"/>
          <w:szCs w:val="20"/>
          <w:lang w:eastAsia="sl-SI"/>
        </w:rPr>
        <w:t> </w:t>
      </w:r>
      <w:r w:rsidRPr="00981E92">
        <w:rPr>
          <w:rFonts w:ascii="Arial" w:hAnsi="Arial" w:cs="Arial"/>
          <w:sz w:val="20"/>
          <w:szCs w:val="20"/>
          <w:lang w:eastAsia="sl-SI"/>
        </w:rPr>
        <w:t>% jih je odgovorilo, da je ta vpliv rahlo negativen, 31</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pa, da je zelo negativen). </w:t>
      </w:r>
      <w:r w:rsidR="00E63643">
        <w:rPr>
          <w:rFonts w:ascii="Arial" w:hAnsi="Arial" w:cs="Arial"/>
          <w:sz w:val="20"/>
          <w:szCs w:val="20"/>
          <w:lang w:eastAsia="sl-SI"/>
        </w:rPr>
        <w:t>(</w:t>
      </w:r>
      <w:r w:rsidRPr="00981E92">
        <w:rPr>
          <w:rFonts w:ascii="Arial" w:hAnsi="Arial" w:cs="Arial"/>
          <w:sz w:val="20"/>
          <w:szCs w:val="20"/>
          <w:lang w:eastAsia="sl-SI"/>
        </w:rPr>
        <w:t>N=528</w:t>
      </w:r>
      <w:r w:rsidR="00E63643">
        <w:rPr>
          <w:rFonts w:ascii="Arial" w:hAnsi="Arial" w:cs="Arial"/>
          <w:sz w:val="20"/>
          <w:szCs w:val="20"/>
          <w:lang w:eastAsia="sl-SI"/>
        </w:rPr>
        <w:t>)0</w:t>
      </w:r>
    </w:p>
    <w:p w:rsidR="002D5DDE" w:rsidRPr="00981E92" w:rsidRDefault="002D5DDE"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 xml:space="preserve">Rezultati so popolnoma primerljivi v skupini anketirancev, ki so izjavili, da so upravičenci ukrepa </w:t>
      </w:r>
      <w:r w:rsidR="00201C83" w:rsidRPr="00981E92">
        <w:rPr>
          <w:rFonts w:ascii="Arial" w:hAnsi="Arial" w:cs="Arial"/>
          <w:sz w:val="20"/>
          <w:szCs w:val="20"/>
          <w:lang w:eastAsia="sl-SI"/>
        </w:rPr>
        <w:t>KOPOP</w:t>
      </w:r>
      <w:r w:rsidRPr="00981E92">
        <w:rPr>
          <w:rFonts w:ascii="Arial" w:hAnsi="Arial" w:cs="Arial"/>
          <w:sz w:val="20"/>
          <w:szCs w:val="20"/>
          <w:lang w:eastAsia="sl-SI"/>
        </w:rPr>
        <w:t>.</w:t>
      </w:r>
      <w:r w:rsidR="00201C83" w:rsidRPr="00981E92">
        <w:rPr>
          <w:rFonts w:ascii="Arial" w:hAnsi="Arial" w:cs="Arial"/>
          <w:sz w:val="20"/>
          <w:szCs w:val="20"/>
          <w:lang w:eastAsia="sl-SI"/>
        </w:rPr>
        <w:t xml:space="preserve"> </w:t>
      </w:r>
      <w:r w:rsidRPr="00981E92">
        <w:rPr>
          <w:rFonts w:ascii="Arial" w:hAnsi="Arial" w:cs="Arial"/>
          <w:sz w:val="20"/>
          <w:szCs w:val="20"/>
          <w:lang w:eastAsia="sl-SI"/>
        </w:rPr>
        <w:t>Večina (63</w:t>
      </w:r>
      <w:r w:rsidR="00201C83" w:rsidRPr="00981E92">
        <w:rPr>
          <w:rFonts w:ascii="Arial" w:hAnsi="Arial" w:cs="Arial"/>
          <w:sz w:val="20"/>
          <w:szCs w:val="20"/>
          <w:lang w:eastAsia="sl-SI"/>
        </w:rPr>
        <w:t> </w:t>
      </w:r>
      <w:r w:rsidRPr="00981E92">
        <w:rPr>
          <w:rFonts w:ascii="Arial" w:hAnsi="Arial" w:cs="Arial"/>
          <w:sz w:val="20"/>
          <w:szCs w:val="20"/>
          <w:lang w:eastAsia="sl-SI"/>
        </w:rPr>
        <w:t>%) anketirancev, ki so izjavili, da so upravičenci ukrepa KOPOP, meni, da ta ukrep pomembno prispeva k boljšemu upravljanju z okoljem in trajnostnemu kmetijstvu (17</w:t>
      </w:r>
      <w:r w:rsidR="00290443">
        <w:rPr>
          <w:rFonts w:ascii="Arial" w:hAnsi="Arial" w:cs="Arial"/>
          <w:sz w:val="20"/>
          <w:szCs w:val="20"/>
          <w:lang w:eastAsia="sl-SI"/>
        </w:rPr>
        <w:t> </w:t>
      </w:r>
      <w:r w:rsidRPr="00981E92">
        <w:rPr>
          <w:rFonts w:ascii="Arial" w:hAnsi="Arial" w:cs="Arial"/>
          <w:sz w:val="20"/>
          <w:szCs w:val="20"/>
          <w:lang w:eastAsia="sl-SI"/>
        </w:rPr>
        <w:t>% jih meni, da zelo pomembno vpliv</w:t>
      </w:r>
      <w:r w:rsidR="00201C83" w:rsidRPr="00981E92">
        <w:rPr>
          <w:rFonts w:ascii="Arial" w:hAnsi="Arial" w:cs="Arial"/>
          <w:sz w:val="20"/>
          <w:szCs w:val="20"/>
          <w:lang w:eastAsia="sl-SI"/>
        </w:rPr>
        <w:t>a, 46</w:t>
      </w:r>
      <w:r w:rsidR="00290443">
        <w:rPr>
          <w:rFonts w:ascii="Arial" w:hAnsi="Arial" w:cs="Arial"/>
          <w:sz w:val="20"/>
          <w:szCs w:val="20"/>
          <w:lang w:eastAsia="sl-SI"/>
        </w:rPr>
        <w:t> </w:t>
      </w:r>
      <w:r w:rsidR="00201C83" w:rsidRPr="00981E92">
        <w:rPr>
          <w:rFonts w:ascii="Arial" w:hAnsi="Arial" w:cs="Arial"/>
          <w:sz w:val="20"/>
          <w:szCs w:val="20"/>
          <w:lang w:eastAsia="sl-SI"/>
        </w:rPr>
        <w:t xml:space="preserve">% pa, da pomembno vpliva). </w:t>
      </w:r>
      <w:r w:rsidRPr="00981E92">
        <w:rPr>
          <w:rFonts w:ascii="Arial" w:hAnsi="Arial" w:cs="Arial"/>
          <w:sz w:val="20"/>
          <w:szCs w:val="20"/>
          <w:lang w:eastAsia="sl-SI"/>
        </w:rPr>
        <w:t>Nekoliko zaskrbljujoč je podatek, da 17</w:t>
      </w:r>
      <w:r w:rsidR="00290443">
        <w:rPr>
          <w:rFonts w:ascii="Arial" w:hAnsi="Arial" w:cs="Arial"/>
          <w:sz w:val="20"/>
          <w:szCs w:val="20"/>
          <w:lang w:eastAsia="sl-SI"/>
        </w:rPr>
        <w:t> </w:t>
      </w:r>
      <w:r w:rsidRPr="00981E92">
        <w:rPr>
          <w:rFonts w:ascii="Arial" w:hAnsi="Arial" w:cs="Arial"/>
          <w:sz w:val="20"/>
          <w:szCs w:val="20"/>
          <w:lang w:eastAsia="sl-SI"/>
        </w:rPr>
        <w:t xml:space="preserve">% upravičencev ocenjuje, da ukrep tovrstnih pozitivnih vplivov nima. Ukrep je torej na splošno dobro prepoznan kot pomembno orodje za spodbujanje kmetijskih praks, namenjenim ohranjanju okolja in trajnostnega kmetovanja, a vsi upravičenci še niso prepoznali njegovih dejanskih vplivov. </w:t>
      </w:r>
      <w:r w:rsidR="00E63643">
        <w:rPr>
          <w:rFonts w:ascii="Arial" w:hAnsi="Arial" w:cs="Arial"/>
          <w:sz w:val="20"/>
          <w:szCs w:val="20"/>
          <w:lang w:eastAsia="sl-SI"/>
        </w:rPr>
        <w:t>(</w:t>
      </w:r>
      <w:r w:rsidRPr="00981E92">
        <w:rPr>
          <w:rFonts w:ascii="Arial" w:hAnsi="Arial" w:cs="Arial"/>
          <w:sz w:val="20"/>
          <w:szCs w:val="20"/>
          <w:lang w:eastAsia="sl-SI"/>
        </w:rPr>
        <w:t>N=226.</w:t>
      </w:r>
      <w:r w:rsidR="00E63643">
        <w:rPr>
          <w:rFonts w:ascii="Arial" w:hAnsi="Arial" w:cs="Arial"/>
          <w:sz w:val="20"/>
          <w:szCs w:val="20"/>
          <w:lang w:eastAsia="sl-SI"/>
        </w:rPr>
        <w:t>)</w:t>
      </w:r>
    </w:p>
    <w:p w:rsidR="002D5DDE" w:rsidRPr="00981E92" w:rsidRDefault="002D5DDE" w:rsidP="00981E92">
      <w:pPr>
        <w:spacing w:before="200" w:after="200" w:line="360" w:lineRule="auto"/>
        <w:rPr>
          <w:rFonts w:ascii="Arial" w:hAnsi="Arial" w:cs="Arial"/>
          <w:sz w:val="20"/>
          <w:szCs w:val="20"/>
          <w:lang w:eastAsia="sl-SI"/>
        </w:rPr>
      </w:pPr>
      <w:r w:rsidRPr="00981E92">
        <w:rPr>
          <w:rFonts w:ascii="Arial" w:hAnsi="Arial" w:cs="Arial"/>
          <w:sz w:val="20"/>
          <w:szCs w:val="20"/>
          <w:lang w:eastAsia="sl-SI"/>
        </w:rPr>
        <w:t>83</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anketirancev je odgovorilo, da na zemljiščih </w:t>
      </w:r>
      <w:r w:rsidR="00DE4657">
        <w:rPr>
          <w:rFonts w:ascii="Arial" w:hAnsi="Arial" w:cs="Arial"/>
          <w:sz w:val="20"/>
          <w:szCs w:val="20"/>
          <w:lang w:eastAsia="sl-SI"/>
        </w:rPr>
        <w:t>oz.</w:t>
      </w:r>
      <w:r w:rsidRPr="00981E92">
        <w:rPr>
          <w:rFonts w:ascii="Arial" w:hAnsi="Arial" w:cs="Arial"/>
          <w:sz w:val="20"/>
          <w:szCs w:val="20"/>
          <w:lang w:eastAsia="sl-SI"/>
        </w:rPr>
        <w:t xml:space="preserve"> gozdovih v upravljanju uporablja naravi prijazne načine upravljanja ali obdelave, ki prispevajo k aktivnemu varovanju okolja in biotske raznovrstnosti. </w:t>
      </w:r>
      <w:r w:rsidR="00E63643">
        <w:rPr>
          <w:rFonts w:ascii="Arial" w:hAnsi="Arial" w:cs="Arial"/>
          <w:sz w:val="20"/>
          <w:szCs w:val="20"/>
          <w:lang w:eastAsia="sl-SI"/>
        </w:rPr>
        <w:t>(</w:t>
      </w:r>
      <w:r w:rsidRPr="00981E92">
        <w:rPr>
          <w:rFonts w:ascii="Arial" w:hAnsi="Arial" w:cs="Arial"/>
          <w:sz w:val="20"/>
          <w:szCs w:val="20"/>
          <w:lang w:eastAsia="sl-SI"/>
        </w:rPr>
        <w:t>N=450.</w:t>
      </w:r>
      <w:r w:rsidR="00E63643">
        <w:rPr>
          <w:rFonts w:ascii="Arial" w:hAnsi="Arial" w:cs="Arial"/>
          <w:sz w:val="20"/>
          <w:szCs w:val="20"/>
          <w:lang w:eastAsia="sl-SI"/>
        </w:rPr>
        <w:t>)</w:t>
      </w:r>
      <w:r w:rsidRPr="00981E92">
        <w:rPr>
          <w:rFonts w:ascii="Arial" w:hAnsi="Arial" w:cs="Arial"/>
          <w:sz w:val="20"/>
          <w:szCs w:val="20"/>
          <w:lang w:eastAsia="sl-SI"/>
        </w:rPr>
        <w:t xml:space="preserve"> Ta delež je med upravičenci KOPOP še nekoliko višji, in sicer 90</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w:t>
      </w:r>
      <w:r w:rsidR="00E63643">
        <w:rPr>
          <w:rFonts w:ascii="Arial" w:hAnsi="Arial" w:cs="Arial"/>
          <w:sz w:val="20"/>
          <w:szCs w:val="20"/>
          <w:lang w:eastAsia="sl-SI"/>
        </w:rPr>
        <w:t>(</w:t>
      </w:r>
      <w:r w:rsidRPr="00981E92">
        <w:rPr>
          <w:rFonts w:ascii="Arial" w:hAnsi="Arial" w:cs="Arial"/>
          <w:sz w:val="20"/>
          <w:szCs w:val="20"/>
          <w:lang w:eastAsia="sl-SI"/>
        </w:rPr>
        <w:t>N=200.</w:t>
      </w:r>
      <w:r w:rsidR="00E63643">
        <w:rPr>
          <w:rFonts w:ascii="Arial" w:hAnsi="Arial" w:cs="Arial"/>
          <w:sz w:val="20"/>
          <w:szCs w:val="20"/>
          <w:lang w:eastAsia="sl-SI"/>
        </w:rPr>
        <w:t>)</w:t>
      </w:r>
      <w:r w:rsidRPr="00981E92">
        <w:rPr>
          <w:rFonts w:ascii="Arial" w:hAnsi="Arial" w:cs="Arial"/>
          <w:sz w:val="20"/>
          <w:szCs w:val="20"/>
          <w:lang w:eastAsia="sl-SI"/>
        </w:rPr>
        <w:t xml:space="preserve"> To kaže na visoko stopnjo vedenja, ki je potrebno za izvajanje kmetijskih praks, usmerjenih v ohranjanje okolja in trajnostnega kmetovanja. Višji odstotek med upravičenci M10 ni presenetljiv, saj ti upravičenci tovrstne prakse izvajajo v okviru zahtev KOPOP.</w:t>
      </w:r>
    </w:p>
    <w:p w:rsidR="002D5DDE" w:rsidRPr="00981E92" w:rsidRDefault="002D5DDE" w:rsidP="00290443">
      <w:pPr>
        <w:spacing w:before="200" w:after="200" w:line="360" w:lineRule="auto"/>
        <w:rPr>
          <w:rFonts w:ascii="Arial" w:hAnsi="Arial" w:cs="Arial"/>
          <w:sz w:val="20"/>
          <w:szCs w:val="20"/>
          <w:lang w:eastAsia="sl-SI"/>
        </w:rPr>
      </w:pPr>
      <w:r w:rsidRPr="00981E92">
        <w:rPr>
          <w:rFonts w:ascii="Arial" w:hAnsi="Arial" w:cs="Arial"/>
          <w:sz w:val="20"/>
          <w:szCs w:val="20"/>
          <w:lang w:eastAsia="sl-SI"/>
        </w:rPr>
        <w:t>81</w:t>
      </w:r>
      <w:r w:rsidR="00FC18A6" w:rsidRPr="00981E92">
        <w:rPr>
          <w:rFonts w:ascii="Arial" w:hAnsi="Arial" w:cs="Arial"/>
          <w:sz w:val="20"/>
          <w:szCs w:val="20"/>
          <w:lang w:eastAsia="sl-SI"/>
        </w:rPr>
        <w:t> </w:t>
      </w:r>
      <w:r w:rsidRPr="00981E92">
        <w:rPr>
          <w:rFonts w:ascii="Arial" w:hAnsi="Arial" w:cs="Arial"/>
          <w:sz w:val="20"/>
          <w:szCs w:val="20"/>
          <w:lang w:eastAsia="sl-SI"/>
        </w:rPr>
        <w:t xml:space="preserve">% anketirancev meni, da je mogoče dodatno zmanjšati negativni vpliv kmetijstva na erozijo in kakovost tal. </w:t>
      </w:r>
      <w:r w:rsidR="00E63643">
        <w:rPr>
          <w:rFonts w:ascii="Arial" w:hAnsi="Arial" w:cs="Arial"/>
          <w:sz w:val="20"/>
          <w:szCs w:val="20"/>
          <w:lang w:eastAsia="sl-SI"/>
        </w:rPr>
        <w:t>(</w:t>
      </w:r>
      <w:r w:rsidRPr="00981E92">
        <w:rPr>
          <w:rFonts w:ascii="Arial" w:hAnsi="Arial" w:cs="Arial"/>
          <w:sz w:val="20"/>
          <w:szCs w:val="20"/>
          <w:lang w:eastAsia="sl-SI"/>
        </w:rPr>
        <w:t>N=350</w:t>
      </w:r>
      <w:r w:rsidR="00E63643">
        <w:rPr>
          <w:rFonts w:ascii="Arial" w:hAnsi="Arial" w:cs="Arial"/>
          <w:sz w:val="20"/>
          <w:szCs w:val="20"/>
          <w:lang w:eastAsia="sl-SI"/>
        </w:rPr>
        <w:t>)</w:t>
      </w:r>
      <w:r w:rsidRPr="00981E92">
        <w:rPr>
          <w:rFonts w:ascii="Arial" w:hAnsi="Arial" w:cs="Arial"/>
          <w:sz w:val="20"/>
          <w:szCs w:val="20"/>
          <w:lang w:eastAsia="sl-SI"/>
        </w:rPr>
        <w:t xml:space="preserve"> Ta delež je med upravičenci KOPOP še nekoliko višji, in sicer 86</w:t>
      </w:r>
      <w:r w:rsidR="00201C83" w:rsidRPr="00981E92">
        <w:rPr>
          <w:rFonts w:ascii="Arial" w:hAnsi="Arial" w:cs="Arial"/>
          <w:sz w:val="20"/>
          <w:szCs w:val="20"/>
          <w:lang w:eastAsia="sl-SI"/>
        </w:rPr>
        <w:t> </w:t>
      </w:r>
      <w:r w:rsidRPr="00981E92">
        <w:rPr>
          <w:rFonts w:ascii="Arial" w:hAnsi="Arial" w:cs="Arial"/>
          <w:sz w:val="20"/>
          <w:szCs w:val="20"/>
          <w:lang w:eastAsia="sl-SI"/>
        </w:rPr>
        <w:t xml:space="preserve">%. N=156. Rezultati kažejo, da upravičenci (zlasti v okviru ukrepa </w:t>
      </w:r>
      <w:r w:rsidR="00201C83" w:rsidRPr="00981E92">
        <w:rPr>
          <w:rFonts w:ascii="Arial" w:hAnsi="Arial" w:cs="Arial"/>
          <w:sz w:val="20"/>
          <w:szCs w:val="20"/>
          <w:lang w:eastAsia="sl-SI"/>
        </w:rPr>
        <w:t>KOPOP</w:t>
      </w:r>
      <w:r w:rsidRPr="00981E92">
        <w:rPr>
          <w:rFonts w:ascii="Arial" w:hAnsi="Arial" w:cs="Arial"/>
          <w:sz w:val="20"/>
          <w:szCs w:val="20"/>
          <w:lang w:eastAsia="sl-SI"/>
        </w:rPr>
        <w:t xml:space="preserve">) vedo, na kakšen način </w:t>
      </w:r>
      <w:r w:rsidR="00DE4657">
        <w:rPr>
          <w:rFonts w:ascii="Arial" w:hAnsi="Arial" w:cs="Arial"/>
          <w:sz w:val="20"/>
          <w:szCs w:val="20"/>
          <w:lang w:eastAsia="sl-SI"/>
        </w:rPr>
        <w:t>oz.</w:t>
      </w:r>
      <w:r w:rsidRPr="00981E92">
        <w:rPr>
          <w:rFonts w:ascii="Arial" w:hAnsi="Arial" w:cs="Arial"/>
          <w:sz w:val="20"/>
          <w:szCs w:val="20"/>
          <w:lang w:eastAsia="sl-SI"/>
        </w:rPr>
        <w:t xml:space="preserve"> z uporabo kakšnih kmetijskih praks se lahko zagotavlja optimalna kakovost tal.</w:t>
      </w:r>
    </w:p>
    <w:p w:rsidR="00201C83" w:rsidRPr="00981E92" w:rsidRDefault="00201C83" w:rsidP="00981E92">
      <w:pPr>
        <w:spacing w:before="200" w:after="200" w:line="360" w:lineRule="auto"/>
        <w:rPr>
          <w:rFonts w:ascii="Arial" w:eastAsia="Calibri" w:hAnsi="Arial" w:cs="Arial"/>
          <w:sz w:val="20"/>
          <w:szCs w:val="20"/>
          <w:lang w:eastAsia="en-US"/>
        </w:rPr>
      </w:pPr>
      <w:r w:rsidRPr="00981E92">
        <w:rPr>
          <w:rFonts w:ascii="Arial" w:eastAsia="Calibri" w:hAnsi="Arial" w:cs="Arial"/>
          <w:sz w:val="20"/>
          <w:szCs w:val="20"/>
          <w:lang w:eastAsia="en-US"/>
        </w:rPr>
        <w:t>Med odgovori glede načinov vpliva PRP 2014–2020 so anketiranci navajali zlasti aktivnosti, namenjene izboljšanju strukture tal in preprečevanju erozije tal s pomočjo izpolnjevanja zahtev iz ukrepov KOPOP in EK. Med konkretnimi aktivnostmi so anketiranci najpogosteje navajali zmanjšano obremenitev z onesnaževali (FFS in umetna gnojila, tudi preko uporabe gnojilnih načrtov), zmanjševanje zapleveljenosti in preprečevanje zaraščanja ter izvajanje določenih ukrepov, ki izboljšujejo strukturo in rodovitnost tal (kolobar, košnja, ozelenitev, konzervirajoča obdelava ipd.). Številni anketiranci so vprašanje kakovosti tal in zadevnih ukrepov povezovali tudi z vprašanjem izboljšanja okolja, habitatov in biotske raznovrstnosti, kar kaže na določeno stopnjo zavedanja glede povezanosti različnih ciljev PRP 2014–2020 v okviru prednostne naloge 4 (Obnova, ohranjanje in izboljšanje ekosistemov, povezanih s kmetijstvom in gozdarstvom).</w:t>
      </w:r>
    </w:p>
    <w:p w:rsidR="00201C83" w:rsidRPr="00981E92" w:rsidRDefault="00201C83" w:rsidP="00981E92">
      <w:pPr>
        <w:spacing w:before="200" w:after="200" w:line="360" w:lineRule="auto"/>
        <w:rPr>
          <w:rFonts w:ascii="Arial" w:eastAsia="Calibri" w:hAnsi="Arial" w:cs="Arial"/>
          <w:sz w:val="20"/>
          <w:szCs w:val="20"/>
          <w:lang w:eastAsia="en-US"/>
        </w:rPr>
      </w:pPr>
      <w:r w:rsidRPr="00981E92">
        <w:rPr>
          <w:rFonts w:ascii="Arial" w:eastAsia="Calibri" w:hAnsi="Arial" w:cs="Arial"/>
          <w:sz w:val="20"/>
          <w:szCs w:val="20"/>
          <w:lang w:eastAsia="en-US"/>
        </w:rPr>
        <w:t>Pomembno je izpostaviti, da kmeti vidijo pomemben prispevek PRP 2014–2020 zlasti z vidika dohodkovne komponente, t.j. izpada dohodka zaradi stroškovno bolj zahtevnih oblik kmetovanja. Manjši del odgovorov se je nanašal še na negativne vplive PRP 2014–2020 na kakovost tal, med katerimi so izpostavili povečano kislost in zbitost tal, povečevanje erozije, prevelik poudarek na podpori velikih kmetij in problematiko ukinjanja določenih subvencij v okviru OMD, kar ima za posledico ponovno povečevanje zaraščanja kmetijskih zemljišč. Izsledki intervjuja kažejo, da obstaja med upravičenci določena stopnja pomanjkanja zavedanja glede namena, ciljev in rezultatov izvajanja teh ukrepov/zahtev, kar v določeni meri pojasnjuje odgovore glede vplivov PRP 2014–2020 v smislu izvajanja ukrepov in izplačil, ne pa konkretnih sprememb na zemljiščih (to je posebej očitno pri odgovorih, ki med vplive umeščajo izpad dohodka).</w:t>
      </w:r>
    </w:p>
    <w:p w:rsidR="00201C83" w:rsidRPr="00981E92" w:rsidRDefault="00201C83" w:rsidP="00981E92">
      <w:pPr>
        <w:spacing w:before="200" w:after="200" w:line="360" w:lineRule="auto"/>
        <w:rPr>
          <w:rFonts w:ascii="Arial" w:eastAsia="Calibri" w:hAnsi="Arial" w:cs="Arial"/>
          <w:sz w:val="20"/>
          <w:szCs w:val="20"/>
          <w:lang w:eastAsia="en-US"/>
        </w:rPr>
      </w:pPr>
      <w:r w:rsidRPr="00981E92">
        <w:rPr>
          <w:rFonts w:ascii="Arial" w:eastAsia="Calibri" w:hAnsi="Arial" w:cs="Arial"/>
          <w:sz w:val="20"/>
          <w:szCs w:val="20"/>
          <w:lang w:eastAsia="en-US"/>
        </w:rPr>
        <w:t>Bolj enotno mnenje so imeli anketiranci, ko so ocenjevali ukrepe usposabljanja, svetovanja in sodelovanja. 66,5 % anketirancev (N=103), ki so se udeležili usposabljanj ali svetovanj, ocenjuje, da so le-ta pozitivno prispevala k preprečevanju erozije, izboljšanemu upravljanju tal in posledično večji kakovosti tal.</w:t>
      </w:r>
    </w:p>
    <w:p w:rsidR="001C18BA" w:rsidRPr="00981E92" w:rsidRDefault="001C18BA" w:rsidP="006F5349">
      <w:pPr>
        <w:spacing w:before="200" w:after="200" w:line="360" w:lineRule="auto"/>
        <w:rPr>
          <w:rFonts w:ascii="Arial" w:hAnsi="Arial" w:cs="Arial"/>
          <w:sz w:val="20"/>
          <w:szCs w:val="20"/>
          <w:lang w:eastAsia="sl-SI"/>
        </w:rPr>
      </w:pPr>
      <w:r w:rsidRPr="00981E92">
        <w:rPr>
          <w:rFonts w:ascii="Arial" w:hAnsi="Arial" w:cs="Arial"/>
          <w:sz w:val="20"/>
          <w:szCs w:val="20"/>
          <w:lang w:eastAsia="sl-SI"/>
        </w:rPr>
        <w:t>Iz odgovorov na anketo, ki jo je opravil Deloitte d.o.o.</w:t>
      </w:r>
      <w:r w:rsidR="007D7E6F">
        <w:rPr>
          <w:rFonts w:ascii="Arial" w:hAnsi="Arial" w:cs="Arial"/>
          <w:sz w:val="20"/>
          <w:szCs w:val="20"/>
          <w:lang w:eastAsia="sl-SI"/>
        </w:rPr>
        <w:t xml:space="preserve"> (2019)</w:t>
      </w:r>
      <w:r w:rsidRPr="00981E92">
        <w:rPr>
          <w:rFonts w:ascii="Arial" w:hAnsi="Arial" w:cs="Arial"/>
          <w:sz w:val="20"/>
          <w:szCs w:val="20"/>
          <w:lang w:eastAsia="sl-SI"/>
        </w:rPr>
        <w:t xml:space="preserve"> </w:t>
      </w:r>
      <w:r w:rsidR="00201C83" w:rsidRPr="00981E92">
        <w:rPr>
          <w:rFonts w:ascii="Arial" w:hAnsi="Arial" w:cs="Arial"/>
          <w:sz w:val="20"/>
          <w:szCs w:val="20"/>
          <w:lang w:eastAsia="sl-SI"/>
        </w:rPr>
        <w:t xml:space="preserve">pa </w:t>
      </w:r>
      <w:r w:rsidRPr="00981E92">
        <w:rPr>
          <w:rFonts w:ascii="Arial" w:hAnsi="Arial" w:cs="Arial"/>
          <w:sz w:val="20"/>
          <w:szCs w:val="20"/>
          <w:lang w:eastAsia="sl-SI"/>
        </w:rPr>
        <w:t xml:space="preserve">izhaja, da 31 % upravičencev od skupno 217 anketiranih meni, da je vpliv kmetijstva na kakovost voda rahlo negativen, medtem ko 64 % od 216 respondentov meni, da ima uporaba gnojil in FFS lahko negativen vpliv na okolje. Največje število vprašanih, in sicer 47 %, meni, da se uporaba organskih in mineralnih gnojil na ha na njihovih kmetijskih zemljiščih od leta 2014 ni spremenila, 30 % pa jih ocenjuje, da se zmanjšuje. Kot razlog za zmanjšanje uporabe FFS jih 54 % navaja učinkovitejše tehnike in načini predelave (v primeru zmanjšanja). Primerljivo število vprašanih (37 %) meni, da se poraba FFS na ha/kmetijskih zemljišč na njihovi kmetiji v obdobju od leta 2014 zmanjšuje, ali pa navajajo, da ne uporabljajo FFS. Kot razlog za spremembo vnosa FFS 52 % vprašanih navaja učinkovitejše tehnike in načine pridelave (v primeru zmanjšanja). 30 % vprašanih meni, da so aktivnosti usposabljanja in svetovanja prispevale k zmanjšani uporabi organskih in mineralnih gnojil </w:t>
      </w:r>
      <w:r w:rsidR="00C90383" w:rsidRPr="00981E92">
        <w:rPr>
          <w:rFonts w:ascii="Arial" w:hAnsi="Arial" w:cs="Arial"/>
          <w:sz w:val="20"/>
          <w:szCs w:val="20"/>
          <w:lang w:eastAsia="sl-SI"/>
        </w:rPr>
        <w:t xml:space="preserve">ter </w:t>
      </w:r>
      <w:r w:rsidRPr="00981E92">
        <w:rPr>
          <w:rFonts w:ascii="Arial" w:hAnsi="Arial" w:cs="Arial"/>
          <w:sz w:val="20"/>
          <w:szCs w:val="20"/>
          <w:lang w:eastAsia="sl-SI"/>
        </w:rPr>
        <w:t>FFS, 49 % pa jih meni, da usposabljanja in svetovanje v okviru PRP 2014–2020 prispeva</w:t>
      </w:r>
      <w:r w:rsidR="00C90383" w:rsidRPr="00981E92">
        <w:rPr>
          <w:rFonts w:ascii="Arial" w:hAnsi="Arial" w:cs="Arial"/>
          <w:sz w:val="20"/>
          <w:szCs w:val="20"/>
          <w:lang w:eastAsia="sl-SI"/>
        </w:rPr>
        <w:t>jo</w:t>
      </w:r>
      <w:r w:rsidRPr="00981E92">
        <w:rPr>
          <w:rFonts w:ascii="Arial" w:hAnsi="Arial" w:cs="Arial"/>
          <w:sz w:val="20"/>
          <w:szCs w:val="20"/>
          <w:lang w:eastAsia="sl-SI"/>
        </w:rPr>
        <w:t xml:space="preserve"> tudi k boljšemu razumevanju o stanju voda teles površinskih in podzemnih voda.</w:t>
      </w:r>
    </w:p>
    <w:p w:rsidR="00FC18A6" w:rsidRPr="00981E92" w:rsidRDefault="0070306C" w:rsidP="006F5349">
      <w:pPr>
        <w:pStyle w:val="Bodytext90"/>
        <w:shd w:val="clear" w:color="auto" w:fill="auto"/>
        <w:spacing w:before="200" w:after="200" w:line="360" w:lineRule="auto"/>
        <w:rPr>
          <w:lang w:eastAsia="en-US"/>
        </w:rPr>
      </w:pPr>
      <w:r w:rsidRPr="00981E92">
        <w:rPr>
          <w:rFonts w:ascii="Arial" w:eastAsia="Arial" w:hAnsi="Arial" w:cs="Arial"/>
          <w:color w:val="000000"/>
          <w:sz w:val="20"/>
          <w:szCs w:val="20"/>
          <w:lang w:eastAsia="en-US"/>
        </w:rPr>
        <w:t>Prenos znanja in investicije v svetovanje so bistvenega pomena za spodbujanje trajnostnega razvoja kmetijstva in gozdarstva za vključevanje novih tehnologij in proizvodnih praks. Delež nosilcev KMG skupaj in nosilcev mlajših od 35 let s popolno kmetijsko izobrazbo narašča in je bil leta 2016 29,41 % vseh nosilcev KMG, kar je več kot EU povprečje (21,69 %). Prav tako je bil skupni delež kmetijskih gospodarjev s popolno kmetijsko izobrazbo (14,48 %) višji od EU povprečja (9,06 %).</w:t>
      </w:r>
    </w:p>
    <w:p w:rsidR="00FA4A4F" w:rsidRPr="00FA4A4F" w:rsidRDefault="00FA4A4F" w:rsidP="00FA4A4F">
      <w:pPr>
        <w:pStyle w:val="Napis"/>
        <w:keepNext/>
        <w:rPr>
          <w:rFonts w:ascii="Arial" w:hAnsi="Arial" w:cs="Arial"/>
          <w:b w:val="0"/>
        </w:rPr>
      </w:pPr>
      <w:bookmarkStart w:id="155" w:name="_Toc83198190"/>
      <w:bookmarkStart w:id="156" w:name="_Toc86825783"/>
      <w:r w:rsidRPr="00FA4A4F">
        <w:rPr>
          <w:rFonts w:ascii="Arial" w:hAnsi="Arial" w:cs="Arial"/>
          <w:b w:val="0"/>
        </w:rPr>
        <w:t xml:space="preserve">Tabela </w:t>
      </w:r>
      <w:r w:rsidRPr="00FA4A4F">
        <w:rPr>
          <w:rFonts w:ascii="Arial" w:hAnsi="Arial" w:cs="Arial"/>
          <w:b w:val="0"/>
        </w:rPr>
        <w:fldChar w:fldCharType="begin"/>
      </w:r>
      <w:r w:rsidRPr="00FA4A4F">
        <w:rPr>
          <w:rFonts w:ascii="Arial" w:hAnsi="Arial" w:cs="Arial"/>
          <w:b w:val="0"/>
        </w:rPr>
        <w:instrText xml:space="preserve"> SEQ Tabela \* ARABIC </w:instrText>
      </w:r>
      <w:r w:rsidRPr="00FA4A4F">
        <w:rPr>
          <w:rFonts w:ascii="Arial" w:hAnsi="Arial" w:cs="Arial"/>
          <w:b w:val="0"/>
        </w:rPr>
        <w:fldChar w:fldCharType="separate"/>
      </w:r>
      <w:r w:rsidR="00FA5886">
        <w:rPr>
          <w:rFonts w:ascii="Arial" w:hAnsi="Arial" w:cs="Arial"/>
          <w:b w:val="0"/>
          <w:noProof/>
        </w:rPr>
        <w:t>18</w:t>
      </w:r>
      <w:r w:rsidRPr="00FA4A4F">
        <w:rPr>
          <w:rFonts w:ascii="Arial" w:hAnsi="Arial" w:cs="Arial"/>
          <w:b w:val="0"/>
        </w:rPr>
        <w:fldChar w:fldCharType="end"/>
      </w:r>
      <w:r w:rsidRPr="00FA4A4F">
        <w:rPr>
          <w:rFonts w:ascii="Arial" w:hAnsi="Arial" w:cs="Arial"/>
          <w:b w:val="0"/>
        </w:rPr>
        <w:t xml:space="preserve">: </w:t>
      </w:r>
      <w:r w:rsidRPr="00FA4A4F">
        <w:rPr>
          <w:rFonts w:ascii="Arial" w:eastAsia="Calibri" w:hAnsi="Arial" w:cs="Arial"/>
          <w:b w:val="0"/>
          <w:bCs/>
          <w:color w:val="000000"/>
          <w:lang w:eastAsia="en-US"/>
        </w:rPr>
        <w:t>Kmetijska izobrazba nosilcev KMG</w:t>
      </w:r>
      <w:r w:rsidRPr="00FA4A4F">
        <w:rPr>
          <w:rFonts w:ascii="Arial" w:hAnsi="Arial" w:cs="Arial"/>
          <w:b w:val="0"/>
          <w:bCs/>
          <w:color w:val="000000"/>
          <w:lang w:eastAsia="en-US"/>
        </w:rPr>
        <w:t xml:space="preserve"> (</w:t>
      </w:r>
      <w:r w:rsidRPr="00FA4A4F">
        <w:rPr>
          <w:rFonts w:ascii="Arial" w:hAnsi="Arial" w:cs="Arial"/>
          <w:b w:val="0"/>
        </w:rPr>
        <w:t>kazalnik stanja C.15)</w:t>
      </w:r>
      <w:bookmarkEnd w:id="155"/>
      <w:bookmarkEnd w:id="156"/>
    </w:p>
    <w:tbl>
      <w:tblPr>
        <w:tblW w:w="5000" w:type="pct"/>
        <w:tblCellMar>
          <w:top w:w="11" w:type="dxa"/>
          <w:bottom w:w="11" w:type="dxa"/>
        </w:tblCellMar>
        <w:tblLook w:val="04A0" w:firstRow="1" w:lastRow="0" w:firstColumn="1" w:lastColumn="0" w:noHBand="0" w:noVBand="1"/>
      </w:tblPr>
      <w:tblGrid>
        <w:gridCol w:w="4994"/>
        <w:gridCol w:w="1055"/>
        <w:gridCol w:w="1092"/>
        <w:gridCol w:w="1073"/>
        <w:gridCol w:w="1072"/>
      </w:tblGrid>
      <w:tr w:rsidR="0070306C" w:rsidRPr="00981E92">
        <w:trPr>
          <w:tblHeader/>
        </w:trPr>
        <w:tc>
          <w:tcPr>
            <w:tcW w:w="2689" w:type="pct"/>
            <w:tcBorders>
              <w:top w:val="single" w:sz="4" w:space="0" w:color="auto"/>
              <w:left w:val="single" w:sz="4" w:space="0" w:color="auto"/>
              <w:bottom w:val="single" w:sz="4" w:space="0" w:color="auto"/>
              <w:right w:val="single" w:sz="4" w:space="0" w:color="auto"/>
            </w:tcBorders>
            <w:shd w:val="clear" w:color="auto" w:fill="92D050"/>
            <w:vAlign w:val="center"/>
          </w:tcPr>
          <w:p w:rsidR="0070306C" w:rsidRPr="00981E92" w:rsidRDefault="0070306C" w:rsidP="00C9680E">
            <w:pPr>
              <w:spacing w:line="360" w:lineRule="auto"/>
              <w:jc w:val="left"/>
              <w:rPr>
                <w:rFonts w:ascii="Arial" w:hAnsi="Arial" w:cs="Arial"/>
                <w:b/>
                <w:bCs/>
                <w:color w:val="FFFFFF"/>
                <w:sz w:val="20"/>
                <w:szCs w:val="20"/>
                <w:lang w:eastAsia="sl-SI"/>
              </w:rPr>
            </w:pPr>
            <w:r w:rsidRPr="00981E92">
              <w:rPr>
                <w:rFonts w:ascii="Arial" w:hAnsi="Arial" w:cs="Arial"/>
                <w:b/>
                <w:bCs/>
                <w:color w:val="FFFFFF"/>
                <w:sz w:val="20"/>
                <w:szCs w:val="20"/>
                <w:lang w:eastAsia="sl-SI"/>
              </w:rPr>
              <w:t>Leto</w:t>
            </w:r>
          </w:p>
        </w:tc>
        <w:tc>
          <w:tcPr>
            <w:tcW w:w="568" w:type="pct"/>
            <w:tcBorders>
              <w:top w:val="single" w:sz="4" w:space="0" w:color="auto"/>
              <w:left w:val="nil"/>
              <w:bottom w:val="single" w:sz="4" w:space="0" w:color="auto"/>
              <w:right w:val="single" w:sz="4" w:space="0" w:color="auto"/>
            </w:tcBorders>
            <w:shd w:val="clear" w:color="auto" w:fill="92D050"/>
            <w:vAlign w:val="center"/>
          </w:tcPr>
          <w:p w:rsidR="0070306C" w:rsidRPr="00981E92" w:rsidRDefault="0070306C" w:rsidP="00C9680E">
            <w:pPr>
              <w:spacing w:line="360" w:lineRule="auto"/>
              <w:jc w:val="right"/>
              <w:rPr>
                <w:rFonts w:ascii="Arial" w:hAnsi="Arial" w:cs="Arial"/>
                <w:b/>
                <w:bCs/>
                <w:color w:val="FFFFFF"/>
                <w:sz w:val="20"/>
                <w:szCs w:val="20"/>
                <w:lang w:eastAsia="sl-SI"/>
              </w:rPr>
            </w:pPr>
            <w:r w:rsidRPr="00981E92">
              <w:rPr>
                <w:rFonts w:ascii="Arial" w:hAnsi="Arial" w:cs="Arial"/>
                <w:b/>
                <w:bCs/>
                <w:color w:val="FFFFFF"/>
                <w:sz w:val="20"/>
                <w:szCs w:val="20"/>
                <w:lang w:eastAsia="sl-SI"/>
              </w:rPr>
              <w:t>2005</w:t>
            </w:r>
          </w:p>
        </w:tc>
        <w:tc>
          <w:tcPr>
            <w:tcW w:w="588" w:type="pct"/>
            <w:tcBorders>
              <w:top w:val="single" w:sz="4" w:space="0" w:color="auto"/>
              <w:left w:val="nil"/>
              <w:bottom w:val="single" w:sz="4" w:space="0" w:color="auto"/>
              <w:right w:val="single" w:sz="4" w:space="0" w:color="auto"/>
            </w:tcBorders>
            <w:shd w:val="clear" w:color="auto" w:fill="92D050"/>
            <w:vAlign w:val="center"/>
          </w:tcPr>
          <w:p w:rsidR="0070306C" w:rsidRPr="00981E92" w:rsidRDefault="0070306C" w:rsidP="00C9680E">
            <w:pPr>
              <w:spacing w:line="360" w:lineRule="auto"/>
              <w:jc w:val="right"/>
              <w:rPr>
                <w:rFonts w:ascii="Arial" w:hAnsi="Arial" w:cs="Arial"/>
                <w:b/>
                <w:bCs/>
                <w:color w:val="FFFFFF"/>
                <w:sz w:val="20"/>
                <w:szCs w:val="20"/>
                <w:lang w:eastAsia="sl-SI"/>
              </w:rPr>
            </w:pPr>
            <w:r w:rsidRPr="00981E92">
              <w:rPr>
                <w:rFonts w:ascii="Arial" w:hAnsi="Arial" w:cs="Arial"/>
                <w:b/>
                <w:bCs/>
                <w:color w:val="FFFFFF"/>
                <w:sz w:val="20"/>
                <w:szCs w:val="20"/>
                <w:lang w:eastAsia="sl-SI"/>
              </w:rPr>
              <w:t>2010</w:t>
            </w:r>
          </w:p>
        </w:tc>
        <w:tc>
          <w:tcPr>
            <w:tcW w:w="578" w:type="pct"/>
            <w:tcBorders>
              <w:top w:val="single" w:sz="4" w:space="0" w:color="auto"/>
              <w:left w:val="nil"/>
              <w:bottom w:val="single" w:sz="4" w:space="0" w:color="auto"/>
              <w:right w:val="single" w:sz="4" w:space="0" w:color="auto"/>
            </w:tcBorders>
            <w:shd w:val="clear" w:color="auto" w:fill="92D050"/>
            <w:vAlign w:val="center"/>
          </w:tcPr>
          <w:p w:rsidR="0070306C" w:rsidRPr="00981E92" w:rsidRDefault="0070306C" w:rsidP="00C9680E">
            <w:pPr>
              <w:spacing w:line="360" w:lineRule="auto"/>
              <w:jc w:val="right"/>
              <w:rPr>
                <w:rFonts w:ascii="Arial" w:hAnsi="Arial" w:cs="Arial"/>
                <w:b/>
                <w:bCs/>
                <w:color w:val="FFFFFF"/>
                <w:sz w:val="20"/>
                <w:szCs w:val="20"/>
                <w:lang w:eastAsia="sl-SI"/>
              </w:rPr>
            </w:pPr>
            <w:r w:rsidRPr="00981E92">
              <w:rPr>
                <w:rFonts w:ascii="Arial" w:hAnsi="Arial" w:cs="Arial"/>
                <w:b/>
                <w:bCs/>
                <w:color w:val="FFFFFF"/>
                <w:sz w:val="20"/>
                <w:szCs w:val="20"/>
                <w:lang w:eastAsia="sl-SI"/>
              </w:rPr>
              <w:t>2013</w:t>
            </w:r>
          </w:p>
        </w:tc>
        <w:tc>
          <w:tcPr>
            <w:tcW w:w="577" w:type="pct"/>
            <w:tcBorders>
              <w:top w:val="single" w:sz="4" w:space="0" w:color="auto"/>
              <w:left w:val="nil"/>
              <w:bottom w:val="single" w:sz="4" w:space="0" w:color="auto"/>
              <w:right w:val="single" w:sz="4" w:space="0" w:color="auto"/>
            </w:tcBorders>
            <w:shd w:val="clear" w:color="auto" w:fill="92D050"/>
            <w:vAlign w:val="center"/>
          </w:tcPr>
          <w:p w:rsidR="0070306C" w:rsidRPr="00981E92" w:rsidRDefault="0070306C" w:rsidP="00C9680E">
            <w:pPr>
              <w:spacing w:line="360" w:lineRule="auto"/>
              <w:jc w:val="right"/>
              <w:rPr>
                <w:rFonts w:ascii="Arial" w:hAnsi="Arial" w:cs="Arial"/>
                <w:b/>
                <w:bCs/>
                <w:color w:val="FFFFFF"/>
                <w:sz w:val="20"/>
                <w:szCs w:val="20"/>
                <w:lang w:eastAsia="sl-SI"/>
              </w:rPr>
            </w:pPr>
            <w:r w:rsidRPr="00981E92">
              <w:rPr>
                <w:rFonts w:ascii="Arial" w:hAnsi="Arial" w:cs="Arial"/>
                <w:b/>
                <w:bCs/>
                <w:color w:val="FFFFFF"/>
                <w:sz w:val="20"/>
                <w:szCs w:val="20"/>
                <w:lang w:eastAsia="sl-SI"/>
              </w:rPr>
              <w:t>2016</w:t>
            </w:r>
          </w:p>
        </w:tc>
      </w:tr>
      <w:tr w:rsidR="0070306C" w:rsidRPr="00981E92">
        <w:trPr>
          <w:tblHeader/>
        </w:trPr>
        <w:tc>
          <w:tcPr>
            <w:tcW w:w="2689" w:type="pct"/>
            <w:tcBorders>
              <w:top w:val="nil"/>
              <w:left w:val="single" w:sz="4" w:space="0" w:color="auto"/>
              <w:bottom w:val="single" w:sz="4" w:space="0" w:color="auto"/>
              <w:right w:val="single" w:sz="4" w:space="0" w:color="auto"/>
            </w:tcBorders>
            <w:vAlign w:val="center"/>
          </w:tcPr>
          <w:p w:rsidR="0070306C" w:rsidRPr="00981E92" w:rsidRDefault="0070306C" w:rsidP="00C9680E">
            <w:pPr>
              <w:spacing w:line="360" w:lineRule="auto"/>
              <w:jc w:val="lef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 osnovna izobrazba (%)</w:t>
            </w:r>
          </w:p>
        </w:tc>
        <w:tc>
          <w:tcPr>
            <w:tcW w:w="56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19,24</w:t>
            </w:r>
          </w:p>
        </w:tc>
        <w:tc>
          <w:tcPr>
            <w:tcW w:w="58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24,07</w:t>
            </w:r>
          </w:p>
        </w:tc>
        <w:tc>
          <w:tcPr>
            <w:tcW w:w="57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31,41</w:t>
            </w:r>
          </w:p>
        </w:tc>
        <w:tc>
          <w:tcPr>
            <w:tcW w:w="577"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29,72</w:t>
            </w:r>
          </w:p>
        </w:tc>
      </w:tr>
      <w:tr w:rsidR="0070306C" w:rsidRPr="00981E92">
        <w:trPr>
          <w:tblHeader/>
        </w:trPr>
        <w:tc>
          <w:tcPr>
            <w:tcW w:w="2689" w:type="pct"/>
            <w:tcBorders>
              <w:top w:val="nil"/>
              <w:left w:val="single" w:sz="4" w:space="0" w:color="auto"/>
              <w:bottom w:val="single" w:sz="4" w:space="0" w:color="auto"/>
              <w:right w:val="single" w:sz="4" w:space="0" w:color="auto"/>
            </w:tcBorders>
            <w:vAlign w:val="center"/>
          </w:tcPr>
          <w:p w:rsidR="0070306C" w:rsidRPr="00981E92" w:rsidRDefault="0070306C" w:rsidP="00C9680E">
            <w:pPr>
              <w:spacing w:line="360" w:lineRule="auto"/>
              <w:jc w:val="lef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 popolna izobrazba (%)</w:t>
            </w:r>
          </w:p>
        </w:tc>
        <w:tc>
          <w:tcPr>
            <w:tcW w:w="56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19,53</w:t>
            </w:r>
          </w:p>
        </w:tc>
        <w:tc>
          <w:tcPr>
            <w:tcW w:w="58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22,84</w:t>
            </w:r>
          </w:p>
        </w:tc>
        <w:tc>
          <w:tcPr>
            <w:tcW w:w="57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25,36</w:t>
            </w:r>
          </w:p>
        </w:tc>
        <w:tc>
          <w:tcPr>
            <w:tcW w:w="577"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29,41</w:t>
            </w:r>
          </w:p>
        </w:tc>
      </w:tr>
      <w:tr w:rsidR="0070306C" w:rsidRPr="00981E92">
        <w:trPr>
          <w:tblHeader/>
        </w:trPr>
        <w:tc>
          <w:tcPr>
            <w:tcW w:w="2689" w:type="pct"/>
            <w:tcBorders>
              <w:top w:val="nil"/>
              <w:left w:val="single" w:sz="4" w:space="0" w:color="auto"/>
              <w:bottom w:val="single" w:sz="4" w:space="0" w:color="auto"/>
              <w:right w:val="single" w:sz="4" w:space="0" w:color="auto"/>
            </w:tcBorders>
            <w:vAlign w:val="center"/>
          </w:tcPr>
          <w:p w:rsidR="0070306C" w:rsidRPr="00981E92" w:rsidRDefault="0070306C" w:rsidP="00C9680E">
            <w:pPr>
              <w:spacing w:line="360" w:lineRule="auto"/>
              <w:jc w:val="lef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skupaj – osnovna izobrazba (%)</w:t>
            </w:r>
          </w:p>
        </w:tc>
        <w:tc>
          <w:tcPr>
            <w:tcW w:w="56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21,21</w:t>
            </w:r>
          </w:p>
        </w:tc>
        <w:tc>
          <w:tcPr>
            <w:tcW w:w="58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26,71</w:t>
            </w:r>
          </w:p>
        </w:tc>
        <w:tc>
          <w:tcPr>
            <w:tcW w:w="57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38,19</w:t>
            </w:r>
          </w:p>
        </w:tc>
        <w:tc>
          <w:tcPr>
            <w:tcW w:w="577"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35,41</w:t>
            </w:r>
          </w:p>
        </w:tc>
      </w:tr>
      <w:tr w:rsidR="0070306C" w:rsidRPr="00981E92">
        <w:trPr>
          <w:tblHeader/>
        </w:trPr>
        <w:tc>
          <w:tcPr>
            <w:tcW w:w="2689" w:type="pct"/>
            <w:tcBorders>
              <w:top w:val="nil"/>
              <w:left w:val="single" w:sz="4" w:space="0" w:color="auto"/>
              <w:bottom w:val="single" w:sz="4" w:space="0" w:color="auto"/>
              <w:right w:val="single" w:sz="4" w:space="0" w:color="auto"/>
            </w:tcBorders>
            <w:vAlign w:val="center"/>
          </w:tcPr>
          <w:p w:rsidR="0070306C" w:rsidRPr="00981E92" w:rsidRDefault="0070306C" w:rsidP="00C9680E">
            <w:pPr>
              <w:spacing w:line="360" w:lineRule="auto"/>
              <w:jc w:val="left"/>
              <w:rPr>
                <w:rFonts w:ascii="Arial" w:hAnsi="Arial" w:cs="Arial"/>
                <w:color w:val="000000"/>
                <w:sz w:val="20"/>
                <w:szCs w:val="20"/>
                <w:lang w:eastAsia="sl-SI"/>
              </w:rPr>
            </w:pPr>
            <w:r w:rsidRPr="00981E92">
              <w:rPr>
                <w:rFonts w:ascii="Arial" w:hAnsi="Arial" w:cs="Arial"/>
                <w:color w:val="000000"/>
                <w:sz w:val="20"/>
                <w:szCs w:val="20"/>
                <w:lang w:eastAsia="sl-SI"/>
              </w:rPr>
              <w:t>Nosilci KMG mlajši od 35 let s kmetijsko izobrazbo skupaj – popolna izobrazba (%)</w:t>
            </w:r>
          </w:p>
        </w:tc>
        <w:tc>
          <w:tcPr>
            <w:tcW w:w="56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6,76</w:t>
            </w:r>
          </w:p>
        </w:tc>
        <w:tc>
          <w:tcPr>
            <w:tcW w:w="58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8,94</w:t>
            </w:r>
          </w:p>
        </w:tc>
        <w:tc>
          <w:tcPr>
            <w:tcW w:w="578"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11,77</w:t>
            </w:r>
          </w:p>
        </w:tc>
        <w:tc>
          <w:tcPr>
            <w:tcW w:w="577" w:type="pct"/>
            <w:tcBorders>
              <w:top w:val="nil"/>
              <w:left w:val="nil"/>
              <w:bottom w:val="single" w:sz="4" w:space="0" w:color="auto"/>
              <w:right w:val="single" w:sz="4" w:space="0" w:color="auto"/>
            </w:tcBorders>
            <w:noWrap/>
            <w:vAlign w:val="center"/>
          </w:tcPr>
          <w:p w:rsidR="0070306C" w:rsidRPr="00981E92" w:rsidRDefault="0070306C" w:rsidP="00C9680E">
            <w:pPr>
              <w:spacing w:line="360" w:lineRule="auto"/>
              <w:jc w:val="right"/>
              <w:rPr>
                <w:rFonts w:ascii="Arial" w:hAnsi="Arial" w:cs="Arial"/>
                <w:color w:val="000000"/>
                <w:sz w:val="20"/>
                <w:szCs w:val="20"/>
                <w:lang w:eastAsia="sl-SI"/>
              </w:rPr>
            </w:pPr>
            <w:r w:rsidRPr="00981E92">
              <w:rPr>
                <w:rFonts w:ascii="Arial" w:hAnsi="Arial" w:cs="Arial"/>
                <w:color w:val="000000"/>
                <w:sz w:val="20"/>
                <w:szCs w:val="20"/>
                <w:lang w:eastAsia="sl-SI"/>
              </w:rPr>
              <w:t>14,48</w:t>
            </w:r>
          </w:p>
        </w:tc>
      </w:tr>
    </w:tbl>
    <w:p w:rsidR="006F5349" w:rsidRPr="00FA4A4F" w:rsidRDefault="003E278F" w:rsidP="003E278F">
      <w:pPr>
        <w:pStyle w:val="Bodytext90"/>
        <w:shd w:val="clear" w:color="auto" w:fill="auto"/>
        <w:spacing w:after="0" w:line="240" w:lineRule="auto"/>
        <w:rPr>
          <w:rFonts w:ascii="Arial" w:eastAsia="Arial" w:hAnsi="Arial" w:cs="Arial"/>
          <w:i/>
          <w:sz w:val="16"/>
          <w:szCs w:val="16"/>
          <w:lang w:eastAsia="en-US"/>
        </w:rPr>
      </w:pPr>
      <w:r w:rsidRPr="00FA4A4F">
        <w:rPr>
          <w:rFonts w:ascii="Arial" w:eastAsia="Arial" w:hAnsi="Arial" w:cs="Arial"/>
          <w:i/>
          <w:sz w:val="16"/>
          <w:szCs w:val="16"/>
          <w:lang w:eastAsia="en-US"/>
        </w:rPr>
        <w:t xml:space="preserve">Vir: </w:t>
      </w:r>
      <w:r w:rsidR="00FA4A4F" w:rsidRPr="00FA4A4F">
        <w:rPr>
          <w:rFonts w:ascii="Arial" w:eastAsia="Arial" w:hAnsi="Arial" w:cs="Arial"/>
          <w:i/>
          <w:sz w:val="16"/>
          <w:szCs w:val="16"/>
          <w:lang w:eastAsia="en-US"/>
        </w:rPr>
        <w:t xml:space="preserve">Indicator </w:t>
      </w:r>
      <w:r w:rsidRPr="00FA4A4F">
        <w:rPr>
          <w:rFonts w:ascii="Arial" w:hAnsi="Arial" w:cs="Arial"/>
          <w:i/>
          <w:sz w:val="16"/>
          <w:szCs w:val="16"/>
        </w:rPr>
        <w:t xml:space="preserve">Dashboard: </w:t>
      </w:r>
      <w:r w:rsidR="00C06427" w:rsidRPr="00FA4A4F">
        <w:rPr>
          <w:rFonts w:ascii="Arial" w:hAnsi="Arial" w:cs="Arial"/>
          <w:i/>
          <w:sz w:val="16"/>
          <w:szCs w:val="16"/>
        </w:rPr>
        <w:t>https://agridata.ec.europa.eu/extensions/DashboardIndicators/DataExplorer.html</w:t>
      </w:r>
    </w:p>
    <w:p w:rsidR="00FD3F15" w:rsidRDefault="00FD3F15" w:rsidP="006F5349">
      <w:pPr>
        <w:pStyle w:val="Bodytext90"/>
        <w:shd w:val="clear" w:color="auto" w:fill="auto"/>
        <w:spacing w:before="200" w:after="200" w:line="360" w:lineRule="auto"/>
        <w:rPr>
          <w:rFonts w:ascii="Arial" w:eastAsia="Arial" w:hAnsi="Arial" w:cs="Arial"/>
          <w:sz w:val="20"/>
          <w:szCs w:val="20"/>
          <w:lang w:eastAsia="en-US"/>
        </w:rPr>
      </w:pPr>
    </w:p>
    <w:p w:rsidR="003E278F" w:rsidRPr="006F5349" w:rsidRDefault="003E278F" w:rsidP="006F5349">
      <w:pPr>
        <w:pStyle w:val="Bodytext90"/>
        <w:shd w:val="clear" w:color="auto" w:fill="auto"/>
        <w:spacing w:before="200" w:after="200" w:line="360" w:lineRule="auto"/>
        <w:rPr>
          <w:rFonts w:ascii="Arial" w:eastAsia="Arial" w:hAnsi="Arial" w:cs="Arial"/>
          <w:sz w:val="20"/>
          <w:szCs w:val="20"/>
          <w:lang w:eastAsia="en-US"/>
        </w:rPr>
        <w:sectPr w:rsidR="003E278F" w:rsidRPr="006F5349" w:rsidSect="0016167B">
          <w:pgSz w:w="11906" w:h="16838" w:code="9"/>
          <w:pgMar w:top="1418" w:right="1418" w:bottom="1418" w:left="1418" w:header="601" w:footer="1077" w:gutter="0"/>
          <w:cols w:space="720"/>
          <w:titlePg/>
          <w:docGrid w:linePitch="326"/>
        </w:sectPr>
      </w:pPr>
    </w:p>
    <w:p w:rsidR="00C7744C" w:rsidRPr="003E278F" w:rsidRDefault="001341ED" w:rsidP="00594068">
      <w:pPr>
        <w:pStyle w:val="Naslov1"/>
      </w:pPr>
      <w:bookmarkStart w:id="157" w:name="_Toc38618832"/>
      <w:bookmarkStart w:id="158" w:name="_Toc38619044"/>
      <w:bookmarkStart w:id="159" w:name="_Toc42258548"/>
      <w:bookmarkStart w:id="160" w:name="_Toc86825764"/>
      <w:r w:rsidRPr="003E278F">
        <w:t xml:space="preserve">SWOT </w:t>
      </w:r>
      <w:r w:rsidR="00FE5782" w:rsidRPr="003E278F">
        <w:t>ANALIZA</w:t>
      </w:r>
      <w:bookmarkEnd w:id="157"/>
      <w:bookmarkEnd w:id="158"/>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SLABOSTI</w:t>
            </w: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VODE</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VODE</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eliko naravnih vodnih virov, ohranjenih v naravnem ali skoraj naravnem stanju</w:t>
            </w:r>
            <w:r>
              <w:rPr>
                <w:rFonts w:ascii="Arial" w:hAnsi="Arial" w:cs="Arial"/>
                <w:sz w:val="20"/>
                <w:szCs w:val="20"/>
                <w:lang w:eastAsia="sl-SI"/>
              </w:rPr>
              <w:t>;</w:t>
            </w:r>
          </w:p>
          <w:p w:rsidR="00FE2CE9" w:rsidRPr="006F5349" w:rsidRDefault="002C62E9" w:rsidP="008F1565">
            <w:pPr>
              <w:pStyle w:val="RSnatevanje"/>
              <w:numPr>
                <w:ilvl w:val="0"/>
                <w:numId w:val="60"/>
              </w:numPr>
              <w:jc w:val="both"/>
              <w:rPr>
                <w:rStyle w:val="Bodytext210pt"/>
                <w:rFonts w:ascii="Arial" w:hAnsi="Arial" w:cs="Arial"/>
                <w:b w:val="0"/>
              </w:rPr>
            </w:pPr>
            <w:r>
              <w:rPr>
                <w:rStyle w:val="Bodytext210pt"/>
                <w:rFonts w:ascii="Arial" w:hAnsi="Arial" w:cs="Arial"/>
                <w:b w:val="0"/>
              </w:rPr>
              <w:t>v</w:t>
            </w:r>
            <w:r w:rsidR="00FE2CE9" w:rsidRPr="006F5349">
              <w:rPr>
                <w:rStyle w:val="Bodytext210pt"/>
                <w:rFonts w:ascii="Arial" w:hAnsi="Arial" w:cs="Arial"/>
                <w:b w:val="0"/>
              </w:rPr>
              <w:t>saj tretjina podzemne vode, ki se črpa za pitno vodo, je dovolj dobre kakovosti, da se lahko do potrošnikov dovaja v naravnem stanju brez dodatne obdelave</w:t>
            </w:r>
            <w:r>
              <w:rPr>
                <w:rStyle w:val="Bodytext210pt"/>
                <w:rFonts w:ascii="Arial" w:hAnsi="Arial" w:cs="Arial"/>
                <w:b w:val="0"/>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o</w:t>
            </w:r>
            <w:r w:rsidR="00FE2CE9" w:rsidRPr="006F5349">
              <w:rPr>
                <w:rFonts w:ascii="Arial" w:hAnsi="Arial" w:cs="Arial"/>
                <w:sz w:val="20"/>
                <w:szCs w:val="20"/>
                <w:lang w:eastAsia="sl-SI"/>
              </w:rPr>
              <w:t>bstaja trend zniževanja vsebnosti količine nitratov in FFS v podzemnih vodah</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d</w:t>
            </w:r>
            <w:r w:rsidR="00FE2CE9" w:rsidRPr="006F5349">
              <w:rPr>
                <w:rFonts w:ascii="Arial" w:hAnsi="Arial" w:cs="Arial"/>
                <w:sz w:val="20"/>
                <w:szCs w:val="20"/>
                <w:lang w:eastAsia="sl-SI"/>
              </w:rPr>
              <w:t>obro količinsko stanje podzemnih voda</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 xml:space="preserve">manjševanje porabe mineralnih gnojil na ha KZU </w:t>
            </w:r>
            <w:r w:rsidR="00D40A09" w:rsidRPr="006F5349">
              <w:rPr>
                <w:rFonts w:ascii="Arial" w:hAnsi="Arial" w:cs="Arial"/>
                <w:sz w:val="20"/>
                <w:szCs w:val="20"/>
                <w:lang w:eastAsia="sl-SI"/>
              </w:rPr>
              <w:t xml:space="preserve">(- </w:t>
            </w:r>
            <w:r w:rsidR="00FE2CE9" w:rsidRPr="006F5349">
              <w:rPr>
                <w:rFonts w:ascii="Arial" w:hAnsi="Arial" w:cs="Arial"/>
                <w:sz w:val="20"/>
                <w:szCs w:val="20"/>
                <w:lang w:eastAsia="sl-SI"/>
              </w:rPr>
              <w:t>31,4 % v obdobju 1992–2013) in zmanjševanje porabe rastlinskih hranil (N, P</w:t>
            </w:r>
            <w:r w:rsidR="00FE2CE9" w:rsidRPr="006F5349">
              <w:rPr>
                <w:rFonts w:ascii="Arial" w:hAnsi="Arial" w:cs="Arial"/>
                <w:sz w:val="20"/>
                <w:szCs w:val="20"/>
                <w:vertAlign w:val="subscript"/>
                <w:lang w:eastAsia="sl-SI"/>
              </w:rPr>
              <w:t>2</w:t>
            </w:r>
            <w:r w:rsidR="00FE2CE9" w:rsidRPr="006F5349">
              <w:rPr>
                <w:rFonts w:ascii="Arial" w:hAnsi="Arial" w:cs="Arial"/>
                <w:sz w:val="20"/>
                <w:szCs w:val="20"/>
                <w:lang w:eastAsia="sl-SI"/>
              </w:rPr>
              <w:t>O</w:t>
            </w:r>
            <w:r w:rsidR="00FE2CE9" w:rsidRPr="006F5349">
              <w:rPr>
                <w:rFonts w:ascii="Arial" w:hAnsi="Arial" w:cs="Arial"/>
                <w:sz w:val="20"/>
                <w:szCs w:val="20"/>
                <w:vertAlign w:val="subscript"/>
                <w:lang w:eastAsia="sl-SI"/>
              </w:rPr>
              <w:t>5</w:t>
            </w:r>
            <w:r w:rsidR="00FE2CE9" w:rsidRPr="006F5349">
              <w:rPr>
                <w:rFonts w:ascii="Arial" w:hAnsi="Arial" w:cs="Arial"/>
                <w:sz w:val="20"/>
                <w:szCs w:val="20"/>
                <w:lang w:eastAsia="sl-SI"/>
              </w:rPr>
              <w:t>, K</w:t>
            </w:r>
            <w:r w:rsidR="00FE2CE9" w:rsidRPr="006F5349">
              <w:rPr>
                <w:rFonts w:ascii="Arial" w:hAnsi="Arial" w:cs="Arial"/>
                <w:sz w:val="20"/>
                <w:szCs w:val="20"/>
                <w:vertAlign w:val="subscript"/>
                <w:lang w:eastAsia="sl-SI"/>
              </w:rPr>
              <w:t>2</w:t>
            </w:r>
            <w:r w:rsidR="00FE2CE9" w:rsidRPr="006F5349">
              <w:rPr>
                <w:rFonts w:ascii="Arial" w:hAnsi="Arial" w:cs="Arial"/>
                <w:sz w:val="20"/>
                <w:szCs w:val="20"/>
                <w:lang w:eastAsia="sl-SI"/>
              </w:rPr>
              <w:t xml:space="preserve">O) </w:t>
            </w:r>
            <w:r w:rsidR="003E278F" w:rsidRPr="006F5349">
              <w:rPr>
                <w:rFonts w:ascii="Arial" w:hAnsi="Arial" w:cs="Arial"/>
                <w:sz w:val="20"/>
                <w:szCs w:val="20"/>
                <w:lang w:eastAsia="sl-SI"/>
              </w:rPr>
              <w:t>(-</w:t>
            </w:r>
            <w:r w:rsidR="003E278F">
              <w:rPr>
                <w:rFonts w:ascii="Arial" w:hAnsi="Arial" w:cs="Arial"/>
                <w:sz w:val="20"/>
                <w:szCs w:val="20"/>
                <w:lang w:eastAsia="sl-SI"/>
              </w:rPr>
              <w:t> </w:t>
            </w:r>
            <w:r w:rsidR="00FE2CE9" w:rsidRPr="006F5349">
              <w:rPr>
                <w:rFonts w:ascii="Arial" w:hAnsi="Arial" w:cs="Arial"/>
                <w:sz w:val="20"/>
                <w:szCs w:val="20"/>
                <w:lang w:eastAsia="sl-SI"/>
              </w:rPr>
              <w:t>27,4 %)</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oraba FFS se v Sloveniji z leti zmanjšuje</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manjšanje bilančnega presežka dušika na nacionalni ravni v obdobju 1992–2012 zaradi zmanjšanja skupnega vnosa dušika na kmetijska zemljišča (- 19,2 %) in povečanega dušika v kmetijskih pridelkih</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u</w:t>
            </w:r>
            <w:r w:rsidR="00FE2CE9" w:rsidRPr="006F5349">
              <w:rPr>
                <w:rFonts w:ascii="Arial" w:hAnsi="Arial" w:cs="Arial"/>
                <w:sz w:val="20"/>
                <w:szCs w:val="20"/>
                <w:lang w:eastAsia="sl-SI"/>
              </w:rPr>
              <w:t>veljavljenost zakonske ureditve, ki določa, da je rabo voda potrebno programirati, načrtovati in izvajati tako, da se ne poslabšuje stanje voda</w:t>
            </w:r>
            <w:r>
              <w:rPr>
                <w:rFonts w:ascii="Arial" w:hAnsi="Arial" w:cs="Arial"/>
                <w:sz w:val="20"/>
                <w:szCs w:val="20"/>
                <w:lang w:eastAsia="sl-SI"/>
              </w:rPr>
              <w:t>;</w:t>
            </w:r>
          </w:p>
          <w:p w:rsidR="00FE2CE9" w:rsidRPr="006F5349" w:rsidRDefault="002C62E9" w:rsidP="008F1565">
            <w:pPr>
              <w:pStyle w:val="RSnatevanje"/>
              <w:numPr>
                <w:ilvl w:val="0"/>
                <w:numId w:val="60"/>
              </w:numPr>
              <w:jc w:val="both"/>
              <w:rPr>
                <w:rFonts w:ascii="Arial" w:hAnsi="Arial" w:cs="Arial"/>
                <w:sz w:val="20"/>
                <w:szCs w:val="20"/>
                <w:lang w:eastAsia="sl-SI"/>
              </w:rPr>
            </w:pPr>
            <w:r>
              <w:rPr>
                <w:rFonts w:ascii="Arial" w:hAnsi="Arial" w:cs="Arial"/>
                <w:sz w:val="20"/>
                <w:szCs w:val="20"/>
                <w:lang w:eastAsia="sl-SI"/>
              </w:rPr>
              <w:t>u</w:t>
            </w:r>
            <w:r w:rsidR="00FE2CE9" w:rsidRPr="006F5349">
              <w:rPr>
                <w:rFonts w:ascii="Arial" w:hAnsi="Arial" w:cs="Arial"/>
                <w:sz w:val="20"/>
                <w:szCs w:val="20"/>
                <w:lang w:eastAsia="sl-SI"/>
              </w:rPr>
              <w:t>veljavitev vodovarstvenih režimov na delu ozemlja države, ki med drugim opredeljujejo omejitve v zvezi z rabo vode, določajo prepovedi v zvezi z gradnjo, ravnanjem z zemljišči in gozdom</w:t>
            </w:r>
            <w:r>
              <w:rPr>
                <w:rFonts w:ascii="Arial" w:hAnsi="Arial" w:cs="Arial"/>
                <w:sz w:val="20"/>
                <w:szCs w:val="20"/>
                <w:lang w:eastAsia="sl-SI"/>
              </w:rPr>
              <w:t>;</w:t>
            </w:r>
          </w:p>
          <w:p w:rsidR="00FE2CE9" w:rsidRPr="006F5349" w:rsidRDefault="002C62E9" w:rsidP="008F1565">
            <w:pPr>
              <w:pStyle w:val="RSnatevanje"/>
              <w:numPr>
                <w:ilvl w:val="0"/>
                <w:numId w:val="60"/>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obro strokovno poznavanje lastnosti vodotokov</w:t>
            </w:r>
            <w:r>
              <w:rPr>
                <w:rStyle w:val="Bodytext210pt"/>
                <w:rFonts w:ascii="Arial" w:hAnsi="Arial" w:cs="Arial"/>
                <w:b w:val="0"/>
              </w:rPr>
              <w:t>;</w:t>
            </w:r>
          </w:p>
          <w:p w:rsidR="00FE2CE9" w:rsidRPr="006F5349" w:rsidRDefault="002C62E9" w:rsidP="008F1565">
            <w:pPr>
              <w:pStyle w:val="RSnatevanje"/>
              <w:numPr>
                <w:ilvl w:val="0"/>
                <w:numId w:val="60"/>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olgoletne izkušnje z beleženjem kakovosti voda – monitoring (kemijski, fizikalni, količinski, ekološki)</w:t>
            </w:r>
            <w:r>
              <w:rPr>
                <w:rStyle w:val="Bodytext210pt"/>
                <w:rFonts w:ascii="Arial" w:hAnsi="Arial" w:cs="Arial"/>
                <w:b w:val="0"/>
              </w:rPr>
              <w:t>;</w:t>
            </w:r>
          </w:p>
          <w:p w:rsidR="00FE2CE9" w:rsidRPr="006F5349" w:rsidRDefault="002C62E9" w:rsidP="008F1565">
            <w:pPr>
              <w:pStyle w:val="RSnatevanje"/>
              <w:numPr>
                <w:ilvl w:val="0"/>
                <w:numId w:val="60"/>
              </w:numPr>
              <w:jc w:val="both"/>
              <w:rPr>
                <w:rStyle w:val="Bodytext210pt"/>
                <w:rFonts w:ascii="Arial" w:hAnsi="Arial" w:cs="Arial"/>
                <w:b w:val="0"/>
              </w:rPr>
            </w:pPr>
            <w:r>
              <w:rPr>
                <w:rStyle w:val="Bodytext210pt"/>
                <w:rFonts w:ascii="Arial" w:hAnsi="Arial" w:cs="Arial"/>
                <w:b w:val="0"/>
              </w:rPr>
              <w:t>d</w:t>
            </w:r>
            <w:r w:rsidR="00FE2CE9" w:rsidRPr="006F5349">
              <w:rPr>
                <w:rStyle w:val="Bodytext210pt"/>
                <w:rFonts w:ascii="Arial" w:hAnsi="Arial" w:cs="Arial"/>
                <w:b w:val="0"/>
              </w:rPr>
              <w:t>obri podatki o lokacijah legalnih točkovnih onesnaževalcev</w:t>
            </w:r>
            <w:r>
              <w:rPr>
                <w:rStyle w:val="Bodytext210pt"/>
                <w:rFonts w:ascii="Arial" w:hAnsi="Arial" w:cs="Arial"/>
                <w:b w:val="0"/>
              </w:rPr>
              <w:t>;</w:t>
            </w:r>
          </w:p>
          <w:p w:rsidR="00FE2CE9" w:rsidRPr="006F5349" w:rsidRDefault="00FE2CE9" w:rsidP="008F1565">
            <w:pPr>
              <w:pStyle w:val="RSnatevanje"/>
              <w:numPr>
                <w:ilvl w:val="0"/>
                <w:numId w:val="60"/>
              </w:numPr>
              <w:jc w:val="both"/>
              <w:rPr>
                <w:rStyle w:val="Bodytext210pt"/>
                <w:rFonts w:ascii="Arial" w:hAnsi="Arial" w:cs="Arial"/>
                <w:b w:val="0"/>
                <w:bCs w:val="0"/>
              </w:rPr>
            </w:pPr>
            <w:r w:rsidRPr="006F5349">
              <w:rPr>
                <w:rStyle w:val="Bodytext210pt"/>
                <w:rFonts w:ascii="Arial" w:hAnsi="Arial" w:cs="Arial"/>
                <w:b w:val="0"/>
              </w:rPr>
              <w:t>RS ima velike pretoke površinskih voda iz države</w:t>
            </w:r>
            <w:r w:rsidR="002C62E9">
              <w:rPr>
                <w:rStyle w:val="Bodytext210pt"/>
                <w:rFonts w:ascii="Arial" w:hAnsi="Arial" w:cs="Arial"/>
                <w:b w:val="0"/>
              </w:rPr>
              <w:t>;</w:t>
            </w:r>
          </w:p>
          <w:p w:rsidR="00FE2CE9" w:rsidRPr="006F5349" w:rsidRDefault="00FE2CE9" w:rsidP="00341D0B">
            <w:pPr>
              <w:pStyle w:val="RSnatevanje"/>
              <w:numPr>
                <w:ilvl w:val="0"/>
                <w:numId w:val="0"/>
              </w:numPr>
              <w:jc w:val="both"/>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o</w:t>
            </w:r>
            <w:r w:rsidR="00FE2CE9" w:rsidRPr="006F5349">
              <w:rPr>
                <w:rFonts w:ascii="Arial" w:hAnsi="Arial" w:cs="Arial"/>
                <w:sz w:val="20"/>
                <w:szCs w:val="20"/>
                <w:lang w:eastAsia="sl-SI"/>
              </w:rPr>
              <w:t>bremenjenost podzemnih voda z nitrati in FFS ter njihovimi razgradnimi produkti na posameznih območjih (v Savinjski, Dravski in Murski kotlini) je še vedno čezmerna</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pliv obremenjenosti podzemnih voda z nitrati in FFS na ekosisteme, povezane s podzemno vodo</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s</w:t>
            </w:r>
            <w:r w:rsidR="00FE2CE9" w:rsidRPr="006F5349">
              <w:rPr>
                <w:rFonts w:ascii="Arial" w:hAnsi="Arial" w:cs="Arial"/>
                <w:sz w:val="20"/>
                <w:szCs w:val="20"/>
                <w:lang w:eastAsia="sl-SI"/>
              </w:rPr>
              <w:t xml:space="preserve">amo 59 % vodnih teles površinskih voda dosega dobro ekološko stanje </w:t>
            </w:r>
            <w:r w:rsidR="00DE4657">
              <w:rPr>
                <w:rFonts w:ascii="Arial" w:hAnsi="Arial" w:cs="Arial"/>
                <w:sz w:val="20"/>
                <w:szCs w:val="20"/>
                <w:lang w:eastAsia="sl-SI"/>
              </w:rPr>
              <w:t>oz.</w:t>
            </w:r>
            <w:r w:rsidR="00FE2CE9" w:rsidRPr="006F5349">
              <w:rPr>
                <w:rFonts w:ascii="Arial" w:hAnsi="Arial" w:cs="Arial"/>
                <w:sz w:val="20"/>
                <w:szCs w:val="20"/>
                <w:lang w:eastAsia="sl-SI"/>
              </w:rPr>
              <w:t xml:space="preserve"> dober ekološki potencial</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n</w:t>
            </w:r>
            <w:r w:rsidR="00FE2CE9" w:rsidRPr="006F5349">
              <w:rPr>
                <w:rFonts w:ascii="Arial" w:hAnsi="Arial" w:cs="Arial"/>
                <w:sz w:val="20"/>
                <w:szCs w:val="20"/>
                <w:lang w:eastAsia="sl-SI"/>
              </w:rPr>
              <w:t>ajvečji bilančni presežek dušika je ugotovljen v severovzhodnem delu Slovenije (na območju Dravske in Murske kotline, vzhodnih Slovenskih goric)</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oraba FFS na ha obdelovalnih zemljišč je v Sloveniji nekoliko večja kot v večini drugih držav EU, vendar pa primerljiva z državami s podobnimi vrstami gojenih rastlin in podobnimi pridelovalnimi razmerami</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m</w:t>
            </w:r>
            <w:r w:rsidR="00FE2CE9" w:rsidRPr="006F5349">
              <w:rPr>
                <w:rFonts w:ascii="Arial" w:hAnsi="Arial" w:cs="Arial"/>
                <w:sz w:val="20"/>
                <w:szCs w:val="20"/>
                <w:lang w:eastAsia="sl-SI"/>
              </w:rPr>
              <w:t>ajhen obseg površin pripravljenih za namakanje</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lang w:eastAsia="sl-SI"/>
              </w:rPr>
              <w:t>s</w:t>
            </w:r>
            <w:r w:rsidR="00FE2CE9" w:rsidRPr="006F5349">
              <w:rPr>
                <w:rFonts w:ascii="Arial" w:hAnsi="Arial" w:cs="Arial"/>
                <w:sz w:val="20"/>
                <w:szCs w:val="20"/>
                <w:lang w:eastAsia="sl-SI"/>
              </w:rPr>
              <w:t>labo vzdrževani ali nevzdrževani namakalni sistemi, ki onemogočajo racionalno rabo vod</w:t>
            </w:r>
            <w:r>
              <w:rPr>
                <w:rFonts w:ascii="Arial" w:hAnsi="Arial" w:cs="Arial"/>
                <w:sz w:val="20"/>
                <w:szCs w:val="20"/>
                <w:lang w:eastAsia="sl-SI"/>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rPr>
              <w:t>n</w:t>
            </w:r>
            <w:r w:rsidR="00FE2CE9" w:rsidRPr="006F5349">
              <w:rPr>
                <w:rFonts w:ascii="Arial" w:hAnsi="Arial" w:cs="Arial"/>
                <w:sz w:val="20"/>
                <w:szCs w:val="20"/>
              </w:rPr>
              <w:t>eustrezno urejanje zemljišč ob vodotokih</w:t>
            </w:r>
            <w:r>
              <w:rPr>
                <w:rFonts w:ascii="Arial" w:hAnsi="Arial" w:cs="Arial"/>
                <w:sz w:val="20"/>
                <w:szCs w:val="20"/>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remajhen razvoj in prenos tehnologij v prakso</w:t>
            </w:r>
            <w:r>
              <w:rPr>
                <w:rFonts w:ascii="Arial" w:hAnsi="Arial" w:cs="Arial"/>
                <w:sz w:val="20"/>
                <w:szCs w:val="20"/>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omanjkljiva strokovna usposobljenost upravljavcev in uporabnikov namakalnih sistemov (izobraževanje uporabnikov)</w:t>
            </w:r>
            <w:r>
              <w:rPr>
                <w:rFonts w:ascii="Arial" w:hAnsi="Arial" w:cs="Arial"/>
                <w:sz w:val="20"/>
                <w:szCs w:val="20"/>
              </w:rPr>
              <w:t>;</w:t>
            </w:r>
          </w:p>
          <w:p w:rsidR="00FE2CE9" w:rsidRPr="006F5349" w:rsidRDefault="008F5B73" w:rsidP="008F1565">
            <w:pPr>
              <w:pStyle w:val="RSnatevanje"/>
              <w:numPr>
                <w:ilvl w:val="0"/>
                <w:numId w:val="61"/>
              </w:numPr>
              <w:jc w:val="both"/>
              <w:rPr>
                <w:rFonts w:ascii="Arial" w:hAnsi="Arial" w:cs="Arial"/>
                <w:sz w:val="20"/>
                <w:szCs w:val="20"/>
                <w:lang w:eastAsia="sl-SI"/>
              </w:rPr>
            </w:pPr>
            <w:r>
              <w:rPr>
                <w:rFonts w:ascii="Arial" w:hAnsi="Arial" w:cs="Arial"/>
                <w:sz w:val="20"/>
                <w:szCs w:val="20"/>
              </w:rPr>
              <w:t>t</w:t>
            </w:r>
            <w:r w:rsidR="00FE2CE9" w:rsidRPr="006F5349">
              <w:rPr>
                <w:rFonts w:ascii="Arial" w:hAnsi="Arial" w:cs="Arial"/>
                <w:sz w:val="20"/>
                <w:szCs w:val="20"/>
              </w:rPr>
              <w:t>očkovno / razpršeno onesnaževanje z ostanki FFS in hranili</w:t>
            </w:r>
            <w:r>
              <w:rPr>
                <w:rFonts w:ascii="Arial" w:hAnsi="Arial" w:cs="Arial"/>
                <w:sz w:val="20"/>
                <w:szCs w:val="2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sredstev za razširitev monitoringa (tudi na osnovne parametre kot so sediment, N, P)</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sredstev za ohranjanje obstoječega monitoringa (v letnih načrtih prilagaj</w:t>
            </w:r>
            <w:r w:rsidR="00D40A09" w:rsidRPr="006F5349">
              <w:rPr>
                <w:rStyle w:val="Bodytext210pt"/>
                <w:rFonts w:ascii="Arial" w:hAnsi="Arial" w:cs="Arial"/>
                <w:b w:val="0"/>
              </w:rPr>
              <w:t>aj</w:t>
            </w:r>
            <w:r w:rsidR="00FE2CE9" w:rsidRPr="006F5349">
              <w:rPr>
                <w:rStyle w:val="Bodytext210pt"/>
                <w:rFonts w:ascii="Arial" w:hAnsi="Arial" w:cs="Arial"/>
                <w:b w:val="0"/>
              </w:rPr>
              <w:t>o lokacije in število lokacij monitoringa glede na razpoložljiva sredstva)</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 xml:space="preserve">ostaje za </w:t>
            </w:r>
            <w:r w:rsidR="00D40A09" w:rsidRPr="006F5349">
              <w:rPr>
                <w:rStyle w:val="Bodytext210pt"/>
                <w:rFonts w:ascii="Arial" w:hAnsi="Arial" w:cs="Arial"/>
                <w:b w:val="0"/>
              </w:rPr>
              <w:t xml:space="preserve">merjenje </w:t>
            </w:r>
            <w:r w:rsidR="00FE2CE9" w:rsidRPr="006F5349">
              <w:rPr>
                <w:rStyle w:val="Bodytext210pt"/>
                <w:rFonts w:ascii="Arial" w:hAnsi="Arial" w:cs="Arial"/>
                <w:b w:val="0"/>
              </w:rPr>
              <w:t>količin</w:t>
            </w:r>
            <w:r w:rsidR="00D40A09" w:rsidRPr="006F5349">
              <w:rPr>
                <w:rStyle w:val="Bodytext210pt"/>
                <w:rFonts w:ascii="Arial" w:hAnsi="Arial" w:cs="Arial"/>
                <w:b w:val="0"/>
              </w:rPr>
              <w:t>e</w:t>
            </w:r>
            <w:r w:rsidR="00FE2CE9" w:rsidRPr="006F5349">
              <w:rPr>
                <w:rStyle w:val="Bodytext210pt"/>
                <w:rFonts w:ascii="Arial" w:hAnsi="Arial" w:cs="Arial"/>
                <w:b w:val="0"/>
              </w:rPr>
              <w:t xml:space="preserve"> in kakovost</w:t>
            </w:r>
            <w:r w:rsidR="00D40A09" w:rsidRPr="006F5349">
              <w:rPr>
                <w:rStyle w:val="Bodytext210pt"/>
                <w:rFonts w:ascii="Arial" w:hAnsi="Arial" w:cs="Arial"/>
                <w:b w:val="0"/>
              </w:rPr>
              <w:t>i voda</w:t>
            </w:r>
            <w:r w:rsidR="00FE2CE9" w:rsidRPr="006F5349">
              <w:rPr>
                <w:rStyle w:val="Bodytext210pt"/>
                <w:rFonts w:ascii="Arial" w:hAnsi="Arial" w:cs="Arial"/>
                <w:b w:val="0"/>
              </w:rPr>
              <w:t xml:space="preserve"> so pogosto na različnih lokacijah</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 xml:space="preserve">reredka monitoring mreža za namen </w:t>
            </w:r>
            <w:r w:rsidR="00071F4B" w:rsidRPr="006F5349">
              <w:rPr>
                <w:rStyle w:val="Bodytext210pt"/>
                <w:rFonts w:ascii="Arial" w:hAnsi="Arial" w:cs="Arial"/>
                <w:b w:val="0"/>
              </w:rPr>
              <w:t xml:space="preserve">spremljanja stanja površinskih in podzemnih voda v skladu z zahtevami </w:t>
            </w:r>
            <w:r w:rsidR="00064DFB" w:rsidRPr="006F5349">
              <w:rPr>
                <w:rStyle w:val="Bodytext210pt"/>
                <w:rFonts w:ascii="Arial" w:hAnsi="Arial" w:cs="Arial"/>
                <w:b w:val="0"/>
              </w:rPr>
              <w:t>D</w:t>
            </w:r>
            <w:r w:rsidR="00D40A09" w:rsidRPr="006F5349">
              <w:rPr>
                <w:rStyle w:val="Bodytext210pt"/>
                <w:rFonts w:ascii="Arial" w:hAnsi="Arial" w:cs="Arial"/>
                <w:b w:val="0"/>
              </w:rPr>
              <w:t>irektive o vodah</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reredko vzorčenje (</w:t>
            </w:r>
            <w:r w:rsidR="00D40A09" w:rsidRPr="006F5349">
              <w:rPr>
                <w:rStyle w:val="Bodytext210pt"/>
                <w:rFonts w:ascii="Arial" w:hAnsi="Arial" w:cs="Arial"/>
                <w:b w:val="0"/>
              </w:rPr>
              <w:t>štirikrat</w:t>
            </w:r>
            <w:r w:rsidR="00FE2CE9" w:rsidRPr="006F5349">
              <w:rPr>
                <w:rStyle w:val="Bodytext210pt"/>
                <w:rFonts w:ascii="Arial" w:hAnsi="Arial" w:cs="Arial"/>
                <w:b w:val="0"/>
              </w:rPr>
              <w:t xml:space="preserve"> letno)</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odatki o kakovosti voda v arhivu ARSO niso razvrščeni uporabniku prijazno in ne omogočajo dobrega pregleda nad dogajanjem v povodju</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hAnsi="Arial" w:cs="Arial"/>
                <w:b w:val="0"/>
              </w:rPr>
              <w:t>n</w:t>
            </w:r>
            <w:r w:rsidR="00FE2CE9" w:rsidRPr="006F5349">
              <w:rPr>
                <w:rStyle w:val="Bodytext210pt"/>
                <w:rFonts w:ascii="Arial" w:hAnsi="Arial" w:cs="Arial"/>
                <w:b w:val="0"/>
              </w:rPr>
              <w:t>i podanih pobud za raziskovanje povodij, kjer bi lahko z monitoringom testirali učinkovitost kmetijsko-okoljsko-podnebnih ukrepov in pridobili zanesljive podatke</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eastAsia="Times New Roman" w:hAnsi="Arial" w:cs="Arial"/>
                <w:b w:val="0"/>
                <w:bCs w:val="0"/>
              </w:rPr>
            </w:pPr>
            <w:r>
              <w:rPr>
                <w:rStyle w:val="Bodytext210pt"/>
                <w:rFonts w:ascii="Arial" w:hAnsi="Arial" w:cs="Arial"/>
                <w:b w:val="0"/>
              </w:rPr>
              <w:t>p</w:t>
            </w:r>
            <w:r w:rsidR="00FE2CE9" w:rsidRPr="006F5349">
              <w:rPr>
                <w:rStyle w:val="Bodytext210pt"/>
                <w:rFonts w:ascii="Arial" w:hAnsi="Arial" w:cs="Arial"/>
                <w:b w:val="0"/>
              </w:rPr>
              <w:t>remalo zadrževalnikov površinskih voda</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eastAsia="Times New Roman" w:hAnsi="Arial" w:cs="Arial"/>
                <w:b w:val="0"/>
                <w:bCs w:val="0"/>
              </w:rPr>
            </w:pPr>
            <w:r>
              <w:rPr>
                <w:rStyle w:val="Bodytext210pt"/>
                <w:rFonts w:ascii="Arial" w:hAnsi="Arial" w:cs="Arial"/>
                <w:b w:val="0"/>
              </w:rPr>
              <w:t>n</w:t>
            </w:r>
            <w:r w:rsidR="00FE2CE9" w:rsidRPr="006F5349">
              <w:rPr>
                <w:rStyle w:val="Bodytext210pt"/>
                <w:rFonts w:ascii="Arial" w:hAnsi="Arial" w:cs="Arial"/>
                <w:b w:val="0"/>
              </w:rPr>
              <w:t>i vzpostavljenih demonstracijskih centrov za namakanje</w:t>
            </w:r>
            <w:r>
              <w:rPr>
                <w:rStyle w:val="Bodytext210pt"/>
                <w:rFonts w:ascii="Arial" w:hAnsi="Arial" w:cs="Arial"/>
                <w:b w:val="0"/>
              </w:rPr>
              <w:t>;</w:t>
            </w:r>
          </w:p>
          <w:p w:rsidR="00FE2CE9" w:rsidRPr="006F5349" w:rsidRDefault="008F5B73" w:rsidP="008F1565">
            <w:pPr>
              <w:pStyle w:val="RSnatevanje"/>
              <w:numPr>
                <w:ilvl w:val="0"/>
                <w:numId w:val="61"/>
              </w:numPr>
              <w:jc w:val="both"/>
              <w:rPr>
                <w:rStyle w:val="Bodytext210pt"/>
                <w:rFonts w:ascii="Arial" w:eastAsia="Times New Roman" w:hAnsi="Arial" w:cs="Arial"/>
                <w:b w:val="0"/>
                <w:bCs w:val="0"/>
              </w:rPr>
            </w:pPr>
            <w:r>
              <w:rPr>
                <w:rStyle w:val="Bodytext210pt"/>
                <w:rFonts w:ascii="Arial" w:eastAsia="Times New Roman" w:hAnsi="Arial" w:cs="Arial"/>
                <w:b w:val="0"/>
              </w:rPr>
              <w:t>n</w:t>
            </w:r>
            <w:r w:rsidR="00FE2CE9" w:rsidRPr="006F5349">
              <w:rPr>
                <w:rStyle w:val="Bodytext210pt"/>
                <w:rFonts w:ascii="Arial" w:eastAsia="Times New Roman" w:hAnsi="Arial" w:cs="Arial"/>
                <w:b w:val="0"/>
              </w:rPr>
              <w:t>evzdrževanje priobalnih zemljišč</w:t>
            </w:r>
            <w:r>
              <w:rPr>
                <w:rStyle w:val="Bodytext210pt"/>
                <w:rFonts w:ascii="Arial" w:eastAsia="Times New Roman" w:hAnsi="Arial" w:cs="Arial"/>
                <w:b w:val="0"/>
              </w:rPr>
              <w:t>;</w:t>
            </w:r>
          </w:p>
          <w:p w:rsidR="00FE2CE9" w:rsidRPr="006F5349" w:rsidRDefault="008F5B73" w:rsidP="008F1565">
            <w:pPr>
              <w:pStyle w:val="RSnatevanje"/>
              <w:numPr>
                <w:ilvl w:val="0"/>
                <w:numId w:val="61"/>
              </w:numPr>
              <w:jc w:val="both"/>
              <w:rPr>
                <w:rStyle w:val="Bodytext210pt"/>
                <w:rFonts w:ascii="Arial" w:eastAsia="Times New Roman" w:hAnsi="Arial" w:cs="Arial"/>
                <w:b w:val="0"/>
                <w:bCs w:val="0"/>
              </w:rPr>
            </w:pPr>
            <w:r>
              <w:rPr>
                <w:rStyle w:val="Bodytext210pt"/>
                <w:rFonts w:ascii="Arial" w:eastAsia="Times New Roman" w:hAnsi="Arial" w:cs="Arial"/>
                <w:b w:val="0"/>
              </w:rPr>
              <w:t>n</w:t>
            </w:r>
            <w:r w:rsidR="00FE2CE9" w:rsidRPr="006F5349">
              <w:rPr>
                <w:rStyle w:val="Bodytext210pt"/>
                <w:rFonts w:ascii="Arial" w:eastAsia="Times New Roman" w:hAnsi="Arial" w:cs="Arial"/>
                <w:b w:val="0"/>
              </w:rPr>
              <w:t>ezadostna izkoriščenost obstoječih objektov za namakanje</w:t>
            </w:r>
            <w:r>
              <w:rPr>
                <w:rStyle w:val="Bodytext210pt"/>
                <w:rFonts w:ascii="Arial" w:eastAsia="Times New Roman" w:hAnsi="Arial" w:cs="Arial"/>
                <w:b w:val="0"/>
              </w:rPr>
              <w:t>;</w:t>
            </w:r>
          </w:p>
          <w:p w:rsidR="00FE2CE9" w:rsidRPr="006F5349" w:rsidRDefault="008F5B73" w:rsidP="008F1565">
            <w:pPr>
              <w:pStyle w:val="RSnatevanje"/>
              <w:numPr>
                <w:ilvl w:val="0"/>
                <w:numId w:val="61"/>
              </w:numPr>
              <w:jc w:val="both"/>
              <w:rPr>
                <w:rStyle w:val="Bodytext210pt"/>
                <w:rFonts w:ascii="Arial" w:hAnsi="Arial" w:cs="Arial"/>
                <w:b w:val="0"/>
              </w:rPr>
            </w:pPr>
            <w:r>
              <w:rPr>
                <w:rStyle w:val="Bodytext210pt"/>
                <w:rFonts w:ascii="Arial" w:eastAsia="Times New Roman" w:hAnsi="Arial" w:cs="Arial"/>
                <w:b w:val="0"/>
              </w:rPr>
              <w:t>o</w:t>
            </w:r>
            <w:r w:rsidR="00FE2CE9" w:rsidRPr="006F5349">
              <w:rPr>
                <w:rStyle w:val="Bodytext210pt"/>
                <w:rFonts w:ascii="Arial" w:eastAsia="Times New Roman" w:hAnsi="Arial" w:cs="Arial"/>
                <w:b w:val="0"/>
              </w:rPr>
              <w:t>groženost gozda zaradi ujm slabi zaščitno funkcijo gozda</w:t>
            </w:r>
            <w:r>
              <w:rPr>
                <w:rStyle w:val="Bodytext210pt"/>
                <w:rFonts w:ascii="Arial" w:eastAsia="Times New Roman" w:hAnsi="Arial" w:cs="Arial"/>
                <w:b w:val="0"/>
              </w:rPr>
              <w:t>;</w:t>
            </w:r>
          </w:p>
          <w:p w:rsidR="00FE2CE9" w:rsidRPr="006F5349" w:rsidRDefault="00385604" w:rsidP="008F1565">
            <w:pPr>
              <w:pStyle w:val="RSnatevanje"/>
              <w:numPr>
                <w:ilvl w:val="0"/>
                <w:numId w:val="61"/>
              </w:numPr>
              <w:jc w:val="both"/>
              <w:rPr>
                <w:rStyle w:val="Bodytext210pt"/>
                <w:rFonts w:ascii="Arial" w:hAnsi="Arial" w:cs="Arial"/>
                <w:b w:val="0"/>
              </w:rPr>
            </w:pPr>
            <w:r>
              <w:rPr>
                <w:rStyle w:val="Bodytext210pt"/>
                <w:rFonts w:ascii="Arial" w:eastAsia="Times New Roman" w:hAnsi="Arial" w:cs="Arial"/>
                <w:b w:val="0"/>
              </w:rPr>
              <w:t>r</w:t>
            </w:r>
            <w:r w:rsidR="00FE2CE9" w:rsidRPr="006F5349">
              <w:rPr>
                <w:rStyle w:val="Bodytext210pt"/>
                <w:rFonts w:ascii="Arial" w:eastAsia="Times New Roman" w:hAnsi="Arial" w:cs="Arial"/>
                <w:b w:val="0"/>
              </w:rPr>
              <w:t>egulirani vodotoki zaradi pretekle rabe</w:t>
            </w:r>
            <w:r>
              <w:rPr>
                <w:rStyle w:val="Bodytext210pt"/>
                <w:rFonts w:ascii="Arial" w:eastAsia="Times New Roman" w:hAnsi="Arial" w:cs="Arial"/>
                <w:b w:val="0"/>
              </w:rPr>
              <w:t>;</w:t>
            </w:r>
          </w:p>
          <w:p w:rsidR="00FE2CE9" w:rsidRPr="006F5349" w:rsidRDefault="00FE2CE9" w:rsidP="00341D0B">
            <w:pPr>
              <w:ind w:left="357" w:hanging="357"/>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TLA</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TLA</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FE2CE9" w:rsidRDefault="00385604" w:rsidP="008F1565">
            <w:pPr>
              <w:pStyle w:val="RSnatevanje"/>
              <w:numPr>
                <w:ilvl w:val="0"/>
                <w:numId w:val="62"/>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ovečini dobra oskrbljenost tal z organsko snovjo</w:t>
            </w:r>
            <w:r>
              <w:rPr>
                <w:rFonts w:ascii="Arial" w:hAnsi="Arial" w:cs="Arial"/>
                <w:sz w:val="20"/>
                <w:szCs w:val="20"/>
                <w:lang w:eastAsia="sl-SI"/>
              </w:rPr>
              <w:t>;</w:t>
            </w:r>
          </w:p>
          <w:p w:rsidR="000913F6" w:rsidRPr="006F5349" w:rsidRDefault="000913F6" w:rsidP="008F1565">
            <w:pPr>
              <w:pStyle w:val="RSnatevanje"/>
              <w:numPr>
                <w:ilvl w:val="0"/>
                <w:numId w:val="62"/>
              </w:numPr>
              <w:jc w:val="both"/>
              <w:rPr>
                <w:rFonts w:ascii="Arial" w:hAnsi="Arial" w:cs="Arial"/>
                <w:sz w:val="20"/>
                <w:szCs w:val="20"/>
                <w:lang w:eastAsia="sl-SI"/>
              </w:rPr>
            </w:pPr>
            <w:r>
              <w:rPr>
                <w:rFonts w:ascii="Arial" w:hAnsi="Arial" w:cs="Arial"/>
                <w:sz w:val="20"/>
                <w:szCs w:val="20"/>
                <w:lang w:eastAsia="sl-SI"/>
              </w:rPr>
              <w:t>prostorsko omejena območja, kjer je zaznati problem degradiranosti tal, kar pomeni prednost pri oblikovanju konkretnih in učinkovitih intervecji (ozka usmerjenost in načrtovanost intervencij, ki so ciljno naravnana; npr. ponovna zasaditev mejic na Vipavskem zaradi vetrne erozije, …)</w:t>
            </w:r>
          </w:p>
          <w:p w:rsidR="00FE2CE9" w:rsidRPr="006F5349" w:rsidRDefault="00FE2CE9" w:rsidP="00341D0B">
            <w:pPr>
              <w:pStyle w:val="RSnatevanje"/>
              <w:numPr>
                <w:ilvl w:val="0"/>
                <w:numId w:val="0"/>
              </w:numPr>
              <w:jc w:val="both"/>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385604" w:rsidP="008F1565">
            <w:pPr>
              <w:pStyle w:val="RSnatevanje"/>
              <w:numPr>
                <w:ilvl w:val="0"/>
                <w:numId w:val="63"/>
              </w:numPr>
              <w:jc w:val="both"/>
              <w:rPr>
                <w:rFonts w:ascii="Arial" w:hAnsi="Arial" w:cs="Arial"/>
                <w:sz w:val="20"/>
                <w:szCs w:val="20"/>
                <w:lang w:eastAsia="sl-SI"/>
              </w:rPr>
            </w:pPr>
            <w:r>
              <w:rPr>
                <w:rFonts w:ascii="Arial" w:hAnsi="Arial" w:cs="Arial"/>
                <w:sz w:val="20"/>
                <w:szCs w:val="20"/>
                <w:lang w:eastAsia="sl-SI"/>
              </w:rPr>
              <w:t>k</w:t>
            </w:r>
            <w:r w:rsidR="00FE2CE9" w:rsidRPr="006F5349">
              <w:rPr>
                <w:rFonts w:ascii="Arial" w:hAnsi="Arial" w:cs="Arial"/>
                <w:sz w:val="20"/>
                <w:szCs w:val="20"/>
                <w:lang w:eastAsia="sl-SI"/>
              </w:rPr>
              <w:t>ljub večinoma dobri oskrbljenosti tal z organsko snovjo se na posameznih območjih severovzhodne Slovenije pojavlja tveganje za zmanjševanje vsebnosti organske snovi v tleh</w:t>
            </w:r>
            <w:r>
              <w:rPr>
                <w:rFonts w:ascii="Arial" w:hAnsi="Arial" w:cs="Arial"/>
                <w:sz w:val="20"/>
                <w:szCs w:val="20"/>
                <w:lang w:eastAsia="sl-SI"/>
              </w:rPr>
              <w:t>;</w:t>
            </w:r>
          </w:p>
          <w:p w:rsidR="00FE2CE9" w:rsidRPr="006F5349" w:rsidRDefault="00385604" w:rsidP="008F1565">
            <w:pPr>
              <w:pStyle w:val="RSnatevanje"/>
              <w:numPr>
                <w:ilvl w:val="0"/>
                <w:numId w:val="63"/>
              </w:numPr>
              <w:jc w:val="both"/>
              <w:rPr>
                <w:rFonts w:ascii="Arial" w:hAnsi="Arial" w:cs="Arial"/>
                <w:sz w:val="20"/>
                <w:szCs w:val="20"/>
                <w:lang w:eastAsia="sl-SI"/>
              </w:rPr>
            </w:pPr>
            <w:r>
              <w:rPr>
                <w:rFonts w:ascii="Arial" w:hAnsi="Arial" w:cs="Arial"/>
                <w:sz w:val="20"/>
                <w:szCs w:val="20"/>
                <w:lang w:eastAsia="sl-SI"/>
              </w:rPr>
              <w:t>n</w:t>
            </w:r>
            <w:r w:rsidR="00FE2CE9" w:rsidRPr="006F5349">
              <w:rPr>
                <w:rFonts w:ascii="Arial" w:hAnsi="Arial" w:cs="Arial"/>
                <w:sz w:val="20"/>
                <w:szCs w:val="20"/>
                <w:lang w:eastAsia="sl-SI"/>
              </w:rPr>
              <w:t>a posameznih območjih so tla tudi kisla, kar negativno vpliva na rodovitnost tal</w:t>
            </w:r>
            <w:r>
              <w:rPr>
                <w:rFonts w:ascii="Arial" w:hAnsi="Arial" w:cs="Arial"/>
                <w:sz w:val="20"/>
                <w:szCs w:val="20"/>
                <w:lang w:eastAsia="sl-SI"/>
              </w:rPr>
              <w:t>;</w:t>
            </w:r>
          </w:p>
          <w:p w:rsidR="00FE2CE9" w:rsidRPr="006F5349" w:rsidRDefault="00385604" w:rsidP="008F1565">
            <w:pPr>
              <w:pStyle w:val="RSnatevanje"/>
              <w:numPr>
                <w:ilvl w:val="0"/>
                <w:numId w:val="63"/>
              </w:numPr>
              <w:jc w:val="both"/>
              <w:rPr>
                <w:rStyle w:val="Bodytext210pt"/>
                <w:rFonts w:ascii="Arial" w:hAnsi="Arial" w:cs="Arial"/>
                <w:b w:val="0"/>
                <w:bCs w:val="0"/>
              </w:rPr>
            </w:pPr>
            <w:r>
              <w:rPr>
                <w:rStyle w:val="Bodytext210pt"/>
                <w:rFonts w:ascii="Arial" w:hAnsi="Arial" w:cs="Arial"/>
                <w:b w:val="0"/>
              </w:rPr>
              <w:t>n</w:t>
            </w:r>
            <w:r w:rsidR="00FE2CE9" w:rsidRPr="006F5349">
              <w:rPr>
                <w:rStyle w:val="Bodytext210pt"/>
                <w:rFonts w:ascii="Arial" w:hAnsi="Arial" w:cs="Arial"/>
                <w:b w:val="0"/>
              </w:rPr>
              <w:t>eenotno jemanje vzorcev za analizo tal</w:t>
            </w:r>
            <w:r w:rsidR="00071F4B" w:rsidRPr="006F5349">
              <w:rPr>
                <w:rStyle w:val="Bodytext210pt"/>
                <w:rFonts w:ascii="Arial" w:hAnsi="Arial" w:cs="Arial"/>
                <w:b w:val="0"/>
              </w:rPr>
              <w:t xml:space="preserve"> z vidika vsebnosti hranil v tleh</w:t>
            </w:r>
            <w:r>
              <w:rPr>
                <w:rStyle w:val="Bodytext210pt"/>
                <w:rFonts w:ascii="Arial" w:hAnsi="Arial" w:cs="Arial"/>
                <w:b w:val="0"/>
              </w:rPr>
              <w:t>;</w:t>
            </w:r>
          </w:p>
          <w:p w:rsidR="00FE2CE9" w:rsidRPr="006F5349" w:rsidRDefault="00385604" w:rsidP="008F1565">
            <w:pPr>
              <w:pStyle w:val="RSnatevanje"/>
              <w:numPr>
                <w:ilvl w:val="0"/>
                <w:numId w:val="63"/>
              </w:numPr>
              <w:jc w:val="both"/>
              <w:rPr>
                <w:rStyle w:val="Bodytext210pt"/>
                <w:rFonts w:ascii="Arial" w:hAnsi="Arial" w:cs="Arial"/>
                <w:b w:val="0"/>
                <w:bCs w:val="0"/>
              </w:rPr>
            </w:pPr>
            <w:r>
              <w:rPr>
                <w:rStyle w:val="Bodytext210pt"/>
                <w:rFonts w:ascii="Arial" w:hAnsi="Arial" w:cs="Arial"/>
                <w:b w:val="0"/>
              </w:rPr>
              <w:t>l</w:t>
            </w:r>
            <w:r w:rsidR="00FE2CE9" w:rsidRPr="006F5349">
              <w:rPr>
                <w:rStyle w:val="Bodytext210pt"/>
                <w:rFonts w:ascii="Arial" w:hAnsi="Arial" w:cs="Arial"/>
                <w:b w:val="0"/>
              </w:rPr>
              <w:t>aboratorijsk</w:t>
            </w:r>
            <w:r w:rsidR="00071F4B" w:rsidRPr="006F5349">
              <w:rPr>
                <w:rStyle w:val="Bodytext210pt"/>
                <w:rFonts w:ascii="Arial" w:hAnsi="Arial" w:cs="Arial"/>
                <w:b w:val="0"/>
              </w:rPr>
              <w:t>e</w:t>
            </w:r>
            <w:r w:rsidR="00FE2CE9" w:rsidRPr="006F5349">
              <w:rPr>
                <w:rStyle w:val="Bodytext210pt"/>
                <w:rFonts w:ascii="Arial" w:hAnsi="Arial" w:cs="Arial"/>
                <w:b w:val="0"/>
              </w:rPr>
              <w:t xml:space="preserve"> metod</w:t>
            </w:r>
            <w:r w:rsidR="00071F4B" w:rsidRPr="006F5349">
              <w:rPr>
                <w:rStyle w:val="Bodytext210pt"/>
                <w:rFonts w:ascii="Arial" w:hAnsi="Arial" w:cs="Arial"/>
                <w:b w:val="0"/>
              </w:rPr>
              <w:t>e</w:t>
            </w:r>
            <w:r w:rsidR="00FE2CE9" w:rsidRPr="006F5349">
              <w:rPr>
                <w:rStyle w:val="Bodytext210pt"/>
                <w:rFonts w:ascii="Arial" w:hAnsi="Arial" w:cs="Arial"/>
                <w:b w:val="0"/>
              </w:rPr>
              <w:t xml:space="preserve"> za analizo kmetijskih tal</w:t>
            </w:r>
            <w:r w:rsidR="00071F4B" w:rsidRPr="006F5349">
              <w:rPr>
                <w:rStyle w:val="Bodytext210pt"/>
                <w:rFonts w:ascii="Arial" w:hAnsi="Arial" w:cs="Arial"/>
                <w:b w:val="0"/>
              </w:rPr>
              <w:t xml:space="preserve"> z vidika vsebnosti hranil v tleh niso poenotene, prav tako niso postavljena pravila za strokovno pravilen odvzem vzorcev tal na kmetijskih zemljiščih</w:t>
            </w:r>
            <w:r>
              <w:rPr>
                <w:rStyle w:val="Bodytext210pt"/>
                <w:rFonts w:ascii="Arial" w:hAnsi="Arial" w:cs="Arial"/>
                <w:b w:val="0"/>
              </w:rPr>
              <w:t>;</w:t>
            </w:r>
          </w:p>
          <w:p w:rsidR="00FE2CE9" w:rsidRPr="006F5349" w:rsidRDefault="00385604" w:rsidP="008F1565">
            <w:pPr>
              <w:pStyle w:val="RSnatevanje"/>
              <w:numPr>
                <w:ilvl w:val="0"/>
                <w:numId w:val="63"/>
              </w:numPr>
              <w:jc w:val="both"/>
              <w:rPr>
                <w:rStyle w:val="Bodytext210pt"/>
                <w:rFonts w:ascii="Arial" w:hAnsi="Arial" w:cs="Arial"/>
                <w:b w:val="0"/>
                <w:bCs w:val="0"/>
              </w:rPr>
            </w:pPr>
            <w:r>
              <w:rPr>
                <w:rStyle w:val="Bodytext210pt"/>
                <w:rFonts w:ascii="Arial" w:hAnsi="Arial" w:cs="Arial"/>
                <w:b w:val="0"/>
              </w:rPr>
              <w:t>s</w:t>
            </w:r>
            <w:r w:rsidR="00FE2CE9" w:rsidRPr="006F5349">
              <w:rPr>
                <w:rStyle w:val="Bodytext210pt"/>
                <w:rFonts w:ascii="Arial" w:hAnsi="Arial" w:cs="Arial"/>
                <w:b w:val="0"/>
              </w:rPr>
              <w:t>labi podatki o stanju kmetijskih tal v državi</w:t>
            </w:r>
            <w:r>
              <w:rPr>
                <w:rStyle w:val="Bodytext210pt"/>
                <w:rFonts w:ascii="Arial" w:hAnsi="Arial" w:cs="Arial"/>
                <w:b w:val="0"/>
              </w:rPr>
              <w:t>;</w:t>
            </w:r>
          </w:p>
          <w:p w:rsidR="00611F61" w:rsidRPr="006F5349" w:rsidRDefault="00385604" w:rsidP="008F1565">
            <w:pPr>
              <w:pStyle w:val="RSnatevanje"/>
              <w:numPr>
                <w:ilvl w:val="0"/>
                <w:numId w:val="63"/>
              </w:numPr>
              <w:jc w:val="both"/>
              <w:rPr>
                <w:rFonts w:ascii="Arial" w:hAnsi="Arial" w:cs="Arial"/>
                <w:sz w:val="20"/>
                <w:szCs w:val="20"/>
                <w:lang w:eastAsia="sl-SI"/>
              </w:rPr>
            </w:pPr>
            <w:r>
              <w:rPr>
                <w:rFonts w:ascii="Arial" w:hAnsi="Arial" w:cs="Arial"/>
                <w:sz w:val="20"/>
                <w:szCs w:val="20"/>
                <w:lang w:eastAsia="sl-SI"/>
              </w:rPr>
              <w:t>z</w:t>
            </w:r>
            <w:r w:rsidR="00FE2CE9" w:rsidRPr="006F5349">
              <w:rPr>
                <w:rFonts w:ascii="Arial" w:hAnsi="Arial" w:cs="Arial"/>
                <w:sz w:val="20"/>
                <w:szCs w:val="20"/>
                <w:lang w:eastAsia="sl-SI"/>
              </w:rPr>
              <w:t>manjševanje obsega kmetijskih zemljišč zaradi pozidave in zaraščanja kmetijskih zemljišč</w:t>
            </w:r>
            <w:r>
              <w:rPr>
                <w:rFonts w:ascii="Arial" w:hAnsi="Arial" w:cs="Arial"/>
                <w:sz w:val="20"/>
                <w:szCs w:val="20"/>
                <w:lang w:eastAsia="sl-SI"/>
              </w:rPr>
              <w:t>;</w:t>
            </w:r>
          </w:p>
          <w:p w:rsidR="00FE2CE9" w:rsidRPr="006F5349" w:rsidRDefault="00385604" w:rsidP="008F1565">
            <w:pPr>
              <w:pStyle w:val="RSnatevanje"/>
              <w:numPr>
                <w:ilvl w:val="0"/>
                <w:numId w:val="63"/>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roces zaraščanja je najbolj intenziven v hribovskih območjih z manj ugodnim reliefom ali manj kakovostnimi tlemi</w:t>
            </w:r>
            <w:r>
              <w:rPr>
                <w:rFonts w:ascii="Arial" w:hAnsi="Arial" w:cs="Arial"/>
                <w:sz w:val="20"/>
                <w:szCs w:val="20"/>
                <w:lang w:eastAsia="sl-SI"/>
              </w:rPr>
              <w:t>;</w:t>
            </w:r>
          </w:p>
          <w:p w:rsidR="00FE2CE9" w:rsidRPr="006F5349" w:rsidRDefault="00385604" w:rsidP="008F1565">
            <w:pPr>
              <w:pStyle w:val="RSnatevanje"/>
              <w:numPr>
                <w:ilvl w:val="0"/>
                <w:numId w:val="63"/>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ojavljanje območij z visokim tveganjem glede erozije tal</w:t>
            </w:r>
            <w:r>
              <w:rPr>
                <w:rFonts w:ascii="Arial" w:hAnsi="Arial" w:cs="Arial"/>
                <w:sz w:val="20"/>
                <w:szCs w:val="20"/>
                <w:lang w:eastAsia="sl-SI"/>
              </w:rPr>
              <w:t>;</w:t>
            </w:r>
          </w:p>
          <w:p w:rsidR="00FE2CE9" w:rsidRPr="006F5349" w:rsidRDefault="00385604" w:rsidP="008F1565">
            <w:pPr>
              <w:pStyle w:val="RSnatevanje"/>
              <w:numPr>
                <w:ilvl w:val="0"/>
                <w:numId w:val="63"/>
              </w:numPr>
              <w:jc w:val="both"/>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omanjkanje nacionalnega monitoringa za spremljanje stanja kmetijskih tal</w:t>
            </w:r>
            <w:r w:rsidR="00071F4B" w:rsidRPr="006F5349">
              <w:rPr>
                <w:rStyle w:val="Bodytext210pt"/>
                <w:rFonts w:ascii="Arial" w:hAnsi="Arial" w:cs="Arial"/>
                <w:b w:val="0"/>
              </w:rPr>
              <w:t xml:space="preserve"> </w:t>
            </w:r>
            <w:r w:rsidR="002639AF" w:rsidRPr="006F5349">
              <w:rPr>
                <w:rStyle w:val="Bodytext210pt"/>
                <w:rFonts w:ascii="Arial" w:hAnsi="Arial" w:cs="Arial"/>
                <w:b w:val="0"/>
              </w:rPr>
              <w:t>(</w:t>
            </w:r>
            <w:r w:rsidR="00071F4B" w:rsidRPr="006F5349">
              <w:rPr>
                <w:rStyle w:val="Bodytext210pt"/>
                <w:rFonts w:ascii="Arial" w:hAnsi="Arial" w:cs="Arial"/>
                <w:b w:val="0"/>
              </w:rPr>
              <w:t>z vidika njihove rodovitnosti, vsebnost</w:t>
            </w:r>
            <w:r w:rsidR="00C43172" w:rsidRPr="006F5349">
              <w:rPr>
                <w:rStyle w:val="Bodytext210pt"/>
                <w:rFonts w:ascii="Arial" w:hAnsi="Arial" w:cs="Arial"/>
                <w:b w:val="0"/>
              </w:rPr>
              <w:t>i</w:t>
            </w:r>
            <w:r w:rsidR="00071F4B" w:rsidRPr="006F5349">
              <w:rPr>
                <w:rStyle w:val="Bodytext210pt"/>
                <w:rFonts w:ascii="Arial" w:hAnsi="Arial" w:cs="Arial"/>
                <w:b w:val="0"/>
              </w:rPr>
              <w:t xml:space="preserve"> organske snovi v tleh</w:t>
            </w:r>
            <w:r w:rsidR="00C43172" w:rsidRPr="006F5349">
              <w:rPr>
                <w:rStyle w:val="Bodytext210pt"/>
                <w:rFonts w:ascii="Arial" w:hAnsi="Arial" w:cs="Arial"/>
                <w:b w:val="0"/>
              </w:rPr>
              <w:t xml:space="preserve">, </w:t>
            </w:r>
            <w:r w:rsidR="00071F4B" w:rsidRPr="006F5349">
              <w:rPr>
                <w:rStyle w:val="Bodytext210pt"/>
                <w:rFonts w:ascii="Arial" w:hAnsi="Arial" w:cs="Arial"/>
                <w:b w:val="0"/>
              </w:rPr>
              <w:t>…</w:t>
            </w:r>
            <w:r w:rsidR="002639AF" w:rsidRPr="006F5349">
              <w:rPr>
                <w:rStyle w:val="Bodytext210pt"/>
                <w:rFonts w:ascii="Arial" w:hAnsi="Arial" w:cs="Arial"/>
                <w:b w:val="0"/>
              </w:rPr>
              <w:t>)</w:t>
            </w:r>
            <w:r>
              <w:rPr>
                <w:rStyle w:val="Bodytext210pt"/>
                <w:rFonts w:ascii="Arial" w:hAnsi="Arial" w:cs="Arial"/>
                <w:b w:val="0"/>
              </w:rPr>
              <w:t>;</w:t>
            </w:r>
          </w:p>
          <w:p w:rsidR="00D40A09" w:rsidRPr="006F5349" w:rsidRDefault="008D2313" w:rsidP="008F1565">
            <w:pPr>
              <w:pStyle w:val="RSnatevanje"/>
              <w:numPr>
                <w:ilvl w:val="0"/>
                <w:numId w:val="63"/>
              </w:numPr>
              <w:jc w:val="both"/>
              <w:rPr>
                <w:rFonts w:ascii="Arial" w:hAnsi="Arial" w:cs="Arial"/>
                <w:sz w:val="20"/>
                <w:szCs w:val="20"/>
              </w:rPr>
            </w:pPr>
            <w:r>
              <w:rPr>
                <w:rFonts w:ascii="Arial" w:hAnsi="Arial" w:cs="Arial"/>
                <w:sz w:val="20"/>
                <w:szCs w:val="20"/>
                <w:lang w:eastAsia="sl-SI"/>
              </w:rPr>
              <w:t>p</w:t>
            </w:r>
            <w:r w:rsidR="00D40A09" w:rsidRPr="006F5349">
              <w:rPr>
                <w:rFonts w:ascii="Arial" w:hAnsi="Arial" w:cs="Arial"/>
                <w:sz w:val="20"/>
                <w:szCs w:val="20"/>
                <w:lang w:eastAsia="sl-SI"/>
              </w:rPr>
              <w:t>omanjkanje enotne službe za enotno zbiranje, obdelavo, nadgradnjo podatkov tal in izvajanje kazalcev in drugih informacij ter strokovnih podlag/dokumentov za delo kmetijskega in okoljskega sektorja in delov gospodarstva; za trajnostni razvoj</w:t>
            </w:r>
            <w:r>
              <w:rPr>
                <w:rFonts w:ascii="Arial" w:hAnsi="Arial" w:cs="Arial"/>
                <w:sz w:val="20"/>
                <w:szCs w:val="20"/>
                <w:lang w:eastAsia="sl-SI"/>
              </w:rPr>
              <w:t>;</w:t>
            </w:r>
          </w:p>
          <w:p w:rsidR="00FE2CE9" w:rsidRPr="006F5349" w:rsidRDefault="00FE2CE9" w:rsidP="00341D0B">
            <w:pPr>
              <w:pStyle w:val="RSnatevanje"/>
              <w:numPr>
                <w:ilvl w:val="0"/>
                <w:numId w:val="0"/>
              </w:numPr>
              <w:jc w:val="both"/>
              <w:rPr>
                <w:rFonts w:ascii="Arial" w:hAnsi="Arial" w:cs="Arial"/>
                <w:color w:val="000000"/>
                <w:sz w:val="20"/>
                <w:szCs w:val="20"/>
                <w:shd w:val="clear" w:color="auto" w:fill="FFFFFF"/>
                <w:lang w:eastAsia="sl-SI" w:bidi="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ZRAK</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ZRAK</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FE2CE9" w:rsidRPr="006F5349" w:rsidRDefault="00C10587" w:rsidP="008F1565">
            <w:pPr>
              <w:pStyle w:val="RSnatevanje"/>
              <w:numPr>
                <w:ilvl w:val="0"/>
                <w:numId w:val="64"/>
              </w:numPr>
              <w:jc w:val="both"/>
              <w:rPr>
                <w:rFonts w:ascii="Arial" w:hAnsi="Arial" w:cs="Arial"/>
                <w:sz w:val="20"/>
                <w:szCs w:val="20"/>
                <w:lang w:eastAsia="sl-SI"/>
              </w:rPr>
            </w:pPr>
            <w:r>
              <w:rPr>
                <w:rFonts w:ascii="Arial" w:hAnsi="Arial" w:cs="Arial"/>
                <w:sz w:val="20"/>
                <w:szCs w:val="20"/>
                <w:lang w:eastAsia="sl-SI"/>
              </w:rPr>
              <w:t>i</w:t>
            </w:r>
            <w:r w:rsidR="00FE2CE9" w:rsidRPr="006F5349">
              <w:rPr>
                <w:rFonts w:ascii="Arial" w:hAnsi="Arial" w:cs="Arial"/>
                <w:sz w:val="20"/>
                <w:szCs w:val="20"/>
                <w:lang w:eastAsia="sl-SI"/>
              </w:rPr>
              <w:t>zpusti amonijaka so bili leta 2014 za 4 % nižji od mejne vrednosti, ki ne sme biti presežena od leta 2010 dalje</w:t>
            </w:r>
            <w:r>
              <w:rPr>
                <w:rFonts w:ascii="Arial" w:hAnsi="Arial" w:cs="Arial"/>
                <w:sz w:val="20"/>
                <w:szCs w:val="20"/>
                <w:lang w:eastAsia="sl-SI"/>
              </w:rPr>
              <w:t>;</w:t>
            </w:r>
          </w:p>
          <w:p w:rsidR="00FE2CE9" w:rsidRPr="006F5349" w:rsidRDefault="00FE2CE9" w:rsidP="00341D0B">
            <w:pPr>
              <w:pStyle w:val="RSnatevanje"/>
              <w:numPr>
                <w:ilvl w:val="0"/>
                <w:numId w:val="0"/>
              </w:numPr>
              <w:jc w:val="both"/>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C10587" w:rsidP="008F1565">
            <w:pPr>
              <w:pStyle w:val="RSnatevanje"/>
              <w:numPr>
                <w:ilvl w:val="0"/>
                <w:numId w:val="65"/>
              </w:numPr>
              <w:jc w:val="both"/>
              <w:rPr>
                <w:rStyle w:val="Bodytext210pt"/>
                <w:rFonts w:ascii="Arial" w:hAnsi="Arial" w:cs="Arial"/>
                <w:b w:val="0"/>
              </w:rPr>
            </w:pPr>
            <w:r>
              <w:rPr>
                <w:rStyle w:val="Bodytext210pt"/>
                <w:rFonts w:ascii="Arial" w:eastAsia="Times New Roman" w:hAnsi="Arial" w:cs="Arial"/>
                <w:b w:val="0"/>
              </w:rPr>
              <w:t>p</w:t>
            </w:r>
            <w:r w:rsidR="00FE2CE9" w:rsidRPr="006F5349">
              <w:rPr>
                <w:rStyle w:val="Bodytext210pt"/>
                <w:rFonts w:ascii="Arial" w:eastAsia="Times New Roman" w:hAnsi="Arial" w:cs="Arial"/>
                <w:b w:val="0"/>
              </w:rPr>
              <w:t>remajhen obseg izvajanj praks za zmanjševanje izpustov amonijaka</w:t>
            </w:r>
            <w:r>
              <w:rPr>
                <w:rStyle w:val="Bodytext210pt"/>
                <w:rFonts w:ascii="Arial" w:eastAsia="Times New Roman" w:hAnsi="Arial" w:cs="Arial"/>
                <w:b w:val="0"/>
              </w:rPr>
              <w:t>;</w:t>
            </w:r>
          </w:p>
          <w:p w:rsidR="00FE2CE9" w:rsidRPr="006F5349" w:rsidRDefault="00C10587" w:rsidP="008F1565">
            <w:pPr>
              <w:pStyle w:val="RSnatevanje"/>
              <w:numPr>
                <w:ilvl w:val="0"/>
                <w:numId w:val="65"/>
              </w:numPr>
              <w:jc w:val="both"/>
              <w:rPr>
                <w:rStyle w:val="Bodytext210pt"/>
                <w:rFonts w:ascii="Arial" w:eastAsia="Times New Roman" w:hAnsi="Arial" w:cs="Arial"/>
                <w:b w:val="0"/>
                <w:bCs w:val="0"/>
              </w:rPr>
            </w:pPr>
            <w:r>
              <w:rPr>
                <w:rStyle w:val="Bodytext210pt"/>
                <w:rFonts w:ascii="Arial" w:eastAsia="Times New Roman" w:hAnsi="Arial" w:cs="Arial"/>
                <w:b w:val="0"/>
              </w:rPr>
              <w:t>e</w:t>
            </w:r>
            <w:r w:rsidR="00FE2CE9" w:rsidRPr="006F5349">
              <w:rPr>
                <w:rStyle w:val="Bodytext210pt"/>
                <w:rFonts w:ascii="Arial" w:eastAsia="Times New Roman" w:hAnsi="Arial" w:cs="Arial"/>
                <w:b w:val="0"/>
              </w:rPr>
              <w:t>misije amonijaka so se v zadnjem desetletju zmanjšale bistveno manj kot druge emisije onesnaževal zraka</w:t>
            </w:r>
            <w:r>
              <w:rPr>
                <w:rStyle w:val="Bodytext210pt"/>
                <w:rFonts w:ascii="Arial" w:eastAsia="Times New Roman" w:hAnsi="Arial" w:cs="Arial"/>
                <w:b w:val="0"/>
              </w:rPr>
              <w:t>;</w:t>
            </w:r>
          </w:p>
          <w:p w:rsidR="00FE2CE9" w:rsidRPr="006F5349" w:rsidRDefault="00C10587" w:rsidP="008F1565">
            <w:pPr>
              <w:pStyle w:val="RSnatevanje"/>
              <w:numPr>
                <w:ilvl w:val="0"/>
                <w:numId w:val="65"/>
              </w:numPr>
              <w:jc w:val="both"/>
              <w:rPr>
                <w:rStyle w:val="Bodytext210pt"/>
                <w:rFonts w:ascii="Arial" w:eastAsia="Times New Roman" w:hAnsi="Arial" w:cs="Arial"/>
                <w:b w:val="0"/>
                <w:bCs w:val="0"/>
              </w:rPr>
            </w:pPr>
            <w:r>
              <w:rPr>
                <w:rStyle w:val="Bodytext210pt"/>
                <w:rFonts w:ascii="Arial" w:eastAsia="Times New Roman" w:hAnsi="Arial" w:cs="Arial"/>
                <w:b w:val="0"/>
              </w:rPr>
              <w:t>z</w:t>
            </w:r>
            <w:r w:rsidR="00FE2CE9" w:rsidRPr="006F5349">
              <w:rPr>
                <w:rStyle w:val="Bodytext210pt"/>
                <w:rFonts w:ascii="Arial" w:eastAsia="Times New Roman" w:hAnsi="Arial" w:cs="Arial"/>
                <w:b w:val="0"/>
              </w:rPr>
              <w:t xml:space="preserve"> amonijakom izgubljamo v okolje dušik, ki je dragoceno rastlinsko hranilo. S kmetij izgubimo približno 35 % vsega dušika, ki ga izločijo rejne živali in približno 7 % dušika iz mineralnih gnojil. Ocenjena vrednost z amonijakom izgubljenega dušika je približno 10 milijonov evrov na leto</w:t>
            </w:r>
            <w:r>
              <w:rPr>
                <w:rStyle w:val="Bodytext210pt"/>
                <w:rFonts w:ascii="Arial" w:eastAsia="Times New Roman" w:hAnsi="Arial" w:cs="Arial"/>
                <w:b w:val="0"/>
              </w:rPr>
              <w:t>;</w:t>
            </w:r>
          </w:p>
          <w:p w:rsidR="00D87CFC" w:rsidRPr="006F5349" w:rsidRDefault="00C10587" w:rsidP="008F1565">
            <w:pPr>
              <w:pStyle w:val="RSnatevanje"/>
              <w:numPr>
                <w:ilvl w:val="0"/>
                <w:numId w:val="65"/>
              </w:numPr>
              <w:jc w:val="both"/>
              <w:rPr>
                <w:rStyle w:val="Bodytext210pt"/>
                <w:rFonts w:ascii="Arial" w:eastAsia="Times New Roman" w:hAnsi="Arial" w:cs="Arial"/>
                <w:b w:val="0"/>
                <w:bCs w:val="0"/>
              </w:rPr>
            </w:pPr>
            <w:r>
              <w:rPr>
                <w:rStyle w:val="Bodytext210pt"/>
                <w:rFonts w:ascii="Arial" w:eastAsia="Times New Roman" w:hAnsi="Arial" w:cs="Arial"/>
                <w:b w:val="0"/>
              </w:rPr>
              <w:t>o</w:t>
            </w:r>
            <w:r w:rsidR="00D87CFC" w:rsidRPr="006F5349">
              <w:rPr>
                <w:rStyle w:val="Bodytext210pt"/>
                <w:rFonts w:ascii="Arial" w:eastAsia="Times New Roman" w:hAnsi="Arial" w:cs="Arial"/>
                <w:b w:val="0"/>
              </w:rPr>
              <w:t xml:space="preserve">nesnažen zrak škoduje zdravju in počutju ljudi ter rejnih živali. Onesnažen zrak (prizemni ozon) </w:t>
            </w:r>
            <w:r w:rsidR="00D87CFC" w:rsidRPr="006F5349">
              <w:rPr>
                <w:rFonts w:ascii="Arial" w:hAnsi="Arial" w:cs="Arial"/>
                <w:color w:val="000000"/>
                <w:kern w:val="24"/>
                <w:sz w:val="20"/>
                <w:szCs w:val="20"/>
                <w:lang w:eastAsia="sl-SI"/>
              </w:rPr>
              <w:t>zmanjšuje količino kmetijskega pridelka in slabša rast gozdnih dreves</w:t>
            </w:r>
            <w:r>
              <w:rPr>
                <w:rFonts w:ascii="Arial" w:hAnsi="Arial" w:cs="Arial"/>
                <w:color w:val="000000"/>
                <w:kern w:val="24"/>
                <w:sz w:val="20"/>
                <w:szCs w:val="20"/>
                <w:lang w:eastAsia="sl-SI"/>
              </w:rPr>
              <w:t>;</w:t>
            </w:r>
          </w:p>
          <w:p w:rsidR="00FE2CE9" w:rsidRPr="006F5349" w:rsidRDefault="00FE2CE9" w:rsidP="00341D0B">
            <w:pPr>
              <w:pStyle w:val="RSnatevanje"/>
              <w:numPr>
                <w:ilvl w:val="0"/>
                <w:numId w:val="0"/>
              </w:numPr>
              <w:jc w:val="both"/>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pStyle w:val="RSnatevanje"/>
              <w:numPr>
                <w:ilvl w:val="0"/>
                <w:numId w:val="0"/>
              </w:numPr>
              <w:jc w:val="center"/>
              <w:rPr>
                <w:rFonts w:ascii="Arial" w:hAnsi="Arial" w:cs="Arial"/>
                <w:b/>
                <w:sz w:val="20"/>
                <w:szCs w:val="20"/>
                <w:lang w:eastAsia="sl-SI"/>
              </w:rPr>
            </w:pPr>
            <w:r w:rsidRPr="006F5349">
              <w:rPr>
                <w:rFonts w:ascii="Arial" w:hAnsi="Arial" w:cs="Arial"/>
                <w:b/>
                <w:sz w:val="20"/>
                <w:szCs w:val="20"/>
                <w:lang w:eastAsia="sl-SI"/>
              </w:rPr>
              <w:t>SPLOŠNO</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FE2CE9" w:rsidRPr="006F5349" w:rsidRDefault="00C10587" w:rsidP="008F1565">
            <w:pPr>
              <w:pStyle w:val="RSnatevanje"/>
              <w:numPr>
                <w:ilvl w:val="0"/>
                <w:numId w:val="66"/>
              </w:numPr>
              <w:ind w:left="357" w:hanging="357"/>
              <w:jc w:val="both"/>
              <w:rPr>
                <w:rStyle w:val="Bodytext210pt"/>
                <w:rFonts w:ascii="Arial" w:eastAsia="Times New Roman" w:hAnsi="Arial" w:cs="Arial"/>
                <w:b w:val="0"/>
                <w:bCs w:val="0"/>
              </w:rPr>
            </w:pPr>
            <w:r>
              <w:rPr>
                <w:rStyle w:val="Bodytext210pt"/>
                <w:rFonts w:ascii="Arial" w:hAnsi="Arial" w:cs="Arial"/>
                <w:b w:val="0"/>
              </w:rPr>
              <w:t>m</w:t>
            </w:r>
            <w:r w:rsidR="00FE2CE9" w:rsidRPr="006F5349">
              <w:rPr>
                <w:rStyle w:val="Bodytext210pt"/>
                <w:rFonts w:ascii="Arial" w:hAnsi="Arial" w:cs="Arial"/>
                <w:b w:val="0"/>
              </w:rPr>
              <w:t>ajhnost ozemlja, površinska</w:t>
            </w:r>
            <w:r w:rsidR="00FE2CE9" w:rsidRPr="006F5349">
              <w:rPr>
                <w:rFonts w:ascii="Arial" w:hAnsi="Arial" w:cs="Arial"/>
                <w:sz w:val="20"/>
                <w:szCs w:val="20"/>
              </w:rPr>
              <w:t xml:space="preserve"> </w:t>
            </w:r>
            <w:r w:rsidR="00FE2CE9" w:rsidRPr="006F5349">
              <w:rPr>
                <w:rStyle w:val="Bodytext210pt"/>
                <w:rFonts w:ascii="Arial" w:hAnsi="Arial" w:cs="Arial"/>
                <w:b w:val="0"/>
              </w:rPr>
              <w:t>obvladljivost</w:t>
            </w:r>
            <w:r>
              <w:rPr>
                <w:rStyle w:val="Bodytext210pt"/>
                <w:rFonts w:ascii="Arial" w:hAnsi="Arial" w:cs="Arial"/>
                <w:b w:val="0"/>
              </w:rPr>
              <w:t>;</w:t>
            </w:r>
          </w:p>
          <w:p w:rsidR="00FE2CE9" w:rsidRPr="006F5349" w:rsidRDefault="00C10587" w:rsidP="008F1565">
            <w:pPr>
              <w:pStyle w:val="RSnatevanje"/>
              <w:numPr>
                <w:ilvl w:val="0"/>
                <w:numId w:val="66"/>
              </w:numPr>
              <w:ind w:left="357" w:hanging="357"/>
              <w:jc w:val="both"/>
              <w:rPr>
                <w:rStyle w:val="Bodytext210pt"/>
                <w:rFonts w:ascii="Arial" w:hAnsi="Arial" w:cs="Arial"/>
                <w:b w:val="0"/>
                <w:bCs w:val="0"/>
              </w:rPr>
            </w:pPr>
            <w:r>
              <w:rPr>
                <w:rStyle w:val="Bodytext210pt"/>
                <w:rFonts w:ascii="Arial" w:hAnsi="Arial" w:cs="Arial"/>
                <w:b w:val="0"/>
              </w:rPr>
              <w:t>v</w:t>
            </w:r>
            <w:r w:rsidR="00FE2CE9" w:rsidRPr="006F5349">
              <w:rPr>
                <w:rStyle w:val="Bodytext210pt"/>
                <w:rFonts w:ascii="Arial" w:hAnsi="Arial" w:cs="Arial"/>
                <w:b w:val="0"/>
              </w:rPr>
              <w:t>elika stopnja diverzifikacije</w:t>
            </w:r>
            <w:r>
              <w:rPr>
                <w:rStyle w:val="Bodytext210pt"/>
                <w:rFonts w:ascii="Arial" w:hAnsi="Arial" w:cs="Arial"/>
                <w:b w:val="0"/>
              </w:rPr>
              <w:t>;</w:t>
            </w:r>
          </w:p>
          <w:p w:rsidR="00FE2CE9" w:rsidRPr="006F5349" w:rsidRDefault="00C10587" w:rsidP="008F1565">
            <w:pPr>
              <w:pStyle w:val="RSnatevanje"/>
              <w:numPr>
                <w:ilvl w:val="0"/>
                <w:numId w:val="66"/>
              </w:numPr>
              <w:ind w:left="357" w:hanging="357"/>
              <w:jc w:val="both"/>
              <w:rPr>
                <w:rStyle w:val="Bodytext210pt"/>
                <w:rFonts w:ascii="Arial" w:hAnsi="Arial" w:cs="Arial"/>
                <w:b w:val="0"/>
              </w:rPr>
            </w:pPr>
            <w:r>
              <w:rPr>
                <w:rStyle w:val="Bodytext210pt"/>
                <w:rFonts w:ascii="Arial" w:hAnsi="Arial" w:cs="Arial"/>
                <w:b w:val="0"/>
              </w:rPr>
              <w:t>a</w:t>
            </w:r>
            <w:r w:rsidR="00FE2CE9" w:rsidRPr="006F5349">
              <w:rPr>
                <w:rStyle w:val="Bodytext210pt"/>
                <w:rFonts w:ascii="Arial" w:hAnsi="Arial" w:cs="Arial"/>
                <w:b w:val="0"/>
              </w:rPr>
              <w:t>rhivski podatki na ARSO za vode, kakovost tal in zraka so preverjeni in dostopni, podatkovne zbirke se redno vzdržujejo</w:t>
            </w:r>
            <w:r>
              <w:rPr>
                <w:rStyle w:val="Bodytext210pt"/>
                <w:rFonts w:ascii="Arial" w:hAnsi="Arial" w:cs="Arial"/>
                <w:b w:val="0"/>
              </w:rPr>
              <w:t>;</w:t>
            </w:r>
          </w:p>
          <w:p w:rsidR="00FE2CE9" w:rsidRPr="006F5349" w:rsidRDefault="00C10587" w:rsidP="008F1565">
            <w:pPr>
              <w:pStyle w:val="RSnatevanje"/>
              <w:numPr>
                <w:ilvl w:val="0"/>
                <w:numId w:val="66"/>
              </w:numPr>
              <w:ind w:left="357" w:hanging="357"/>
              <w:jc w:val="both"/>
              <w:rPr>
                <w:rStyle w:val="Bodytext210pt"/>
                <w:rFonts w:ascii="Arial" w:hAnsi="Arial" w:cs="Arial"/>
                <w:b w:val="0"/>
                <w:bCs w:val="0"/>
              </w:rPr>
            </w:pPr>
            <w:r>
              <w:rPr>
                <w:rStyle w:val="Bodytext210pt"/>
                <w:rFonts w:ascii="Arial" w:hAnsi="Arial" w:cs="Arial"/>
                <w:b w:val="0"/>
              </w:rPr>
              <w:t>d</w:t>
            </w:r>
            <w:r w:rsidR="00FE2CE9" w:rsidRPr="006F5349">
              <w:rPr>
                <w:rStyle w:val="Bodytext210pt"/>
                <w:rFonts w:ascii="Arial" w:hAnsi="Arial" w:cs="Arial"/>
                <w:b w:val="0"/>
              </w:rPr>
              <w:t>obri arhivski in aktualni podatki o dejanski rabi zemljišč, gojenih kmetijskih kulturah, številu živali</w:t>
            </w:r>
            <w:r>
              <w:rPr>
                <w:rStyle w:val="Bodytext210pt"/>
                <w:rFonts w:ascii="Arial" w:hAnsi="Arial" w:cs="Arial"/>
                <w:b w:val="0"/>
              </w:rPr>
              <w:t>;</w:t>
            </w:r>
          </w:p>
          <w:p w:rsidR="00FE2CE9" w:rsidRPr="006F5349" w:rsidRDefault="00FE2CE9" w:rsidP="008F1565">
            <w:pPr>
              <w:pStyle w:val="RSnatevanje"/>
              <w:numPr>
                <w:ilvl w:val="0"/>
                <w:numId w:val="66"/>
              </w:numPr>
              <w:ind w:left="357" w:hanging="357"/>
              <w:jc w:val="both"/>
              <w:rPr>
                <w:rStyle w:val="Bodytext210pt"/>
                <w:rFonts w:ascii="Arial" w:hAnsi="Arial" w:cs="Arial"/>
                <w:b w:val="0"/>
                <w:bCs w:val="0"/>
              </w:rPr>
            </w:pPr>
            <w:r w:rsidRPr="006F5349">
              <w:rPr>
                <w:rStyle w:val="Bodytext210pt"/>
                <w:rFonts w:ascii="Arial" w:hAnsi="Arial" w:cs="Arial"/>
                <w:b w:val="0"/>
              </w:rPr>
              <w:t>60 % delež gozda (zaščitna funkcija gozda – varovanje voda, tal, objektov)</w:t>
            </w:r>
            <w:r w:rsidR="00C10587">
              <w:rPr>
                <w:rStyle w:val="Bodytext210pt"/>
                <w:rFonts w:ascii="Arial" w:hAnsi="Arial" w:cs="Arial"/>
                <w:b w:val="0"/>
              </w:rPr>
              <w:t>;</w:t>
            </w:r>
          </w:p>
          <w:p w:rsidR="00FE2CE9" w:rsidRPr="006F5349" w:rsidRDefault="00FE2CE9" w:rsidP="00341D0B">
            <w:pPr>
              <w:pStyle w:val="RSnatevanje"/>
              <w:numPr>
                <w:ilvl w:val="0"/>
                <w:numId w:val="0"/>
              </w:numPr>
              <w:jc w:val="both"/>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C10587" w:rsidP="008F1565">
            <w:pPr>
              <w:pStyle w:val="RSnatevanje"/>
              <w:numPr>
                <w:ilvl w:val="0"/>
                <w:numId w:val="67"/>
              </w:numPr>
              <w:jc w:val="both"/>
              <w:rPr>
                <w:rFonts w:ascii="Arial" w:hAnsi="Arial" w:cs="Arial"/>
                <w:sz w:val="20"/>
                <w:szCs w:val="20"/>
                <w:lang w:eastAsia="sl-SI"/>
              </w:rPr>
            </w:pPr>
            <w:r>
              <w:rPr>
                <w:rFonts w:ascii="Arial" w:hAnsi="Arial" w:cs="Arial"/>
                <w:sz w:val="20"/>
                <w:szCs w:val="20"/>
              </w:rPr>
              <w:t>p</w:t>
            </w:r>
            <w:r w:rsidR="00FE2CE9" w:rsidRPr="006F5349">
              <w:rPr>
                <w:rFonts w:ascii="Arial" w:hAnsi="Arial" w:cs="Arial"/>
                <w:sz w:val="20"/>
                <w:szCs w:val="20"/>
              </w:rPr>
              <w:t>remalo terenskega svetovanja s področja varovanja naravnih virov</w:t>
            </w:r>
            <w:r>
              <w:rPr>
                <w:rFonts w:ascii="Arial" w:hAnsi="Arial" w:cs="Arial"/>
                <w:sz w:val="20"/>
                <w:szCs w:val="20"/>
              </w:rPr>
              <w:t>;</w:t>
            </w:r>
          </w:p>
          <w:p w:rsidR="00FE2CE9" w:rsidRPr="006F5349" w:rsidRDefault="00C10587" w:rsidP="008F1565">
            <w:pPr>
              <w:pStyle w:val="RSnatevanje"/>
              <w:numPr>
                <w:ilvl w:val="0"/>
                <w:numId w:val="67"/>
              </w:numPr>
              <w:jc w:val="both"/>
              <w:rPr>
                <w:rStyle w:val="Bodytext210pt"/>
                <w:rFonts w:ascii="Arial" w:hAnsi="Arial" w:cs="Arial"/>
                <w:b w:val="0"/>
              </w:rPr>
            </w:pPr>
            <w:r>
              <w:rPr>
                <w:rStyle w:val="Bodytext210pt"/>
                <w:rFonts w:ascii="Arial" w:hAnsi="Arial" w:cs="Arial"/>
                <w:b w:val="0"/>
              </w:rPr>
              <w:t>n</w:t>
            </w:r>
            <w:r w:rsidR="00FE2CE9" w:rsidRPr="006F5349">
              <w:rPr>
                <w:rStyle w:val="Bodytext210pt"/>
                <w:rFonts w:ascii="Arial" w:hAnsi="Arial" w:cs="Arial"/>
                <w:b w:val="0"/>
              </w:rPr>
              <w:t>i vzpostavljen monitoring za vrednotenje učinkov PRP ukrepov</w:t>
            </w:r>
            <w:r>
              <w:rPr>
                <w:rStyle w:val="Bodytext210pt"/>
                <w:rFonts w:ascii="Arial" w:hAnsi="Arial" w:cs="Arial"/>
                <w:b w:val="0"/>
              </w:rPr>
              <w:t>;</w:t>
            </w:r>
          </w:p>
          <w:p w:rsidR="00FE2CE9" w:rsidRPr="006F5349" w:rsidRDefault="00C10587" w:rsidP="008F1565">
            <w:pPr>
              <w:pStyle w:val="RSnatevanje"/>
              <w:numPr>
                <w:ilvl w:val="0"/>
                <w:numId w:val="67"/>
              </w:numPr>
              <w:jc w:val="both"/>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remalo znanja na področju gnojenja in FFS</w:t>
            </w:r>
            <w:r>
              <w:rPr>
                <w:rFonts w:ascii="Arial" w:hAnsi="Arial" w:cs="Arial"/>
                <w:sz w:val="20"/>
                <w:szCs w:val="20"/>
                <w:lang w:eastAsia="sl-SI"/>
              </w:rPr>
              <w:t>;</w:t>
            </w:r>
          </w:p>
          <w:p w:rsidR="00FE2CE9" w:rsidRPr="006F5349" w:rsidRDefault="00FE2CE9" w:rsidP="00341D0B">
            <w:pPr>
              <w:pStyle w:val="RSnatevanje"/>
              <w:numPr>
                <w:ilvl w:val="0"/>
                <w:numId w:val="0"/>
              </w:numPr>
              <w:jc w:val="both"/>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PRILOŽNOSTI</w:t>
            </w:r>
          </w:p>
        </w:tc>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NEVARNOSTI</w:t>
            </w: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VODE</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jc w:val="center"/>
              <w:rPr>
                <w:rFonts w:ascii="Arial" w:hAnsi="Arial" w:cs="Arial"/>
                <w:b/>
                <w:sz w:val="20"/>
                <w:szCs w:val="20"/>
                <w:lang w:eastAsia="sl-SI"/>
              </w:rPr>
            </w:pPr>
            <w:r w:rsidRPr="006F5349">
              <w:rPr>
                <w:rFonts w:ascii="Arial" w:hAnsi="Arial" w:cs="Arial"/>
                <w:b/>
                <w:sz w:val="20"/>
                <w:szCs w:val="20"/>
                <w:lang w:eastAsia="sl-SI"/>
              </w:rPr>
              <w:t>VODE</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861E7D" w:rsidRPr="006F5349" w:rsidRDefault="00341D0B" w:rsidP="008F1565">
            <w:pPr>
              <w:numPr>
                <w:ilvl w:val="0"/>
                <w:numId w:val="69"/>
              </w:numPr>
              <w:ind w:left="357" w:hanging="357"/>
              <w:contextualSpacing/>
              <w:rPr>
                <w:rFonts w:ascii="Arial" w:hAnsi="Arial" w:cs="Arial"/>
                <w:sz w:val="20"/>
                <w:szCs w:val="20"/>
                <w:lang w:eastAsia="sl-SI"/>
              </w:rPr>
            </w:pPr>
            <w:r>
              <w:rPr>
                <w:rFonts w:ascii="Arial" w:hAnsi="Arial" w:cs="Arial"/>
                <w:sz w:val="20"/>
                <w:szCs w:val="20"/>
                <w:lang w:eastAsia="sl-SI"/>
              </w:rPr>
              <w:t>v</w:t>
            </w:r>
            <w:r w:rsidR="00FE2CE9" w:rsidRPr="006F5349">
              <w:rPr>
                <w:rFonts w:ascii="Arial" w:hAnsi="Arial" w:cs="Arial"/>
                <w:sz w:val="20"/>
                <w:szCs w:val="20"/>
                <w:lang w:eastAsia="sl-SI"/>
              </w:rPr>
              <w:t xml:space="preserve"> obdobjih suše lahko k večji stabilnosti proizvodnje prispevajo tudi z varčnejšo oskrbo z vodo (zbiralniki vode, vodohrani), prilagoditvijo sistemov prezračevanja in hlajenja hlevov, prilagajanjem krmnih obrokov za živali ipd.</w:t>
            </w:r>
          </w:p>
          <w:p w:rsidR="00FE2CE9" w:rsidRPr="003E278F" w:rsidRDefault="00341D0B" w:rsidP="008F1565">
            <w:pPr>
              <w:pStyle w:val="Odstavekseznama1"/>
              <w:numPr>
                <w:ilvl w:val="0"/>
                <w:numId w:val="69"/>
              </w:numPr>
              <w:ind w:left="357" w:hanging="357"/>
              <w:contextualSpacing/>
              <w:rPr>
                <w:rFonts w:ascii="Arial" w:hAnsi="Arial" w:cs="Arial"/>
                <w:lang w:eastAsia="sl-SI"/>
              </w:rPr>
            </w:pPr>
            <w:r w:rsidRPr="003E278F">
              <w:rPr>
                <w:rFonts w:ascii="Arial" w:hAnsi="Arial" w:cs="Arial"/>
                <w:lang w:eastAsia="sl-SI"/>
              </w:rPr>
              <w:t>p</w:t>
            </w:r>
            <w:r w:rsidR="00FE2CE9" w:rsidRPr="003E278F">
              <w:rPr>
                <w:rFonts w:ascii="Arial" w:hAnsi="Arial" w:cs="Arial"/>
                <w:lang w:eastAsia="sl-SI"/>
              </w:rPr>
              <w:t>romocija lokalnih pasem domačih živali in sort kmetijskih rastlin</w:t>
            </w:r>
            <w:r w:rsidRPr="003E278F">
              <w:rPr>
                <w:rFonts w:ascii="Arial" w:hAnsi="Arial" w:cs="Arial"/>
                <w:lang w:eastAsia="sl-SI"/>
              </w:rPr>
              <w:t>;</w:t>
            </w:r>
          </w:p>
          <w:p w:rsidR="00FE2CE9" w:rsidRPr="003E278F" w:rsidRDefault="00341D0B" w:rsidP="008F1565">
            <w:pPr>
              <w:pStyle w:val="Odstavekseznama1"/>
              <w:numPr>
                <w:ilvl w:val="0"/>
                <w:numId w:val="69"/>
              </w:numPr>
              <w:ind w:left="357" w:hanging="357"/>
              <w:contextualSpacing/>
              <w:rPr>
                <w:rFonts w:ascii="Arial" w:hAnsi="Arial" w:cs="Arial"/>
                <w:lang w:eastAsia="sl-SI"/>
              </w:rPr>
            </w:pPr>
            <w:r w:rsidRPr="003E278F">
              <w:rPr>
                <w:rFonts w:ascii="Arial" w:hAnsi="Arial" w:cs="Arial"/>
                <w:lang w:eastAsia="sl-SI"/>
              </w:rPr>
              <w:t>u</w:t>
            </w:r>
            <w:r w:rsidR="00FE2CE9" w:rsidRPr="003E278F">
              <w:rPr>
                <w:rFonts w:ascii="Arial" w:hAnsi="Arial" w:cs="Arial"/>
                <w:lang w:eastAsia="sl-SI"/>
              </w:rPr>
              <w:t>vajanje (tradicionalnih) kultur, ki so bolj prilagojene na temperaturna nihanja, in ki vnašajo raznolikost v kmetijsko krajino</w:t>
            </w:r>
            <w:r w:rsidRPr="003E278F">
              <w:rPr>
                <w:rFonts w:ascii="Arial" w:hAnsi="Arial" w:cs="Arial"/>
                <w:lang w:eastAsia="sl-SI"/>
              </w:rPr>
              <w:t>;</w:t>
            </w:r>
          </w:p>
          <w:p w:rsidR="00FE2CE9" w:rsidRPr="006F5349" w:rsidRDefault="00341D0B" w:rsidP="008F1565">
            <w:pPr>
              <w:pStyle w:val="Odstavekseznama1"/>
              <w:numPr>
                <w:ilvl w:val="0"/>
                <w:numId w:val="69"/>
              </w:numPr>
              <w:ind w:left="357" w:hanging="357"/>
              <w:contextualSpacing/>
              <w:rPr>
                <w:rFonts w:ascii="Arial" w:hAnsi="Arial" w:cs="Arial"/>
                <w:lang w:eastAsia="sl-SI"/>
              </w:rPr>
            </w:pPr>
            <w:r>
              <w:rPr>
                <w:rFonts w:ascii="Arial" w:hAnsi="Arial" w:cs="Arial"/>
                <w:lang w:eastAsia="sl-SI"/>
              </w:rPr>
              <w:t>t</w:t>
            </w:r>
            <w:r w:rsidR="00FE2CE9" w:rsidRPr="006F5349">
              <w:rPr>
                <w:rFonts w:ascii="Arial" w:hAnsi="Arial" w:cs="Arial"/>
                <w:lang w:eastAsia="sl-SI"/>
              </w:rPr>
              <w:t>rajnostni razvoj namakanja, vključno s povečanjem izkoriščenosti in posodobitvami obstoječih namakalnih sistemov, ki bo temeljil na načrtu upravljanja voda, lahko ob upoštevanju pomena prihrankov vode in racionalne ter učinkovite rabe vode zagotovi večjo ekonomsko stabilnost in učinkovitost kmetijske proizvodnje v času suše</w:t>
            </w:r>
            <w:r>
              <w:rPr>
                <w:rFonts w:ascii="Arial" w:hAnsi="Arial" w:cs="Arial"/>
                <w:lang w:eastAsia="sl-SI"/>
              </w:rPr>
              <w:t>;</w:t>
            </w:r>
          </w:p>
          <w:p w:rsidR="00FE2CE9" w:rsidRPr="006F5349" w:rsidRDefault="00FE2CE9" w:rsidP="008F1565">
            <w:pPr>
              <w:numPr>
                <w:ilvl w:val="0"/>
                <w:numId w:val="69"/>
              </w:numPr>
              <w:ind w:left="357" w:hanging="357"/>
              <w:contextualSpacing/>
              <w:rPr>
                <w:rStyle w:val="Bodytext210pt"/>
                <w:rFonts w:ascii="Arial" w:hAnsi="Arial" w:cs="Arial"/>
                <w:b w:val="0"/>
              </w:rPr>
            </w:pPr>
            <w:r w:rsidRPr="006F5349">
              <w:rPr>
                <w:rStyle w:val="Bodytext210pt"/>
                <w:rFonts w:ascii="Arial" w:hAnsi="Arial" w:cs="Arial"/>
                <w:b w:val="0"/>
              </w:rPr>
              <w:t>EU spodbuja in pričakuje prilagoditve, ki so utemeljene v direktivah (</w:t>
            </w:r>
            <w:r w:rsidR="003E278F">
              <w:rPr>
                <w:rStyle w:val="Bodytext210pt"/>
                <w:rFonts w:ascii="Arial" w:hAnsi="Arial" w:cs="Arial"/>
                <w:b w:val="0"/>
              </w:rPr>
              <w:t>Direktiva o vodah, Nitratna direktiva</w:t>
            </w:r>
            <w:r w:rsidRPr="006F5349">
              <w:rPr>
                <w:rStyle w:val="Bodytext210pt"/>
                <w:rFonts w:ascii="Arial" w:hAnsi="Arial" w:cs="Arial"/>
                <w:b w:val="0"/>
              </w:rPr>
              <w:t>, ...)</w:t>
            </w:r>
            <w:r w:rsidR="00341D0B">
              <w:rPr>
                <w:rStyle w:val="Bodytext210pt"/>
                <w:rFonts w:ascii="Arial" w:hAnsi="Arial" w:cs="Arial"/>
                <w:b w:val="0"/>
              </w:rPr>
              <w:t>;</w:t>
            </w:r>
          </w:p>
          <w:p w:rsidR="00FE2CE9" w:rsidRPr="006F5349" w:rsidRDefault="00341D0B" w:rsidP="008F1565">
            <w:pPr>
              <w:numPr>
                <w:ilvl w:val="0"/>
                <w:numId w:val="69"/>
              </w:numPr>
              <w:ind w:left="357" w:hanging="357"/>
              <w:contextualSpacing/>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reobrazba SKP 2021–2027 in predvidena uvedba bilance hranil na nivoju kmetije bi pomenila evolucijo na področju beleženja vpliva kmetijstva na okolje</w:t>
            </w:r>
            <w:r>
              <w:rPr>
                <w:rStyle w:val="Bodytext210pt"/>
                <w:rFonts w:ascii="Arial" w:hAnsi="Arial" w:cs="Arial"/>
                <w:b w:val="0"/>
              </w:rPr>
              <w:t>;</w:t>
            </w:r>
          </w:p>
          <w:p w:rsidR="00FE2CE9" w:rsidRPr="006F5349" w:rsidRDefault="00341D0B" w:rsidP="008F1565">
            <w:pPr>
              <w:numPr>
                <w:ilvl w:val="0"/>
                <w:numId w:val="69"/>
              </w:numPr>
              <w:ind w:left="357" w:hanging="357"/>
              <w:contextualSpacing/>
              <w:rPr>
                <w:rStyle w:val="Bodytext210pt"/>
                <w:rFonts w:ascii="Arial" w:hAnsi="Arial" w:cs="Arial"/>
                <w:b w:val="0"/>
              </w:rPr>
            </w:pPr>
            <w:r>
              <w:rPr>
                <w:rStyle w:val="Bodytext210pt"/>
                <w:rFonts w:ascii="Arial" w:hAnsi="Arial" w:cs="Arial"/>
                <w:b w:val="0"/>
              </w:rPr>
              <w:t>u</w:t>
            </w:r>
            <w:r w:rsidR="00FE2CE9" w:rsidRPr="006F5349">
              <w:rPr>
                <w:rStyle w:val="Bodytext210pt"/>
                <w:rFonts w:ascii="Arial" w:hAnsi="Arial" w:cs="Arial"/>
                <w:b w:val="0"/>
              </w:rPr>
              <w:t>vesti sistem za upravljanje s hranili na kmetiji in dodatno tudi Sistem za podporo pri odločanju za namakanje, saj bosta oba imela srednje in dolgoročne vpliv na kakovost vode</w:t>
            </w:r>
            <w:r>
              <w:rPr>
                <w:rStyle w:val="Bodytext210pt"/>
                <w:rFonts w:ascii="Arial" w:hAnsi="Arial" w:cs="Arial"/>
                <w:b w:val="0"/>
              </w:rPr>
              <w:t>;</w:t>
            </w:r>
          </w:p>
          <w:p w:rsidR="00655E4C" w:rsidRPr="006F5349" w:rsidRDefault="00341D0B" w:rsidP="008F1565">
            <w:pPr>
              <w:numPr>
                <w:ilvl w:val="0"/>
                <w:numId w:val="69"/>
              </w:numPr>
              <w:ind w:left="357" w:hanging="357"/>
              <w:contextualSpacing/>
              <w:rPr>
                <w:rStyle w:val="Bodytext210pt"/>
                <w:rFonts w:ascii="Arial" w:hAnsi="Arial" w:cs="Arial"/>
                <w:b w:val="0"/>
              </w:rPr>
            </w:pPr>
            <w:r>
              <w:rPr>
                <w:rStyle w:val="Bodytext210pt"/>
                <w:rFonts w:ascii="Arial" w:hAnsi="Arial" w:cs="Arial"/>
                <w:b w:val="0"/>
              </w:rPr>
              <w:t>v</w:t>
            </w:r>
            <w:r w:rsidR="00655E4C" w:rsidRPr="006F5349">
              <w:rPr>
                <w:rStyle w:val="Bodytext210pt"/>
                <w:rFonts w:ascii="Arial" w:hAnsi="Arial" w:cs="Arial"/>
                <w:b w:val="0"/>
              </w:rPr>
              <w:t xml:space="preserve">zpostaviti sistem za </w:t>
            </w:r>
            <w:r w:rsidR="00655E4C" w:rsidRPr="006F5349">
              <w:rPr>
                <w:rFonts w:ascii="Arial" w:hAnsi="Arial" w:cs="Arial"/>
                <w:sz w:val="20"/>
                <w:szCs w:val="20"/>
              </w:rPr>
              <w:t>upravljanje s FFS na kmetiji za celovito in učinkovito reševanje problematike obremenitev iz kmetijstva in za neposredno prever</w:t>
            </w:r>
            <w:r w:rsidR="00AA1115" w:rsidRPr="006F5349">
              <w:rPr>
                <w:rFonts w:ascii="Arial" w:hAnsi="Arial" w:cs="Arial"/>
                <w:sz w:val="20"/>
                <w:szCs w:val="20"/>
              </w:rPr>
              <w:t>janje</w:t>
            </w:r>
            <w:r w:rsidR="00655E4C" w:rsidRPr="006F5349">
              <w:rPr>
                <w:rFonts w:ascii="Arial" w:hAnsi="Arial" w:cs="Arial"/>
                <w:sz w:val="20"/>
                <w:szCs w:val="20"/>
              </w:rPr>
              <w:t xml:space="preserve"> učinka kmetijsko-okoljsko-podnebnih ukrepov na ravni kmetije</w:t>
            </w:r>
            <w:r>
              <w:rPr>
                <w:rFonts w:ascii="Arial" w:hAnsi="Arial" w:cs="Arial"/>
                <w:sz w:val="20"/>
                <w:szCs w:val="20"/>
              </w:rPr>
              <w:t>;</w:t>
            </w:r>
          </w:p>
          <w:p w:rsidR="00FE2CE9" w:rsidRPr="006F5349" w:rsidRDefault="00341D0B" w:rsidP="008F1565">
            <w:pPr>
              <w:numPr>
                <w:ilvl w:val="0"/>
                <w:numId w:val="69"/>
              </w:numPr>
              <w:ind w:left="357" w:hanging="357"/>
              <w:contextualSpacing/>
              <w:rPr>
                <w:rStyle w:val="Bodytext210pt"/>
                <w:rFonts w:ascii="Arial" w:hAnsi="Arial" w:cs="Arial"/>
                <w:b w:val="0"/>
              </w:rPr>
            </w:pPr>
            <w:r>
              <w:rPr>
                <w:rStyle w:val="Bodytext210pt"/>
                <w:rFonts w:ascii="Arial" w:hAnsi="Arial" w:cs="Arial"/>
                <w:b w:val="0"/>
              </w:rPr>
              <w:t>p</w:t>
            </w:r>
            <w:r w:rsidR="00FE2CE9" w:rsidRPr="006F5349">
              <w:rPr>
                <w:rStyle w:val="Bodytext210pt"/>
                <w:rFonts w:ascii="Arial" w:hAnsi="Arial" w:cs="Arial"/>
                <w:b w:val="0"/>
              </w:rPr>
              <w:t>rednost pri namakanju mora imeti površinska voda</w:t>
            </w:r>
            <w:r>
              <w:rPr>
                <w:rStyle w:val="Bodytext210pt"/>
                <w:rFonts w:ascii="Arial" w:hAnsi="Arial" w:cs="Arial"/>
                <w:b w:val="0"/>
              </w:rPr>
              <w:t>;</w:t>
            </w:r>
          </w:p>
          <w:p w:rsidR="00FE2CE9" w:rsidRPr="006F5349" w:rsidRDefault="00341D0B" w:rsidP="008F1565">
            <w:pPr>
              <w:numPr>
                <w:ilvl w:val="0"/>
                <w:numId w:val="69"/>
              </w:numPr>
              <w:ind w:left="357" w:hanging="357"/>
              <w:contextualSpacing/>
              <w:rPr>
                <w:rStyle w:val="Bodytext210pt"/>
                <w:rFonts w:ascii="Arial" w:hAnsi="Arial" w:cs="Arial"/>
                <w:b w:val="0"/>
              </w:rPr>
            </w:pPr>
            <w:r>
              <w:rPr>
                <w:rStyle w:val="Bodytext210pt"/>
                <w:rFonts w:ascii="Arial" w:hAnsi="Arial" w:cs="Arial"/>
                <w:b w:val="0"/>
              </w:rPr>
              <w:t>v</w:t>
            </w:r>
            <w:r w:rsidR="00FE2CE9" w:rsidRPr="006F5349">
              <w:rPr>
                <w:rStyle w:val="Bodytext210pt"/>
                <w:rFonts w:ascii="Arial" w:hAnsi="Arial" w:cs="Arial"/>
                <w:b w:val="0"/>
              </w:rPr>
              <w:t>zpostavitev zadrževalnikov vod za namakanje</w:t>
            </w:r>
            <w:r>
              <w:rPr>
                <w:rStyle w:val="Bodytext210pt"/>
                <w:rFonts w:ascii="Arial" w:hAnsi="Arial" w:cs="Arial"/>
                <w:b w:val="0"/>
              </w:rPr>
              <w:t>;</w:t>
            </w:r>
          </w:p>
          <w:p w:rsidR="00FE2CE9" w:rsidRPr="006F5349" w:rsidRDefault="00FE2CE9" w:rsidP="00341D0B">
            <w:pPr>
              <w:contextualSpacing/>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341D0B" w:rsidP="008F1565">
            <w:pPr>
              <w:numPr>
                <w:ilvl w:val="0"/>
                <w:numId w:val="68"/>
              </w:numPr>
              <w:ind w:left="357" w:hanging="357"/>
              <w:contextualSpacing/>
              <w:rPr>
                <w:rFonts w:ascii="Arial" w:hAnsi="Arial" w:cs="Arial"/>
                <w:sz w:val="20"/>
                <w:szCs w:val="20"/>
              </w:rPr>
            </w:pPr>
            <w:r>
              <w:rPr>
                <w:rFonts w:ascii="Arial" w:hAnsi="Arial" w:cs="Arial"/>
                <w:sz w:val="20"/>
                <w:szCs w:val="20"/>
              </w:rPr>
              <w:t>n</w:t>
            </w:r>
            <w:r w:rsidR="00FE2CE9" w:rsidRPr="006F5349">
              <w:rPr>
                <w:rFonts w:ascii="Arial" w:hAnsi="Arial" w:cs="Arial"/>
                <w:sz w:val="20"/>
                <w:szCs w:val="20"/>
              </w:rPr>
              <w:t>evarnost prekomerne rabe vode</w:t>
            </w:r>
            <w:r>
              <w:rPr>
                <w:rFonts w:ascii="Arial" w:hAnsi="Arial" w:cs="Arial"/>
                <w:sz w:val="20"/>
                <w:szCs w:val="20"/>
              </w:rPr>
              <w:t>;</w:t>
            </w:r>
          </w:p>
          <w:p w:rsidR="00FE2CE9" w:rsidRPr="006F5349" w:rsidRDefault="000913F6" w:rsidP="008F1565">
            <w:pPr>
              <w:numPr>
                <w:ilvl w:val="0"/>
                <w:numId w:val="68"/>
              </w:numPr>
              <w:ind w:left="357" w:hanging="357"/>
              <w:contextualSpacing/>
              <w:rPr>
                <w:rFonts w:ascii="Arial" w:hAnsi="Arial" w:cs="Arial"/>
                <w:sz w:val="20"/>
                <w:szCs w:val="20"/>
              </w:rPr>
            </w:pPr>
            <w:r>
              <w:rPr>
                <w:rFonts w:ascii="Arial" w:hAnsi="Arial" w:cs="Arial"/>
                <w:sz w:val="20"/>
                <w:szCs w:val="20"/>
              </w:rPr>
              <w:t>p</w:t>
            </w:r>
            <w:r w:rsidR="00FE2CE9" w:rsidRPr="006F5349">
              <w:rPr>
                <w:rFonts w:ascii="Arial" w:hAnsi="Arial" w:cs="Arial"/>
                <w:sz w:val="20"/>
                <w:szCs w:val="20"/>
              </w:rPr>
              <w:t>ovečanje stroškov zaradi novih okoljskih zahtev lahko upočasni sprejem novih ukrepov in s tem izboljšanja podatkov</w:t>
            </w:r>
            <w:r w:rsidR="00341D0B">
              <w:rPr>
                <w:rFonts w:ascii="Arial" w:hAnsi="Arial" w:cs="Arial"/>
                <w:sz w:val="20"/>
                <w:szCs w:val="20"/>
              </w:rPr>
              <w:t>;</w:t>
            </w:r>
          </w:p>
          <w:p w:rsidR="00FE2CE9" w:rsidRPr="006F5349" w:rsidRDefault="00341D0B" w:rsidP="008F1565">
            <w:pPr>
              <w:numPr>
                <w:ilvl w:val="0"/>
                <w:numId w:val="68"/>
              </w:numPr>
              <w:ind w:left="357" w:hanging="357"/>
              <w:rPr>
                <w:rFonts w:ascii="Arial" w:hAnsi="Arial" w:cs="Arial"/>
                <w:sz w:val="20"/>
                <w:szCs w:val="20"/>
              </w:rPr>
            </w:pPr>
            <w:r>
              <w:rPr>
                <w:rFonts w:ascii="Arial" w:hAnsi="Arial" w:cs="Arial"/>
                <w:sz w:val="20"/>
                <w:szCs w:val="20"/>
              </w:rPr>
              <w:t>p</w:t>
            </w:r>
            <w:r w:rsidR="00FE2CE9" w:rsidRPr="006F5349">
              <w:rPr>
                <w:rFonts w:ascii="Arial" w:hAnsi="Arial" w:cs="Arial"/>
                <w:sz w:val="20"/>
                <w:szCs w:val="20"/>
              </w:rPr>
              <w:t>ovečane potrebe vode za namakanje povečujejo tveganje za vodne vire (prednost pri namakanju ima površinska voda)</w:t>
            </w:r>
            <w:r>
              <w:rPr>
                <w:rFonts w:ascii="Arial" w:hAnsi="Arial" w:cs="Arial"/>
                <w:sz w:val="20"/>
                <w:szCs w:val="20"/>
              </w:rPr>
              <w:t>;</w:t>
            </w:r>
          </w:p>
          <w:p w:rsidR="00FE2CE9" w:rsidRPr="006F5349" w:rsidRDefault="00FE2CE9" w:rsidP="00341D0B">
            <w:pPr>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TLA</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TLA</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655E4C" w:rsidRPr="006F5349" w:rsidRDefault="00341D0B" w:rsidP="008F1565">
            <w:pPr>
              <w:numPr>
                <w:ilvl w:val="0"/>
                <w:numId w:val="71"/>
              </w:numPr>
              <w:contextualSpacing/>
              <w:rPr>
                <w:rStyle w:val="Bodytext210pt"/>
                <w:rFonts w:ascii="Arial" w:eastAsia="Times New Roman" w:hAnsi="Arial" w:cs="Arial"/>
                <w:b w:val="0"/>
                <w:bCs w:val="0"/>
                <w:color w:val="auto"/>
                <w:shd w:val="clear" w:color="auto" w:fill="auto"/>
                <w:lang w:bidi="ar-SA"/>
              </w:rPr>
            </w:pPr>
            <w:r>
              <w:rPr>
                <w:rStyle w:val="Bodytext210pt"/>
                <w:rFonts w:ascii="Arial" w:hAnsi="Arial" w:cs="Arial"/>
                <w:b w:val="0"/>
              </w:rPr>
              <w:t>z</w:t>
            </w:r>
            <w:r w:rsidR="00FE2CE9" w:rsidRPr="006F5349">
              <w:rPr>
                <w:rStyle w:val="Bodytext210pt"/>
                <w:rFonts w:ascii="Arial" w:hAnsi="Arial" w:cs="Arial"/>
                <w:b w:val="0"/>
              </w:rPr>
              <w:t xml:space="preserve"> ustrezno obdelavo tal in ravnanjem z njimi se lahko tla varujejo in s tem povečuje </w:t>
            </w:r>
            <w:r w:rsidR="00BE0C23" w:rsidRPr="006F5349">
              <w:rPr>
                <w:rStyle w:val="Bodytext210pt"/>
                <w:rFonts w:ascii="Arial" w:hAnsi="Arial" w:cs="Arial"/>
                <w:b w:val="0"/>
              </w:rPr>
              <w:t>njihovo rodovitnost in</w:t>
            </w:r>
            <w:r w:rsidR="00FE2CE9" w:rsidRPr="006F5349">
              <w:rPr>
                <w:rStyle w:val="Bodytext210pt"/>
                <w:rFonts w:ascii="Arial" w:hAnsi="Arial" w:cs="Arial"/>
                <w:b w:val="0"/>
              </w:rPr>
              <w:t xml:space="preserve"> sekvestracijo ogljika v tleh</w:t>
            </w:r>
            <w:r w:rsidR="00BE0C23" w:rsidRPr="006F5349">
              <w:rPr>
                <w:rStyle w:val="Bodytext210pt"/>
                <w:rFonts w:ascii="Arial" w:hAnsi="Arial" w:cs="Arial"/>
                <w:b w:val="0"/>
              </w:rPr>
              <w:t xml:space="preserve"> ter bio</w:t>
            </w:r>
            <w:r w:rsidR="00655E4C" w:rsidRPr="006F5349">
              <w:rPr>
                <w:rStyle w:val="Bodytext210pt"/>
                <w:rFonts w:ascii="Arial" w:hAnsi="Arial" w:cs="Arial"/>
                <w:b w:val="0"/>
              </w:rPr>
              <w:t>tsko</w:t>
            </w:r>
            <w:r w:rsidR="00BE0C23" w:rsidRPr="006F5349">
              <w:rPr>
                <w:rStyle w:val="Bodytext210pt"/>
                <w:rFonts w:ascii="Arial" w:hAnsi="Arial" w:cs="Arial"/>
                <w:b w:val="0"/>
              </w:rPr>
              <w:t xml:space="preserve"> raznovrstnost v tleh</w:t>
            </w:r>
            <w:r>
              <w:rPr>
                <w:rStyle w:val="Bodytext210pt"/>
                <w:rFonts w:ascii="Arial" w:hAnsi="Arial" w:cs="Arial"/>
                <w:b w:val="0"/>
              </w:rPr>
              <w:t>;</w:t>
            </w:r>
          </w:p>
          <w:p w:rsidR="00655E4C" w:rsidRPr="006F5349" w:rsidRDefault="00655E4C" w:rsidP="00341D0B">
            <w:pPr>
              <w:contextualSpacing/>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rsidR="00655E4C" w:rsidRPr="006F5349" w:rsidRDefault="00341D0B" w:rsidP="008F1565">
            <w:pPr>
              <w:pStyle w:val="Odstavekseznama1"/>
              <w:numPr>
                <w:ilvl w:val="0"/>
                <w:numId w:val="70"/>
              </w:numPr>
              <w:ind w:left="357" w:hanging="357"/>
              <w:contextualSpacing/>
              <w:rPr>
                <w:rFonts w:ascii="Arial" w:hAnsi="Arial" w:cs="Arial"/>
                <w:lang w:eastAsia="sl-SI"/>
              </w:rPr>
            </w:pPr>
            <w:r>
              <w:rPr>
                <w:rFonts w:ascii="Arial" w:hAnsi="Arial" w:cs="Arial"/>
                <w:lang w:eastAsia="sl-SI"/>
              </w:rPr>
              <w:t>n</w:t>
            </w:r>
            <w:r w:rsidR="00655E4C" w:rsidRPr="006F5349">
              <w:rPr>
                <w:rFonts w:ascii="Arial" w:hAnsi="Arial" w:cs="Arial"/>
                <w:lang w:eastAsia="sl-SI"/>
              </w:rPr>
              <w:t>epovezanost inštitucij na sistemski in medsektorski ravni (MKGP, MOP</w:t>
            </w:r>
            <w:r w:rsidRPr="006F5349">
              <w:rPr>
                <w:rFonts w:ascii="Arial" w:hAnsi="Arial" w:cs="Arial"/>
                <w:lang w:eastAsia="sl-SI"/>
              </w:rPr>
              <w:t>)</w:t>
            </w:r>
            <w:r>
              <w:rPr>
                <w:rFonts w:ascii="Arial" w:hAnsi="Arial" w:cs="Arial"/>
                <w:lang w:eastAsia="sl-SI"/>
              </w:rPr>
              <w:t>;</w:t>
            </w:r>
          </w:p>
          <w:p w:rsidR="00FE2CE9" w:rsidRPr="006F5349" w:rsidRDefault="00FE2CE9" w:rsidP="00341D0B">
            <w:pPr>
              <w:ind w:left="357" w:hanging="357"/>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ZRAK</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ZRAK</w:t>
            </w:r>
          </w:p>
        </w:tc>
      </w:tr>
      <w:tr w:rsidR="00FE2CE9" w:rsidRPr="006F5349">
        <w:tc>
          <w:tcPr>
            <w:tcW w:w="2500" w:type="pct"/>
            <w:tcBorders>
              <w:top w:val="single" w:sz="4" w:space="0" w:color="auto"/>
              <w:left w:val="single" w:sz="4" w:space="0" w:color="auto"/>
              <w:bottom w:val="single" w:sz="4" w:space="0" w:color="auto"/>
              <w:right w:val="single" w:sz="4" w:space="0" w:color="auto"/>
            </w:tcBorders>
            <w:vAlign w:val="center"/>
          </w:tcPr>
          <w:p w:rsidR="00FE2CE9" w:rsidRPr="006F5349" w:rsidRDefault="00341D0B" w:rsidP="008F1565">
            <w:pPr>
              <w:pStyle w:val="Odstavekseznama1"/>
              <w:numPr>
                <w:ilvl w:val="0"/>
                <w:numId w:val="72"/>
              </w:numPr>
              <w:ind w:left="357" w:hanging="357"/>
              <w:contextualSpacing/>
              <w:rPr>
                <w:rFonts w:ascii="Arial" w:hAnsi="Arial" w:cs="Arial"/>
                <w:lang w:eastAsia="sl-SI"/>
              </w:rPr>
            </w:pPr>
            <w:r>
              <w:rPr>
                <w:rFonts w:ascii="Arial" w:hAnsi="Arial" w:cs="Arial"/>
                <w:lang w:eastAsia="sl-SI"/>
              </w:rPr>
              <w:t>u</w:t>
            </w:r>
            <w:r w:rsidR="00FE2CE9" w:rsidRPr="006F5349">
              <w:rPr>
                <w:rFonts w:ascii="Arial" w:hAnsi="Arial" w:cs="Arial"/>
                <w:lang w:eastAsia="sl-SI"/>
              </w:rPr>
              <w:t>krepi za zmanjševanje emisij TGP v kmetijstvu lahko neposredno prispevajo k boljši konkurenčnosti panoge, saj z metanom in didušikovim oksidom v okolje uhajata energija in dušik. Enako velja tudi za emisije amonijaka. Z ukrepi za zmanjšanje emisij amonijaka v zrak lahko pridelovalci povečajo količino hranil za rastline, zmanjšajo stroške mineralnih gnojil ipd.</w:t>
            </w:r>
            <w:r>
              <w:rPr>
                <w:rFonts w:ascii="Arial" w:hAnsi="Arial" w:cs="Arial"/>
                <w:lang w:eastAsia="sl-SI"/>
              </w:rPr>
              <w:t>;</w:t>
            </w:r>
          </w:p>
          <w:p w:rsidR="00FE2CE9" w:rsidRPr="006F5349" w:rsidRDefault="00341D0B" w:rsidP="008F1565">
            <w:pPr>
              <w:pStyle w:val="Odstavekseznama1"/>
              <w:numPr>
                <w:ilvl w:val="0"/>
                <w:numId w:val="72"/>
              </w:numPr>
              <w:ind w:left="357" w:hanging="357"/>
              <w:contextualSpacing/>
              <w:rPr>
                <w:rStyle w:val="Bodytext210pt"/>
                <w:rFonts w:ascii="Arial" w:hAnsi="Arial" w:cs="Arial"/>
                <w:b w:val="0"/>
              </w:rPr>
            </w:pPr>
            <w:r>
              <w:rPr>
                <w:rFonts w:ascii="Arial" w:hAnsi="Arial" w:cs="Arial"/>
                <w:bCs/>
              </w:rPr>
              <w:t>u</w:t>
            </w:r>
            <w:r w:rsidR="00FE2CE9" w:rsidRPr="006F5349">
              <w:rPr>
                <w:rFonts w:ascii="Arial" w:hAnsi="Arial" w:cs="Arial"/>
                <w:bCs/>
              </w:rPr>
              <w:t>krepi za zmanjšanje emisij amonijaka so že na voljo in so tehnično ter ekonomsko izvedljivi</w:t>
            </w:r>
            <w:r w:rsidR="00FE2CE9" w:rsidRPr="006F5349">
              <w:rPr>
                <w:rStyle w:val="Bodytext210pt"/>
                <w:rFonts w:ascii="Arial" w:hAnsi="Arial" w:cs="Arial"/>
                <w:b w:val="0"/>
              </w:rPr>
              <w:t>, zato jih je treba uporabljati širše</w:t>
            </w:r>
            <w:r>
              <w:rPr>
                <w:rStyle w:val="Bodytext210pt"/>
                <w:rFonts w:ascii="Arial" w:hAnsi="Arial" w:cs="Arial"/>
                <w:b w:val="0"/>
              </w:rPr>
              <w:t>;</w:t>
            </w:r>
          </w:p>
          <w:p w:rsidR="00FE2CE9" w:rsidRPr="006F5349" w:rsidRDefault="00FE2CE9" w:rsidP="00594068">
            <w:pPr>
              <w:ind w:left="357" w:hanging="357"/>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vAlign w:val="center"/>
          </w:tcPr>
          <w:p w:rsidR="00FE2CE9" w:rsidRPr="006F5349" w:rsidRDefault="00341D0B" w:rsidP="008F1565">
            <w:pPr>
              <w:numPr>
                <w:ilvl w:val="0"/>
                <w:numId w:val="73"/>
              </w:numPr>
              <w:ind w:left="357" w:hanging="357"/>
              <w:rPr>
                <w:rFonts w:ascii="Arial" w:hAnsi="Arial" w:cs="Arial"/>
                <w:sz w:val="20"/>
                <w:szCs w:val="20"/>
                <w:lang w:eastAsia="sl-SI"/>
              </w:rPr>
            </w:pPr>
            <w:r>
              <w:rPr>
                <w:rFonts w:ascii="Arial" w:hAnsi="Arial" w:cs="Arial"/>
                <w:sz w:val="20"/>
                <w:szCs w:val="20"/>
                <w:lang w:eastAsia="sl-SI"/>
              </w:rPr>
              <w:t>b</w:t>
            </w:r>
            <w:r w:rsidR="00FE2CE9" w:rsidRPr="006F5349">
              <w:rPr>
                <w:rFonts w:ascii="Arial" w:hAnsi="Arial" w:cs="Arial"/>
                <w:sz w:val="20"/>
                <w:szCs w:val="20"/>
                <w:lang w:eastAsia="sl-SI"/>
              </w:rPr>
              <w:t>rez ustrezne prilagoditve načina reje, ureditve skladiščnih kapacitet za živinska gnojila, nespremenjene rabe FFS in gnojil itd. bo kmetijstvo še naprej pomembno prispevalo tako k nastajanju TPG kot tudi k emisijam amonijaka, kar pa ima negativen vpliv na kakovost zraka</w:t>
            </w:r>
            <w:r>
              <w:rPr>
                <w:rFonts w:ascii="Arial" w:hAnsi="Arial" w:cs="Arial"/>
                <w:sz w:val="20"/>
                <w:szCs w:val="20"/>
                <w:lang w:eastAsia="sl-SI"/>
              </w:rPr>
              <w:t>;</w:t>
            </w:r>
          </w:p>
          <w:p w:rsidR="00FE2CE9" w:rsidRPr="006F5349" w:rsidRDefault="00341D0B" w:rsidP="008F1565">
            <w:pPr>
              <w:numPr>
                <w:ilvl w:val="0"/>
                <w:numId w:val="73"/>
              </w:numPr>
              <w:ind w:left="357" w:hanging="357"/>
              <w:rPr>
                <w:rFonts w:ascii="Arial" w:hAnsi="Arial" w:cs="Arial"/>
                <w:sz w:val="20"/>
                <w:szCs w:val="20"/>
              </w:rPr>
            </w:pPr>
            <w:r>
              <w:rPr>
                <w:rFonts w:ascii="Arial" w:hAnsi="Arial" w:cs="Arial"/>
                <w:sz w:val="20"/>
                <w:szCs w:val="20"/>
              </w:rPr>
              <w:t>e</w:t>
            </w:r>
            <w:r w:rsidR="00FE2CE9" w:rsidRPr="006F5349">
              <w:rPr>
                <w:rFonts w:ascii="Arial" w:hAnsi="Arial" w:cs="Arial"/>
                <w:sz w:val="20"/>
                <w:szCs w:val="20"/>
              </w:rPr>
              <w:t xml:space="preserve">misije amonijaka povzročajo kmetijstvu in okolju precej škode, saj v velikih koncentracijah škoduje zdravju in počutju ljudi ter domačih živali in je toksičen za rastline, povzroča pa tudi nastajanje </w:t>
            </w:r>
            <w:r w:rsidR="00D87CFC" w:rsidRPr="006F5349">
              <w:rPr>
                <w:rFonts w:ascii="Arial" w:hAnsi="Arial" w:cs="Arial"/>
                <w:sz w:val="20"/>
                <w:szCs w:val="20"/>
              </w:rPr>
              <w:t>sekundarnih</w:t>
            </w:r>
            <w:r w:rsidR="00FE2CE9" w:rsidRPr="006F5349">
              <w:rPr>
                <w:rFonts w:ascii="Arial" w:hAnsi="Arial" w:cs="Arial"/>
                <w:sz w:val="20"/>
                <w:szCs w:val="20"/>
              </w:rPr>
              <w:t xml:space="preserve"> delcev PM</w:t>
            </w:r>
            <w:r w:rsidR="00FE2CE9" w:rsidRPr="006F5349">
              <w:rPr>
                <w:rFonts w:ascii="Arial" w:hAnsi="Arial" w:cs="Arial"/>
                <w:sz w:val="20"/>
                <w:szCs w:val="20"/>
                <w:vertAlign w:val="subscript"/>
              </w:rPr>
              <w:t>10</w:t>
            </w:r>
            <w:r w:rsidR="00D87CFC" w:rsidRPr="006F5349">
              <w:rPr>
                <w:rFonts w:ascii="Arial" w:hAnsi="Arial" w:cs="Arial"/>
                <w:sz w:val="20"/>
                <w:szCs w:val="20"/>
              </w:rPr>
              <w:t xml:space="preserve"> in PM</w:t>
            </w:r>
            <w:r w:rsidR="00D87CFC" w:rsidRPr="006F5349">
              <w:rPr>
                <w:rFonts w:ascii="Arial" w:hAnsi="Arial" w:cs="Arial"/>
                <w:sz w:val="20"/>
                <w:szCs w:val="20"/>
                <w:vertAlign w:val="subscript"/>
              </w:rPr>
              <w:t>2</w:t>
            </w:r>
            <w:r w:rsidR="00655E4C" w:rsidRPr="006F5349">
              <w:rPr>
                <w:rFonts w:ascii="Arial" w:hAnsi="Arial" w:cs="Arial"/>
                <w:sz w:val="20"/>
                <w:szCs w:val="20"/>
                <w:vertAlign w:val="subscript"/>
              </w:rPr>
              <w:t>,</w:t>
            </w:r>
            <w:r w:rsidR="00D87CFC" w:rsidRPr="006F5349">
              <w:rPr>
                <w:rFonts w:ascii="Arial" w:hAnsi="Arial" w:cs="Arial"/>
                <w:sz w:val="20"/>
                <w:szCs w:val="20"/>
                <w:vertAlign w:val="subscript"/>
              </w:rPr>
              <w:t>5</w:t>
            </w:r>
            <w:r>
              <w:rPr>
                <w:rFonts w:ascii="Arial" w:hAnsi="Arial" w:cs="Arial"/>
                <w:sz w:val="20"/>
                <w:szCs w:val="20"/>
              </w:rPr>
              <w:t>;</w:t>
            </w:r>
          </w:p>
          <w:p w:rsidR="00FE2CE9" w:rsidRPr="006F5349" w:rsidRDefault="00FE2CE9" w:rsidP="00341D0B">
            <w:pPr>
              <w:ind w:left="357" w:hanging="357"/>
              <w:rPr>
                <w:rFonts w:ascii="Arial" w:hAnsi="Arial" w:cs="Arial"/>
                <w:sz w:val="20"/>
                <w:szCs w:val="20"/>
                <w:lang w:eastAsia="sl-SI"/>
              </w:rPr>
            </w:pPr>
          </w:p>
        </w:tc>
      </w:tr>
      <w:tr w:rsidR="00FE2CE9" w:rsidRPr="006F5349">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rsidR="00FE2CE9" w:rsidRPr="006F5349" w:rsidRDefault="00FE2CE9" w:rsidP="004F00ED">
            <w:pPr>
              <w:ind w:left="357" w:hanging="357"/>
              <w:jc w:val="center"/>
              <w:rPr>
                <w:rFonts w:ascii="Arial" w:hAnsi="Arial" w:cs="Arial"/>
                <w:b/>
                <w:sz w:val="20"/>
                <w:szCs w:val="20"/>
                <w:lang w:eastAsia="sl-SI"/>
              </w:rPr>
            </w:pPr>
            <w:r w:rsidRPr="006F5349">
              <w:rPr>
                <w:rFonts w:ascii="Arial" w:hAnsi="Arial" w:cs="Arial"/>
                <w:b/>
                <w:sz w:val="20"/>
                <w:szCs w:val="20"/>
                <w:lang w:eastAsia="sl-SI"/>
              </w:rPr>
              <w:t>SPLOŠNO</w:t>
            </w:r>
          </w:p>
        </w:tc>
      </w:tr>
      <w:tr w:rsidR="00FE2CE9" w:rsidRPr="006F5349">
        <w:tc>
          <w:tcPr>
            <w:tcW w:w="2500" w:type="pct"/>
            <w:tcBorders>
              <w:top w:val="single" w:sz="4" w:space="0" w:color="auto"/>
              <w:left w:val="single" w:sz="4" w:space="0" w:color="auto"/>
              <w:bottom w:val="single" w:sz="4" w:space="0" w:color="auto"/>
              <w:right w:val="single" w:sz="4" w:space="0" w:color="auto"/>
            </w:tcBorders>
          </w:tcPr>
          <w:p w:rsidR="00FE2CE9" w:rsidRPr="006F5349" w:rsidRDefault="00341D0B" w:rsidP="008F1565">
            <w:pPr>
              <w:pStyle w:val="Odstavekseznama1"/>
              <w:numPr>
                <w:ilvl w:val="0"/>
                <w:numId w:val="74"/>
              </w:numPr>
              <w:ind w:left="357" w:hanging="357"/>
              <w:contextualSpacing/>
              <w:rPr>
                <w:rFonts w:ascii="Arial" w:hAnsi="Arial" w:cs="Arial"/>
                <w:lang w:eastAsia="sl-SI"/>
              </w:rPr>
            </w:pPr>
            <w:r>
              <w:rPr>
                <w:rFonts w:ascii="Arial" w:hAnsi="Arial" w:cs="Arial"/>
                <w:lang w:eastAsia="sl-SI"/>
              </w:rPr>
              <w:t>v</w:t>
            </w:r>
            <w:r w:rsidR="00FE2CE9" w:rsidRPr="006F5349">
              <w:rPr>
                <w:rFonts w:ascii="Arial" w:hAnsi="Arial" w:cs="Arial"/>
                <w:lang w:eastAsia="sl-SI"/>
              </w:rPr>
              <w:t>ečja usposobljenost in motiviranost KMG, da prevzamejo trajnostne kmetijske prakse</w:t>
            </w:r>
            <w:r>
              <w:rPr>
                <w:rFonts w:ascii="Arial" w:hAnsi="Arial" w:cs="Arial"/>
                <w:lang w:eastAsia="sl-SI"/>
              </w:rPr>
              <w:t>;</w:t>
            </w:r>
          </w:p>
          <w:p w:rsidR="00FE2CE9" w:rsidRPr="006F5349" w:rsidRDefault="00341D0B" w:rsidP="008F1565">
            <w:pPr>
              <w:pStyle w:val="Odstavekseznama1"/>
              <w:numPr>
                <w:ilvl w:val="0"/>
                <w:numId w:val="74"/>
              </w:numPr>
              <w:ind w:left="357" w:hanging="357"/>
              <w:contextualSpacing/>
              <w:rPr>
                <w:rFonts w:ascii="Arial" w:hAnsi="Arial" w:cs="Arial"/>
                <w:lang w:eastAsia="sl-SI"/>
              </w:rPr>
            </w:pPr>
            <w:r>
              <w:rPr>
                <w:rFonts w:ascii="Arial" w:hAnsi="Arial" w:cs="Arial"/>
                <w:lang w:eastAsia="sl-SI"/>
              </w:rPr>
              <w:t>t</w:t>
            </w:r>
            <w:r w:rsidR="00FE2CE9" w:rsidRPr="006F5349">
              <w:rPr>
                <w:rFonts w:ascii="Arial" w:hAnsi="Arial" w:cs="Arial"/>
                <w:lang w:eastAsia="sl-SI"/>
              </w:rPr>
              <w:t>rajnostni model razvoja kmetijstva lahko odgovori tako na naraščajoča pričakovanja družbe glede ohranjenosti naravnih virov (biotske raznovrstnosti, kakovosti vode in tal) in raznolike kulturne krajine kot tudi na rast povpraševanja potrošnikov po večji ponudbi proizvodov iz shem kakovosti</w:t>
            </w:r>
            <w:r>
              <w:rPr>
                <w:rFonts w:ascii="Arial" w:hAnsi="Arial" w:cs="Arial"/>
                <w:lang w:eastAsia="sl-SI"/>
              </w:rPr>
              <w:t>;</w:t>
            </w:r>
          </w:p>
          <w:p w:rsidR="00FE2CE9" w:rsidRPr="006F5349" w:rsidRDefault="00FE2CE9" w:rsidP="008F1565">
            <w:pPr>
              <w:pStyle w:val="Odstavekseznama1"/>
              <w:numPr>
                <w:ilvl w:val="0"/>
                <w:numId w:val="74"/>
              </w:numPr>
              <w:ind w:left="357" w:hanging="357"/>
              <w:contextualSpacing/>
              <w:rPr>
                <w:rFonts w:ascii="Arial" w:hAnsi="Arial" w:cs="Arial"/>
                <w:lang w:eastAsia="sl-SI"/>
              </w:rPr>
            </w:pPr>
            <w:r w:rsidRPr="006F5349">
              <w:rPr>
                <w:rFonts w:ascii="Arial" w:hAnsi="Arial" w:cs="Arial"/>
                <w:lang w:eastAsia="sl-SI"/>
              </w:rPr>
              <w:t>KMG lahko s primernejšim izborom agrotehničnih ukrepov in kmetijskih rastlin povečajo odpornost dejavnosti na podnebne spremembe, zmanjšajo izgubo tal zaradi erozije in si s tem povečajo stabilnost proizvodnje</w:t>
            </w:r>
            <w:r w:rsidR="00341D0B">
              <w:rPr>
                <w:rFonts w:ascii="Arial" w:hAnsi="Arial" w:cs="Arial"/>
                <w:lang w:eastAsia="sl-SI"/>
              </w:rPr>
              <w:t>;</w:t>
            </w:r>
          </w:p>
          <w:p w:rsidR="00FE2CE9" w:rsidRPr="006F5349" w:rsidRDefault="00341D0B" w:rsidP="008F1565">
            <w:pPr>
              <w:pStyle w:val="Odstavekseznama1"/>
              <w:numPr>
                <w:ilvl w:val="0"/>
                <w:numId w:val="74"/>
              </w:numPr>
              <w:ind w:left="357" w:hanging="357"/>
              <w:contextualSpacing/>
              <w:rPr>
                <w:rFonts w:ascii="Arial" w:hAnsi="Arial" w:cs="Arial"/>
                <w:lang w:eastAsia="sl-SI"/>
              </w:rPr>
            </w:pPr>
            <w:r>
              <w:rPr>
                <w:rFonts w:ascii="Arial" w:hAnsi="Arial" w:cs="Arial"/>
                <w:lang w:eastAsia="sl-SI"/>
              </w:rPr>
              <w:t>i</w:t>
            </w:r>
            <w:r w:rsidR="00FE2CE9" w:rsidRPr="006F5349">
              <w:rPr>
                <w:rFonts w:ascii="Arial" w:hAnsi="Arial" w:cs="Arial"/>
                <w:lang w:eastAsia="sl-SI"/>
              </w:rPr>
              <w:t xml:space="preserve">skanje rešitev </w:t>
            </w:r>
            <w:r w:rsidR="00DE4657">
              <w:rPr>
                <w:rFonts w:ascii="Arial" w:hAnsi="Arial" w:cs="Arial"/>
                <w:lang w:eastAsia="sl-SI"/>
              </w:rPr>
              <w:t>oz.</w:t>
            </w:r>
            <w:r w:rsidR="00FE2CE9" w:rsidRPr="006F5349">
              <w:rPr>
                <w:rFonts w:ascii="Arial" w:hAnsi="Arial" w:cs="Arial"/>
                <w:lang w:eastAsia="sl-SI"/>
              </w:rPr>
              <w:t xml:space="preserve"> izboljšanje tehnologij, ki zagotavljajo trajnostno rabo naravnih virov</w:t>
            </w:r>
            <w:r>
              <w:rPr>
                <w:rFonts w:ascii="Arial" w:hAnsi="Arial" w:cs="Arial"/>
                <w:lang w:eastAsia="sl-SI"/>
              </w:rPr>
              <w:t>;</w:t>
            </w:r>
          </w:p>
          <w:p w:rsidR="000913F6" w:rsidRPr="000913F6" w:rsidRDefault="00341D0B" w:rsidP="008F1565">
            <w:pPr>
              <w:pStyle w:val="Odstavekseznama1"/>
              <w:numPr>
                <w:ilvl w:val="0"/>
                <w:numId w:val="74"/>
              </w:numPr>
              <w:ind w:left="357" w:hanging="357"/>
              <w:contextualSpacing/>
              <w:rPr>
                <w:rStyle w:val="Bodytext210pt"/>
                <w:rFonts w:ascii="Arial" w:eastAsia="Times New Roman" w:hAnsi="Arial" w:cs="Arial"/>
                <w:b w:val="0"/>
                <w:bCs w:val="0"/>
                <w:color w:val="auto"/>
                <w:shd w:val="clear" w:color="auto" w:fill="auto"/>
                <w:lang w:bidi="ar-SA"/>
              </w:rPr>
            </w:pPr>
            <w:r>
              <w:rPr>
                <w:rFonts w:ascii="Arial" w:hAnsi="Arial" w:cs="Arial"/>
                <w:bCs/>
              </w:rPr>
              <w:t>s</w:t>
            </w:r>
            <w:r w:rsidR="00FE2CE9" w:rsidRPr="006F5349">
              <w:rPr>
                <w:rFonts w:ascii="Arial" w:hAnsi="Arial" w:cs="Arial"/>
                <w:bCs/>
              </w:rPr>
              <w:t>redstva iz različnih EU skladov so na voljo za izboljšanje opreme za monitoring naravnih virov</w:t>
            </w:r>
            <w:r>
              <w:rPr>
                <w:rFonts w:ascii="Arial" w:hAnsi="Arial" w:cs="Arial"/>
                <w:bCs/>
              </w:rPr>
              <w:t>;</w:t>
            </w:r>
          </w:p>
          <w:p w:rsidR="00FE2CE9" w:rsidRPr="000913F6" w:rsidRDefault="000913F6" w:rsidP="008F1565">
            <w:pPr>
              <w:pStyle w:val="Odstavekseznama1"/>
              <w:numPr>
                <w:ilvl w:val="0"/>
                <w:numId w:val="74"/>
              </w:numPr>
              <w:ind w:left="357" w:hanging="357"/>
              <w:contextualSpacing/>
              <w:rPr>
                <w:rStyle w:val="Bodytext210pt"/>
                <w:rFonts w:ascii="Arial" w:eastAsia="Times New Roman" w:hAnsi="Arial" w:cs="Arial"/>
                <w:b w:val="0"/>
                <w:bCs w:val="0"/>
                <w:color w:val="auto"/>
                <w:shd w:val="clear" w:color="auto" w:fill="auto"/>
                <w:lang w:bidi="ar-SA"/>
              </w:rPr>
            </w:pPr>
            <w:r>
              <w:rPr>
                <w:rStyle w:val="Bodytext210pt"/>
                <w:rFonts w:ascii="Arial" w:hAnsi="Arial" w:cs="Arial"/>
                <w:b w:val="0"/>
              </w:rPr>
              <w:t>priložnost za dodatna izobraževanja in usposabljanja (terenske demonstracije novih tehnologij) kmetov na določenih problematičnih območjih za ustrezno varstvo naravnih virov, npr. obdelavo tal na območjih, kjer je zaznan večji problem degradiranosti tal (erozijska območja, intenzivna obdelava ipd.), dmonstracije bi bile skladne z npr. naložbenimi priložnostmi (celovit pristop);</w:t>
            </w:r>
          </w:p>
          <w:p w:rsidR="000913F6" w:rsidRPr="006F5349" w:rsidRDefault="000913F6" w:rsidP="004F00ED">
            <w:pPr>
              <w:pStyle w:val="Odstavekseznama1"/>
              <w:ind w:left="0"/>
              <w:contextualSpacing/>
              <w:rPr>
                <w:rFonts w:ascii="Arial" w:hAnsi="Arial" w:cs="Arial"/>
                <w:lang w:eastAsia="sl-SI"/>
              </w:rPr>
            </w:pPr>
          </w:p>
        </w:tc>
        <w:tc>
          <w:tcPr>
            <w:tcW w:w="2500" w:type="pct"/>
            <w:tcBorders>
              <w:top w:val="single" w:sz="4" w:space="0" w:color="auto"/>
              <w:left w:val="single" w:sz="4" w:space="0" w:color="auto"/>
              <w:bottom w:val="single" w:sz="4" w:space="0" w:color="auto"/>
              <w:right w:val="single" w:sz="4" w:space="0" w:color="auto"/>
            </w:tcBorders>
          </w:tcPr>
          <w:p w:rsidR="00FE2CE9" w:rsidRPr="006F5349" w:rsidRDefault="00341D0B" w:rsidP="008F1565">
            <w:pPr>
              <w:numPr>
                <w:ilvl w:val="0"/>
                <w:numId w:val="75"/>
              </w:numPr>
              <w:ind w:left="357" w:hanging="357"/>
              <w:rPr>
                <w:rFonts w:ascii="Arial" w:hAnsi="Arial" w:cs="Arial"/>
                <w:sz w:val="20"/>
                <w:szCs w:val="20"/>
                <w:lang w:eastAsia="sl-SI"/>
              </w:rPr>
            </w:pPr>
            <w:r>
              <w:rPr>
                <w:rFonts w:ascii="Arial" w:hAnsi="Arial" w:cs="Arial"/>
                <w:sz w:val="20"/>
                <w:szCs w:val="20"/>
                <w:lang w:eastAsia="sl-SI"/>
              </w:rPr>
              <w:t>p</w:t>
            </w:r>
            <w:r w:rsidR="00FE2CE9" w:rsidRPr="006F5349">
              <w:rPr>
                <w:rFonts w:ascii="Arial" w:hAnsi="Arial" w:cs="Arial"/>
                <w:sz w:val="20"/>
                <w:szCs w:val="20"/>
                <w:lang w:eastAsia="sl-SI"/>
              </w:rPr>
              <w:t>omanjkanje interesa kmetov za prevzemanje okolju prijaznih kmetijskih praks in kmetovanje z neustreznim, prekomernim vnosom FFS, gnojil in neprimerno obdelavo tal, kar lahko povzroči poslabšanje stanja voda, tal, zraka in narave</w:t>
            </w:r>
            <w:r w:rsidR="00850A7C">
              <w:rPr>
                <w:rFonts w:ascii="Arial" w:hAnsi="Arial" w:cs="Arial"/>
                <w:sz w:val="20"/>
                <w:szCs w:val="20"/>
                <w:lang w:eastAsia="sl-SI"/>
              </w:rPr>
              <w:t>;</w:t>
            </w:r>
          </w:p>
          <w:p w:rsidR="00FE2CE9" w:rsidRPr="006F5349" w:rsidRDefault="00850A7C" w:rsidP="008F1565">
            <w:pPr>
              <w:numPr>
                <w:ilvl w:val="0"/>
                <w:numId w:val="75"/>
              </w:numPr>
              <w:ind w:left="357" w:hanging="357"/>
              <w:contextualSpacing/>
              <w:rPr>
                <w:rFonts w:ascii="Arial" w:hAnsi="Arial" w:cs="Arial"/>
                <w:sz w:val="20"/>
                <w:szCs w:val="20"/>
              </w:rPr>
            </w:pPr>
            <w:r>
              <w:rPr>
                <w:rFonts w:ascii="Arial" w:hAnsi="Arial" w:cs="Arial"/>
                <w:sz w:val="20"/>
                <w:szCs w:val="20"/>
              </w:rPr>
              <w:t>z</w:t>
            </w:r>
            <w:r w:rsidR="00FE2CE9" w:rsidRPr="006F5349">
              <w:rPr>
                <w:rFonts w:ascii="Arial" w:hAnsi="Arial" w:cs="Arial"/>
                <w:sz w:val="20"/>
                <w:szCs w:val="20"/>
              </w:rPr>
              <w:t>aradi novih zahtev SKP in trga bi lahko sledilo nadaljnjo prestrukturiranje kmetijstva, z zmanjševanjem števila manjših kmetov, ki so obdelovali tudi manj kakovostna zemljišča, krčenjem ekološki elementov med manjšimi parcelami ob snovanju večjih parcel, večanjem intenzivnosti pridelave</w:t>
            </w:r>
            <w:r>
              <w:rPr>
                <w:rFonts w:ascii="Arial" w:hAnsi="Arial" w:cs="Arial"/>
                <w:sz w:val="20"/>
                <w:szCs w:val="20"/>
              </w:rPr>
              <w:t>;</w:t>
            </w:r>
          </w:p>
          <w:p w:rsidR="00FE2CE9" w:rsidRPr="006F5349" w:rsidRDefault="00850A7C" w:rsidP="008F1565">
            <w:pPr>
              <w:numPr>
                <w:ilvl w:val="0"/>
                <w:numId w:val="75"/>
              </w:numPr>
              <w:ind w:left="357" w:hanging="357"/>
              <w:rPr>
                <w:rFonts w:ascii="Arial" w:hAnsi="Arial" w:cs="Arial"/>
                <w:sz w:val="20"/>
                <w:szCs w:val="20"/>
              </w:rPr>
            </w:pPr>
            <w:r>
              <w:rPr>
                <w:rFonts w:ascii="Arial" w:hAnsi="Arial" w:cs="Arial"/>
                <w:sz w:val="20"/>
                <w:szCs w:val="20"/>
              </w:rPr>
              <w:t>s</w:t>
            </w:r>
            <w:r w:rsidR="00FE2CE9" w:rsidRPr="006F5349">
              <w:rPr>
                <w:rFonts w:ascii="Arial" w:hAnsi="Arial" w:cs="Arial"/>
                <w:sz w:val="20"/>
                <w:szCs w:val="20"/>
              </w:rPr>
              <w:t>redstva iz različnih EU skladov so na voljo le ob precejšnjem angažmaju posameznikov in niso sistemska</w:t>
            </w:r>
            <w:r>
              <w:rPr>
                <w:rFonts w:ascii="Arial" w:hAnsi="Arial" w:cs="Arial"/>
                <w:sz w:val="20"/>
                <w:szCs w:val="20"/>
              </w:rPr>
              <w:t>;</w:t>
            </w:r>
          </w:p>
          <w:p w:rsidR="00FE2CE9" w:rsidRPr="006F5349" w:rsidRDefault="00850A7C" w:rsidP="008F1565">
            <w:pPr>
              <w:pStyle w:val="RSnatevanje"/>
              <w:numPr>
                <w:ilvl w:val="0"/>
                <w:numId w:val="75"/>
              </w:numPr>
              <w:ind w:left="357" w:hanging="357"/>
              <w:jc w:val="both"/>
              <w:rPr>
                <w:rFonts w:ascii="Arial" w:hAnsi="Arial" w:cs="Arial"/>
                <w:sz w:val="20"/>
                <w:szCs w:val="20"/>
              </w:rPr>
            </w:pPr>
            <w:r>
              <w:rPr>
                <w:rFonts w:ascii="Arial" w:hAnsi="Arial" w:cs="Arial"/>
                <w:sz w:val="20"/>
                <w:szCs w:val="20"/>
              </w:rPr>
              <w:t>d</w:t>
            </w:r>
            <w:r w:rsidR="00FE2CE9" w:rsidRPr="006F5349">
              <w:rPr>
                <w:rFonts w:ascii="Arial" w:hAnsi="Arial" w:cs="Arial"/>
                <w:sz w:val="20"/>
                <w:szCs w:val="20"/>
              </w:rPr>
              <w:t>rugi viri onesnaženja (industrija, matična podlaga, gospodinjstva, ...) zamegljuje realno sliko onesnaževanja iz kmetijstva</w:t>
            </w:r>
            <w:r>
              <w:rPr>
                <w:rFonts w:ascii="Arial" w:hAnsi="Arial" w:cs="Arial"/>
                <w:sz w:val="20"/>
                <w:szCs w:val="20"/>
              </w:rPr>
              <w:t>;</w:t>
            </w:r>
          </w:p>
          <w:p w:rsidR="00FE2CE9" w:rsidRPr="006F5349" w:rsidRDefault="00850A7C" w:rsidP="008F1565">
            <w:pPr>
              <w:numPr>
                <w:ilvl w:val="0"/>
                <w:numId w:val="75"/>
              </w:numPr>
              <w:ind w:left="357" w:hanging="357"/>
              <w:contextualSpacing/>
              <w:rPr>
                <w:rFonts w:ascii="Arial" w:hAnsi="Arial" w:cs="Arial"/>
                <w:sz w:val="20"/>
                <w:szCs w:val="20"/>
              </w:rPr>
            </w:pPr>
            <w:r>
              <w:rPr>
                <w:rFonts w:ascii="Arial" w:hAnsi="Arial" w:cs="Arial"/>
                <w:sz w:val="20"/>
                <w:szCs w:val="20"/>
              </w:rPr>
              <w:t>s</w:t>
            </w:r>
            <w:r w:rsidR="00FE2CE9" w:rsidRPr="006F5349">
              <w:rPr>
                <w:rFonts w:ascii="Arial" w:hAnsi="Arial" w:cs="Arial"/>
                <w:sz w:val="20"/>
                <w:szCs w:val="20"/>
              </w:rPr>
              <w:t xml:space="preserve">prememba podnebja zahteva revizijo monitoringa </w:t>
            </w:r>
            <w:r w:rsidR="00655E4C" w:rsidRPr="006F5349">
              <w:rPr>
                <w:rFonts w:ascii="Arial" w:hAnsi="Arial" w:cs="Arial"/>
                <w:sz w:val="20"/>
                <w:szCs w:val="20"/>
              </w:rPr>
              <w:t xml:space="preserve">naravnih virov </w:t>
            </w:r>
            <w:r w:rsidR="00FE2CE9" w:rsidRPr="006F5349">
              <w:rPr>
                <w:rFonts w:ascii="Arial" w:hAnsi="Arial" w:cs="Arial"/>
                <w:sz w:val="20"/>
                <w:szCs w:val="20"/>
              </w:rPr>
              <w:t>in hitrejši odziv – avtomatski monitoring – novi stroški</w:t>
            </w:r>
            <w:r>
              <w:rPr>
                <w:rFonts w:ascii="Arial" w:hAnsi="Arial" w:cs="Arial"/>
                <w:sz w:val="20"/>
                <w:szCs w:val="20"/>
              </w:rPr>
              <w:t>;</w:t>
            </w:r>
          </w:p>
          <w:p w:rsidR="00FE2CE9" w:rsidRPr="006F5349" w:rsidRDefault="00850A7C" w:rsidP="008F1565">
            <w:pPr>
              <w:numPr>
                <w:ilvl w:val="0"/>
                <w:numId w:val="75"/>
              </w:numPr>
              <w:ind w:left="357" w:hanging="357"/>
              <w:rPr>
                <w:rFonts w:ascii="Arial" w:hAnsi="Arial" w:cs="Arial"/>
                <w:sz w:val="20"/>
                <w:szCs w:val="20"/>
                <w:lang w:eastAsia="sl-SI"/>
              </w:rPr>
            </w:pPr>
            <w:r>
              <w:rPr>
                <w:rFonts w:ascii="Arial" w:hAnsi="Arial" w:cs="Arial"/>
                <w:sz w:val="20"/>
                <w:szCs w:val="20"/>
                <w:lang w:eastAsia="sl-SI"/>
              </w:rPr>
              <w:t>i</w:t>
            </w:r>
            <w:r w:rsidR="00FE2CE9" w:rsidRPr="006F5349">
              <w:rPr>
                <w:rFonts w:ascii="Arial" w:hAnsi="Arial" w:cs="Arial"/>
                <w:sz w:val="20"/>
                <w:szCs w:val="20"/>
                <w:lang w:eastAsia="sl-SI"/>
              </w:rPr>
              <w:t>zguba zagotavljanja ekosistemskih storitev</w:t>
            </w:r>
            <w:r>
              <w:rPr>
                <w:rFonts w:ascii="Arial" w:hAnsi="Arial" w:cs="Arial"/>
                <w:sz w:val="20"/>
                <w:szCs w:val="20"/>
                <w:lang w:eastAsia="sl-SI"/>
              </w:rPr>
              <w:t>;</w:t>
            </w:r>
          </w:p>
          <w:p w:rsidR="00FE2CE9" w:rsidRPr="006F5349" w:rsidRDefault="00FE2CE9" w:rsidP="00341D0B">
            <w:pPr>
              <w:rPr>
                <w:rFonts w:ascii="Arial" w:hAnsi="Arial" w:cs="Arial"/>
                <w:sz w:val="20"/>
                <w:szCs w:val="20"/>
                <w:lang w:eastAsia="sl-SI"/>
              </w:rPr>
            </w:pPr>
          </w:p>
        </w:tc>
      </w:tr>
    </w:tbl>
    <w:p w:rsidR="00DF66C9" w:rsidRDefault="00DF66C9" w:rsidP="00B91088">
      <w:pPr>
        <w:spacing w:before="200" w:after="200" w:line="360" w:lineRule="auto"/>
        <w:rPr>
          <w:rFonts w:ascii="Arial" w:hAnsi="Arial" w:cs="Arial"/>
          <w:noProof/>
          <w:sz w:val="20"/>
          <w:szCs w:val="20"/>
          <w:lang w:eastAsia="sl-SI" w:bidi="sl-SI"/>
        </w:rPr>
      </w:pPr>
    </w:p>
    <w:p w:rsidR="00980D0C" w:rsidRDefault="00C20C22" w:rsidP="00594068">
      <w:pPr>
        <w:pStyle w:val="Naslov1"/>
      </w:pPr>
      <w:bookmarkStart w:id="161" w:name="_Toc86825765"/>
      <w:r>
        <w:t>VIRI IN LITERATURA</w:t>
      </w:r>
      <w:bookmarkEnd w:id="161"/>
    </w:p>
    <w:p w:rsidR="00792BDF" w:rsidRPr="00792BDF" w:rsidRDefault="00792BDF" w:rsidP="00DF66C9">
      <w:pPr>
        <w:pStyle w:val="Sprotnaopomba-besedilo"/>
        <w:numPr>
          <w:ilvl w:val="0"/>
          <w:numId w:val="50"/>
        </w:numPr>
        <w:spacing w:before="200" w:after="200" w:line="360" w:lineRule="auto"/>
        <w:ind w:left="357" w:hanging="357"/>
        <w:rPr>
          <w:rFonts w:ascii="Arial" w:hAnsi="Arial" w:cs="Arial"/>
        </w:rPr>
      </w:pPr>
      <w:r w:rsidRPr="00792BDF">
        <w:rPr>
          <w:rFonts w:ascii="Arial" w:hAnsi="Arial" w:cs="Arial"/>
        </w:rPr>
        <w:t>ARSO. 2019. Kazalci okolja. Bilančni presežek dušika v kmetijstvu</w:t>
      </w:r>
      <w:r>
        <w:rPr>
          <w:rFonts w:ascii="Arial" w:hAnsi="Arial" w:cs="Arial"/>
        </w:rPr>
        <w:t>. Pridobljeno 12. 6. 2020 s spletne strani</w:t>
      </w:r>
      <w:r w:rsidRPr="00792BDF">
        <w:rPr>
          <w:rFonts w:ascii="Arial" w:hAnsi="Arial" w:cs="Arial"/>
        </w:rPr>
        <w:t xml:space="preserve"> </w:t>
      </w:r>
      <w:hyperlink r:id="rId53" w:history="1">
        <w:r w:rsidRPr="00792BDF">
          <w:rPr>
            <w:rStyle w:val="Hiperpovezava"/>
            <w:rFonts w:ascii="Arial" w:hAnsi="Arial" w:cs="Arial"/>
          </w:rPr>
          <w:t>http://kazalci.arso.gov.si/sl/content/bilancni-presezek-dusika-v-kmetijstvu-0?tid=1</w:t>
        </w:r>
      </w:hyperlink>
    </w:p>
    <w:p w:rsidR="00764D8D" w:rsidRPr="00764D8D" w:rsidRDefault="00764D8D" w:rsidP="00DF66C9">
      <w:pPr>
        <w:pStyle w:val="Sprotnaopomba-besedilo"/>
        <w:numPr>
          <w:ilvl w:val="0"/>
          <w:numId w:val="50"/>
        </w:numPr>
        <w:spacing w:before="200" w:after="200" w:line="360" w:lineRule="auto"/>
        <w:ind w:left="357" w:hanging="357"/>
        <w:rPr>
          <w:rFonts w:ascii="Arial" w:hAnsi="Arial" w:cs="Arial"/>
        </w:rPr>
      </w:pPr>
      <w:r w:rsidRPr="00764D8D">
        <w:rPr>
          <w:rFonts w:ascii="Arial" w:hAnsi="Arial" w:cs="Arial"/>
        </w:rPr>
        <w:t xml:space="preserve">ARSO. 2019. Kazalci okolja. Izpusti amoniaka v kmetijstvu </w:t>
      </w:r>
      <w:r>
        <w:rPr>
          <w:rFonts w:ascii="Arial" w:hAnsi="Arial" w:cs="Arial"/>
        </w:rPr>
        <w:t>Pridobljeno 12. 6. 2020 s spletne strani</w:t>
      </w:r>
      <w:r w:rsidRPr="00792BDF">
        <w:rPr>
          <w:rFonts w:ascii="Arial" w:hAnsi="Arial" w:cs="Arial"/>
        </w:rPr>
        <w:t xml:space="preserve"> </w:t>
      </w:r>
      <w:hyperlink r:id="rId54" w:history="1">
        <w:r w:rsidRPr="00764D8D">
          <w:rPr>
            <w:rStyle w:val="Hiperpovezava"/>
            <w:rFonts w:ascii="Arial" w:hAnsi="Arial" w:cs="Arial"/>
          </w:rPr>
          <w:t>http://kazalci.arso.gov.si/sl/content/izpusti-amoniaka-v-kmetijstvu-2</w:t>
        </w:r>
      </w:hyperlink>
    </w:p>
    <w:p w:rsidR="00764D8D" w:rsidRPr="00764D8D" w:rsidRDefault="00764D8D" w:rsidP="00DF66C9">
      <w:pPr>
        <w:pStyle w:val="Sprotnaopomba-besedilo"/>
        <w:numPr>
          <w:ilvl w:val="0"/>
          <w:numId w:val="50"/>
        </w:numPr>
        <w:spacing w:before="200" w:after="200" w:line="360" w:lineRule="auto"/>
        <w:ind w:left="357" w:hanging="357"/>
        <w:rPr>
          <w:rFonts w:ascii="Arial" w:hAnsi="Arial" w:cs="Arial"/>
        </w:rPr>
      </w:pPr>
      <w:r w:rsidRPr="00764D8D">
        <w:rPr>
          <w:rFonts w:ascii="Arial" w:hAnsi="Arial" w:cs="Arial"/>
        </w:rPr>
        <w:t>ARSO. 2019. Kazalci okolja. Izpusti metana in didušikovega oksida</w:t>
      </w:r>
      <w:r>
        <w:rPr>
          <w:rFonts w:ascii="Arial" w:hAnsi="Arial" w:cs="Arial"/>
        </w:rPr>
        <w:t>. Pridobljeno 12. 6. 2020 s spletne strani</w:t>
      </w:r>
      <w:r w:rsidRPr="00764D8D">
        <w:rPr>
          <w:rFonts w:ascii="Arial" w:hAnsi="Arial" w:cs="Arial"/>
        </w:rPr>
        <w:t xml:space="preserve"> </w:t>
      </w:r>
      <w:hyperlink r:id="rId55" w:history="1">
        <w:r w:rsidRPr="00764D8D">
          <w:rPr>
            <w:rStyle w:val="Hiperpovezava"/>
            <w:rFonts w:ascii="Arial" w:hAnsi="Arial" w:cs="Arial"/>
          </w:rPr>
          <w:t>http://kazalci.arso.gov.si/sl/content/izpusti-metana-didusikovega-oksida-2</w:t>
        </w:r>
      </w:hyperlink>
    </w:p>
    <w:p w:rsidR="00792BDF" w:rsidRDefault="00792BDF" w:rsidP="00DF66C9">
      <w:pPr>
        <w:pStyle w:val="Sprotnaopomba-besedilo"/>
        <w:numPr>
          <w:ilvl w:val="0"/>
          <w:numId w:val="50"/>
        </w:numPr>
        <w:spacing w:before="200" w:after="200" w:line="360" w:lineRule="auto"/>
        <w:ind w:left="357" w:hanging="357"/>
        <w:rPr>
          <w:rStyle w:val="Hiperpovezava"/>
          <w:rFonts w:ascii="Arial" w:hAnsi="Arial" w:cs="Arial"/>
        </w:rPr>
      </w:pPr>
      <w:r w:rsidRPr="00792BDF">
        <w:rPr>
          <w:rFonts w:ascii="Arial" w:hAnsi="Arial" w:cs="Arial"/>
        </w:rPr>
        <w:t>ARSO. 2019. Kazalci okolja. Kakovost tal</w:t>
      </w:r>
      <w:r>
        <w:rPr>
          <w:rFonts w:ascii="Arial" w:hAnsi="Arial" w:cs="Arial"/>
        </w:rPr>
        <w:t xml:space="preserve">. Pridobljeno 12. 6. 2020 s spletne strani </w:t>
      </w:r>
      <w:hyperlink r:id="rId56" w:history="1">
        <w:r w:rsidRPr="00792BDF">
          <w:rPr>
            <w:rStyle w:val="Hiperpovezava"/>
            <w:rFonts w:ascii="Arial" w:hAnsi="Arial" w:cs="Arial"/>
          </w:rPr>
          <w:t>http://kazalci.arso.gov.si/sl/content/kakovost-tal-0?tid=1</w:t>
        </w:r>
      </w:hyperlink>
    </w:p>
    <w:p w:rsidR="00792BDF" w:rsidRPr="00792BDF" w:rsidRDefault="00792BDF" w:rsidP="00DF66C9">
      <w:pPr>
        <w:pStyle w:val="Sprotnaopomba-besedilo"/>
        <w:numPr>
          <w:ilvl w:val="0"/>
          <w:numId w:val="50"/>
        </w:numPr>
        <w:spacing w:before="200" w:after="200" w:line="360" w:lineRule="auto"/>
        <w:ind w:left="357" w:hanging="357"/>
        <w:rPr>
          <w:rFonts w:ascii="Arial" w:hAnsi="Arial" w:cs="Arial"/>
        </w:rPr>
      </w:pPr>
      <w:r>
        <w:rPr>
          <w:rFonts w:ascii="Arial" w:hAnsi="Arial" w:cs="Arial"/>
        </w:rPr>
        <w:t>A</w:t>
      </w:r>
      <w:r w:rsidRPr="00792BDF">
        <w:rPr>
          <w:rFonts w:ascii="Arial" w:hAnsi="Arial" w:cs="Arial"/>
        </w:rPr>
        <w:t>RSO. 2019. Kazalci okolja. Namakanje kmetijskih zemljišč</w:t>
      </w:r>
      <w:r>
        <w:rPr>
          <w:rFonts w:ascii="Arial" w:hAnsi="Arial" w:cs="Arial"/>
        </w:rPr>
        <w:t>.</w:t>
      </w:r>
      <w:r w:rsidRPr="00792BDF">
        <w:rPr>
          <w:rFonts w:ascii="Arial" w:hAnsi="Arial" w:cs="Arial"/>
        </w:rPr>
        <w:t xml:space="preserve"> </w:t>
      </w:r>
      <w:r>
        <w:rPr>
          <w:rFonts w:ascii="Arial" w:hAnsi="Arial" w:cs="Arial"/>
        </w:rPr>
        <w:t>Pridobljeno 12. 6. 2020 s spletne strani</w:t>
      </w:r>
      <w:r w:rsidRPr="00792BDF">
        <w:rPr>
          <w:rFonts w:ascii="Arial" w:hAnsi="Arial" w:cs="Arial"/>
        </w:rPr>
        <w:t xml:space="preserve"> </w:t>
      </w:r>
      <w:hyperlink r:id="rId57" w:history="1">
        <w:r w:rsidRPr="00792BDF">
          <w:rPr>
            <w:rStyle w:val="Hiperpovezava"/>
            <w:rFonts w:ascii="Arial" w:hAnsi="Arial" w:cs="Arial"/>
          </w:rPr>
          <w:t>http://kazalci.arso.gov.si/sl/content/namakanje-kmetijskih-zemljisc-1</w:t>
        </w:r>
      </w:hyperlink>
      <w:r w:rsidRPr="00792BDF">
        <w:rPr>
          <w:rFonts w:ascii="Arial" w:hAnsi="Arial" w:cs="Arial"/>
        </w:rPr>
        <w:t>)</w:t>
      </w:r>
    </w:p>
    <w:p w:rsidR="00792BDF" w:rsidRDefault="00792BDF" w:rsidP="00DF66C9">
      <w:pPr>
        <w:pStyle w:val="Sprotnaopomba-besedilo"/>
        <w:numPr>
          <w:ilvl w:val="0"/>
          <w:numId w:val="50"/>
        </w:numPr>
        <w:spacing w:before="200" w:after="200" w:line="360" w:lineRule="auto"/>
        <w:ind w:left="357" w:hanging="357"/>
        <w:rPr>
          <w:rStyle w:val="Hiperpovezava"/>
          <w:rFonts w:ascii="Arial" w:hAnsi="Arial" w:cs="Arial"/>
        </w:rPr>
      </w:pPr>
      <w:r w:rsidRPr="00792BDF">
        <w:rPr>
          <w:rFonts w:ascii="Arial" w:hAnsi="Arial" w:cs="Arial"/>
        </w:rPr>
        <w:t>ARSO. 2019. Kazalci okolja. Poraba mineralnih gnojil</w:t>
      </w:r>
      <w:r>
        <w:rPr>
          <w:rFonts w:ascii="Arial" w:hAnsi="Arial" w:cs="Arial"/>
        </w:rPr>
        <w:t>. Pridobljeno 12. 6. 2020 s spletne strani</w:t>
      </w:r>
      <w:r w:rsidRPr="00792BDF">
        <w:rPr>
          <w:rFonts w:ascii="Arial" w:hAnsi="Arial" w:cs="Arial"/>
        </w:rPr>
        <w:t xml:space="preserve"> </w:t>
      </w:r>
      <w:hyperlink r:id="rId58" w:history="1">
        <w:r w:rsidRPr="00792BDF">
          <w:rPr>
            <w:rStyle w:val="Hiperpovezava"/>
            <w:rFonts w:ascii="Arial" w:hAnsi="Arial" w:cs="Arial"/>
          </w:rPr>
          <w:t>http://kazalci.arso.gov.si/sl/content/poraba-mineralnih-gnojil-3?tid=1</w:t>
        </w:r>
      </w:hyperlink>
    </w:p>
    <w:p w:rsidR="007B5AB6" w:rsidRPr="00EE1320" w:rsidRDefault="007B5AB6" w:rsidP="00DF66C9">
      <w:pPr>
        <w:pStyle w:val="Sprotnaopomba-besedilo"/>
        <w:numPr>
          <w:ilvl w:val="0"/>
          <w:numId w:val="50"/>
        </w:numPr>
        <w:spacing w:before="200" w:after="200" w:line="360" w:lineRule="auto"/>
        <w:ind w:left="357" w:hanging="357"/>
        <w:rPr>
          <w:rFonts w:ascii="Arial" w:hAnsi="Arial" w:cs="Arial"/>
        </w:rPr>
      </w:pPr>
      <w:r w:rsidRPr="00792BDF">
        <w:rPr>
          <w:rFonts w:ascii="Arial" w:hAnsi="Arial" w:cs="Arial"/>
        </w:rPr>
        <w:t xml:space="preserve">ARSO. 2019. Kazalci okolja. Poraba </w:t>
      </w:r>
      <w:r>
        <w:rPr>
          <w:rFonts w:ascii="Arial" w:hAnsi="Arial" w:cs="Arial"/>
        </w:rPr>
        <w:t xml:space="preserve">sredstev za varstvo rastlin. Pridobljeno 12. 6. 2020 s spletne </w:t>
      </w:r>
      <w:r w:rsidRPr="00EE1320">
        <w:rPr>
          <w:rFonts w:ascii="Arial" w:hAnsi="Arial" w:cs="Arial"/>
        </w:rPr>
        <w:t xml:space="preserve">strani </w:t>
      </w:r>
      <w:hyperlink r:id="rId59" w:history="1">
        <w:r w:rsidRPr="00EE1320">
          <w:rPr>
            <w:rStyle w:val="Hiperpovezava"/>
            <w:rFonts w:ascii="Arial" w:hAnsi="Arial" w:cs="Arial"/>
          </w:rPr>
          <w:t>http://kazalci.arso.gov.si/sl/content/poraba-sredstev-za-varstvo-rastlin-3</w:t>
        </w:r>
      </w:hyperlink>
    </w:p>
    <w:p w:rsidR="0072081E" w:rsidRDefault="0072081E" w:rsidP="00DF66C9">
      <w:pPr>
        <w:pStyle w:val="Bodytext90"/>
        <w:numPr>
          <w:ilvl w:val="0"/>
          <w:numId w:val="50"/>
        </w:numPr>
        <w:shd w:val="clear" w:color="auto" w:fill="auto"/>
        <w:spacing w:before="200" w:after="200" w:line="360" w:lineRule="auto"/>
        <w:ind w:left="357" w:hanging="357"/>
        <w:rPr>
          <w:rFonts w:ascii="Arial" w:hAnsi="Arial" w:cs="Arial"/>
          <w:noProof/>
          <w:sz w:val="20"/>
          <w:szCs w:val="20"/>
        </w:rPr>
      </w:pPr>
      <w:r>
        <w:rPr>
          <w:rFonts w:ascii="Arial" w:hAnsi="Arial" w:cs="Arial"/>
          <w:noProof/>
          <w:sz w:val="20"/>
          <w:szCs w:val="20"/>
        </w:rPr>
        <w:t xml:space="preserve">ARSO. 2020. Kemijsko stanje podzemne vode v Sloveniji – Poročilo za leto 2020. Pridobljeno </w:t>
      </w:r>
      <w:r w:rsidR="007D4DE7">
        <w:rPr>
          <w:rFonts w:ascii="Arial" w:hAnsi="Arial" w:cs="Arial"/>
          <w:noProof/>
          <w:sz w:val="20"/>
          <w:szCs w:val="20"/>
        </w:rPr>
        <w:t xml:space="preserve">2. 11. 2020 </w:t>
      </w:r>
      <w:r>
        <w:rPr>
          <w:rFonts w:ascii="Arial" w:hAnsi="Arial" w:cs="Arial"/>
          <w:noProof/>
          <w:sz w:val="20"/>
          <w:szCs w:val="20"/>
        </w:rPr>
        <w:t xml:space="preserve">s spletne strani </w:t>
      </w:r>
      <w:hyperlink r:id="rId60" w:history="1">
        <w:r w:rsidRPr="00220738">
          <w:rPr>
            <w:rStyle w:val="Hiperpovezava"/>
            <w:rFonts w:ascii="Arial" w:hAnsi="Arial" w:cs="Arial"/>
            <w:noProof/>
          </w:rPr>
          <w:t>https://www.arso.gov.si/vode/podzemne%20vode/publikacije%20in%20poro%c4%8dila/Porocilo_podzemne_2019_splet.pdf</w:t>
        </w:r>
      </w:hyperlink>
    </w:p>
    <w:p w:rsidR="00C20C22" w:rsidRPr="00897EBC" w:rsidRDefault="00C20C22" w:rsidP="00DF66C9">
      <w:pPr>
        <w:pStyle w:val="Bodytext90"/>
        <w:numPr>
          <w:ilvl w:val="0"/>
          <w:numId w:val="50"/>
        </w:numPr>
        <w:shd w:val="clear" w:color="auto" w:fill="auto"/>
        <w:spacing w:before="200" w:after="200" w:line="360" w:lineRule="auto"/>
        <w:ind w:left="357" w:hanging="357"/>
        <w:rPr>
          <w:rFonts w:ascii="Arial" w:hAnsi="Arial" w:cs="Arial"/>
          <w:noProof/>
          <w:sz w:val="20"/>
          <w:szCs w:val="20"/>
        </w:rPr>
      </w:pPr>
      <w:r w:rsidRPr="00EE1320">
        <w:rPr>
          <w:rFonts w:ascii="Arial" w:hAnsi="Arial" w:cs="Arial"/>
          <w:noProof/>
          <w:sz w:val="20"/>
          <w:szCs w:val="20"/>
        </w:rPr>
        <w:t>Bergant in Vrščaj, B. 2019. XXX</w:t>
      </w:r>
    </w:p>
    <w:p w:rsidR="00C20C22" w:rsidRPr="00897EBC" w:rsidRDefault="00C20C22" w:rsidP="00DF66C9">
      <w:pPr>
        <w:numPr>
          <w:ilvl w:val="0"/>
          <w:numId w:val="50"/>
        </w:numPr>
        <w:spacing w:before="200" w:after="200" w:line="360" w:lineRule="auto"/>
        <w:ind w:left="357" w:hanging="357"/>
        <w:rPr>
          <w:rFonts w:ascii="Arial" w:hAnsi="Arial" w:cs="Arial"/>
          <w:sz w:val="20"/>
          <w:szCs w:val="20"/>
        </w:rPr>
      </w:pPr>
      <w:r w:rsidRPr="00897EBC">
        <w:rPr>
          <w:rFonts w:ascii="Arial" w:hAnsi="Arial" w:cs="Arial"/>
          <w:sz w:val="20"/>
          <w:szCs w:val="20"/>
        </w:rPr>
        <w:t xml:space="preserve">Deloitte d.o.o. 2017. </w:t>
      </w:r>
      <w:r w:rsidRPr="00897EBC">
        <w:rPr>
          <w:rFonts w:ascii="Arial" w:hAnsi="Arial" w:cs="Arial"/>
          <w:noProof/>
          <w:sz w:val="20"/>
          <w:szCs w:val="20"/>
        </w:rPr>
        <w:t xml:space="preserve">Presoja rezultatov Programa razvoja </w:t>
      </w:r>
      <w:r w:rsidRPr="00897EBC">
        <w:rPr>
          <w:rFonts w:ascii="Arial" w:hAnsi="Arial" w:cs="Arial"/>
          <w:sz w:val="20"/>
          <w:szCs w:val="20"/>
        </w:rPr>
        <w:t>podeželja</w:t>
      </w:r>
      <w:r w:rsidRPr="00897EBC">
        <w:rPr>
          <w:rFonts w:ascii="Arial" w:hAnsi="Arial" w:cs="Arial"/>
          <w:noProof/>
          <w:sz w:val="20"/>
          <w:szCs w:val="20"/>
        </w:rPr>
        <w:t xml:space="preserve"> Republike Slovenije za obdobje 2014–2020 – končno poročilo. Pridobljeno 15. 5. 2019 s spletne strani </w:t>
      </w:r>
      <w:hyperlink r:id="rId61" w:history="1">
        <w:r w:rsidRPr="00897EBC">
          <w:rPr>
            <w:rStyle w:val="Hiperpovezava"/>
            <w:rFonts w:ascii="Arial" w:hAnsi="Arial" w:cs="Arial"/>
          </w:rPr>
          <w:t>https://www.program-podezelja.si/images/SPLETNA_STRAN_PRP_NOVA/1_PRP_2014-2020/1_4_Spremljanje_in_vrednotenje/3_Vrednotenje/Vrednotenje_PRP_Koncno_porocilo_16062017.pdf</w:t>
        </w:r>
      </w:hyperlink>
    </w:p>
    <w:p w:rsidR="00C20C22" w:rsidRDefault="00C20C22" w:rsidP="00DF66C9">
      <w:pPr>
        <w:numPr>
          <w:ilvl w:val="0"/>
          <w:numId w:val="50"/>
        </w:numPr>
        <w:spacing w:before="200" w:after="200" w:line="360" w:lineRule="auto"/>
        <w:ind w:left="357" w:hanging="357"/>
        <w:rPr>
          <w:rStyle w:val="Hiperpovezava"/>
          <w:rFonts w:ascii="Arial" w:hAnsi="Arial" w:cs="Arial"/>
          <w:noProof/>
        </w:rPr>
      </w:pPr>
      <w:r w:rsidRPr="00897EBC">
        <w:rPr>
          <w:rFonts w:ascii="Arial" w:hAnsi="Arial" w:cs="Arial"/>
          <w:sz w:val="20"/>
          <w:szCs w:val="20"/>
        </w:rPr>
        <w:t xml:space="preserve">Deloitte d.o.o. 2019. </w:t>
      </w:r>
      <w:r w:rsidRPr="00897EBC">
        <w:rPr>
          <w:rFonts w:ascii="Arial" w:hAnsi="Arial" w:cs="Arial"/>
          <w:noProof/>
          <w:sz w:val="20"/>
          <w:szCs w:val="20"/>
        </w:rPr>
        <w:t xml:space="preserve">Presoja dosežkov in vplivov Programa razvoja </w:t>
      </w:r>
      <w:r w:rsidRPr="00897EBC">
        <w:rPr>
          <w:rFonts w:ascii="Arial" w:hAnsi="Arial" w:cs="Arial"/>
          <w:sz w:val="20"/>
          <w:szCs w:val="20"/>
        </w:rPr>
        <w:t>podeželja</w:t>
      </w:r>
      <w:r w:rsidRPr="00897EBC">
        <w:rPr>
          <w:rFonts w:ascii="Arial" w:hAnsi="Arial" w:cs="Arial"/>
          <w:noProof/>
          <w:sz w:val="20"/>
          <w:szCs w:val="20"/>
        </w:rPr>
        <w:t xml:space="preserve"> Republike Slovenije za obdobje 2014–2020 – končno poročilo. Pridobljeno 15. 5. 2019 s spletne strani </w:t>
      </w:r>
      <w:hyperlink r:id="rId62" w:history="1">
        <w:r w:rsidRPr="00897EBC">
          <w:rPr>
            <w:rStyle w:val="Hiperpovezava"/>
            <w:rFonts w:ascii="Arial" w:hAnsi="Arial" w:cs="Arial"/>
            <w:noProof/>
          </w:rPr>
          <w:t>https://www.program-podezelja.si/images/SPLETNA_STRAN_PRP_NOVA/1_PRP_2014-2020/1_4_Spremljanje_in_vrednotenje/3_Vrednotenje/Vrednotenje_2019_PRP_2014-2020.pdf</w:t>
        </w:r>
      </w:hyperlink>
    </w:p>
    <w:p w:rsidR="00792BDF" w:rsidRPr="00897EBC" w:rsidRDefault="00792BDF" w:rsidP="00DF66C9">
      <w:pPr>
        <w:numPr>
          <w:ilvl w:val="0"/>
          <w:numId w:val="50"/>
        </w:numPr>
        <w:spacing w:before="200" w:after="200" w:line="360" w:lineRule="auto"/>
        <w:ind w:left="357" w:hanging="357"/>
        <w:rPr>
          <w:rFonts w:ascii="Arial" w:hAnsi="Arial" w:cs="Arial"/>
          <w:sz w:val="20"/>
          <w:szCs w:val="20"/>
        </w:rPr>
      </w:pPr>
      <w:r w:rsidRPr="00792BDF">
        <w:rPr>
          <w:rFonts w:ascii="Arial" w:hAnsi="Arial" w:cs="Arial"/>
          <w:sz w:val="20"/>
          <w:szCs w:val="20"/>
        </w:rPr>
        <w:t xml:space="preserve">EU Commission. 2011. </w:t>
      </w:r>
      <w:r w:rsidRPr="00792BDF">
        <w:rPr>
          <w:rFonts w:ascii="Arial" w:hAnsi="Arial" w:cs="Arial"/>
          <w:sz w:val="20"/>
          <w:szCs w:val="20"/>
          <w:lang w:val="en-GB"/>
        </w:rPr>
        <w:t xml:space="preserve">Agricultural Policy Perspectives </w:t>
      </w:r>
      <w:r w:rsidRPr="00792BDF">
        <w:rPr>
          <w:rFonts w:ascii="Arial" w:hAnsi="Arial" w:cs="Arial"/>
          <w:sz w:val="20"/>
          <w:szCs w:val="20"/>
        </w:rPr>
        <w:t>Briefs, Brief No. 4: The future of rural development policy</w:t>
      </w:r>
      <w:r>
        <w:rPr>
          <w:rFonts w:ascii="Arial" w:hAnsi="Arial" w:cs="Arial"/>
          <w:sz w:val="20"/>
          <w:szCs w:val="20"/>
        </w:rPr>
        <w:t xml:space="preserve">. </w:t>
      </w:r>
      <w:r w:rsidRPr="00897EBC">
        <w:rPr>
          <w:rFonts w:ascii="Arial" w:hAnsi="Arial" w:cs="Arial"/>
          <w:sz w:val="20"/>
          <w:szCs w:val="20"/>
        </w:rPr>
        <w:t>Pridobljeno 15. 11. 2019 s spletne strani</w:t>
      </w:r>
      <w:r w:rsidRPr="00792BDF">
        <w:rPr>
          <w:rFonts w:ascii="Arial" w:hAnsi="Arial" w:cs="Arial"/>
          <w:sz w:val="20"/>
          <w:szCs w:val="20"/>
        </w:rPr>
        <w:t xml:space="preserve"> </w:t>
      </w:r>
      <w:hyperlink r:id="rId63" w:history="1">
        <w:r w:rsidRPr="00792BDF">
          <w:rPr>
            <w:rStyle w:val="Hiperpovezava"/>
            <w:rFonts w:ascii="Arial" w:hAnsi="Arial" w:cs="Arial"/>
          </w:rPr>
          <w:t>https://ec.europa.eu/info/sites/info/files/food-farming-fisheries/farming/documents/agri-policy-perspectives-brief-04_en.pdf</w:t>
        </w:r>
      </w:hyperlink>
    </w:p>
    <w:p w:rsidR="00C20C22" w:rsidRPr="00897EBC" w:rsidRDefault="00C20C22" w:rsidP="00DF66C9">
      <w:pPr>
        <w:pStyle w:val="Bodytext90"/>
        <w:numPr>
          <w:ilvl w:val="0"/>
          <w:numId w:val="50"/>
        </w:numPr>
        <w:shd w:val="clear" w:color="auto" w:fill="auto"/>
        <w:spacing w:before="200" w:after="200" w:line="360" w:lineRule="auto"/>
        <w:ind w:left="357" w:hanging="357"/>
        <w:rPr>
          <w:rFonts w:ascii="Arial" w:hAnsi="Arial" w:cs="Arial"/>
          <w:sz w:val="20"/>
          <w:szCs w:val="20"/>
          <w:lang w:eastAsia="sl-SI"/>
        </w:rPr>
      </w:pPr>
      <w:r w:rsidRPr="00897EBC">
        <w:rPr>
          <w:rFonts w:ascii="Arial" w:eastAsia="Arial" w:hAnsi="Arial" w:cs="Arial"/>
          <w:caps/>
          <w:sz w:val="20"/>
          <w:szCs w:val="20"/>
          <w:lang w:eastAsia="en-US"/>
        </w:rPr>
        <w:t>EU C</w:t>
      </w:r>
      <w:r w:rsidRPr="00897EBC">
        <w:rPr>
          <w:rFonts w:ascii="Arial" w:eastAsia="Arial" w:hAnsi="Arial" w:cs="Arial"/>
          <w:sz w:val="20"/>
          <w:szCs w:val="20"/>
          <w:lang w:eastAsia="en-US"/>
        </w:rPr>
        <w:t>ommission</w:t>
      </w:r>
      <w:r>
        <w:rPr>
          <w:rFonts w:ascii="Arial" w:eastAsia="Arial" w:hAnsi="Arial" w:cs="Arial"/>
          <w:sz w:val="20"/>
          <w:szCs w:val="20"/>
          <w:lang w:eastAsia="en-US"/>
        </w:rPr>
        <w:t xml:space="preserve">. 2019. </w:t>
      </w:r>
      <w:r w:rsidRPr="00897EBC">
        <w:rPr>
          <w:rFonts w:ascii="Arial" w:eastAsia="Arial" w:hAnsi="Arial" w:cs="Arial"/>
          <w:sz w:val="20"/>
          <w:szCs w:val="20"/>
          <w:lang w:eastAsia="en-US"/>
        </w:rPr>
        <w:t>Analytical factsheet for Slovenia, Sept</w:t>
      </w:r>
      <w:r w:rsidRPr="00897EBC">
        <w:rPr>
          <w:rFonts w:ascii="Arial" w:eastAsia="Arial" w:hAnsi="Arial" w:cs="Arial"/>
          <w:caps/>
          <w:sz w:val="20"/>
          <w:szCs w:val="20"/>
          <w:lang w:eastAsia="en-US"/>
        </w:rPr>
        <w:t>. 2019</w:t>
      </w:r>
      <w:r>
        <w:rPr>
          <w:rFonts w:ascii="Arial" w:eastAsia="Arial" w:hAnsi="Arial" w:cs="Arial"/>
          <w:caps/>
          <w:sz w:val="20"/>
          <w:szCs w:val="20"/>
          <w:lang w:eastAsia="en-US"/>
        </w:rPr>
        <w:t>.</w:t>
      </w:r>
      <w:r w:rsidRPr="00897EBC">
        <w:rPr>
          <w:rFonts w:ascii="Arial" w:eastAsia="Arial" w:hAnsi="Arial" w:cs="Arial"/>
          <w:caps/>
          <w:sz w:val="20"/>
          <w:szCs w:val="20"/>
          <w:lang w:eastAsia="en-US"/>
        </w:rPr>
        <w:t xml:space="preserve"> </w:t>
      </w:r>
      <w:r w:rsidRPr="00897EBC">
        <w:rPr>
          <w:rFonts w:ascii="Arial" w:hAnsi="Arial" w:cs="Arial"/>
          <w:sz w:val="20"/>
          <w:szCs w:val="20"/>
        </w:rPr>
        <w:t xml:space="preserve">Pridobljeno 15. 11. 2019 s spletne strani </w:t>
      </w:r>
      <w:hyperlink r:id="rId64" w:history="1">
        <w:r w:rsidRPr="00897EBC">
          <w:rPr>
            <w:rStyle w:val="Hiperpovezava"/>
            <w:rFonts w:ascii="Arial" w:hAnsi="Arial" w:cs="Arial"/>
          </w:rPr>
          <w:t>https://ec.europa.eu/info/sites/info/files/food-farming-fisheries/by_country/documents/analytical_factsheet_sl.pdf</w:t>
        </w:r>
      </w:hyperlink>
    </w:p>
    <w:p w:rsidR="00C20C22" w:rsidRPr="00897EBC" w:rsidRDefault="00C20C22" w:rsidP="00DF66C9">
      <w:pPr>
        <w:pStyle w:val="Bodytext90"/>
        <w:numPr>
          <w:ilvl w:val="0"/>
          <w:numId w:val="50"/>
        </w:numPr>
        <w:shd w:val="clear" w:color="auto" w:fill="auto"/>
        <w:spacing w:before="200" w:after="200" w:line="360" w:lineRule="auto"/>
        <w:ind w:left="357" w:hanging="357"/>
        <w:rPr>
          <w:rFonts w:ascii="Arial" w:hAnsi="Arial" w:cs="Arial"/>
          <w:noProof/>
          <w:sz w:val="20"/>
          <w:szCs w:val="20"/>
        </w:rPr>
      </w:pPr>
      <w:r w:rsidRPr="00897EBC">
        <w:rPr>
          <w:rFonts w:ascii="Arial" w:hAnsi="Arial" w:cs="Arial"/>
          <w:sz w:val="20"/>
          <w:szCs w:val="20"/>
        </w:rPr>
        <w:t xml:space="preserve">EU Commission. 2018. Agricultural Policy Perspectives Briefs, Brief No. 5: Efficient soil management </w:t>
      </w:r>
      <w:r w:rsidRPr="00897EBC">
        <w:rPr>
          <w:rFonts w:ascii="Arial" w:hAnsi="Arial" w:cs="Arial"/>
          <w:noProof/>
          <w:sz w:val="20"/>
          <w:szCs w:val="20"/>
        </w:rPr>
        <w:t xml:space="preserve">Pridobljeno 17. 9. 2019 s spletne strani </w:t>
      </w:r>
      <w:hyperlink r:id="rId65" w:history="1">
        <w:r w:rsidRPr="00897EBC">
          <w:rPr>
            <w:rStyle w:val="Hiperpovezava"/>
            <w:rFonts w:ascii="Arial" w:hAnsi="Arial" w:cs="Arial"/>
          </w:rPr>
          <w:t>https://ec.europa.eu/info/sites/info/files/food-farming-fisheries/key_policies/documents/cap-specific-objectives-brief-5-soil_en.pdf</w:t>
        </w:r>
      </w:hyperlink>
    </w:p>
    <w:p w:rsidR="00C20C22" w:rsidRPr="00897EBC" w:rsidRDefault="00C20C22" w:rsidP="00DF66C9">
      <w:pPr>
        <w:pStyle w:val="Sprotnaopomba-besedilo"/>
        <w:numPr>
          <w:ilvl w:val="0"/>
          <w:numId w:val="50"/>
        </w:numPr>
        <w:spacing w:before="200" w:after="200" w:line="360" w:lineRule="auto"/>
        <w:ind w:left="357" w:hanging="357"/>
        <w:rPr>
          <w:rFonts w:ascii="Arial" w:hAnsi="Arial" w:cs="Arial"/>
        </w:rPr>
      </w:pPr>
      <w:r w:rsidRPr="00897EBC">
        <w:rPr>
          <w:rFonts w:ascii="Arial" w:hAnsi="Arial" w:cs="Arial"/>
        </w:rPr>
        <w:t xml:space="preserve">Ministrstvo za okolje in prostor. Operativni program nadzora nad onesnaževanjem zraka (OPNOZ). Pridobljeno 12. 6. 2020 s spletne strani </w:t>
      </w:r>
      <w:hyperlink r:id="rId66" w:history="1">
        <w:r w:rsidRPr="00897EBC">
          <w:rPr>
            <w:rStyle w:val="Hiperpovezava"/>
            <w:rFonts w:ascii="Arial" w:hAnsi="Arial" w:cs="Arial"/>
          </w:rPr>
          <w:t>https://www.gov.si/assets/ministrstva/MOP/Dokumenti/Zrak/zrak-emisije/OPNOZ.docx</w:t>
        </w:r>
      </w:hyperlink>
    </w:p>
    <w:p w:rsidR="00C20C22" w:rsidRPr="00897EBC" w:rsidRDefault="00C20C22" w:rsidP="00DF66C9">
      <w:pPr>
        <w:numPr>
          <w:ilvl w:val="0"/>
          <w:numId w:val="50"/>
        </w:numPr>
        <w:spacing w:before="200" w:after="200" w:line="360" w:lineRule="auto"/>
        <w:ind w:left="357" w:hanging="357"/>
        <w:rPr>
          <w:rFonts w:ascii="Arial" w:hAnsi="Arial" w:cs="Arial"/>
          <w:sz w:val="20"/>
          <w:szCs w:val="20"/>
        </w:rPr>
      </w:pPr>
      <w:r w:rsidRPr="00897EBC">
        <w:rPr>
          <w:rFonts w:ascii="Arial" w:hAnsi="Arial" w:cs="Arial"/>
          <w:sz w:val="20"/>
          <w:szCs w:val="20"/>
        </w:rPr>
        <w:t xml:space="preserve">OIKOS. 2017. Naknadno vrednotenje Programa razvoja podeželja Republike Slovenije za obdobje 2007–2013. OIKOS, svetovanje za razvoj, Kamnik. 358 str. </w:t>
      </w:r>
      <w:r>
        <w:rPr>
          <w:rFonts w:ascii="Arial" w:hAnsi="Arial" w:cs="Arial"/>
          <w:sz w:val="20"/>
          <w:szCs w:val="20"/>
        </w:rPr>
        <w:t xml:space="preserve">Pridobljeno 12. 6. 2020 s spletne strani </w:t>
      </w:r>
      <w:hyperlink r:id="rId67" w:history="1">
        <w:r w:rsidRPr="00897EBC">
          <w:rPr>
            <w:rStyle w:val="Hiperpovezava"/>
            <w:rFonts w:ascii="Arial" w:hAnsi="Arial" w:cs="Arial"/>
          </w:rPr>
          <w:t>https://www.program-podezelja.si/images/SPLETNA_STRAN_PRP_NOVA/2_PRP_2007-2013/2_4_Spremljanje_in_vrednotenje/Vrednotenje/Ex-post_PRP20072013_zakljucno_porocilo_15012017_final_cistopis.pdf</w:t>
        </w:r>
      </w:hyperlink>
    </w:p>
    <w:p w:rsidR="003D395C" w:rsidRPr="003D395C" w:rsidRDefault="003D395C" w:rsidP="00DF66C9">
      <w:pPr>
        <w:numPr>
          <w:ilvl w:val="0"/>
          <w:numId w:val="50"/>
        </w:numPr>
        <w:autoSpaceDE w:val="0"/>
        <w:autoSpaceDN w:val="0"/>
        <w:adjustRightInd w:val="0"/>
        <w:spacing w:before="200" w:after="200" w:line="360" w:lineRule="auto"/>
        <w:ind w:left="357" w:hanging="357"/>
        <w:rPr>
          <w:rFonts w:ascii="Arial" w:hAnsi="Arial" w:cs="Arial"/>
          <w:sz w:val="20"/>
          <w:szCs w:val="20"/>
        </w:rPr>
      </w:pPr>
      <w:r w:rsidRPr="003D395C">
        <w:rPr>
          <w:rFonts w:ascii="Arial" w:hAnsi="Arial" w:cs="Arial"/>
          <w:sz w:val="20"/>
          <w:szCs w:val="20"/>
        </w:rPr>
        <w:t>Orgiazzi, A.</w:t>
      </w:r>
      <w:r w:rsidR="00330AC9">
        <w:rPr>
          <w:rFonts w:ascii="Arial" w:hAnsi="Arial" w:cs="Arial"/>
          <w:sz w:val="20"/>
          <w:szCs w:val="20"/>
        </w:rPr>
        <w:t xml:space="preserve">, </w:t>
      </w:r>
      <w:r w:rsidR="00330AC9" w:rsidRPr="00330AC9">
        <w:rPr>
          <w:rFonts w:ascii="Arial" w:hAnsi="Arial" w:cs="Arial"/>
          <w:sz w:val="20"/>
          <w:szCs w:val="20"/>
        </w:rPr>
        <w:t>Panagos, P., Yigini, Y., Dunbar, M. B., Gardi, C., Montanarella, L., Ballabio, C.</w:t>
      </w:r>
      <w:r w:rsidRPr="003D395C">
        <w:rPr>
          <w:rFonts w:ascii="Arial" w:hAnsi="Arial" w:cs="Arial"/>
          <w:sz w:val="20"/>
          <w:szCs w:val="20"/>
        </w:rPr>
        <w:t xml:space="preserve"> 2016. A knowledge-based approach to estimating the magnitude and spatial patterns of potential threats to soil biodiversity. Science of the Total Environment, Vol. 545-546, p. 11-20: </w:t>
      </w:r>
      <w:r>
        <w:rPr>
          <w:rFonts w:ascii="Arial" w:hAnsi="Arial" w:cs="Arial"/>
          <w:sz w:val="20"/>
          <w:szCs w:val="20"/>
        </w:rPr>
        <w:t xml:space="preserve">Pridobljeno 17. 9. 2019 s spletne strani </w:t>
      </w:r>
      <w:hyperlink r:id="rId68" w:history="1">
        <w:r w:rsidRPr="00220738">
          <w:rPr>
            <w:rStyle w:val="Hiperpovezava"/>
            <w:rFonts w:ascii="Arial" w:hAnsi="Arial" w:cs="Arial"/>
          </w:rPr>
          <w:t>https://reader.elsevier.com/reader/sd/pii/S004896971531247X?token=4F0891161861BF18CE5D9F4FB4844DD7CF792D41D39B6ABFE5E155EAA8964BFA886FC874A7A90720B8B6158CCB3A30D9</w:t>
        </w:r>
      </w:hyperlink>
    </w:p>
    <w:p w:rsidR="007209A7" w:rsidRPr="00DF66C9" w:rsidRDefault="007209A7" w:rsidP="00DF66C9">
      <w:pPr>
        <w:pStyle w:val="Bodytext90"/>
        <w:numPr>
          <w:ilvl w:val="0"/>
          <w:numId w:val="50"/>
        </w:numPr>
        <w:shd w:val="clear" w:color="auto" w:fill="auto"/>
        <w:spacing w:before="200" w:after="200" w:line="360" w:lineRule="auto"/>
        <w:ind w:left="357" w:hanging="357"/>
        <w:rPr>
          <w:rFonts w:ascii="Arial" w:eastAsia="Arial" w:hAnsi="Arial" w:cs="Arial"/>
          <w:sz w:val="20"/>
          <w:szCs w:val="20"/>
          <w:lang w:eastAsia="en-US"/>
        </w:rPr>
      </w:pPr>
      <w:r>
        <w:rPr>
          <w:rFonts w:ascii="Arial" w:eastAsia="Arial" w:hAnsi="Arial" w:cs="Arial"/>
          <w:sz w:val="20"/>
          <w:szCs w:val="20"/>
          <w:lang w:eastAsia="en-US"/>
        </w:rPr>
        <w:t xml:space="preserve">Računsko sodišče RS. 2019. Revizijsko poročilo </w:t>
      </w:r>
      <w:r w:rsidR="00DF66C9">
        <w:rPr>
          <w:rFonts w:ascii="Arial" w:eastAsia="Arial" w:hAnsi="Arial" w:cs="Arial"/>
          <w:sz w:val="20"/>
          <w:szCs w:val="20"/>
          <w:lang w:eastAsia="en-US"/>
        </w:rPr>
        <w:t xml:space="preserve">– </w:t>
      </w:r>
      <w:r w:rsidR="00DF66C9" w:rsidRPr="00DF66C9">
        <w:rPr>
          <w:rFonts w:ascii="Arial" w:eastAsia="Arial" w:hAnsi="Arial" w:cs="Arial"/>
          <w:sz w:val="20"/>
          <w:szCs w:val="20"/>
          <w:lang w:eastAsia="en-US"/>
        </w:rPr>
        <w:t>U</w:t>
      </w:r>
      <w:r w:rsidRPr="00DF66C9">
        <w:rPr>
          <w:rFonts w:ascii="Arial" w:eastAsia="Arial" w:hAnsi="Arial" w:cs="Arial"/>
          <w:sz w:val="20"/>
          <w:szCs w:val="20"/>
          <w:lang w:eastAsia="en-US"/>
        </w:rPr>
        <w:t xml:space="preserve">činkovitost dolgoročnega ohranjanja virov pitne vode. Pridobljeno 12. 6. 2020 </w:t>
      </w:r>
      <w:r w:rsidRPr="00244D61">
        <w:rPr>
          <w:rFonts w:ascii="Arial" w:eastAsia="Arial" w:hAnsi="Arial" w:cs="Arial"/>
          <w:sz w:val="20"/>
          <w:szCs w:val="20"/>
          <w:lang w:eastAsia="en-US"/>
        </w:rPr>
        <w:t xml:space="preserve">s spletne strani </w:t>
      </w:r>
      <w:hyperlink r:id="rId69" w:history="1">
        <w:r w:rsidRPr="00DF66C9">
          <w:rPr>
            <w:rStyle w:val="Hiperpovezava"/>
            <w:rFonts w:ascii="Arial" w:eastAsia="Arial" w:hAnsi="Arial" w:cs="Arial"/>
            <w:lang w:eastAsia="en-US"/>
          </w:rPr>
          <w:t>http://www.rs-rs.si/fileadmin/user_upload/Datoteke/Revizije/2019/PitnaVoda/PitnaVoda_RSP.pdf</w:t>
        </w:r>
      </w:hyperlink>
    </w:p>
    <w:p w:rsidR="007209A7" w:rsidRDefault="007209A7" w:rsidP="00DF66C9">
      <w:pPr>
        <w:pStyle w:val="Bodytext90"/>
        <w:numPr>
          <w:ilvl w:val="0"/>
          <w:numId w:val="50"/>
        </w:numPr>
        <w:shd w:val="clear" w:color="auto" w:fill="auto"/>
        <w:spacing w:before="200" w:after="200" w:line="360" w:lineRule="auto"/>
        <w:ind w:left="357" w:hanging="357"/>
        <w:rPr>
          <w:rFonts w:ascii="Arial" w:hAnsi="Arial" w:cs="Arial"/>
          <w:sz w:val="20"/>
          <w:szCs w:val="20"/>
        </w:rPr>
      </w:pPr>
      <w:r w:rsidRPr="00FF51A8">
        <w:rPr>
          <w:rFonts w:ascii="Arial" w:eastAsia="Arial" w:hAnsi="Arial" w:cs="Arial"/>
          <w:sz w:val="20"/>
          <w:szCs w:val="20"/>
          <w:lang w:eastAsia="en-US"/>
        </w:rPr>
        <w:t>Računsk</w:t>
      </w:r>
      <w:r>
        <w:rPr>
          <w:rFonts w:ascii="Arial" w:eastAsia="Arial" w:hAnsi="Arial" w:cs="Arial"/>
          <w:sz w:val="20"/>
          <w:szCs w:val="20"/>
          <w:lang w:eastAsia="en-US"/>
        </w:rPr>
        <w:t>o sodišče RS. 20</w:t>
      </w:r>
      <w:r w:rsidR="00EC1787">
        <w:rPr>
          <w:rFonts w:ascii="Arial" w:eastAsia="Arial" w:hAnsi="Arial" w:cs="Arial"/>
          <w:sz w:val="20"/>
          <w:szCs w:val="20"/>
          <w:lang w:eastAsia="en-US"/>
        </w:rPr>
        <w:t>2</w:t>
      </w:r>
      <w:r>
        <w:rPr>
          <w:rFonts w:ascii="Arial" w:eastAsia="Arial" w:hAnsi="Arial" w:cs="Arial"/>
          <w:sz w:val="20"/>
          <w:szCs w:val="20"/>
          <w:lang w:eastAsia="en-US"/>
        </w:rPr>
        <w:t xml:space="preserve">0. Revizijsko poročilo </w:t>
      </w:r>
      <w:r w:rsidR="00DF66C9">
        <w:rPr>
          <w:rFonts w:ascii="Arial" w:eastAsia="Arial" w:hAnsi="Arial" w:cs="Arial"/>
          <w:sz w:val="20"/>
          <w:szCs w:val="20"/>
          <w:lang w:eastAsia="en-US"/>
        </w:rPr>
        <w:t xml:space="preserve">– </w:t>
      </w:r>
      <w:r w:rsidRPr="00FF51A8">
        <w:rPr>
          <w:rFonts w:ascii="Arial" w:eastAsia="Arial" w:hAnsi="Arial" w:cs="Arial"/>
          <w:sz w:val="20"/>
          <w:szCs w:val="20"/>
          <w:lang w:eastAsia="en-US"/>
        </w:rPr>
        <w:t>Uspešnost zmanjševanja nitratov v vodi</w:t>
      </w:r>
      <w:r>
        <w:rPr>
          <w:rFonts w:ascii="Arial" w:eastAsia="Arial" w:hAnsi="Arial" w:cs="Arial"/>
          <w:sz w:val="20"/>
          <w:szCs w:val="20"/>
          <w:lang w:eastAsia="en-US"/>
        </w:rPr>
        <w:t xml:space="preserve">. Pridobljeno 2. 11. 2020 s spletne strani </w:t>
      </w:r>
      <w:hyperlink r:id="rId70" w:history="1">
        <w:r w:rsidRPr="00220738">
          <w:rPr>
            <w:rStyle w:val="Hiperpovezava"/>
            <w:rFonts w:ascii="Arial" w:eastAsia="Arial" w:hAnsi="Arial" w:cs="Arial"/>
            <w:lang w:eastAsia="en-US"/>
          </w:rPr>
          <w:t>http://www.rs-rs.si/fileadmin/user_upload/Datoteke/Revizije/2020/Nitrati/Nitrati_RSP_RevizijskoP.pdf</w:t>
        </w:r>
      </w:hyperlink>
    </w:p>
    <w:p w:rsidR="00740EE2" w:rsidRPr="00EC1787" w:rsidRDefault="007D7DF2" w:rsidP="00DF66C9">
      <w:pPr>
        <w:pStyle w:val="Bodytext90"/>
        <w:numPr>
          <w:ilvl w:val="0"/>
          <w:numId w:val="50"/>
        </w:numPr>
        <w:shd w:val="clear" w:color="auto" w:fill="auto"/>
        <w:spacing w:before="200" w:after="200" w:line="360" w:lineRule="auto"/>
        <w:ind w:left="357" w:hanging="357"/>
        <w:rPr>
          <w:rFonts w:ascii="Arial" w:eastAsia="Arial" w:hAnsi="Arial" w:cs="Arial"/>
          <w:sz w:val="20"/>
          <w:szCs w:val="20"/>
          <w:lang w:eastAsia="en-US"/>
        </w:rPr>
      </w:pPr>
      <w:r w:rsidRPr="00EC1787">
        <w:rPr>
          <w:rFonts w:ascii="Arial" w:hAnsi="Arial" w:cs="Arial"/>
          <w:sz w:val="20"/>
          <w:szCs w:val="20"/>
          <w:lang w:val="x-none"/>
        </w:rPr>
        <w:t>Resolucija o strateških usmeritvah razvoja slovenskega kmetijstva in živilstva do leta 2020 – »Zagotovimo.si hrano za jutri«</w:t>
      </w:r>
      <w:r w:rsidRPr="00EC1787">
        <w:rPr>
          <w:rFonts w:ascii="Arial" w:eastAsia="Arial" w:hAnsi="Arial" w:cs="Arial"/>
          <w:sz w:val="20"/>
          <w:szCs w:val="20"/>
          <w:lang w:eastAsia="en-US"/>
        </w:rPr>
        <w:t xml:space="preserve">. </w:t>
      </w:r>
      <w:r w:rsidRPr="00EC1787">
        <w:rPr>
          <w:rFonts w:ascii="Arial" w:hAnsi="Arial" w:cs="Arial"/>
          <w:sz w:val="20"/>
          <w:szCs w:val="20"/>
        </w:rPr>
        <w:t>Pridobljeno 12. 11. 2020 s spletne strani</w:t>
      </w:r>
      <w:r w:rsidRPr="00EC1787">
        <w:rPr>
          <w:rFonts w:ascii="Arial" w:eastAsia="Arial" w:hAnsi="Arial" w:cs="Arial"/>
          <w:sz w:val="20"/>
          <w:szCs w:val="20"/>
          <w:lang w:eastAsia="en-US"/>
        </w:rPr>
        <w:t xml:space="preserve"> </w:t>
      </w:r>
      <w:hyperlink r:id="rId71" w:history="1">
        <w:r w:rsidR="00740EE2" w:rsidRPr="00EC1787">
          <w:rPr>
            <w:rStyle w:val="Hiperpovezava"/>
            <w:rFonts w:ascii="Arial" w:hAnsi="Arial" w:cs="Arial"/>
          </w:rPr>
          <w:t>http://www.pisrs.si/Pis.web/pregledPredpisa?id=RESO80</w:t>
        </w:r>
      </w:hyperlink>
    </w:p>
    <w:p w:rsidR="00E120E6" w:rsidRPr="00E120E6" w:rsidRDefault="00E120E6" w:rsidP="00BF549A">
      <w:pPr>
        <w:pStyle w:val="Sprotnaopomba-besedilo"/>
        <w:numPr>
          <w:ilvl w:val="0"/>
          <w:numId w:val="50"/>
        </w:numPr>
        <w:spacing w:before="200" w:after="200" w:line="360" w:lineRule="auto"/>
        <w:ind w:left="357" w:hanging="357"/>
        <w:rPr>
          <w:rFonts w:ascii="Arial" w:hAnsi="Arial" w:cs="Arial"/>
        </w:rPr>
      </w:pPr>
      <w:r w:rsidRPr="00E120E6">
        <w:rPr>
          <w:rFonts w:ascii="Arial" w:hAnsi="Arial" w:cs="Arial"/>
        </w:rPr>
        <w:t xml:space="preserve">SURS. Struktura kmetijskih gospodarstev, Slovenija, 2016. </w:t>
      </w:r>
      <w:r w:rsidRPr="00E120E6">
        <w:rPr>
          <w:rFonts w:ascii="Arial" w:eastAsia="Calibri" w:hAnsi="Arial" w:cs="Arial"/>
          <w:lang w:val="x-none"/>
        </w:rPr>
        <w:t>Pridobljeno</w:t>
      </w:r>
      <w:r w:rsidRPr="00E120E6">
        <w:rPr>
          <w:rFonts w:ascii="Arial" w:hAnsi="Arial" w:cs="Arial"/>
        </w:rPr>
        <w:t xml:space="preserve"> 12. 6. 2020 s spletne strani </w:t>
      </w:r>
      <w:hyperlink r:id="rId72" w:history="1">
        <w:r w:rsidRPr="00E120E6">
          <w:rPr>
            <w:rStyle w:val="Hiperpovezava"/>
            <w:rFonts w:ascii="Arial" w:hAnsi="Arial" w:cs="Arial"/>
          </w:rPr>
          <w:t>https://www.stat.si/statweb/news/index/6208</w:t>
        </w:r>
      </w:hyperlink>
    </w:p>
    <w:p w:rsidR="009D3663" w:rsidRPr="00C06427" w:rsidRDefault="00C06427" w:rsidP="00DF66C9">
      <w:pPr>
        <w:pStyle w:val="Sprotnaopomba-besedilo"/>
        <w:numPr>
          <w:ilvl w:val="0"/>
          <w:numId w:val="50"/>
        </w:numPr>
        <w:spacing w:before="200" w:after="200" w:line="360" w:lineRule="auto"/>
        <w:ind w:left="357" w:hanging="357"/>
        <w:rPr>
          <w:rFonts w:ascii="Arial" w:hAnsi="Arial" w:cs="Arial"/>
        </w:rPr>
      </w:pPr>
      <w:r>
        <w:rPr>
          <w:rFonts w:ascii="Arial" w:hAnsi="Arial" w:cs="Arial"/>
        </w:rPr>
        <w:t xml:space="preserve">SURS. </w:t>
      </w:r>
      <w:r w:rsidRPr="00C06427">
        <w:rPr>
          <w:rFonts w:ascii="Arial" w:eastAsia="Calibri" w:hAnsi="Arial" w:cs="Arial"/>
          <w:lang w:val="x-none"/>
        </w:rPr>
        <w:t xml:space="preserve">Poraba mineralnih gnojil, </w:t>
      </w:r>
      <w:r w:rsidRPr="00C06427">
        <w:rPr>
          <w:rFonts w:ascii="Arial" w:eastAsia="Calibri" w:hAnsi="Arial" w:cs="Arial"/>
        </w:rPr>
        <w:t>Slovenija,</w:t>
      </w:r>
      <w:r w:rsidRPr="00C06427">
        <w:rPr>
          <w:rFonts w:ascii="Arial" w:eastAsia="Calibri" w:hAnsi="Arial" w:cs="Arial"/>
          <w:lang w:val="x-none"/>
        </w:rPr>
        <w:t xml:space="preserve"> 2018</w:t>
      </w:r>
      <w:r>
        <w:rPr>
          <w:rFonts w:ascii="Arial" w:eastAsia="Calibri" w:hAnsi="Arial" w:cs="Arial"/>
        </w:rPr>
        <w:t xml:space="preserve">. </w:t>
      </w:r>
      <w:r w:rsidR="009D3663" w:rsidRPr="00C06427">
        <w:rPr>
          <w:rFonts w:ascii="Arial" w:eastAsia="Calibri" w:hAnsi="Arial" w:cs="Arial"/>
          <w:lang w:val="x-none"/>
        </w:rPr>
        <w:t>Pridobljeno</w:t>
      </w:r>
      <w:r w:rsidR="009D3663" w:rsidRPr="00C06427">
        <w:rPr>
          <w:rFonts w:ascii="Arial" w:hAnsi="Arial" w:cs="Arial"/>
        </w:rPr>
        <w:t xml:space="preserve"> 12. 6. 2020 s spletne strani </w:t>
      </w:r>
      <w:hyperlink r:id="rId73" w:history="1">
        <w:r w:rsidR="00792BDF" w:rsidRPr="00C06427">
          <w:rPr>
            <w:rStyle w:val="Hiperpovezava"/>
            <w:rFonts w:ascii="Arial" w:hAnsi="Arial" w:cs="Arial"/>
          </w:rPr>
          <w:t>https://www.stat.si/StatWeb/News/Index/8283</w:t>
        </w:r>
      </w:hyperlink>
    </w:p>
    <w:p w:rsidR="00792BDF" w:rsidRPr="006351D4" w:rsidRDefault="00792BDF" w:rsidP="00DF66C9">
      <w:pPr>
        <w:pStyle w:val="Sprotnaopomba-besedilo"/>
        <w:numPr>
          <w:ilvl w:val="0"/>
          <w:numId w:val="50"/>
        </w:numPr>
        <w:spacing w:before="200" w:after="200" w:line="360" w:lineRule="auto"/>
        <w:ind w:left="357" w:hanging="357"/>
        <w:rPr>
          <w:rStyle w:val="Hiperpovezava"/>
          <w:rFonts w:ascii="Arial" w:hAnsi="Arial" w:cs="Arial"/>
          <w:color w:val="auto"/>
          <w:u w:val="none"/>
        </w:rPr>
      </w:pPr>
      <w:r w:rsidRPr="00792BDF">
        <w:rPr>
          <w:rFonts w:ascii="Arial" w:hAnsi="Arial" w:cs="Arial"/>
        </w:rPr>
        <w:t>SURS. 2019. Količina vode, porabljene za namakanje, Slovenija</w:t>
      </w:r>
      <w:r>
        <w:rPr>
          <w:rFonts w:ascii="Arial" w:hAnsi="Arial" w:cs="Arial"/>
        </w:rPr>
        <w:t xml:space="preserve">. Pridobljeno 12. 6. 2020 s spletne strani </w:t>
      </w:r>
      <w:hyperlink r:id="rId74" w:history="1">
        <w:r w:rsidR="006351D4" w:rsidRPr="00220738">
          <w:rPr>
            <w:rStyle w:val="Hiperpovezava"/>
            <w:rFonts w:ascii="Arial" w:hAnsi="Arial" w:cs="Arial"/>
          </w:rPr>
          <w:t>https://www.stat.si/StatWeb/News/Index/87759</w:t>
        </w:r>
      </w:hyperlink>
    </w:p>
    <w:p w:rsidR="00086BD6" w:rsidRPr="00086BD6" w:rsidRDefault="00086BD6" w:rsidP="00DF66C9">
      <w:pPr>
        <w:pStyle w:val="Sprotnaopomba-besedilo"/>
        <w:numPr>
          <w:ilvl w:val="0"/>
          <w:numId w:val="50"/>
        </w:numPr>
        <w:spacing w:before="200" w:after="200" w:line="360" w:lineRule="auto"/>
        <w:ind w:left="357" w:hanging="357"/>
        <w:rPr>
          <w:rFonts w:ascii="Arial" w:hAnsi="Arial" w:cs="Arial"/>
        </w:rPr>
      </w:pPr>
      <w:r w:rsidRPr="00086BD6">
        <w:rPr>
          <w:rFonts w:ascii="Arial" w:hAnsi="Arial" w:cs="Arial"/>
        </w:rPr>
        <w:t>Thematic Strategy for Soil Protection</w:t>
      </w:r>
      <w:r>
        <w:rPr>
          <w:rFonts w:ascii="Arial" w:hAnsi="Arial" w:cs="Arial"/>
        </w:rPr>
        <w:t>.</w:t>
      </w:r>
      <w:r w:rsidRPr="00086BD6">
        <w:rPr>
          <w:rFonts w:ascii="Arial" w:hAnsi="Arial" w:cs="Arial"/>
        </w:rPr>
        <w:t xml:space="preserve"> Pridobljeno 12. 11. 2019 s spletne strani </w:t>
      </w:r>
      <w:hyperlink r:id="rId75" w:history="1">
        <w:r w:rsidR="006351D4" w:rsidRPr="006351D4">
          <w:rPr>
            <w:rStyle w:val="Hiperpovezava"/>
            <w:rFonts w:ascii="Arial" w:hAnsi="Arial" w:cs="Arial"/>
          </w:rPr>
          <w:t>https://archive.epa.gov/oswer/international/web/html/200906_eu_soils_policy.html</w:t>
        </w:r>
      </w:hyperlink>
    </w:p>
    <w:p w:rsidR="00C20C22" w:rsidRPr="00897EBC" w:rsidRDefault="00C20C22" w:rsidP="00DF66C9">
      <w:pPr>
        <w:pStyle w:val="Sprotnaopomba-besedilo"/>
        <w:numPr>
          <w:ilvl w:val="0"/>
          <w:numId w:val="50"/>
        </w:numPr>
        <w:spacing w:before="200" w:after="200" w:line="360" w:lineRule="auto"/>
        <w:ind w:left="357" w:hanging="357"/>
        <w:rPr>
          <w:rFonts w:ascii="Arial" w:hAnsi="Arial" w:cs="Arial"/>
        </w:rPr>
      </w:pPr>
      <w:r w:rsidRPr="00897EBC">
        <w:rPr>
          <w:rFonts w:ascii="Arial" w:hAnsi="Arial" w:cs="Arial"/>
        </w:rPr>
        <w:t xml:space="preserve">Udovč, A. in sod. 2019. Cilji raziskovalni projekt (V4-1814): </w:t>
      </w:r>
      <w:r w:rsidRPr="00897EBC">
        <w:rPr>
          <w:rFonts w:ascii="Arial" w:eastAsia="Arial" w:hAnsi="Arial" w:cs="Arial"/>
          <w:lang w:eastAsia="en-US"/>
        </w:rPr>
        <w:t>Analitične podpore za večjo učinkovitost in ciljnost kmetijske politike do okolja in narave v Sloveniji</w:t>
      </w:r>
    </w:p>
    <w:p w:rsidR="00C20C22" w:rsidRPr="00086BD6" w:rsidRDefault="00C20C22" w:rsidP="00DF66C9">
      <w:pPr>
        <w:pStyle w:val="Sprotnaopomba-besedilo"/>
        <w:numPr>
          <w:ilvl w:val="0"/>
          <w:numId w:val="50"/>
        </w:numPr>
        <w:spacing w:before="200" w:after="200" w:line="360" w:lineRule="auto"/>
        <w:ind w:left="357" w:hanging="357"/>
        <w:rPr>
          <w:rFonts w:ascii="Arial" w:hAnsi="Arial" w:cs="Arial"/>
          <w:noProof/>
        </w:rPr>
      </w:pPr>
      <w:r w:rsidRPr="00086BD6">
        <w:rPr>
          <w:rFonts w:ascii="Arial" w:hAnsi="Arial" w:cs="Arial"/>
        </w:rPr>
        <w:t>Vlada RS. 2017. Poročilo o okolju v Republiki Sloveniji 2017</w:t>
      </w:r>
      <w:r w:rsidR="00086BD6">
        <w:rPr>
          <w:rFonts w:ascii="Arial" w:hAnsi="Arial" w:cs="Arial"/>
        </w:rPr>
        <w:t>.</w:t>
      </w:r>
      <w:r w:rsidRPr="00086BD6">
        <w:rPr>
          <w:rFonts w:ascii="Arial" w:hAnsi="Arial" w:cs="Arial"/>
        </w:rPr>
        <w:t xml:space="preserve"> Pridobljeno 12. 11. 2019 s spletne strani </w:t>
      </w:r>
      <w:hyperlink r:id="rId76" w:history="1">
        <w:r w:rsidRPr="00086BD6">
          <w:rPr>
            <w:rStyle w:val="Hiperpovezava"/>
            <w:rFonts w:ascii="Arial" w:hAnsi="Arial" w:cs="Arial"/>
          </w:rPr>
          <w:t>http://www.mop.gov.si/fileadmin/mop.gov.si/pageuploads/pomembni_dokumenti/porocilo_o_okolju_2017.pdf</w:t>
        </w:r>
      </w:hyperlink>
    </w:p>
    <w:p w:rsidR="00C20C22" w:rsidRPr="00897EBC" w:rsidRDefault="00C20C22" w:rsidP="00DF66C9">
      <w:pPr>
        <w:pStyle w:val="Bodytext90"/>
        <w:numPr>
          <w:ilvl w:val="0"/>
          <w:numId w:val="50"/>
        </w:numPr>
        <w:shd w:val="clear" w:color="auto" w:fill="auto"/>
        <w:spacing w:before="200" w:after="200" w:line="360" w:lineRule="auto"/>
        <w:ind w:left="357" w:hanging="357"/>
        <w:rPr>
          <w:rFonts w:ascii="Arial" w:hAnsi="Arial" w:cs="Arial"/>
          <w:sz w:val="20"/>
          <w:szCs w:val="20"/>
          <w:lang w:eastAsia="sl-SI"/>
        </w:rPr>
      </w:pPr>
      <w:r w:rsidRPr="00897EBC">
        <w:rPr>
          <w:rFonts w:ascii="Arial" w:hAnsi="Arial" w:cs="Arial"/>
          <w:sz w:val="20"/>
          <w:szCs w:val="20"/>
          <w:lang w:eastAsia="sl-SI"/>
        </w:rPr>
        <w:t>Vlada RS. 2020. Resolucija »Naša hrana, podeželje in naravni viri po 2021« (Uradni list RS,</w:t>
      </w:r>
      <w:r>
        <w:rPr>
          <w:rFonts w:ascii="Arial" w:hAnsi="Arial" w:cs="Arial"/>
          <w:sz w:val="20"/>
          <w:szCs w:val="20"/>
          <w:lang w:eastAsia="sl-SI"/>
        </w:rPr>
        <w:t xml:space="preserve"> št. </w:t>
      </w:r>
      <w:r w:rsidRPr="00897EBC">
        <w:rPr>
          <w:rFonts w:ascii="Arial" w:hAnsi="Arial" w:cs="Arial"/>
          <w:sz w:val="20"/>
          <w:szCs w:val="20"/>
          <w:lang w:eastAsia="sl-SI"/>
        </w:rPr>
        <w:t xml:space="preserve">8/20). Pridobljeno 27. 3. 2020 s spletne strani </w:t>
      </w:r>
      <w:hyperlink r:id="rId77" w:history="1">
        <w:r w:rsidRPr="00897EBC">
          <w:rPr>
            <w:rStyle w:val="Hiperpovezava"/>
            <w:rFonts w:ascii="Arial" w:hAnsi="Arial" w:cs="Arial"/>
          </w:rPr>
          <w:t>http://www.pisrs.si/Pis.web/pregledPredpisa?id=RESO125</w:t>
        </w:r>
      </w:hyperlink>
    </w:p>
    <w:p w:rsidR="00C20C22" w:rsidRDefault="00C20C22" w:rsidP="00DF66C9">
      <w:pPr>
        <w:pStyle w:val="Sprotnaopomba-besedilo"/>
        <w:numPr>
          <w:ilvl w:val="0"/>
          <w:numId w:val="50"/>
        </w:numPr>
        <w:spacing w:before="200" w:after="200" w:line="360" w:lineRule="auto"/>
        <w:ind w:left="357" w:hanging="357"/>
        <w:rPr>
          <w:rStyle w:val="Hiperpovezava"/>
          <w:rFonts w:ascii="Arial" w:hAnsi="Arial" w:cs="Arial"/>
        </w:rPr>
      </w:pPr>
      <w:r w:rsidRPr="00897EBC">
        <w:rPr>
          <w:rFonts w:ascii="Arial" w:hAnsi="Arial" w:cs="Arial"/>
        </w:rPr>
        <w:t xml:space="preserve">Vlada RS. 2020. Resolucija o nacionalnem programu varstva okolja za obdobje 2020–2030 (Uradni list RS, št. 31/20). Pridobljeno 18. 9. 2020 s spletne strani </w:t>
      </w:r>
      <w:hyperlink r:id="rId78" w:history="1">
        <w:r w:rsidRPr="00897EBC">
          <w:rPr>
            <w:rStyle w:val="Hiperpovezava"/>
            <w:rFonts w:ascii="Arial" w:hAnsi="Arial" w:cs="Arial"/>
          </w:rPr>
          <w:t>http://www.pisrs.si/Pis.web/pregledPredpisa?id=ODLO1985</w:t>
        </w:r>
      </w:hyperlink>
    </w:p>
    <w:p w:rsidR="009D3663" w:rsidRPr="00792BDF" w:rsidRDefault="009D3663" w:rsidP="00792BDF">
      <w:pPr>
        <w:pStyle w:val="Sprotnaopomba-besedilo"/>
        <w:spacing w:before="200" w:after="200" w:line="360" w:lineRule="auto"/>
        <w:ind w:left="0" w:firstLine="0"/>
        <w:rPr>
          <w:rFonts w:ascii="Arial" w:hAnsi="Arial" w:cs="Arial"/>
          <w:noProof/>
          <w:lang w:eastAsia="sl-SI" w:bidi="sl-SI"/>
        </w:rPr>
      </w:pPr>
    </w:p>
    <w:sectPr w:rsidR="009D3663" w:rsidRPr="00792BDF" w:rsidSect="0056311D">
      <w:pgSz w:w="11906" w:h="16838" w:code="9"/>
      <w:pgMar w:top="1418" w:right="1418" w:bottom="1418" w:left="1418"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B34" w:rsidRDefault="00FA5B34">
      <w:r>
        <w:separator/>
      </w:r>
    </w:p>
  </w:endnote>
  <w:endnote w:type="continuationSeparator" w:id="0">
    <w:p w:rsidR="00FA5B34" w:rsidRDefault="00FA5B34">
      <w:r>
        <w:continuationSeparator/>
      </w:r>
    </w:p>
  </w:endnote>
  <w:endnote w:type="continuationNotice" w:id="1">
    <w:p w:rsidR="00FA5B34" w:rsidRDefault="00FA5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34" w:rsidRDefault="00FA5B34">
    <w:pPr>
      <w:pStyle w:val="Noga"/>
      <w:jc w:val="right"/>
    </w:pPr>
    <w:r>
      <w:fldChar w:fldCharType="begin"/>
    </w:r>
    <w:r>
      <w:instrText>PAGE   \* MERGEFORMAT</w:instrText>
    </w:r>
    <w:r>
      <w:fldChar w:fldCharType="separate"/>
    </w:r>
    <w:r w:rsidR="00BF549A">
      <w:rPr>
        <w:noProof/>
      </w:rPr>
      <w:t>63</w:t>
    </w:r>
    <w:r>
      <w:fldChar w:fldCharType="end"/>
    </w:r>
  </w:p>
  <w:p w:rsidR="00FA5B34" w:rsidRDefault="00FA5B34">
    <w:pPr>
      <w:spacing w:after="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34" w:rsidRDefault="00FA5B3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34" w:rsidRDefault="00FA5B34" w:rsidP="006B1DF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F549A">
      <w:rPr>
        <w:rStyle w:val="tevilkastrani"/>
        <w:noProof/>
      </w:rPr>
      <w:t>57</w:t>
    </w:r>
    <w:r>
      <w:rPr>
        <w:rStyle w:val="tevilkastrani"/>
      </w:rPr>
      <w:fldChar w:fldCharType="end"/>
    </w:r>
  </w:p>
  <w:p w:rsidR="00FA5B34" w:rsidRDefault="00FA5B34" w:rsidP="006B1DF4">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B34" w:rsidRDefault="00FA5B34">
      <w:r>
        <w:separator/>
      </w:r>
    </w:p>
  </w:footnote>
  <w:footnote w:type="continuationSeparator" w:id="0">
    <w:p w:rsidR="00FA5B34" w:rsidRDefault="00FA5B34">
      <w:r>
        <w:continuationSeparator/>
      </w:r>
    </w:p>
  </w:footnote>
  <w:footnote w:type="continuationNotice" w:id="1">
    <w:p w:rsidR="00FA5B34" w:rsidRDefault="00FA5B34"/>
  </w:footnote>
  <w:footnote w:id="2">
    <w:p w:rsidR="00FA5B34" w:rsidRPr="00955910" w:rsidRDefault="00FA5B34" w:rsidP="00A0463B">
      <w:pPr>
        <w:pStyle w:val="Sprotnaopomba-besedilo"/>
        <w:ind w:left="0" w:firstLine="0"/>
        <w:rPr>
          <w:rFonts w:ascii="Arial" w:hAnsi="Arial" w:cs="Arial"/>
          <w:sz w:val="16"/>
          <w:szCs w:val="16"/>
        </w:rPr>
      </w:pPr>
      <w:r w:rsidRPr="00955910">
        <w:rPr>
          <w:rStyle w:val="Sprotnaopomba-sklic"/>
          <w:rFonts w:ascii="Arial" w:hAnsi="Arial" w:cs="Arial"/>
          <w:sz w:val="16"/>
          <w:szCs w:val="16"/>
        </w:rPr>
        <w:footnoteRef/>
      </w:r>
      <w:r w:rsidRPr="00955910">
        <w:rPr>
          <w:rFonts w:ascii="Arial" w:hAnsi="Arial" w:cs="Arial"/>
          <w:sz w:val="16"/>
          <w:szCs w:val="16"/>
        </w:rPr>
        <w:t xml:space="preserve"> </w:t>
      </w:r>
      <w:r w:rsidRPr="00955910">
        <w:rPr>
          <w:rFonts w:ascii="Arial" w:eastAsia="Arial" w:hAnsi="Arial" w:cs="Arial"/>
          <w:color w:val="000000"/>
          <w:sz w:val="16"/>
          <w:szCs w:val="16"/>
          <w:lang w:eastAsia="en-US"/>
        </w:rPr>
        <w:t>Indeks izkoriščanja vode (WEI indeks)</w:t>
      </w:r>
    </w:p>
  </w:footnote>
  <w:footnote w:id="3">
    <w:p w:rsidR="00FA5B34" w:rsidRPr="00645788" w:rsidRDefault="00FA5B34" w:rsidP="00645788">
      <w:pPr>
        <w:rPr>
          <w:rFonts w:ascii="Arial" w:hAnsi="Arial" w:cs="Arial"/>
          <w:sz w:val="16"/>
          <w:szCs w:val="16"/>
        </w:rPr>
      </w:pPr>
      <w:r w:rsidRPr="00645788">
        <w:rPr>
          <w:rStyle w:val="Sprotnaopomba-sklic"/>
          <w:rFonts w:ascii="Arial" w:hAnsi="Arial" w:cs="Arial"/>
          <w:sz w:val="16"/>
          <w:szCs w:val="16"/>
        </w:rPr>
        <w:footnoteRef/>
      </w:r>
      <w:r w:rsidRPr="00645788">
        <w:rPr>
          <w:rFonts w:ascii="Arial" w:hAnsi="Arial" w:cs="Arial"/>
          <w:sz w:val="16"/>
          <w:szCs w:val="16"/>
        </w:rPr>
        <w:t xml:space="preserve"> Podatki o prodaji FFS</w:t>
      </w:r>
    </w:p>
  </w:footnote>
  <w:footnote w:id="4">
    <w:p w:rsidR="00FA5B34" w:rsidRPr="00BF549A" w:rsidRDefault="00FA5B34" w:rsidP="00BF549A">
      <w:pPr>
        <w:pStyle w:val="Sprotnaopomba-besedilo"/>
        <w:ind w:left="0" w:firstLine="0"/>
        <w:jc w:val="left"/>
        <w:rPr>
          <w:rFonts w:ascii="Arial" w:hAnsi="Arial" w:cs="Arial"/>
          <w:sz w:val="14"/>
          <w:szCs w:val="14"/>
        </w:rPr>
      </w:pPr>
      <w:r w:rsidRPr="00BF549A">
        <w:rPr>
          <w:rStyle w:val="Sprotnaopomba-sklic"/>
          <w:rFonts w:ascii="Arial" w:hAnsi="Arial" w:cs="Arial"/>
          <w:sz w:val="14"/>
          <w:szCs w:val="14"/>
        </w:rPr>
        <w:footnoteRef/>
      </w:r>
      <w:r w:rsidRPr="00BF549A">
        <w:rPr>
          <w:rFonts w:ascii="Arial" w:hAnsi="Arial" w:cs="Arial"/>
          <w:sz w:val="14"/>
          <w:szCs w:val="14"/>
        </w:rPr>
        <w:t xml:space="preserve"> http://kazalci.arso.gov.si/sl/content/intenzivnost-kmetijstva-2</w:t>
      </w:r>
    </w:p>
  </w:footnote>
  <w:footnote w:id="5">
    <w:p w:rsidR="00FA5B34" w:rsidRPr="00BF549A" w:rsidRDefault="00FA5B34" w:rsidP="00BF549A">
      <w:pPr>
        <w:pStyle w:val="Sprotnaopomba-besedilo"/>
        <w:ind w:left="0" w:firstLine="0"/>
        <w:jc w:val="left"/>
        <w:rPr>
          <w:rFonts w:ascii="Arial" w:hAnsi="Arial" w:cs="Arial"/>
          <w:sz w:val="14"/>
          <w:szCs w:val="14"/>
        </w:rPr>
      </w:pPr>
      <w:r w:rsidRPr="00BF549A">
        <w:rPr>
          <w:rStyle w:val="Sprotnaopomba-sklic"/>
          <w:rFonts w:ascii="Arial" w:hAnsi="Arial" w:cs="Arial"/>
          <w:sz w:val="14"/>
          <w:szCs w:val="14"/>
        </w:rPr>
        <w:footnoteRef/>
      </w:r>
      <w:r w:rsidRPr="00BF549A">
        <w:rPr>
          <w:rFonts w:ascii="Arial" w:hAnsi="Arial" w:cs="Arial"/>
          <w:sz w:val="14"/>
          <w:szCs w:val="14"/>
        </w:rPr>
        <w:t xml:space="preserve"> Mejne vrednosti so bile določene tako, da je KZU v EU enakovredno razdeljen na tri kategorije za prvo leto analize (2004 za EU-25) -&gt; konstantna 342 EUR na ha za najvišjo kategorijo, &lt; 150 EUR stalnica na ha za najnižjo kategorijo. Te stopnje ne predstavljajo resničnih meja ekstenzivnega in intenzivnega kmetovanja. Postavljeni so na pragmatičen način za preučevanje razvoja intenzivnosti kmetovanja skozi čas.</w:t>
      </w:r>
    </w:p>
  </w:footnote>
  <w:footnote w:id="6">
    <w:p w:rsidR="00FA5B34" w:rsidRPr="00203C3F" w:rsidRDefault="00FA5B34" w:rsidP="004F00ED">
      <w:pPr>
        <w:pStyle w:val="Sprotnaopomba-besedilo"/>
        <w:ind w:left="0" w:firstLine="0"/>
        <w:jc w:val="left"/>
        <w:rPr>
          <w:sz w:val="16"/>
          <w:szCs w:val="16"/>
        </w:rPr>
      </w:pPr>
      <w:r w:rsidRPr="00BF549A">
        <w:rPr>
          <w:rStyle w:val="Sprotnaopomba-sklic"/>
          <w:rFonts w:ascii="Arial" w:hAnsi="Arial" w:cs="Arial"/>
          <w:sz w:val="14"/>
          <w:szCs w:val="14"/>
        </w:rPr>
        <w:footnoteRef/>
      </w:r>
      <w:r w:rsidRPr="00BF549A">
        <w:rPr>
          <w:rFonts w:ascii="Arial" w:hAnsi="Arial" w:cs="Arial"/>
          <w:sz w:val="14"/>
          <w:szCs w:val="14"/>
        </w:rPr>
        <w:t xml:space="preserve"> Direktiva Evropskega parlamenta in Sveta 2000/60/ES z dne 23. oktobra 2000 o določitvi okvira za ukrepe Skupnosti na področju vodne politike (UL L št. 309 z dne 22. 12. 2000, str. 1; </w:t>
      </w:r>
      <w:hyperlink r:id="rId1" w:history="1">
        <w:r w:rsidRPr="00BF549A">
          <w:rPr>
            <w:rStyle w:val="Hiperpovezava"/>
            <w:rFonts w:ascii="Arial" w:hAnsi="Arial" w:cs="Arial"/>
            <w:sz w:val="14"/>
            <w:szCs w:val="14"/>
          </w:rPr>
          <w:t>https://eur-lex.europa.eu/legal-content/SL/TXT/?uri=CELEX%3A32000L0060</w:t>
        </w:r>
      </w:hyperlink>
      <w:r w:rsidRPr="00203C3F">
        <w:rPr>
          <w:sz w:val="16"/>
          <w:szCs w:val="16"/>
        </w:rPr>
        <w:t>)</w:t>
      </w:r>
    </w:p>
  </w:footnote>
  <w:footnote w:id="7">
    <w:p w:rsidR="00FA5B34" w:rsidRPr="00203C3F" w:rsidRDefault="00FA5B34" w:rsidP="00203C3F">
      <w:pPr>
        <w:pStyle w:val="Sprotnaopomba-besedilo"/>
        <w:ind w:left="0" w:firstLine="0"/>
        <w:jc w:val="lef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Direktiva 2009/128/ES Evropskega parlamenta in Sveta z dne 21.</w:t>
      </w:r>
      <w:r>
        <w:rPr>
          <w:rFonts w:ascii="Arial" w:hAnsi="Arial" w:cs="Arial"/>
          <w:sz w:val="16"/>
          <w:szCs w:val="16"/>
        </w:rPr>
        <w:t> </w:t>
      </w:r>
      <w:r w:rsidRPr="00203C3F">
        <w:rPr>
          <w:rFonts w:ascii="Arial" w:hAnsi="Arial" w:cs="Arial"/>
          <w:sz w:val="16"/>
          <w:szCs w:val="16"/>
        </w:rPr>
        <w:t xml:space="preserve"> oktobra</w:t>
      </w:r>
      <w:r>
        <w:rPr>
          <w:rFonts w:ascii="Arial" w:hAnsi="Arial" w:cs="Arial"/>
          <w:sz w:val="16"/>
          <w:szCs w:val="16"/>
        </w:rPr>
        <w:t> </w:t>
      </w:r>
      <w:r w:rsidRPr="00203C3F">
        <w:rPr>
          <w:rFonts w:ascii="Arial" w:hAnsi="Arial" w:cs="Arial"/>
          <w:sz w:val="16"/>
          <w:szCs w:val="16"/>
        </w:rPr>
        <w:t>2009 o določitvi okvira za ukrepe Skupnosti za doseganje trajnostne rabe pesticidov</w:t>
      </w:r>
      <w:r>
        <w:rPr>
          <w:rFonts w:ascii="Arial" w:hAnsi="Arial" w:cs="Arial"/>
          <w:sz w:val="16"/>
          <w:szCs w:val="16"/>
        </w:rPr>
        <w:t xml:space="preserve"> </w:t>
      </w:r>
      <w:r w:rsidRPr="00203C3F">
        <w:rPr>
          <w:rFonts w:ascii="Arial" w:hAnsi="Arial" w:cs="Arial"/>
          <w:sz w:val="16"/>
          <w:szCs w:val="16"/>
        </w:rPr>
        <w:t>(UL L št. 327 z dne 2</w:t>
      </w:r>
      <w:r>
        <w:rPr>
          <w:rFonts w:ascii="Arial" w:hAnsi="Arial" w:cs="Arial"/>
          <w:sz w:val="16"/>
          <w:szCs w:val="16"/>
        </w:rPr>
        <w:t>4</w:t>
      </w:r>
      <w:r w:rsidRPr="00203C3F">
        <w:rPr>
          <w:rFonts w:ascii="Arial" w:hAnsi="Arial" w:cs="Arial"/>
          <w:sz w:val="16"/>
          <w:szCs w:val="16"/>
        </w:rPr>
        <w:t>. 1</w:t>
      </w:r>
      <w:r>
        <w:rPr>
          <w:rFonts w:ascii="Arial" w:hAnsi="Arial" w:cs="Arial"/>
          <w:sz w:val="16"/>
          <w:szCs w:val="16"/>
        </w:rPr>
        <w:t>1</w:t>
      </w:r>
      <w:r w:rsidRPr="00203C3F">
        <w:rPr>
          <w:rFonts w:ascii="Arial" w:hAnsi="Arial" w:cs="Arial"/>
          <w:sz w:val="16"/>
          <w:szCs w:val="16"/>
        </w:rPr>
        <w:t>. 200</w:t>
      </w:r>
      <w:r>
        <w:rPr>
          <w:rFonts w:ascii="Arial" w:hAnsi="Arial" w:cs="Arial"/>
          <w:sz w:val="16"/>
          <w:szCs w:val="16"/>
        </w:rPr>
        <w:t>9</w:t>
      </w:r>
      <w:r w:rsidRPr="00203C3F">
        <w:rPr>
          <w:rFonts w:ascii="Arial" w:hAnsi="Arial" w:cs="Arial"/>
          <w:sz w:val="16"/>
          <w:szCs w:val="16"/>
        </w:rPr>
        <w:t xml:space="preserve">, str. </w:t>
      </w:r>
      <w:r>
        <w:rPr>
          <w:rFonts w:ascii="Arial" w:hAnsi="Arial" w:cs="Arial"/>
          <w:sz w:val="16"/>
          <w:szCs w:val="16"/>
        </w:rPr>
        <w:t>7</w:t>
      </w:r>
      <w:r w:rsidRPr="00203C3F">
        <w:rPr>
          <w:rFonts w:ascii="Arial" w:hAnsi="Arial" w:cs="Arial"/>
          <w:sz w:val="16"/>
          <w:szCs w:val="16"/>
        </w:rPr>
        <w:t>1</w:t>
      </w:r>
      <w:r>
        <w:rPr>
          <w:rFonts w:ascii="Arial" w:hAnsi="Arial" w:cs="Arial"/>
          <w:sz w:val="16"/>
          <w:szCs w:val="16"/>
        </w:rPr>
        <w:t xml:space="preserve">; </w:t>
      </w:r>
      <w:hyperlink r:id="rId2" w:history="1">
        <w:r w:rsidRPr="00F23EB4">
          <w:rPr>
            <w:rStyle w:val="Hiperpovezava"/>
            <w:rFonts w:ascii="Arial" w:hAnsi="Arial" w:cs="Arial"/>
            <w:sz w:val="16"/>
            <w:szCs w:val="16"/>
          </w:rPr>
          <w:t>https://eur-lex.europa.eu/legal-content/SL/ALL/?uri=CELEX:32009L0128</w:t>
        </w:r>
      </w:hyperlink>
      <w:r>
        <w:rPr>
          <w:rFonts w:ascii="Arial" w:hAnsi="Arial" w:cs="Arial"/>
          <w:sz w:val="16"/>
          <w:szCs w:val="16"/>
        </w:rPr>
        <w:t>)</w:t>
      </w:r>
    </w:p>
  </w:footnote>
  <w:footnote w:id="8">
    <w:p w:rsidR="00FA5B34" w:rsidRPr="00203C3F" w:rsidRDefault="00FA5B34" w:rsidP="00203C3F">
      <w:pPr>
        <w:pStyle w:val="Sprotnaopomba-besedilo"/>
        <w:ind w:left="0" w:firstLine="0"/>
        <w:jc w:val="lef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25/09, 68/12 in 66/16 (</w:t>
      </w:r>
      <w:hyperlink r:id="rId3" w:history="1">
        <w:r w:rsidRPr="00203C3F">
          <w:rPr>
            <w:rStyle w:val="Hiperpovezava"/>
            <w:rFonts w:ascii="Arial" w:hAnsi="Arial" w:cs="Arial"/>
            <w:sz w:val="16"/>
            <w:szCs w:val="16"/>
          </w:rPr>
          <w:t>http://www.pisrs.si/Pis.web/pregledPredpisa?id=URED5121</w:t>
        </w:r>
      </w:hyperlink>
      <w:r w:rsidRPr="00203C3F">
        <w:rPr>
          <w:rFonts w:ascii="Arial" w:hAnsi="Arial" w:cs="Arial"/>
          <w:sz w:val="16"/>
          <w:szCs w:val="16"/>
        </w:rPr>
        <w:t>)</w:t>
      </w:r>
    </w:p>
  </w:footnote>
  <w:footnote w:id="9">
    <w:p w:rsidR="00FA5B34" w:rsidRDefault="00FA5B34" w:rsidP="00EA7450">
      <w:pPr>
        <w:pStyle w:val="Sprotnaopomba-besedilo"/>
        <w:ind w:left="0" w:firstLine="0"/>
        <w:jc w:val="left"/>
        <w:rPr>
          <w:rFonts w:ascii="Arial" w:eastAsia="Arial" w:hAnsi="Arial" w:cs="Arial"/>
          <w:sz w:val="16"/>
          <w:szCs w:val="16"/>
        </w:rPr>
      </w:pPr>
      <w:r w:rsidRPr="00EA7450">
        <w:rPr>
          <w:rStyle w:val="Sprotnaopomba-sklic"/>
          <w:rFonts w:ascii="Arial" w:hAnsi="Arial" w:cs="Arial"/>
          <w:sz w:val="16"/>
          <w:szCs w:val="16"/>
        </w:rPr>
        <w:footnoteRef/>
      </w:r>
      <w:r w:rsidRPr="00EA7450">
        <w:rPr>
          <w:rFonts w:ascii="Arial" w:hAnsi="Arial" w:cs="Arial"/>
          <w:sz w:val="16"/>
          <w:szCs w:val="16"/>
        </w:rPr>
        <w:t xml:space="preserve"> </w:t>
      </w:r>
      <w:r w:rsidRPr="00EA7450">
        <w:rPr>
          <w:rFonts w:ascii="Arial" w:eastAsia="Calibri" w:hAnsi="Arial" w:cs="Arial"/>
          <w:sz w:val="16"/>
          <w:szCs w:val="16"/>
          <w:lang w:eastAsia="en-US"/>
        </w:rPr>
        <w:t>(Uradni list RS, št. 113/09, 5/13</w:t>
      </w:r>
      <w:r w:rsidRPr="00EA7450">
        <w:rPr>
          <w:rFonts w:ascii="Arial" w:eastAsia="Arial" w:hAnsi="Arial" w:cs="Arial"/>
          <w:sz w:val="16"/>
          <w:szCs w:val="16"/>
        </w:rPr>
        <w:t>,</w:t>
      </w:r>
      <w:r w:rsidRPr="00EA7450">
        <w:rPr>
          <w:rFonts w:ascii="Arial" w:eastAsia="Calibri" w:hAnsi="Arial" w:cs="Arial"/>
          <w:sz w:val="16"/>
          <w:szCs w:val="16"/>
          <w:lang w:eastAsia="en-US"/>
        </w:rPr>
        <w:t>22/15</w:t>
      </w:r>
      <w:r w:rsidRPr="00EA7450">
        <w:rPr>
          <w:rFonts w:ascii="Arial" w:eastAsia="Arial" w:hAnsi="Arial" w:cs="Arial"/>
          <w:sz w:val="16"/>
          <w:szCs w:val="16"/>
        </w:rPr>
        <w:t xml:space="preserve"> i</w:t>
      </w:r>
      <w:r>
        <w:rPr>
          <w:rFonts w:ascii="Arial" w:eastAsia="Arial" w:hAnsi="Arial" w:cs="Arial"/>
          <w:sz w:val="16"/>
          <w:szCs w:val="16"/>
        </w:rPr>
        <w:t>intenzivnost kmetovanja</w:t>
      </w:r>
    </w:p>
    <w:p w:rsidR="00FA5B34" w:rsidRPr="00EA7450" w:rsidRDefault="00FA5B34" w:rsidP="00EA7450">
      <w:pPr>
        <w:pStyle w:val="Sprotnaopomba-besedilo"/>
        <w:ind w:left="0" w:firstLine="0"/>
        <w:jc w:val="left"/>
        <w:rPr>
          <w:rFonts w:ascii="Arial" w:hAnsi="Arial" w:cs="Arial"/>
          <w:sz w:val="16"/>
          <w:szCs w:val="16"/>
        </w:rPr>
      </w:pPr>
      <w:r w:rsidRPr="00EA7450">
        <w:rPr>
          <w:rFonts w:ascii="Arial" w:eastAsia="Arial" w:hAnsi="Arial" w:cs="Arial"/>
          <w:sz w:val="16"/>
          <w:szCs w:val="16"/>
        </w:rPr>
        <w:t xml:space="preserve">n 12/17 </w:t>
      </w:r>
      <w:r w:rsidRPr="00B37098">
        <w:rPr>
          <w:rFonts w:ascii="Arial" w:eastAsia="Arial" w:hAnsi="Arial" w:cs="Arial"/>
          <w:sz w:val="16"/>
          <w:szCs w:val="16"/>
        </w:rPr>
        <w:t>(</w:t>
      </w:r>
      <w:hyperlink r:id="rId4" w:history="1">
        <w:r w:rsidRPr="001E5599">
          <w:rPr>
            <w:rStyle w:val="Hiperpovezava"/>
            <w:rFonts w:ascii="Arial" w:eastAsia="Arial" w:hAnsi="Arial" w:cs="Arial"/>
            <w:sz w:val="16"/>
            <w:szCs w:val="16"/>
          </w:rPr>
          <w:t>http://www.pisrs.si/Pis.web/pregledPredpisa?id=URED5124</w:t>
        </w:r>
      </w:hyperlink>
      <w:r w:rsidRPr="00B37098">
        <w:rPr>
          <w:rFonts w:ascii="Arial" w:eastAsia="Arial" w:hAnsi="Arial" w:cs="Arial"/>
          <w:sz w:val="16"/>
          <w:szCs w:val="16"/>
        </w:rPr>
        <w:t>)</w:t>
      </w:r>
    </w:p>
  </w:footnote>
  <w:footnote w:id="10">
    <w:p w:rsidR="00FA5B34" w:rsidRPr="00203C3F" w:rsidRDefault="00FA5B34" w:rsidP="00203C3F">
      <w:pPr>
        <w:pStyle w:val="Sprotnaopomba-besedilo"/>
        <w:ind w:left="0" w:firstLine="0"/>
        <w:jc w:val="lef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71/11 – uradno prečiščeno besedilo, 58/12, 27/16, 27/17 – ZKme–1D in 79/17 (</w:t>
      </w:r>
      <w:hyperlink r:id="rId5" w:history="1">
        <w:r w:rsidRPr="00203C3F">
          <w:rPr>
            <w:rStyle w:val="Hiperpovezava"/>
            <w:rFonts w:ascii="Arial" w:hAnsi="Arial" w:cs="Arial"/>
            <w:sz w:val="16"/>
            <w:szCs w:val="16"/>
          </w:rPr>
          <w:t>http://www.pisrs.si/Pis.web/pregledPredpisa?id=ZAKO541</w:t>
        </w:r>
      </w:hyperlink>
      <w:r w:rsidRPr="00203C3F">
        <w:rPr>
          <w:rFonts w:ascii="Arial" w:hAnsi="Arial" w:cs="Arial"/>
          <w:sz w:val="16"/>
          <w:szCs w:val="16"/>
        </w:rPr>
        <w:t>)</w:t>
      </w:r>
    </w:p>
  </w:footnote>
  <w:footnote w:id="11">
    <w:p w:rsidR="00FA5B34" w:rsidRPr="00203C3F" w:rsidRDefault="00FA5B34" w:rsidP="00203C3F">
      <w:pPr>
        <w:pStyle w:val="Sprotnaopomba-besedilo"/>
        <w:ind w:left="0" w:firstLine="0"/>
        <w:jc w:val="left"/>
        <w:rPr>
          <w:rFonts w:ascii="Arial" w:hAnsi="Arial" w:cs="Arial"/>
          <w:sz w:val="16"/>
          <w:szCs w:val="16"/>
        </w:rPr>
      </w:pPr>
      <w:r w:rsidRPr="00203C3F">
        <w:rPr>
          <w:rStyle w:val="Sprotnaopomba-sklic"/>
          <w:rFonts w:ascii="Arial" w:hAnsi="Arial" w:cs="Arial"/>
          <w:sz w:val="16"/>
          <w:szCs w:val="16"/>
        </w:rPr>
        <w:footnoteRef/>
      </w:r>
      <w:r w:rsidRPr="00203C3F">
        <w:rPr>
          <w:rFonts w:ascii="Arial" w:hAnsi="Arial" w:cs="Arial"/>
          <w:sz w:val="16"/>
          <w:szCs w:val="16"/>
        </w:rPr>
        <w:t xml:space="preserve"> Uradni list RS, št. 67/02, 2/04 – ZZdrI–A, 41/04 – ZVO–1, 57/08, 57/12, 100/13, 40/14 in 56/15 (</w:t>
      </w:r>
      <w:hyperlink r:id="rId6" w:history="1">
        <w:r w:rsidRPr="00203C3F">
          <w:rPr>
            <w:rStyle w:val="Hiperpovezava"/>
            <w:rFonts w:ascii="Arial" w:hAnsi="Arial" w:cs="Arial"/>
            <w:sz w:val="16"/>
            <w:szCs w:val="16"/>
          </w:rPr>
          <w:t>http://pisrs.si/Pis.web/pregledPredpisa?id=ZAKO1244</w:t>
        </w:r>
      </w:hyperlink>
      <w:r w:rsidRPr="00203C3F">
        <w:rPr>
          <w:rFonts w:ascii="Arial" w:hAnsi="Arial" w:cs="Arial"/>
          <w:sz w:val="16"/>
          <w:szCs w:val="16"/>
        </w:rPr>
        <w:t>)</w:t>
      </w:r>
    </w:p>
  </w:footnote>
  <w:footnote w:id="12">
    <w:p w:rsidR="00FA5B34" w:rsidRPr="00C77865" w:rsidRDefault="00FA5B34" w:rsidP="00DB542A">
      <w:pPr>
        <w:pStyle w:val="Sprotnaopomba-besedilo"/>
        <w:ind w:left="0" w:firstLine="0"/>
        <w:jc w:val="left"/>
        <w:rPr>
          <w:rFonts w:ascii="Arial" w:hAnsi="Arial" w:cs="Arial"/>
          <w:sz w:val="16"/>
          <w:szCs w:val="16"/>
        </w:rPr>
      </w:pPr>
      <w:r w:rsidRPr="00C77865">
        <w:rPr>
          <w:rStyle w:val="Sprotnaopomba-sklic"/>
          <w:rFonts w:ascii="Arial" w:hAnsi="Arial" w:cs="Arial"/>
          <w:sz w:val="16"/>
          <w:szCs w:val="16"/>
        </w:rPr>
        <w:footnoteRef/>
      </w:r>
      <w:r w:rsidRPr="00C77865">
        <w:rPr>
          <w:rFonts w:ascii="Arial" w:hAnsi="Arial" w:cs="Arial"/>
          <w:sz w:val="16"/>
          <w:szCs w:val="16"/>
        </w:rPr>
        <w:t xml:space="preserve"> </w:t>
      </w:r>
      <w:r w:rsidRPr="00C77865">
        <w:rPr>
          <w:rFonts w:ascii="Arial" w:hAnsi="Arial" w:cs="Arial"/>
          <w:sz w:val="16"/>
          <w:szCs w:val="16"/>
          <w:lang w:eastAsia="sl-SI"/>
        </w:rPr>
        <w:t>Pri obravnavi prikazane porabe na ha obdelovalne površine je treba upoštevati, da je le-ta nekoliko precenjena, saj podatek o zemljiščih ne zajema vseh površin, na katerih se uporabljajo sredstva za varstvo rastlin (kmetijska zemljišča ne-kmetov, zelenice, športna igrišča, ceste, ipd.).</w:t>
      </w:r>
    </w:p>
  </w:footnote>
  <w:footnote w:id="13">
    <w:p w:rsidR="00FA5B34" w:rsidRPr="001A0E3B" w:rsidRDefault="00FA5B34" w:rsidP="001C1B00">
      <w:pPr>
        <w:pStyle w:val="Sprotnaopomba-besedilo"/>
        <w:ind w:left="0" w:firstLine="0"/>
        <w:jc w:val="left"/>
        <w:rPr>
          <w:rFonts w:ascii="Arial" w:hAnsi="Arial" w:cs="Arial"/>
          <w:sz w:val="16"/>
          <w:szCs w:val="16"/>
        </w:rPr>
      </w:pPr>
      <w:r w:rsidRPr="001A0E3B">
        <w:rPr>
          <w:rStyle w:val="Sprotnaopomba-sklic"/>
          <w:rFonts w:ascii="Arial" w:hAnsi="Arial" w:cs="Arial"/>
          <w:sz w:val="16"/>
          <w:szCs w:val="16"/>
        </w:rPr>
        <w:footnoteRef/>
      </w:r>
      <w:r w:rsidRPr="001A0E3B">
        <w:rPr>
          <w:rFonts w:ascii="Arial" w:hAnsi="Arial" w:cs="Arial"/>
          <w:sz w:val="16"/>
          <w:szCs w:val="16"/>
        </w:rPr>
        <w:t xml:space="preserve"> Površinski ukrepi: </w:t>
      </w:r>
      <w:r>
        <w:rPr>
          <w:rFonts w:ascii="Arial" w:hAnsi="Arial" w:cs="Arial"/>
          <w:sz w:val="16"/>
          <w:szCs w:val="16"/>
        </w:rPr>
        <w:t xml:space="preserve">kmetijsko-okoljska podnebna plačila (KOPOP), ekološko kmetovanje (EK), plačila območjem </w:t>
      </w:r>
      <w:r w:rsidRPr="008D3FCB">
        <w:rPr>
          <w:rFonts w:ascii="Arial" w:hAnsi="Arial" w:cs="Arial"/>
          <w:sz w:val="16"/>
          <w:szCs w:val="16"/>
        </w:rPr>
        <w:t>z naravnimi ali drugimi posebnimi omejitvami</w:t>
      </w:r>
      <w:r>
        <w:rPr>
          <w:rFonts w:ascii="Arial" w:hAnsi="Arial" w:cs="Arial"/>
          <w:sz w:val="16"/>
          <w:szCs w:val="16"/>
        </w:rPr>
        <w:t xml:space="preserve"> (OMD), za katere se </w:t>
      </w:r>
      <w:r w:rsidRPr="001A0E3B">
        <w:rPr>
          <w:rFonts w:ascii="Arial" w:hAnsi="Arial" w:cs="Arial"/>
          <w:sz w:val="16"/>
          <w:szCs w:val="16"/>
        </w:rPr>
        <w:t>podpora izplača na hektar.</w:t>
      </w:r>
    </w:p>
  </w:footnote>
  <w:footnote w:id="14">
    <w:p w:rsidR="00FA5B34" w:rsidRPr="00AA2FEA" w:rsidRDefault="00FA5B34" w:rsidP="00AA2FEA">
      <w:pPr>
        <w:pStyle w:val="Sprotnaopomba-besedilo"/>
        <w:ind w:left="0" w:firstLine="0"/>
        <w:jc w:val="left"/>
        <w:rPr>
          <w:rFonts w:ascii="Arial" w:hAnsi="Arial" w:cs="Arial"/>
          <w:sz w:val="16"/>
          <w:szCs w:val="16"/>
        </w:rPr>
      </w:pPr>
      <w:r w:rsidRPr="00AA2FEA">
        <w:rPr>
          <w:rStyle w:val="Sprotnaopomba-sklic"/>
          <w:rFonts w:ascii="Arial" w:hAnsi="Arial" w:cs="Arial"/>
          <w:sz w:val="16"/>
          <w:szCs w:val="16"/>
        </w:rPr>
        <w:footnoteRef/>
      </w:r>
      <w:r w:rsidRPr="00AA2FEA">
        <w:rPr>
          <w:rFonts w:ascii="Arial" w:hAnsi="Arial" w:cs="Arial"/>
          <w:sz w:val="16"/>
          <w:szCs w:val="16"/>
        </w:rPr>
        <w:t xml:space="preserve"> Zakon o ratifikaciji Protokola o zmanjševanju zakisljevanja, evtrofikacije in prizemnega ozona h Konvenciji iz leta 1979 o onesnaževanju zraka na velike razdalje preko meja (Uradni list RS – Mednarodne pogodbe, št. 9/04; </w:t>
      </w:r>
      <w:hyperlink r:id="rId7" w:history="1">
        <w:r w:rsidRPr="00AA2FEA">
          <w:rPr>
            <w:rStyle w:val="Hiperpovezava"/>
            <w:rFonts w:ascii="Arial" w:hAnsi="Arial" w:cs="Arial"/>
            <w:sz w:val="16"/>
            <w:szCs w:val="16"/>
          </w:rPr>
          <w:t>http://pisrs.si/Pis.web/pregledPredpisa?id=ZAKO3898</w:t>
        </w:r>
      </w:hyperlink>
      <w:r w:rsidRPr="00AA2FEA">
        <w:rPr>
          <w:rFonts w:ascii="Arial" w:hAnsi="Arial" w:cs="Arial"/>
          <w:sz w:val="16"/>
          <w:szCs w:val="16"/>
        </w:rPr>
        <w:t>)</w:t>
      </w:r>
    </w:p>
  </w:footnote>
  <w:footnote w:id="15">
    <w:p w:rsidR="00FA5B34" w:rsidRPr="00F00AC8" w:rsidRDefault="00FA5B34" w:rsidP="00F00AC8">
      <w:pPr>
        <w:pStyle w:val="Sprotnaopomba-besedilo"/>
        <w:ind w:left="0" w:firstLine="0"/>
        <w:rPr>
          <w:rFonts w:ascii="Arial" w:hAnsi="Arial" w:cs="Arial"/>
          <w:sz w:val="16"/>
          <w:szCs w:val="16"/>
        </w:rPr>
      </w:pPr>
      <w:r w:rsidRPr="00F00AC8">
        <w:rPr>
          <w:rStyle w:val="Sprotnaopomba-sklic"/>
          <w:rFonts w:ascii="Arial" w:hAnsi="Arial" w:cs="Arial"/>
          <w:sz w:val="16"/>
          <w:szCs w:val="16"/>
        </w:rPr>
        <w:footnoteRef/>
      </w:r>
      <w:r w:rsidRPr="00F00AC8">
        <w:rPr>
          <w:rFonts w:ascii="Arial" w:hAnsi="Arial" w:cs="Arial"/>
          <w:sz w:val="16"/>
          <w:szCs w:val="16"/>
        </w:rPr>
        <w:t xml:space="preserve"> Gnojenje z živinskimi gnojili je zajeto v rastlinski pridelavi. Če se pripišejo živinoreji, je 66,1 % emisij povezanih z govedorejo.</w:t>
      </w:r>
    </w:p>
  </w:footnote>
  <w:footnote w:id="16">
    <w:p w:rsidR="00FA5B34" w:rsidRPr="00F00AC8" w:rsidRDefault="00FA5B34" w:rsidP="00413F50">
      <w:pPr>
        <w:pStyle w:val="Sprotnaopomba-besedilo"/>
        <w:ind w:left="0" w:firstLine="0"/>
        <w:rPr>
          <w:rFonts w:ascii="Arial" w:hAnsi="Arial" w:cs="Arial"/>
          <w:sz w:val="16"/>
          <w:szCs w:val="16"/>
        </w:rPr>
      </w:pPr>
      <w:r w:rsidRPr="00F00AC8">
        <w:rPr>
          <w:rStyle w:val="Sprotnaopomba-sklic"/>
          <w:rFonts w:ascii="Arial" w:hAnsi="Arial" w:cs="Arial"/>
          <w:sz w:val="16"/>
          <w:szCs w:val="16"/>
        </w:rPr>
        <w:footnoteRef/>
      </w:r>
      <w:r w:rsidRPr="00F00AC8">
        <w:rPr>
          <w:rFonts w:ascii="Arial" w:hAnsi="Arial" w:cs="Arial"/>
          <w:sz w:val="16"/>
          <w:szCs w:val="16"/>
        </w:rPr>
        <w:t xml:space="preserve"> Podatki vključujejo emisije pri gnojenju z živinskimi gnojili navedenih vrst rejnih živali.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1FF5040"/>
    <w:multiLevelType w:val="hybridMultilevel"/>
    <w:tmpl w:val="C04CA0D0"/>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68F875CE" w:tentative="1">
      <w:start w:val="1"/>
      <w:numFmt w:val="bullet"/>
      <w:lvlText w:val="o"/>
      <w:lvlJc w:val="left"/>
      <w:pPr>
        <w:ind w:left="1080" w:hanging="360"/>
      </w:pPr>
      <w:rPr>
        <w:rFonts w:ascii="Courier New" w:hAnsi="Courier New" w:cs="Courier New" w:hint="default"/>
      </w:rPr>
    </w:lvl>
    <w:lvl w:ilvl="2" w:tplc="BAE4359A" w:tentative="1">
      <w:start w:val="1"/>
      <w:numFmt w:val="bullet"/>
      <w:lvlText w:val=""/>
      <w:lvlJc w:val="left"/>
      <w:pPr>
        <w:ind w:left="1800" w:hanging="360"/>
      </w:pPr>
      <w:rPr>
        <w:rFonts w:ascii="Wingdings" w:hAnsi="Wingdings" w:hint="default"/>
      </w:rPr>
    </w:lvl>
    <w:lvl w:ilvl="3" w:tplc="AA201B8A" w:tentative="1">
      <w:start w:val="1"/>
      <w:numFmt w:val="bullet"/>
      <w:lvlText w:val=""/>
      <w:lvlJc w:val="left"/>
      <w:pPr>
        <w:ind w:left="2520" w:hanging="360"/>
      </w:pPr>
      <w:rPr>
        <w:rFonts w:ascii="Symbol" w:hAnsi="Symbol" w:hint="default"/>
      </w:rPr>
    </w:lvl>
    <w:lvl w:ilvl="4" w:tplc="E36AD9C2" w:tentative="1">
      <w:start w:val="1"/>
      <w:numFmt w:val="bullet"/>
      <w:lvlText w:val="o"/>
      <w:lvlJc w:val="left"/>
      <w:pPr>
        <w:ind w:left="3240" w:hanging="360"/>
      </w:pPr>
      <w:rPr>
        <w:rFonts w:ascii="Courier New" w:hAnsi="Courier New" w:cs="Courier New" w:hint="default"/>
      </w:rPr>
    </w:lvl>
    <w:lvl w:ilvl="5" w:tplc="8F3EC10E" w:tentative="1">
      <w:start w:val="1"/>
      <w:numFmt w:val="bullet"/>
      <w:lvlText w:val=""/>
      <w:lvlJc w:val="left"/>
      <w:pPr>
        <w:ind w:left="3960" w:hanging="360"/>
      </w:pPr>
      <w:rPr>
        <w:rFonts w:ascii="Wingdings" w:hAnsi="Wingdings" w:hint="default"/>
      </w:rPr>
    </w:lvl>
    <w:lvl w:ilvl="6" w:tplc="AE94D5AE" w:tentative="1">
      <w:start w:val="1"/>
      <w:numFmt w:val="bullet"/>
      <w:lvlText w:val=""/>
      <w:lvlJc w:val="left"/>
      <w:pPr>
        <w:ind w:left="4680" w:hanging="360"/>
      </w:pPr>
      <w:rPr>
        <w:rFonts w:ascii="Symbol" w:hAnsi="Symbol" w:hint="default"/>
      </w:rPr>
    </w:lvl>
    <w:lvl w:ilvl="7" w:tplc="147E95BA" w:tentative="1">
      <w:start w:val="1"/>
      <w:numFmt w:val="bullet"/>
      <w:lvlText w:val="o"/>
      <w:lvlJc w:val="left"/>
      <w:pPr>
        <w:ind w:left="5400" w:hanging="360"/>
      </w:pPr>
      <w:rPr>
        <w:rFonts w:ascii="Courier New" w:hAnsi="Courier New" w:cs="Courier New" w:hint="default"/>
      </w:rPr>
    </w:lvl>
    <w:lvl w:ilvl="8" w:tplc="6B260ECA" w:tentative="1">
      <w:start w:val="1"/>
      <w:numFmt w:val="bullet"/>
      <w:lvlText w:val=""/>
      <w:lvlJc w:val="left"/>
      <w:pPr>
        <w:ind w:left="6120" w:hanging="360"/>
      </w:pPr>
      <w:rPr>
        <w:rFonts w:ascii="Wingdings" w:hAnsi="Wingdings" w:hint="default"/>
      </w:rPr>
    </w:lvl>
  </w:abstractNum>
  <w:abstractNum w:abstractNumId="22" w15:restartNumberingAfterBreak="0">
    <w:nsid w:val="02866EC9"/>
    <w:multiLevelType w:val="hybridMultilevel"/>
    <w:tmpl w:val="5598361C"/>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92DA25B0" w:tentative="1">
      <w:start w:val="1"/>
      <w:numFmt w:val="bullet"/>
      <w:lvlText w:val="o"/>
      <w:lvlJc w:val="left"/>
      <w:pPr>
        <w:ind w:left="1080" w:hanging="360"/>
      </w:pPr>
      <w:rPr>
        <w:rFonts w:ascii="Courier New" w:hAnsi="Courier New" w:cs="Courier New" w:hint="default"/>
      </w:rPr>
    </w:lvl>
    <w:lvl w:ilvl="2" w:tplc="1A4C25D8" w:tentative="1">
      <w:start w:val="1"/>
      <w:numFmt w:val="bullet"/>
      <w:lvlText w:val=""/>
      <w:lvlJc w:val="left"/>
      <w:pPr>
        <w:ind w:left="1800" w:hanging="360"/>
      </w:pPr>
      <w:rPr>
        <w:rFonts w:ascii="Wingdings" w:hAnsi="Wingdings" w:hint="default"/>
      </w:rPr>
    </w:lvl>
    <w:lvl w:ilvl="3" w:tplc="1E3C4834" w:tentative="1">
      <w:start w:val="1"/>
      <w:numFmt w:val="bullet"/>
      <w:lvlText w:val=""/>
      <w:lvlJc w:val="left"/>
      <w:pPr>
        <w:ind w:left="2520" w:hanging="360"/>
      </w:pPr>
      <w:rPr>
        <w:rFonts w:ascii="Symbol" w:hAnsi="Symbol" w:hint="default"/>
      </w:rPr>
    </w:lvl>
    <w:lvl w:ilvl="4" w:tplc="8744D310" w:tentative="1">
      <w:start w:val="1"/>
      <w:numFmt w:val="bullet"/>
      <w:lvlText w:val="o"/>
      <w:lvlJc w:val="left"/>
      <w:pPr>
        <w:ind w:left="3240" w:hanging="360"/>
      </w:pPr>
      <w:rPr>
        <w:rFonts w:ascii="Courier New" w:hAnsi="Courier New" w:cs="Courier New" w:hint="default"/>
      </w:rPr>
    </w:lvl>
    <w:lvl w:ilvl="5" w:tplc="A014A9DA" w:tentative="1">
      <w:start w:val="1"/>
      <w:numFmt w:val="bullet"/>
      <w:lvlText w:val=""/>
      <w:lvlJc w:val="left"/>
      <w:pPr>
        <w:ind w:left="3960" w:hanging="360"/>
      </w:pPr>
      <w:rPr>
        <w:rFonts w:ascii="Wingdings" w:hAnsi="Wingdings" w:hint="default"/>
      </w:rPr>
    </w:lvl>
    <w:lvl w:ilvl="6" w:tplc="AD5422CC" w:tentative="1">
      <w:start w:val="1"/>
      <w:numFmt w:val="bullet"/>
      <w:lvlText w:val=""/>
      <w:lvlJc w:val="left"/>
      <w:pPr>
        <w:ind w:left="4680" w:hanging="360"/>
      </w:pPr>
      <w:rPr>
        <w:rFonts w:ascii="Symbol" w:hAnsi="Symbol" w:hint="default"/>
      </w:rPr>
    </w:lvl>
    <w:lvl w:ilvl="7" w:tplc="350EBB9A" w:tentative="1">
      <w:start w:val="1"/>
      <w:numFmt w:val="bullet"/>
      <w:lvlText w:val="o"/>
      <w:lvlJc w:val="left"/>
      <w:pPr>
        <w:ind w:left="5400" w:hanging="360"/>
      </w:pPr>
      <w:rPr>
        <w:rFonts w:ascii="Courier New" w:hAnsi="Courier New" w:cs="Courier New" w:hint="default"/>
      </w:rPr>
    </w:lvl>
    <w:lvl w:ilvl="8" w:tplc="92123FAE" w:tentative="1">
      <w:start w:val="1"/>
      <w:numFmt w:val="bullet"/>
      <w:lvlText w:val=""/>
      <w:lvlJc w:val="left"/>
      <w:pPr>
        <w:ind w:left="6120" w:hanging="360"/>
      </w:pPr>
      <w:rPr>
        <w:rFonts w:ascii="Wingdings" w:hAnsi="Wingdings" w:hint="default"/>
      </w:rPr>
    </w:lvl>
  </w:abstractNum>
  <w:abstractNum w:abstractNumId="23" w15:restartNumberingAfterBreak="0">
    <w:nsid w:val="07032C16"/>
    <w:multiLevelType w:val="hybridMultilevel"/>
    <w:tmpl w:val="C50CFBAE"/>
    <w:lvl w:ilvl="0" w:tplc="D6AAF140">
      <w:start w:val="1"/>
      <w:numFmt w:val="decimal"/>
      <w:lvlText w:val="%1."/>
      <w:lvlJc w:val="left"/>
      <w:pPr>
        <w:ind w:left="720" w:hanging="360"/>
      </w:pPr>
      <w:rPr>
        <w:rFonts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072716BA"/>
    <w:multiLevelType w:val="hybridMultilevel"/>
    <w:tmpl w:val="2C58A63E"/>
    <w:lvl w:ilvl="0" w:tplc="5358AA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09C57A4F"/>
    <w:multiLevelType w:val="hybridMultilevel"/>
    <w:tmpl w:val="635A0838"/>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919EC54E" w:tentative="1">
      <w:start w:val="1"/>
      <w:numFmt w:val="bullet"/>
      <w:lvlText w:val="o"/>
      <w:lvlJc w:val="left"/>
      <w:pPr>
        <w:ind w:left="1080" w:hanging="360"/>
      </w:pPr>
      <w:rPr>
        <w:rFonts w:ascii="Courier New" w:hAnsi="Courier New" w:cs="Courier New" w:hint="default"/>
      </w:rPr>
    </w:lvl>
    <w:lvl w:ilvl="2" w:tplc="D9E0112A" w:tentative="1">
      <w:start w:val="1"/>
      <w:numFmt w:val="bullet"/>
      <w:lvlText w:val=""/>
      <w:lvlJc w:val="left"/>
      <w:pPr>
        <w:ind w:left="1800" w:hanging="360"/>
      </w:pPr>
      <w:rPr>
        <w:rFonts w:ascii="Wingdings" w:hAnsi="Wingdings" w:hint="default"/>
      </w:rPr>
    </w:lvl>
    <w:lvl w:ilvl="3" w:tplc="E3D0643A" w:tentative="1">
      <w:start w:val="1"/>
      <w:numFmt w:val="bullet"/>
      <w:lvlText w:val=""/>
      <w:lvlJc w:val="left"/>
      <w:pPr>
        <w:ind w:left="2520" w:hanging="360"/>
      </w:pPr>
      <w:rPr>
        <w:rFonts w:ascii="Symbol" w:hAnsi="Symbol" w:hint="default"/>
      </w:rPr>
    </w:lvl>
    <w:lvl w:ilvl="4" w:tplc="98404F52" w:tentative="1">
      <w:start w:val="1"/>
      <w:numFmt w:val="bullet"/>
      <w:lvlText w:val="o"/>
      <w:lvlJc w:val="left"/>
      <w:pPr>
        <w:ind w:left="3240" w:hanging="360"/>
      </w:pPr>
      <w:rPr>
        <w:rFonts w:ascii="Courier New" w:hAnsi="Courier New" w:cs="Courier New" w:hint="default"/>
      </w:rPr>
    </w:lvl>
    <w:lvl w:ilvl="5" w:tplc="7B0C1C2C" w:tentative="1">
      <w:start w:val="1"/>
      <w:numFmt w:val="bullet"/>
      <w:lvlText w:val=""/>
      <w:lvlJc w:val="left"/>
      <w:pPr>
        <w:ind w:left="3960" w:hanging="360"/>
      </w:pPr>
      <w:rPr>
        <w:rFonts w:ascii="Wingdings" w:hAnsi="Wingdings" w:hint="default"/>
      </w:rPr>
    </w:lvl>
    <w:lvl w:ilvl="6" w:tplc="0718991E" w:tentative="1">
      <w:start w:val="1"/>
      <w:numFmt w:val="bullet"/>
      <w:lvlText w:val=""/>
      <w:lvlJc w:val="left"/>
      <w:pPr>
        <w:ind w:left="4680" w:hanging="360"/>
      </w:pPr>
      <w:rPr>
        <w:rFonts w:ascii="Symbol" w:hAnsi="Symbol" w:hint="default"/>
      </w:rPr>
    </w:lvl>
    <w:lvl w:ilvl="7" w:tplc="B5EA4530" w:tentative="1">
      <w:start w:val="1"/>
      <w:numFmt w:val="bullet"/>
      <w:lvlText w:val="o"/>
      <w:lvlJc w:val="left"/>
      <w:pPr>
        <w:ind w:left="5400" w:hanging="360"/>
      </w:pPr>
      <w:rPr>
        <w:rFonts w:ascii="Courier New" w:hAnsi="Courier New" w:cs="Courier New" w:hint="default"/>
      </w:rPr>
    </w:lvl>
    <w:lvl w:ilvl="8" w:tplc="B71AD002" w:tentative="1">
      <w:start w:val="1"/>
      <w:numFmt w:val="bullet"/>
      <w:lvlText w:val=""/>
      <w:lvlJc w:val="left"/>
      <w:pPr>
        <w:ind w:left="6120" w:hanging="360"/>
      </w:pPr>
      <w:rPr>
        <w:rFonts w:ascii="Wingdings" w:hAnsi="Wingdings" w:hint="default"/>
      </w:rPr>
    </w:lvl>
  </w:abstractNum>
  <w:abstractNum w:abstractNumId="26"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7" w15:restartNumberingAfterBreak="0">
    <w:nsid w:val="10356965"/>
    <w:multiLevelType w:val="hybridMultilevel"/>
    <w:tmpl w:val="367696F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3107FA0"/>
    <w:multiLevelType w:val="hybridMultilevel"/>
    <w:tmpl w:val="C7DA85AA"/>
    <w:lvl w:ilvl="0" w:tplc="D37252A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6A1487C"/>
    <w:multiLevelType w:val="hybridMultilevel"/>
    <w:tmpl w:val="65781BE8"/>
    <w:lvl w:ilvl="0" w:tplc="0424000F">
      <w:start w:val="1"/>
      <w:numFmt w:val="decimal"/>
      <w:lvlText w:val="%1."/>
      <w:lvlJc w:val="left"/>
      <w:pPr>
        <w:ind w:left="720" w:hanging="360"/>
      </w:pPr>
      <w:rPr>
        <w:rFonts w:hint="default"/>
      </w:rPr>
    </w:lvl>
    <w:lvl w:ilvl="1" w:tplc="270415AC">
      <w:start w:val="4"/>
      <w:numFmt w:val="bullet"/>
      <w:lvlText w:val="•"/>
      <w:lvlJc w:val="left"/>
      <w:pPr>
        <w:ind w:left="1785" w:hanging="705"/>
      </w:pPr>
      <w:rPr>
        <w:rFonts w:ascii="Arial" w:eastAsia="Times New Roman" w:hAnsi="Arial" w:cs="Arial" w:hint="default"/>
      </w:rPr>
    </w:lvl>
    <w:lvl w:ilvl="2" w:tplc="B150DF3C" w:tentative="1">
      <w:start w:val="1"/>
      <w:numFmt w:val="bullet"/>
      <w:lvlText w:val=""/>
      <w:lvlJc w:val="left"/>
      <w:pPr>
        <w:ind w:left="2160" w:hanging="360"/>
      </w:pPr>
      <w:rPr>
        <w:rFonts w:ascii="Wingdings" w:hAnsi="Wingdings" w:hint="default"/>
      </w:rPr>
    </w:lvl>
    <w:lvl w:ilvl="3" w:tplc="809EB562" w:tentative="1">
      <w:start w:val="1"/>
      <w:numFmt w:val="bullet"/>
      <w:lvlText w:val=""/>
      <w:lvlJc w:val="left"/>
      <w:pPr>
        <w:ind w:left="2880" w:hanging="360"/>
      </w:pPr>
      <w:rPr>
        <w:rFonts w:ascii="Symbol" w:hAnsi="Symbol" w:hint="default"/>
      </w:rPr>
    </w:lvl>
    <w:lvl w:ilvl="4" w:tplc="2596761A" w:tentative="1">
      <w:start w:val="1"/>
      <w:numFmt w:val="bullet"/>
      <w:lvlText w:val="o"/>
      <w:lvlJc w:val="left"/>
      <w:pPr>
        <w:ind w:left="3600" w:hanging="360"/>
      </w:pPr>
      <w:rPr>
        <w:rFonts w:ascii="Courier New" w:hAnsi="Courier New" w:cs="Courier New" w:hint="default"/>
      </w:rPr>
    </w:lvl>
    <w:lvl w:ilvl="5" w:tplc="422E6C14" w:tentative="1">
      <w:start w:val="1"/>
      <w:numFmt w:val="bullet"/>
      <w:lvlText w:val=""/>
      <w:lvlJc w:val="left"/>
      <w:pPr>
        <w:ind w:left="4320" w:hanging="360"/>
      </w:pPr>
      <w:rPr>
        <w:rFonts w:ascii="Wingdings" w:hAnsi="Wingdings" w:hint="default"/>
      </w:rPr>
    </w:lvl>
    <w:lvl w:ilvl="6" w:tplc="B9F4776C" w:tentative="1">
      <w:start w:val="1"/>
      <w:numFmt w:val="bullet"/>
      <w:lvlText w:val=""/>
      <w:lvlJc w:val="left"/>
      <w:pPr>
        <w:ind w:left="5040" w:hanging="360"/>
      </w:pPr>
      <w:rPr>
        <w:rFonts w:ascii="Symbol" w:hAnsi="Symbol" w:hint="default"/>
      </w:rPr>
    </w:lvl>
    <w:lvl w:ilvl="7" w:tplc="FEEE7382" w:tentative="1">
      <w:start w:val="1"/>
      <w:numFmt w:val="bullet"/>
      <w:lvlText w:val="o"/>
      <w:lvlJc w:val="left"/>
      <w:pPr>
        <w:ind w:left="5760" w:hanging="360"/>
      </w:pPr>
      <w:rPr>
        <w:rFonts w:ascii="Courier New" w:hAnsi="Courier New" w:cs="Courier New" w:hint="default"/>
      </w:rPr>
    </w:lvl>
    <w:lvl w:ilvl="8" w:tplc="BDCCCEFE" w:tentative="1">
      <w:start w:val="1"/>
      <w:numFmt w:val="bullet"/>
      <w:lvlText w:val=""/>
      <w:lvlJc w:val="left"/>
      <w:pPr>
        <w:ind w:left="6480" w:hanging="360"/>
      </w:pPr>
      <w:rPr>
        <w:rFonts w:ascii="Wingdings" w:hAnsi="Wingdings" w:hint="default"/>
      </w:rPr>
    </w:lvl>
  </w:abstractNum>
  <w:abstractNum w:abstractNumId="30" w15:restartNumberingAfterBreak="0">
    <w:nsid w:val="16A44E3C"/>
    <w:multiLevelType w:val="hybridMultilevel"/>
    <w:tmpl w:val="1F7C52D2"/>
    <w:lvl w:ilvl="0" w:tplc="D37252AE">
      <w:start w:val="1"/>
      <w:numFmt w:val="bullet"/>
      <w:lvlText w:val=""/>
      <w:lvlJc w:val="left"/>
      <w:pPr>
        <w:tabs>
          <w:tab w:val="num" w:pos="357"/>
        </w:tabs>
        <w:ind w:left="357" w:hanging="357"/>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1" w15:restartNumberingAfterBreak="0">
    <w:nsid w:val="179D052B"/>
    <w:multiLevelType w:val="hybridMultilevel"/>
    <w:tmpl w:val="01DEF9A8"/>
    <w:lvl w:ilvl="0" w:tplc="1F02050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8EF3D3B"/>
    <w:multiLevelType w:val="multilevel"/>
    <w:tmpl w:val="AEF439E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3" w15:restartNumberingAfterBreak="0">
    <w:nsid w:val="192F5231"/>
    <w:multiLevelType w:val="hybridMultilevel"/>
    <w:tmpl w:val="532C4798"/>
    <w:lvl w:ilvl="0" w:tplc="915AD38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47E54"/>
    <w:multiLevelType w:val="hybridMultilevel"/>
    <w:tmpl w:val="7A766476"/>
    <w:lvl w:ilvl="0" w:tplc="1F02050A">
      <w:start w:val="1"/>
      <w:numFmt w:val="bullet"/>
      <w:lvlText w:val=""/>
      <w:lvlJc w:val="left"/>
      <w:pPr>
        <w:ind w:left="360" w:hanging="360"/>
      </w:pPr>
      <w:rPr>
        <w:rFonts w:ascii="Symbol" w:hAnsi="Symbol" w:hint="default"/>
      </w:rPr>
    </w:lvl>
    <w:lvl w:ilvl="1" w:tplc="6BD8D6EE" w:tentative="1">
      <w:start w:val="1"/>
      <w:numFmt w:val="bullet"/>
      <w:lvlText w:val="o"/>
      <w:lvlJc w:val="left"/>
      <w:pPr>
        <w:ind w:left="1080" w:hanging="360"/>
      </w:pPr>
      <w:rPr>
        <w:rFonts w:ascii="Courier New" w:hAnsi="Courier New" w:cs="Courier New" w:hint="default"/>
      </w:rPr>
    </w:lvl>
    <w:lvl w:ilvl="2" w:tplc="29D8BE52" w:tentative="1">
      <w:start w:val="1"/>
      <w:numFmt w:val="bullet"/>
      <w:lvlText w:val=""/>
      <w:lvlJc w:val="left"/>
      <w:pPr>
        <w:ind w:left="1800" w:hanging="360"/>
      </w:pPr>
      <w:rPr>
        <w:rFonts w:ascii="Wingdings" w:hAnsi="Wingdings" w:hint="default"/>
      </w:rPr>
    </w:lvl>
    <w:lvl w:ilvl="3" w:tplc="C11E0D34" w:tentative="1">
      <w:start w:val="1"/>
      <w:numFmt w:val="bullet"/>
      <w:lvlText w:val=""/>
      <w:lvlJc w:val="left"/>
      <w:pPr>
        <w:ind w:left="2520" w:hanging="360"/>
      </w:pPr>
      <w:rPr>
        <w:rFonts w:ascii="Symbol" w:hAnsi="Symbol" w:hint="default"/>
      </w:rPr>
    </w:lvl>
    <w:lvl w:ilvl="4" w:tplc="D7904D5E" w:tentative="1">
      <w:start w:val="1"/>
      <w:numFmt w:val="bullet"/>
      <w:lvlText w:val="o"/>
      <w:lvlJc w:val="left"/>
      <w:pPr>
        <w:ind w:left="3240" w:hanging="360"/>
      </w:pPr>
      <w:rPr>
        <w:rFonts w:ascii="Courier New" w:hAnsi="Courier New" w:cs="Courier New" w:hint="default"/>
      </w:rPr>
    </w:lvl>
    <w:lvl w:ilvl="5" w:tplc="9280E418" w:tentative="1">
      <w:start w:val="1"/>
      <w:numFmt w:val="bullet"/>
      <w:lvlText w:val=""/>
      <w:lvlJc w:val="left"/>
      <w:pPr>
        <w:ind w:left="3960" w:hanging="360"/>
      </w:pPr>
      <w:rPr>
        <w:rFonts w:ascii="Wingdings" w:hAnsi="Wingdings" w:hint="default"/>
      </w:rPr>
    </w:lvl>
    <w:lvl w:ilvl="6" w:tplc="1BE20B2A" w:tentative="1">
      <w:start w:val="1"/>
      <w:numFmt w:val="bullet"/>
      <w:lvlText w:val=""/>
      <w:lvlJc w:val="left"/>
      <w:pPr>
        <w:ind w:left="4680" w:hanging="360"/>
      </w:pPr>
      <w:rPr>
        <w:rFonts w:ascii="Symbol" w:hAnsi="Symbol" w:hint="default"/>
      </w:rPr>
    </w:lvl>
    <w:lvl w:ilvl="7" w:tplc="B55896AC" w:tentative="1">
      <w:start w:val="1"/>
      <w:numFmt w:val="bullet"/>
      <w:lvlText w:val="o"/>
      <w:lvlJc w:val="left"/>
      <w:pPr>
        <w:ind w:left="5400" w:hanging="360"/>
      </w:pPr>
      <w:rPr>
        <w:rFonts w:ascii="Courier New" w:hAnsi="Courier New" w:cs="Courier New" w:hint="default"/>
      </w:rPr>
    </w:lvl>
    <w:lvl w:ilvl="8" w:tplc="EFBA52E4" w:tentative="1">
      <w:start w:val="1"/>
      <w:numFmt w:val="bullet"/>
      <w:lvlText w:val=""/>
      <w:lvlJc w:val="left"/>
      <w:pPr>
        <w:ind w:left="6120" w:hanging="360"/>
      </w:pPr>
      <w:rPr>
        <w:rFonts w:ascii="Wingdings" w:hAnsi="Wingdings" w:hint="default"/>
      </w:rPr>
    </w:lvl>
  </w:abstractNum>
  <w:abstractNum w:abstractNumId="35" w15:restartNumberingAfterBreak="0">
    <w:nsid w:val="19785589"/>
    <w:multiLevelType w:val="hybridMultilevel"/>
    <w:tmpl w:val="630A0F2A"/>
    <w:lvl w:ilvl="0" w:tplc="D24AF818">
      <w:start w:val="1"/>
      <w:numFmt w:val="bullet"/>
      <w:lvlText w:val=""/>
      <w:lvlJc w:val="left"/>
      <w:pPr>
        <w:ind w:left="720" w:hanging="360"/>
      </w:pPr>
      <w:rPr>
        <w:rFonts w:ascii="Symbol" w:hAnsi="Symbol" w:hint="default"/>
      </w:rPr>
    </w:lvl>
    <w:lvl w:ilvl="1" w:tplc="5FE8DE96">
      <w:start w:val="4"/>
      <w:numFmt w:val="bullet"/>
      <w:lvlText w:val="•"/>
      <w:lvlJc w:val="left"/>
      <w:pPr>
        <w:ind w:left="1785" w:hanging="705"/>
      </w:pPr>
      <w:rPr>
        <w:rFonts w:ascii="Arial" w:eastAsia="Times New Roman" w:hAnsi="Arial" w:cs="Arial" w:hint="default"/>
      </w:rPr>
    </w:lvl>
    <w:lvl w:ilvl="2" w:tplc="BE2E8FF6" w:tentative="1">
      <w:start w:val="1"/>
      <w:numFmt w:val="bullet"/>
      <w:lvlText w:val=""/>
      <w:lvlJc w:val="left"/>
      <w:pPr>
        <w:ind w:left="2160" w:hanging="360"/>
      </w:pPr>
      <w:rPr>
        <w:rFonts w:ascii="Wingdings" w:hAnsi="Wingdings" w:hint="default"/>
      </w:rPr>
    </w:lvl>
    <w:lvl w:ilvl="3" w:tplc="413E6E94" w:tentative="1">
      <w:start w:val="1"/>
      <w:numFmt w:val="bullet"/>
      <w:lvlText w:val=""/>
      <w:lvlJc w:val="left"/>
      <w:pPr>
        <w:ind w:left="2880" w:hanging="360"/>
      </w:pPr>
      <w:rPr>
        <w:rFonts w:ascii="Symbol" w:hAnsi="Symbol" w:hint="default"/>
      </w:rPr>
    </w:lvl>
    <w:lvl w:ilvl="4" w:tplc="BA1075AC" w:tentative="1">
      <w:start w:val="1"/>
      <w:numFmt w:val="bullet"/>
      <w:lvlText w:val="o"/>
      <w:lvlJc w:val="left"/>
      <w:pPr>
        <w:ind w:left="3600" w:hanging="360"/>
      </w:pPr>
      <w:rPr>
        <w:rFonts w:ascii="Courier New" w:hAnsi="Courier New" w:cs="Courier New" w:hint="default"/>
      </w:rPr>
    </w:lvl>
    <w:lvl w:ilvl="5" w:tplc="B2C4977C" w:tentative="1">
      <w:start w:val="1"/>
      <w:numFmt w:val="bullet"/>
      <w:lvlText w:val=""/>
      <w:lvlJc w:val="left"/>
      <w:pPr>
        <w:ind w:left="4320" w:hanging="360"/>
      </w:pPr>
      <w:rPr>
        <w:rFonts w:ascii="Wingdings" w:hAnsi="Wingdings" w:hint="default"/>
      </w:rPr>
    </w:lvl>
    <w:lvl w:ilvl="6" w:tplc="11DC8B68" w:tentative="1">
      <w:start w:val="1"/>
      <w:numFmt w:val="bullet"/>
      <w:lvlText w:val=""/>
      <w:lvlJc w:val="left"/>
      <w:pPr>
        <w:ind w:left="5040" w:hanging="360"/>
      </w:pPr>
      <w:rPr>
        <w:rFonts w:ascii="Symbol" w:hAnsi="Symbol" w:hint="default"/>
      </w:rPr>
    </w:lvl>
    <w:lvl w:ilvl="7" w:tplc="7910DC78" w:tentative="1">
      <w:start w:val="1"/>
      <w:numFmt w:val="bullet"/>
      <w:lvlText w:val="o"/>
      <w:lvlJc w:val="left"/>
      <w:pPr>
        <w:ind w:left="5760" w:hanging="360"/>
      </w:pPr>
      <w:rPr>
        <w:rFonts w:ascii="Courier New" w:hAnsi="Courier New" w:cs="Courier New" w:hint="default"/>
      </w:rPr>
    </w:lvl>
    <w:lvl w:ilvl="8" w:tplc="9E9072A2" w:tentative="1">
      <w:start w:val="1"/>
      <w:numFmt w:val="bullet"/>
      <w:lvlText w:val=""/>
      <w:lvlJc w:val="left"/>
      <w:pPr>
        <w:ind w:left="6480" w:hanging="360"/>
      </w:pPr>
      <w:rPr>
        <w:rFonts w:ascii="Wingdings" w:hAnsi="Wingdings" w:hint="default"/>
      </w:rPr>
    </w:lvl>
  </w:abstractNum>
  <w:abstractNum w:abstractNumId="36" w15:restartNumberingAfterBreak="0">
    <w:nsid w:val="1A4B696D"/>
    <w:multiLevelType w:val="hybridMultilevel"/>
    <w:tmpl w:val="458698E0"/>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5E1028DA" w:tentative="1">
      <w:start w:val="1"/>
      <w:numFmt w:val="bullet"/>
      <w:lvlText w:val="o"/>
      <w:lvlJc w:val="left"/>
      <w:pPr>
        <w:ind w:left="1080" w:hanging="360"/>
      </w:pPr>
      <w:rPr>
        <w:rFonts w:ascii="Courier New" w:hAnsi="Courier New" w:cs="Courier New" w:hint="default"/>
      </w:rPr>
    </w:lvl>
    <w:lvl w:ilvl="2" w:tplc="B4EEC6C0" w:tentative="1">
      <w:start w:val="1"/>
      <w:numFmt w:val="bullet"/>
      <w:lvlText w:val=""/>
      <w:lvlJc w:val="left"/>
      <w:pPr>
        <w:ind w:left="1800" w:hanging="360"/>
      </w:pPr>
      <w:rPr>
        <w:rFonts w:ascii="Wingdings" w:hAnsi="Wingdings" w:hint="default"/>
      </w:rPr>
    </w:lvl>
    <w:lvl w:ilvl="3" w:tplc="58FAC1D8" w:tentative="1">
      <w:start w:val="1"/>
      <w:numFmt w:val="bullet"/>
      <w:lvlText w:val=""/>
      <w:lvlJc w:val="left"/>
      <w:pPr>
        <w:ind w:left="2520" w:hanging="360"/>
      </w:pPr>
      <w:rPr>
        <w:rFonts w:ascii="Symbol" w:hAnsi="Symbol" w:hint="default"/>
      </w:rPr>
    </w:lvl>
    <w:lvl w:ilvl="4" w:tplc="13C01DE4" w:tentative="1">
      <w:start w:val="1"/>
      <w:numFmt w:val="bullet"/>
      <w:lvlText w:val="o"/>
      <w:lvlJc w:val="left"/>
      <w:pPr>
        <w:ind w:left="3240" w:hanging="360"/>
      </w:pPr>
      <w:rPr>
        <w:rFonts w:ascii="Courier New" w:hAnsi="Courier New" w:cs="Courier New" w:hint="default"/>
      </w:rPr>
    </w:lvl>
    <w:lvl w:ilvl="5" w:tplc="02FCD65E" w:tentative="1">
      <w:start w:val="1"/>
      <w:numFmt w:val="bullet"/>
      <w:lvlText w:val=""/>
      <w:lvlJc w:val="left"/>
      <w:pPr>
        <w:ind w:left="3960" w:hanging="360"/>
      </w:pPr>
      <w:rPr>
        <w:rFonts w:ascii="Wingdings" w:hAnsi="Wingdings" w:hint="default"/>
      </w:rPr>
    </w:lvl>
    <w:lvl w:ilvl="6" w:tplc="525889A8" w:tentative="1">
      <w:start w:val="1"/>
      <w:numFmt w:val="bullet"/>
      <w:lvlText w:val=""/>
      <w:lvlJc w:val="left"/>
      <w:pPr>
        <w:ind w:left="4680" w:hanging="360"/>
      </w:pPr>
      <w:rPr>
        <w:rFonts w:ascii="Symbol" w:hAnsi="Symbol" w:hint="default"/>
      </w:rPr>
    </w:lvl>
    <w:lvl w:ilvl="7" w:tplc="8A8A7276" w:tentative="1">
      <w:start w:val="1"/>
      <w:numFmt w:val="bullet"/>
      <w:lvlText w:val="o"/>
      <w:lvlJc w:val="left"/>
      <w:pPr>
        <w:ind w:left="5400" w:hanging="360"/>
      </w:pPr>
      <w:rPr>
        <w:rFonts w:ascii="Courier New" w:hAnsi="Courier New" w:cs="Courier New" w:hint="default"/>
      </w:rPr>
    </w:lvl>
    <w:lvl w:ilvl="8" w:tplc="A86E114E" w:tentative="1">
      <w:start w:val="1"/>
      <w:numFmt w:val="bullet"/>
      <w:lvlText w:val=""/>
      <w:lvlJc w:val="left"/>
      <w:pPr>
        <w:ind w:left="6120" w:hanging="360"/>
      </w:pPr>
      <w:rPr>
        <w:rFonts w:ascii="Wingdings" w:hAnsi="Wingdings" w:hint="default"/>
      </w:rPr>
    </w:lvl>
  </w:abstractNum>
  <w:abstractNum w:abstractNumId="37" w15:restartNumberingAfterBreak="0">
    <w:nsid w:val="1AA0284F"/>
    <w:multiLevelType w:val="hybridMultilevel"/>
    <w:tmpl w:val="6A1E8D0A"/>
    <w:lvl w:ilvl="0" w:tplc="0424000F">
      <w:start w:val="1"/>
      <w:numFmt w:val="decimal"/>
      <w:lvlText w:val="%1."/>
      <w:lvlJc w:val="left"/>
      <w:pPr>
        <w:ind w:left="720" w:hanging="360"/>
      </w:pPr>
      <w:rPr>
        <w:rFonts w:hint="default"/>
      </w:rPr>
    </w:lvl>
    <w:lvl w:ilvl="1" w:tplc="DEF4EFC4">
      <w:start w:val="4"/>
      <w:numFmt w:val="bullet"/>
      <w:lvlText w:val="•"/>
      <w:lvlJc w:val="left"/>
      <w:pPr>
        <w:ind w:left="1785" w:hanging="705"/>
      </w:pPr>
      <w:rPr>
        <w:rFonts w:ascii="Arial" w:eastAsia="Times New Roman" w:hAnsi="Arial" w:cs="Arial" w:hint="default"/>
      </w:rPr>
    </w:lvl>
    <w:lvl w:ilvl="2" w:tplc="F8B27CFC" w:tentative="1">
      <w:start w:val="1"/>
      <w:numFmt w:val="bullet"/>
      <w:lvlText w:val=""/>
      <w:lvlJc w:val="left"/>
      <w:pPr>
        <w:ind w:left="2160" w:hanging="360"/>
      </w:pPr>
      <w:rPr>
        <w:rFonts w:ascii="Wingdings" w:hAnsi="Wingdings" w:hint="default"/>
      </w:rPr>
    </w:lvl>
    <w:lvl w:ilvl="3" w:tplc="6C50DB9C" w:tentative="1">
      <w:start w:val="1"/>
      <w:numFmt w:val="bullet"/>
      <w:lvlText w:val=""/>
      <w:lvlJc w:val="left"/>
      <w:pPr>
        <w:ind w:left="2880" w:hanging="360"/>
      </w:pPr>
      <w:rPr>
        <w:rFonts w:ascii="Symbol" w:hAnsi="Symbol" w:hint="default"/>
      </w:rPr>
    </w:lvl>
    <w:lvl w:ilvl="4" w:tplc="8EC804CA" w:tentative="1">
      <w:start w:val="1"/>
      <w:numFmt w:val="bullet"/>
      <w:lvlText w:val="o"/>
      <w:lvlJc w:val="left"/>
      <w:pPr>
        <w:ind w:left="3600" w:hanging="360"/>
      </w:pPr>
      <w:rPr>
        <w:rFonts w:ascii="Courier New" w:hAnsi="Courier New" w:cs="Courier New" w:hint="default"/>
      </w:rPr>
    </w:lvl>
    <w:lvl w:ilvl="5" w:tplc="0802954A" w:tentative="1">
      <w:start w:val="1"/>
      <w:numFmt w:val="bullet"/>
      <w:lvlText w:val=""/>
      <w:lvlJc w:val="left"/>
      <w:pPr>
        <w:ind w:left="4320" w:hanging="360"/>
      </w:pPr>
      <w:rPr>
        <w:rFonts w:ascii="Wingdings" w:hAnsi="Wingdings" w:hint="default"/>
      </w:rPr>
    </w:lvl>
    <w:lvl w:ilvl="6" w:tplc="C4EC3806" w:tentative="1">
      <w:start w:val="1"/>
      <w:numFmt w:val="bullet"/>
      <w:lvlText w:val=""/>
      <w:lvlJc w:val="left"/>
      <w:pPr>
        <w:ind w:left="5040" w:hanging="360"/>
      </w:pPr>
      <w:rPr>
        <w:rFonts w:ascii="Symbol" w:hAnsi="Symbol" w:hint="default"/>
      </w:rPr>
    </w:lvl>
    <w:lvl w:ilvl="7" w:tplc="A2982FCA" w:tentative="1">
      <w:start w:val="1"/>
      <w:numFmt w:val="bullet"/>
      <w:lvlText w:val="o"/>
      <w:lvlJc w:val="left"/>
      <w:pPr>
        <w:ind w:left="5760" w:hanging="360"/>
      </w:pPr>
      <w:rPr>
        <w:rFonts w:ascii="Courier New" w:hAnsi="Courier New" w:cs="Courier New" w:hint="default"/>
      </w:rPr>
    </w:lvl>
    <w:lvl w:ilvl="8" w:tplc="D53E52CA" w:tentative="1">
      <w:start w:val="1"/>
      <w:numFmt w:val="bullet"/>
      <w:lvlText w:val=""/>
      <w:lvlJc w:val="left"/>
      <w:pPr>
        <w:ind w:left="6480" w:hanging="360"/>
      </w:pPr>
      <w:rPr>
        <w:rFonts w:ascii="Wingdings" w:hAnsi="Wingdings" w:hint="default"/>
      </w:rPr>
    </w:lvl>
  </w:abstractNum>
  <w:abstractNum w:abstractNumId="38" w15:restartNumberingAfterBreak="0">
    <w:nsid w:val="1C103B68"/>
    <w:multiLevelType w:val="hybridMultilevel"/>
    <w:tmpl w:val="9B4A1298"/>
    <w:name w:val="Point"/>
    <w:lvl w:ilvl="0" w:tplc="D64A64E8">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A4889C34" w:tentative="1">
      <w:start w:val="1"/>
      <w:numFmt w:val="bullet"/>
      <w:lvlText w:val="o"/>
      <w:lvlJc w:val="left"/>
      <w:pPr>
        <w:ind w:left="1080" w:hanging="360"/>
      </w:pPr>
      <w:rPr>
        <w:rFonts w:ascii="Courier New" w:hAnsi="Courier New" w:cs="Courier New" w:hint="default"/>
      </w:rPr>
    </w:lvl>
    <w:lvl w:ilvl="2" w:tplc="FBCC68F2" w:tentative="1">
      <w:start w:val="1"/>
      <w:numFmt w:val="bullet"/>
      <w:lvlText w:val=""/>
      <w:lvlJc w:val="left"/>
      <w:pPr>
        <w:ind w:left="1800" w:hanging="360"/>
      </w:pPr>
      <w:rPr>
        <w:rFonts w:ascii="Wingdings" w:hAnsi="Wingdings" w:hint="default"/>
      </w:rPr>
    </w:lvl>
    <w:lvl w:ilvl="3" w:tplc="9D44DAD6" w:tentative="1">
      <w:start w:val="1"/>
      <w:numFmt w:val="bullet"/>
      <w:lvlText w:val=""/>
      <w:lvlJc w:val="left"/>
      <w:pPr>
        <w:ind w:left="2520" w:hanging="360"/>
      </w:pPr>
      <w:rPr>
        <w:rFonts w:ascii="Symbol" w:hAnsi="Symbol" w:hint="default"/>
      </w:rPr>
    </w:lvl>
    <w:lvl w:ilvl="4" w:tplc="F308198E" w:tentative="1">
      <w:start w:val="1"/>
      <w:numFmt w:val="bullet"/>
      <w:lvlText w:val="o"/>
      <w:lvlJc w:val="left"/>
      <w:pPr>
        <w:ind w:left="3240" w:hanging="360"/>
      </w:pPr>
      <w:rPr>
        <w:rFonts w:ascii="Courier New" w:hAnsi="Courier New" w:cs="Courier New" w:hint="default"/>
      </w:rPr>
    </w:lvl>
    <w:lvl w:ilvl="5" w:tplc="AD7E4274" w:tentative="1">
      <w:start w:val="1"/>
      <w:numFmt w:val="bullet"/>
      <w:lvlText w:val=""/>
      <w:lvlJc w:val="left"/>
      <w:pPr>
        <w:ind w:left="3960" w:hanging="360"/>
      </w:pPr>
      <w:rPr>
        <w:rFonts w:ascii="Wingdings" w:hAnsi="Wingdings" w:hint="default"/>
      </w:rPr>
    </w:lvl>
    <w:lvl w:ilvl="6" w:tplc="C32AA876" w:tentative="1">
      <w:start w:val="1"/>
      <w:numFmt w:val="bullet"/>
      <w:lvlText w:val=""/>
      <w:lvlJc w:val="left"/>
      <w:pPr>
        <w:ind w:left="4680" w:hanging="360"/>
      </w:pPr>
      <w:rPr>
        <w:rFonts w:ascii="Symbol" w:hAnsi="Symbol" w:hint="default"/>
      </w:rPr>
    </w:lvl>
    <w:lvl w:ilvl="7" w:tplc="4384AE1C" w:tentative="1">
      <w:start w:val="1"/>
      <w:numFmt w:val="bullet"/>
      <w:lvlText w:val="o"/>
      <w:lvlJc w:val="left"/>
      <w:pPr>
        <w:ind w:left="5400" w:hanging="360"/>
      </w:pPr>
      <w:rPr>
        <w:rFonts w:ascii="Courier New" w:hAnsi="Courier New" w:cs="Courier New" w:hint="default"/>
      </w:rPr>
    </w:lvl>
    <w:lvl w:ilvl="8" w:tplc="00BA47BA" w:tentative="1">
      <w:start w:val="1"/>
      <w:numFmt w:val="bullet"/>
      <w:lvlText w:val=""/>
      <w:lvlJc w:val="left"/>
      <w:pPr>
        <w:ind w:left="6120" w:hanging="360"/>
      </w:pPr>
      <w:rPr>
        <w:rFonts w:ascii="Wingdings" w:hAnsi="Wingdings" w:hint="default"/>
      </w:rPr>
    </w:lvl>
  </w:abstractNum>
  <w:abstractNum w:abstractNumId="39" w15:restartNumberingAfterBreak="0">
    <w:nsid w:val="1D25493F"/>
    <w:multiLevelType w:val="hybridMultilevel"/>
    <w:tmpl w:val="6BF8966E"/>
    <w:lvl w:ilvl="0" w:tplc="0424000F">
      <w:start w:val="1"/>
      <w:numFmt w:val="decimal"/>
      <w:lvlText w:val="%1."/>
      <w:lvlJc w:val="left"/>
      <w:pPr>
        <w:ind w:left="720" w:hanging="360"/>
      </w:pPr>
      <w:rPr>
        <w:rFonts w:hint="default"/>
      </w:rPr>
    </w:lvl>
    <w:lvl w:ilvl="1" w:tplc="246E085E">
      <w:start w:val="4"/>
      <w:numFmt w:val="bullet"/>
      <w:lvlText w:val="•"/>
      <w:lvlJc w:val="left"/>
      <w:pPr>
        <w:ind w:left="1785" w:hanging="705"/>
      </w:pPr>
      <w:rPr>
        <w:rFonts w:ascii="Arial" w:eastAsia="Times New Roman" w:hAnsi="Arial" w:cs="Arial" w:hint="default"/>
      </w:rPr>
    </w:lvl>
    <w:lvl w:ilvl="2" w:tplc="499C70EE" w:tentative="1">
      <w:start w:val="1"/>
      <w:numFmt w:val="bullet"/>
      <w:lvlText w:val=""/>
      <w:lvlJc w:val="left"/>
      <w:pPr>
        <w:ind w:left="2160" w:hanging="360"/>
      </w:pPr>
      <w:rPr>
        <w:rFonts w:ascii="Wingdings" w:hAnsi="Wingdings" w:hint="default"/>
      </w:rPr>
    </w:lvl>
    <w:lvl w:ilvl="3" w:tplc="D9841602" w:tentative="1">
      <w:start w:val="1"/>
      <w:numFmt w:val="bullet"/>
      <w:lvlText w:val=""/>
      <w:lvlJc w:val="left"/>
      <w:pPr>
        <w:ind w:left="2880" w:hanging="360"/>
      </w:pPr>
      <w:rPr>
        <w:rFonts w:ascii="Symbol" w:hAnsi="Symbol" w:hint="default"/>
      </w:rPr>
    </w:lvl>
    <w:lvl w:ilvl="4" w:tplc="B1BA9AEC" w:tentative="1">
      <w:start w:val="1"/>
      <w:numFmt w:val="bullet"/>
      <w:lvlText w:val="o"/>
      <w:lvlJc w:val="left"/>
      <w:pPr>
        <w:ind w:left="3600" w:hanging="360"/>
      </w:pPr>
      <w:rPr>
        <w:rFonts w:ascii="Courier New" w:hAnsi="Courier New" w:cs="Courier New" w:hint="default"/>
      </w:rPr>
    </w:lvl>
    <w:lvl w:ilvl="5" w:tplc="C67C0EDC" w:tentative="1">
      <w:start w:val="1"/>
      <w:numFmt w:val="bullet"/>
      <w:lvlText w:val=""/>
      <w:lvlJc w:val="left"/>
      <w:pPr>
        <w:ind w:left="4320" w:hanging="360"/>
      </w:pPr>
      <w:rPr>
        <w:rFonts w:ascii="Wingdings" w:hAnsi="Wingdings" w:hint="default"/>
      </w:rPr>
    </w:lvl>
    <w:lvl w:ilvl="6" w:tplc="5CD60340" w:tentative="1">
      <w:start w:val="1"/>
      <w:numFmt w:val="bullet"/>
      <w:lvlText w:val=""/>
      <w:lvlJc w:val="left"/>
      <w:pPr>
        <w:ind w:left="5040" w:hanging="360"/>
      </w:pPr>
      <w:rPr>
        <w:rFonts w:ascii="Symbol" w:hAnsi="Symbol" w:hint="default"/>
      </w:rPr>
    </w:lvl>
    <w:lvl w:ilvl="7" w:tplc="E95E464C" w:tentative="1">
      <w:start w:val="1"/>
      <w:numFmt w:val="bullet"/>
      <w:lvlText w:val="o"/>
      <w:lvlJc w:val="left"/>
      <w:pPr>
        <w:ind w:left="5760" w:hanging="360"/>
      </w:pPr>
      <w:rPr>
        <w:rFonts w:ascii="Courier New" w:hAnsi="Courier New" w:cs="Courier New" w:hint="default"/>
      </w:rPr>
    </w:lvl>
    <w:lvl w:ilvl="8" w:tplc="2362ADFE" w:tentative="1">
      <w:start w:val="1"/>
      <w:numFmt w:val="bullet"/>
      <w:lvlText w:val=""/>
      <w:lvlJc w:val="left"/>
      <w:pPr>
        <w:ind w:left="6480" w:hanging="360"/>
      </w:pPr>
      <w:rPr>
        <w:rFonts w:ascii="Wingdings" w:hAnsi="Wingdings" w:hint="default"/>
      </w:rPr>
    </w:lvl>
  </w:abstractNum>
  <w:abstractNum w:abstractNumId="40" w15:restartNumberingAfterBreak="0">
    <w:nsid w:val="1F3031FA"/>
    <w:multiLevelType w:val="multilevel"/>
    <w:tmpl w:val="95BCC7B6"/>
    <w:lvl w:ilvl="0">
      <w:start w:val="1"/>
      <w:numFmt w:val="decimal"/>
      <w:pStyle w:val="SlogNaslov110ptSamodejnoPo10ptRazmikvrstic15"/>
      <w:suff w:val="space"/>
      <w:lvlText w:val="%1"/>
      <w:lvlJc w:val="left"/>
      <w:pPr>
        <w:ind w:left="2977" w:firstLine="0"/>
      </w:pPr>
      <w:rPr>
        <w:rFonts w:ascii="Arial" w:hAnsi="Arial" w:hint="default"/>
        <w:b/>
        <w:i w:val="0"/>
        <w:color w:val="auto"/>
        <w:sz w:val="20"/>
        <w:szCs w:val="20"/>
      </w:rPr>
    </w:lvl>
    <w:lvl w:ilvl="1">
      <w:start w:val="1"/>
      <w:numFmt w:val="decimal"/>
      <w:isLgl/>
      <w:suff w:val="space"/>
      <w:lvlText w:val="%1.%2"/>
      <w:lvlJc w:val="left"/>
      <w:pPr>
        <w:ind w:left="369" w:hanging="369"/>
      </w:pPr>
      <w:rPr>
        <w:rFonts w:hint="default"/>
      </w:rPr>
    </w:lvl>
    <w:lvl w:ilvl="2">
      <w:start w:val="1"/>
      <w:numFmt w:val="decimal"/>
      <w:isLgl/>
      <w:suff w:val="space"/>
      <w:lvlText w:val="%1.%2.%3"/>
      <w:lvlJc w:val="left"/>
      <w:pPr>
        <w:ind w:left="720" w:hanging="720"/>
      </w:pPr>
      <w:rPr>
        <w:rFonts w:hint="default"/>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41" w15:restartNumberingAfterBreak="0">
    <w:nsid w:val="250D2E7C"/>
    <w:multiLevelType w:val="hybridMultilevel"/>
    <w:tmpl w:val="EA18614E"/>
    <w:lvl w:ilvl="0" w:tplc="8C447C7A">
      <w:start w:val="1"/>
      <w:numFmt w:val="bullet"/>
      <w:lvlText w:val=""/>
      <w:lvlJc w:val="left"/>
      <w:pPr>
        <w:ind w:left="360" w:hanging="360"/>
      </w:pPr>
      <w:rPr>
        <w:rFonts w:ascii="Symbol" w:hAnsi="Symbol" w:hint="default"/>
      </w:rPr>
    </w:lvl>
    <w:lvl w:ilvl="1" w:tplc="D4123BF0" w:tentative="1">
      <w:start w:val="1"/>
      <w:numFmt w:val="bullet"/>
      <w:lvlText w:val="o"/>
      <w:lvlJc w:val="left"/>
      <w:pPr>
        <w:ind w:left="1080" w:hanging="360"/>
      </w:pPr>
      <w:rPr>
        <w:rFonts w:ascii="Courier New" w:hAnsi="Courier New" w:cs="Courier New" w:hint="default"/>
      </w:rPr>
    </w:lvl>
    <w:lvl w:ilvl="2" w:tplc="B8C28014" w:tentative="1">
      <w:start w:val="1"/>
      <w:numFmt w:val="bullet"/>
      <w:lvlText w:val=""/>
      <w:lvlJc w:val="left"/>
      <w:pPr>
        <w:ind w:left="1800" w:hanging="360"/>
      </w:pPr>
      <w:rPr>
        <w:rFonts w:ascii="Wingdings" w:hAnsi="Wingdings" w:hint="default"/>
      </w:rPr>
    </w:lvl>
    <w:lvl w:ilvl="3" w:tplc="10784492" w:tentative="1">
      <w:start w:val="1"/>
      <w:numFmt w:val="bullet"/>
      <w:lvlText w:val=""/>
      <w:lvlJc w:val="left"/>
      <w:pPr>
        <w:ind w:left="2520" w:hanging="360"/>
      </w:pPr>
      <w:rPr>
        <w:rFonts w:ascii="Symbol" w:hAnsi="Symbol" w:hint="default"/>
      </w:rPr>
    </w:lvl>
    <w:lvl w:ilvl="4" w:tplc="E064F18A" w:tentative="1">
      <w:start w:val="1"/>
      <w:numFmt w:val="bullet"/>
      <w:lvlText w:val="o"/>
      <w:lvlJc w:val="left"/>
      <w:pPr>
        <w:ind w:left="3240" w:hanging="360"/>
      </w:pPr>
      <w:rPr>
        <w:rFonts w:ascii="Courier New" w:hAnsi="Courier New" w:cs="Courier New" w:hint="default"/>
      </w:rPr>
    </w:lvl>
    <w:lvl w:ilvl="5" w:tplc="E5881D40" w:tentative="1">
      <w:start w:val="1"/>
      <w:numFmt w:val="bullet"/>
      <w:lvlText w:val=""/>
      <w:lvlJc w:val="left"/>
      <w:pPr>
        <w:ind w:left="3960" w:hanging="360"/>
      </w:pPr>
      <w:rPr>
        <w:rFonts w:ascii="Wingdings" w:hAnsi="Wingdings" w:hint="default"/>
      </w:rPr>
    </w:lvl>
    <w:lvl w:ilvl="6" w:tplc="A62C64AE" w:tentative="1">
      <w:start w:val="1"/>
      <w:numFmt w:val="bullet"/>
      <w:lvlText w:val=""/>
      <w:lvlJc w:val="left"/>
      <w:pPr>
        <w:ind w:left="4680" w:hanging="360"/>
      </w:pPr>
      <w:rPr>
        <w:rFonts w:ascii="Symbol" w:hAnsi="Symbol" w:hint="default"/>
      </w:rPr>
    </w:lvl>
    <w:lvl w:ilvl="7" w:tplc="E8EC2F56" w:tentative="1">
      <w:start w:val="1"/>
      <w:numFmt w:val="bullet"/>
      <w:lvlText w:val="o"/>
      <w:lvlJc w:val="left"/>
      <w:pPr>
        <w:ind w:left="5400" w:hanging="360"/>
      </w:pPr>
      <w:rPr>
        <w:rFonts w:ascii="Courier New" w:hAnsi="Courier New" w:cs="Courier New" w:hint="default"/>
      </w:rPr>
    </w:lvl>
    <w:lvl w:ilvl="8" w:tplc="69DA3968" w:tentative="1">
      <w:start w:val="1"/>
      <w:numFmt w:val="bullet"/>
      <w:lvlText w:val=""/>
      <w:lvlJc w:val="left"/>
      <w:pPr>
        <w:ind w:left="6120" w:hanging="360"/>
      </w:pPr>
      <w:rPr>
        <w:rFonts w:ascii="Wingdings" w:hAnsi="Wingdings" w:hint="default"/>
      </w:rPr>
    </w:lvl>
  </w:abstractNum>
  <w:abstractNum w:abstractNumId="42" w15:restartNumberingAfterBreak="0">
    <w:nsid w:val="367F5E22"/>
    <w:multiLevelType w:val="hybridMultilevel"/>
    <w:tmpl w:val="004EF116"/>
    <w:lvl w:ilvl="0" w:tplc="70C0DF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8722448"/>
    <w:multiLevelType w:val="hybridMultilevel"/>
    <w:tmpl w:val="1F8473BA"/>
    <w:lvl w:ilvl="0" w:tplc="E0DCFC32">
      <w:start w:val="1"/>
      <w:numFmt w:val="bullet"/>
      <w:pStyle w:val="RSnatevanje"/>
      <w:lvlText w:val="–"/>
      <w:lvlJc w:val="left"/>
      <w:pPr>
        <w:ind w:left="720" w:hanging="360"/>
      </w:pPr>
      <w:rPr>
        <w:rFonts w:ascii="Garamond" w:hAnsi="Garamond" w:cs="Times New Roman" w:hint="default"/>
        <w:caps w:val="0"/>
        <w:strike w:val="0"/>
        <w:dstrike w:val="0"/>
        <w:vanish w:val="0"/>
        <w:color w:val="auto"/>
        <w:sz w:val="18"/>
        <w:szCs w:val="18"/>
        <w:vertAlign w:val="baseline"/>
      </w:rPr>
    </w:lvl>
    <w:lvl w:ilvl="1" w:tplc="C14E748A" w:tentative="1">
      <w:start w:val="1"/>
      <w:numFmt w:val="bullet"/>
      <w:lvlText w:val="o"/>
      <w:lvlJc w:val="left"/>
      <w:pPr>
        <w:ind w:left="1440" w:hanging="360"/>
      </w:pPr>
      <w:rPr>
        <w:rFonts w:ascii="Courier New" w:hAnsi="Courier New" w:cs="Courier New" w:hint="default"/>
      </w:rPr>
    </w:lvl>
    <w:lvl w:ilvl="2" w:tplc="591AD500" w:tentative="1">
      <w:start w:val="1"/>
      <w:numFmt w:val="bullet"/>
      <w:lvlText w:val=""/>
      <w:lvlJc w:val="left"/>
      <w:pPr>
        <w:ind w:left="2160" w:hanging="360"/>
      </w:pPr>
      <w:rPr>
        <w:rFonts w:ascii="Wingdings" w:hAnsi="Wingdings" w:hint="default"/>
      </w:rPr>
    </w:lvl>
    <w:lvl w:ilvl="3" w:tplc="E004AC32" w:tentative="1">
      <w:start w:val="1"/>
      <w:numFmt w:val="bullet"/>
      <w:lvlText w:val=""/>
      <w:lvlJc w:val="left"/>
      <w:pPr>
        <w:ind w:left="2880" w:hanging="360"/>
      </w:pPr>
      <w:rPr>
        <w:rFonts w:ascii="Symbol" w:hAnsi="Symbol" w:hint="default"/>
      </w:rPr>
    </w:lvl>
    <w:lvl w:ilvl="4" w:tplc="8DD49268" w:tentative="1">
      <w:start w:val="1"/>
      <w:numFmt w:val="bullet"/>
      <w:lvlText w:val="o"/>
      <w:lvlJc w:val="left"/>
      <w:pPr>
        <w:ind w:left="3600" w:hanging="360"/>
      </w:pPr>
      <w:rPr>
        <w:rFonts w:ascii="Courier New" w:hAnsi="Courier New" w:cs="Courier New" w:hint="default"/>
      </w:rPr>
    </w:lvl>
    <w:lvl w:ilvl="5" w:tplc="0D420924" w:tentative="1">
      <w:start w:val="1"/>
      <w:numFmt w:val="bullet"/>
      <w:lvlText w:val=""/>
      <w:lvlJc w:val="left"/>
      <w:pPr>
        <w:ind w:left="4320" w:hanging="360"/>
      </w:pPr>
      <w:rPr>
        <w:rFonts w:ascii="Wingdings" w:hAnsi="Wingdings" w:hint="default"/>
      </w:rPr>
    </w:lvl>
    <w:lvl w:ilvl="6" w:tplc="E362E51C" w:tentative="1">
      <w:start w:val="1"/>
      <w:numFmt w:val="bullet"/>
      <w:lvlText w:val=""/>
      <w:lvlJc w:val="left"/>
      <w:pPr>
        <w:ind w:left="5040" w:hanging="360"/>
      </w:pPr>
      <w:rPr>
        <w:rFonts w:ascii="Symbol" w:hAnsi="Symbol" w:hint="default"/>
      </w:rPr>
    </w:lvl>
    <w:lvl w:ilvl="7" w:tplc="F06E6090" w:tentative="1">
      <w:start w:val="1"/>
      <w:numFmt w:val="bullet"/>
      <w:lvlText w:val="o"/>
      <w:lvlJc w:val="left"/>
      <w:pPr>
        <w:ind w:left="5760" w:hanging="360"/>
      </w:pPr>
      <w:rPr>
        <w:rFonts w:ascii="Courier New" w:hAnsi="Courier New" w:cs="Courier New" w:hint="default"/>
      </w:rPr>
    </w:lvl>
    <w:lvl w:ilvl="8" w:tplc="D5A6035C" w:tentative="1">
      <w:start w:val="1"/>
      <w:numFmt w:val="bullet"/>
      <w:lvlText w:val=""/>
      <w:lvlJc w:val="left"/>
      <w:pPr>
        <w:ind w:left="6480" w:hanging="360"/>
      </w:pPr>
      <w:rPr>
        <w:rFonts w:ascii="Wingdings" w:hAnsi="Wingdings" w:hint="default"/>
      </w:rPr>
    </w:lvl>
  </w:abstractNum>
  <w:abstractNum w:abstractNumId="44" w15:restartNumberingAfterBreak="0">
    <w:nsid w:val="3BEC05E6"/>
    <w:multiLevelType w:val="hybridMultilevel"/>
    <w:tmpl w:val="E4F2C0C8"/>
    <w:lvl w:ilvl="0" w:tplc="915AD38C">
      <w:start w:val="1"/>
      <w:numFmt w:val="bullet"/>
      <w:lvlText w:val=""/>
      <w:lvlJc w:val="left"/>
      <w:pPr>
        <w:ind w:left="360" w:hanging="360"/>
      </w:pPr>
      <w:rPr>
        <w:rFonts w:ascii="Symbol" w:hAnsi="Symbol" w:hint="default"/>
      </w:rPr>
    </w:lvl>
    <w:lvl w:ilvl="1" w:tplc="915AD38C">
      <w:start w:val="1"/>
      <w:numFmt w:val="bullet"/>
      <w:lvlText w:val=""/>
      <w:lvlJc w:val="left"/>
      <w:pPr>
        <w:ind w:left="1080" w:hanging="360"/>
      </w:pPr>
      <w:rPr>
        <w:rFonts w:ascii="Symbol" w:hAnsi="Symbol"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3DA7011A"/>
    <w:multiLevelType w:val="hybridMultilevel"/>
    <w:tmpl w:val="D0EC6FB0"/>
    <w:lvl w:ilvl="0" w:tplc="0424000F">
      <w:start w:val="1"/>
      <w:numFmt w:val="decimal"/>
      <w:lvlText w:val="%1."/>
      <w:lvlJc w:val="left"/>
      <w:pPr>
        <w:ind w:left="360" w:hanging="360"/>
      </w:pPr>
      <w:rPr>
        <w:rFonts w:hint="default"/>
      </w:rPr>
    </w:lvl>
    <w:lvl w:ilvl="1" w:tplc="CE181594" w:tentative="1">
      <w:start w:val="1"/>
      <w:numFmt w:val="bullet"/>
      <w:lvlText w:val="o"/>
      <w:lvlJc w:val="left"/>
      <w:pPr>
        <w:ind w:left="1080" w:hanging="360"/>
      </w:pPr>
      <w:rPr>
        <w:rFonts w:ascii="Courier New" w:hAnsi="Courier New" w:cs="Courier New" w:hint="default"/>
      </w:rPr>
    </w:lvl>
    <w:lvl w:ilvl="2" w:tplc="4106D3AE" w:tentative="1">
      <w:start w:val="1"/>
      <w:numFmt w:val="bullet"/>
      <w:lvlText w:val=""/>
      <w:lvlJc w:val="left"/>
      <w:pPr>
        <w:ind w:left="1800" w:hanging="360"/>
      </w:pPr>
      <w:rPr>
        <w:rFonts w:ascii="Wingdings" w:hAnsi="Wingdings" w:hint="default"/>
      </w:rPr>
    </w:lvl>
    <w:lvl w:ilvl="3" w:tplc="584272D6" w:tentative="1">
      <w:start w:val="1"/>
      <w:numFmt w:val="bullet"/>
      <w:lvlText w:val=""/>
      <w:lvlJc w:val="left"/>
      <w:pPr>
        <w:ind w:left="2520" w:hanging="360"/>
      </w:pPr>
      <w:rPr>
        <w:rFonts w:ascii="Symbol" w:hAnsi="Symbol" w:hint="default"/>
      </w:rPr>
    </w:lvl>
    <w:lvl w:ilvl="4" w:tplc="16FE7EB6" w:tentative="1">
      <w:start w:val="1"/>
      <w:numFmt w:val="bullet"/>
      <w:lvlText w:val="o"/>
      <w:lvlJc w:val="left"/>
      <w:pPr>
        <w:ind w:left="3240" w:hanging="360"/>
      </w:pPr>
      <w:rPr>
        <w:rFonts w:ascii="Courier New" w:hAnsi="Courier New" w:cs="Courier New" w:hint="default"/>
      </w:rPr>
    </w:lvl>
    <w:lvl w:ilvl="5" w:tplc="8298735C" w:tentative="1">
      <w:start w:val="1"/>
      <w:numFmt w:val="bullet"/>
      <w:lvlText w:val=""/>
      <w:lvlJc w:val="left"/>
      <w:pPr>
        <w:ind w:left="3960" w:hanging="360"/>
      </w:pPr>
      <w:rPr>
        <w:rFonts w:ascii="Wingdings" w:hAnsi="Wingdings" w:hint="default"/>
      </w:rPr>
    </w:lvl>
    <w:lvl w:ilvl="6" w:tplc="04BAA1CC" w:tentative="1">
      <w:start w:val="1"/>
      <w:numFmt w:val="bullet"/>
      <w:lvlText w:val=""/>
      <w:lvlJc w:val="left"/>
      <w:pPr>
        <w:ind w:left="4680" w:hanging="360"/>
      </w:pPr>
      <w:rPr>
        <w:rFonts w:ascii="Symbol" w:hAnsi="Symbol" w:hint="default"/>
      </w:rPr>
    </w:lvl>
    <w:lvl w:ilvl="7" w:tplc="A0EAA496" w:tentative="1">
      <w:start w:val="1"/>
      <w:numFmt w:val="bullet"/>
      <w:lvlText w:val="o"/>
      <w:lvlJc w:val="left"/>
      <w:pPr>
        <w:ind w:left="5400" w:hanging="360"/>
      </w:pPr>
      <w:rPr>
        <w:rFonts w:ascii="Courier New" w:hAnsi="Courier New" w:cs="Courier New" w:hint="default"/>
      </w:rPr>
    </w:lvl>
    <w:lvl w:ilvl="8" w:tplc="84C86108" w:tentative="1">
      <w:start w:val="1"/>
      <w:numFmt w:val="bullet"/>
      <w:lvlText w:val=""/>
      <w:lvlJc w:val="left"/>
      <w:pPr>
        <w:ind w:left="6120" w:hanging="360"/>
      </w:pPr>
      <w:rPr>
        <w:rFonts w:ascii="Wingdings" w:hAnsi="Wingdings" w:hint="default"/>
      </w:rPr>
    </w:lvl>
  </w:abstractNum>
  <w:abstractNum w:abstractNumId="46" w15:restartNumberingAfterBreak="0">
    <w:nsid w:val="3F5C5B20"/>
    <w:multiLevelType w:val="hybridMultilevel"/>
    <w:tmpl w:val="265A8E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43AD12EC"/>
    <w:multiLevelType w:val="hybridMultilevel"/>
    <w:tmpl w:val="5762A482"/>
    <w:lvl w:ilvl="0" w:tplc="E3722006">
      <w:start w:val="1"/>
      <w:numFmt w:val="bullet"/>
      <w:lvlText w:val="–"/>
      <w:lvlJc w:val="left"/>
      <w:pPr>
        <w:ind w:left="360" w:hanging="360"/>
      </w:pPr>
      <w:rPr>
        <w:rFonts w:ascii="Times New Roman" w:eastAsia="Times New Roman" w:hAnsi="Times New Roman"/>
        <w:w w:val="100"/>
        <w:sz w:val="20"/>
        <w:szCs w:val="20"/>
        <w:shd w:val="clear" w:color="auto" w:fill="auto"/>
      </w:rPr>
    </w:lvl>
    <w:lvl w:ilvl="1" w:tplc="E75EA6F0" w:tentative="1">
      <w:start w:val="1"/>
      <w:numFmt w:val="bullet"/>
      <w:lvlText w:val="o"/>
      <w:lvlJc w:val="left"/>
      <w:pPr>
        <w:ind w:left="1080" w:hanging="360"/>
      </w:pPr>
      <w:rPr>
        <w:rFonts w:ascii="Courier New" w:hAnsi="Courier New" w:cs="Courier New" w:hint="default"/>
      </w:rPr>
    </w:lvl>
    <w:lvl w:ilvl="2" w:tplc="C6F08B10" w:tentative="1">
      <w:start w:val="1"/>
      <w:numFmt w:val="bullet"/>
      <w:lvlText w:val=""/>
      <w:lvlJc w:val="left"/>
      <w:pPr>
        <w:ind w:left="1800" w:hanging="360"/>
      </w:pPr>
      <w:rPr>
        <w:rFonts w:ascii="Wingdings" w:hAnsi="Wingdings" w:hint="default"/>
      </w:rPr>
    </w:lvl>
    <w:lvl w:ilvl="3" w:tplc="57327ABE" w:tentative="1">
      <w:start w:val="1"/>
      <w:numFmt w:val="bullet"/>
      <w:lvlText w:val=""/>
      <w:lvlJc w:val="left"/>
      <w:pPr>
        <w:ind w:left="2520" w:hanging="360"/>
      </w:pPr>
      <w:rPr>
        <w:rFonts w:ascii="Symbol" w:hAnsi="Symbol" w:hint="default"/>
      </w:rPr>
    </w:lvl>
    <w:lvl w:ilvl="4" w:tplc="55E461EC" w:tentative="1">
      <w:start w:val="1"/>
      <w:numFmt w:val="bullet"/>
      <w:lvlText w:val="o"/>
      <w:lvlJc w:val="left"/>
      <w:pPr>
        <w:ind w:left="3240" w:hanging="360"/>
      </w:pPr>
      <w:rPr>
        <w:rFonts w:ascii="Courier New" w:hAnsi="Courier New" w:cs="Courier New" w:hint="default"/>
      </w:rPr>
    </w:lvl>
    <w:lvl w:ilvl="5" w:tplc="1194D094" w:tentative="1">
      <w:start w:val="1"/>
      <w:numFmt w:val="bullet"/>
      <w:lvlText w:val=""/>
      <w:lvlJc w:val="left"/>
      <w:pPr>
        <w:ind w:left="3960" w:hanging="360"/>
      </w:pPr>
      <w:rPr>
        <w:rFonts w:ascii="Wingdings" w:hAnsi="Wingdings" w:hint="default"/>
      </w:rPr>
    </w:lvl>
    <w:lvl w:ilvl="6" w:tplc="6F1AA612" w:tentative="1">
      <w:start w:val="1"/>
      <w:numFmt w:val="bullet"/>
      <w:lvlText w:val=""/>
      <w:lvlJc w:val="left"/>
      <w:pPr>
        <w:ind w:left="4680" w:hanging="360"/>
      </w:pPr>
      <w:rPr>
        <w:rFonts w:ascii="Symbol" w:hAnsi="Symbol" w:hint="default"/>
      </w:rPr>
    </w:lvl>
    <w:lvl w:ilvl="7" w:tplc="8466D9F0" w:tentative="1">
      <w:start w:val="1"/>
      <w:numFmt w:val="bullet"/>
      <w:lvlText w:val="o"/>
      <w:lvlJc w:val="left"/>
      <w:pPr>
        <w:ind w:left="5400" w:hanging="360"/>
      </w:pPr>
      <w:rPr>
        <w:rFonts w:ascii="Courier New" w:hAnsi="Courier New" w:cs="Courier New" w:hint="default"/>
      </w:rPr>
    </w:lvl>
    <w:lvl w:ilvl="8" w:tplc="862E2E92" w:tentative="1">
      <w:start w:val="1"/>
      <w:numFmt w:val="bullet"/>
      <w:lvlText w:val=""/>
      <w:lvlJc w:val="left"/>
      <w:pPr>
        <w:ind w:left="6120" w:hanging="360"/>
      </w:pPr>
      <w:rPr>
        <w:rFonts w:ascii="Wingdings" w:hAnsi="Wingdings" w:hint="default"/>
      </w:rPr>
    </w:lvl>
  </w:abstractNum>
  <w:abstractNum w:abstractNumId="48"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49"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0" w15:restartNumberingAfterBreak="0">
    <w:nsid w:val="536215CE"/>
    <w:multiLevelType w:val="multilevel"/>
    <w:tmpl w:val="5C6024AC"/>
    <w:styleLink w:val="Slog1"/>
    <w:lvl w:ilvl="0">
      <w:start w:val="1"/>
      <w:numFmt w:val="decimal"/>
      <w:lvlText w:val="%1.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AA40D11"/>
    <w:multiLevelType w:val="multilevel"/>
    <w:tmpl w:val="640EC5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C9E5DD9"/>
    <w:multiLevelType w:val="hybridMultilevel"/>
    <w:tmpl w:val="3788C5DA"/>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0546C6CE" w:tentative="1">
      <w:start w:val="1"/>
      <w:numFmt w:val="bullet"/>
      <w:lvlText w:val="o"/>
      <w:lvlJc w:val="left"/>
      <w:pPr>
        <w:ind w:left="1080" w:hanging="360"/>
      </w:pPr>
      <w:rPr>
        <w:rFonts w:ascii="Courier New" w:hAnsi="Courier New" w:cs="Courier New" w:hint="default"/>
      </w:rPr>
    </w:lvl>
    <w:lvl w:ilvl="2" w:tplc="7CA64946" w:tentative="1">
      <w:start w:val="1"/>
      <w:numFmt w:val="bullet"/>
      <w:lvlText w:val=""/>
      <w:lvlJc w:val="left"/>
      <w:pPr>
        <w:ind w:left="1800" w:hanging="360"/>
      </w:pPr>
      <w:rPr>
        <w:rFonts w:ascii="Wingdings" w:hAnsi="Wingdings" w:hint="default"/>
      </w:rPr>
    </w:lvl>
    <w:lvl w:ilvl="3" w:tplc="58EE0CE8" w:tentative="1">
      <w:start w:val="1"/>
      <w:numFmt w:val="bullet"/>
      <w:lvlText w:val=""/>
      <w:lvlJc w:val="left"/>
      <w:pPr>
        <w:ind w:left="2520" w:hanging="360"/>
      </w:pPr>
      <w:rPr>
        <w:rFonts w:ascii="Symbol" w:hAnsi="Symbol" w:hint="default"/>
      </w:rPr>
    </w:lvl>
    <w:lvl w:ilvl="4" w:tplc="7B6A1344" w:tentative="1">
      <w:start w:val="1"/>
      <w:numFmt w:val="bullet"/>
      <w:lvlText w:val="o"/>
      <w:lvlJc w:val="left"/>
      <w:pPr>
        <w:ind w:left="3240" w:hanging="360"/>
      </w:pPr>
      <w:rPr>
        <w:rFonts w:ascii="Courier New" w:hAnsi="Courier New" w:cs="Courier New" w:hint="default"/>
      </w:rPr>
    </w:lvl>
    <w:lvl w:ilvl="5" w:tplc="5C9E91EE" w:tentative="1">
      <w:start w:val="1"/>
      <w:numFmt w:val="bullet"/>
      <w:lvlText w:val=""/>
      <w:lvlJc w:val="left"/>
      <w:pPr>
        <w:ind w:left="3960" w:hanging="360"/>
      </w:pPr>
      <w:rPr>
        <w:rFonts w:ascii="Wingdings" w:hAnsi="Wingdings" w:hint="default"/>
      </w:rPr>
    </w:lvl>
    <w:lvl w:ilvl="6" w:tplc="D12CFAA8" w:tentative="1">
      <w:start w:val="1"/>
      <w:numFmt w:val="bullet"/>
      <w:lvlText w:val=""/>
      <w:lvlJc w:val="left"/>
      <w:pPr>
        <w:ind w:left="4680" w:hanging="360"/>
      </w:pPr>
      <w:rPr>
        <w:rFonts w:ascii="Symbol" w:hAnsi="Symbol" w:hint="default"/>
      </w:rPr>
    </w:lvl>
    <w:lvl w:ilvl="7" w:tplc="A202C584" w:tentative="1">
      <w:start w:val="1"/>
      <w:numFmt w:val="bullet"/>
      <w:lvlText w:val="o"/>
      <w:lvlJc w:val="left"/>
      <w:pPr>
        <w:ind w:left="5400" w:hanging="360"/>
      </w:pPr>
      <w:rPr>
        <w:rFonts w:ascii="Courier New" w:hAnsi="Courier New" w:cs="Courier New" w:hint="default"/>
      </w:rPr>
    </w:lvl>
    <w:lvl w:ilvl="8" w:tplc="04FEFD4E" w:tentative="1">
      <w:start w:val="1"/>
      <w:numFmt w:val="bullet"/>
      <w:lvlText w:val=""/>
      <w:lvlJc w:val="left"/>
      <w:pPr>
        <w:ind w:left="6120" w:hanging="360"/>
      </w:pPr>
      <w:rPr>
        <w:rFonts w:ascii="Wingdings" w:hAnsi="Wingdings" w:hint="default"/>
      </w:rPr>
    </w:lvl>
  </w:abstractNum>
  <w:abstractNum w:abstractNumId="53"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15:restartNumberingAfterBreak="0">
    <w:nsid w:val="5CB85363"/>
    <w:multiLevelType w:val="hybridMultilevel"/>
    <w:tmpl w:val="0CD249AC"/>
    <w:name w:val="Tiret 0"/>
    <w:lvl w:ilvl="0" w:tplc="BD48E732">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F9E45CD0" w:tentative="1">
      <w:start w:val="1"/>
      <w:numFmt w:val="bullet"/>
      <w:lvlText w:val="o"/>
      <w:lvlJc w:val="left"/>
      <w:pPr>
        <w:ind w:left="1080" w:hanging="360"/>
      </w:pPr>
      <w:rPr>
        <w:rFonts w:ascii="Courier New" w:hAnsi="Courier New" w:cs="Courier New" w:hint="default"/>
      </w:rPr>
    </w:lvl>
    <w:lvl w:ilvl="2" w:tplc="1CEC0E2A" w:tentative="1">
      <w:start w:val="1"/>
      <w:numFmt w:val="bullet"/>
      <w:lvlText w:val=""/>
      <w:lvlJc w:val="left"/>
      <w:pPr>
        <w:ind w:left="1800" w:hanging="360"/>
      </w:pPr>
      <w:rPr>
        <w:rFonts w:ascii="Wingdings" w:hAnsi="Wingdings" w:hint="default"/>
      </w:rPr>
    </w:lvl>
    <w:lvl w:ilvl="3" w:tplc="C78E2E4E" w:tentative="1">
      <w:start w:val="1"/>
      <w:numFmt w:val="bullet"/>
      <w:lvlText w:val=""/>
      <w:lvlJc w:val="left"/>
      <w:pPr>
        <w:ind w:left="2520" w:hanging="360"/>
      </w:pPr>
      <w:rPr>
        <w:rFonts w:ascii="Symbol" w:hAnsi="Symbol" w:hint="default"/>
      </w:rPr>
    </w:lvl>
    <w:lvl w:ilvl="4" w:tplc="BC06C8A4" w:tentative="1">
      <w:start w:val="1"/>
      <w:numFmt w:val="bullet"/>
      <w:lvlText w:val="o"/>
      <w:lvlJc w:val="left"/>
      <w:pPr>
        <w:ind w:left="3240" w:hanging="360"/>
      </w:pPr>
      <w:rPr>
        <w:rFonts w:ascii="Courier New" w:hAnsi="Courier New" w:cs="Courier New" w:hint="default"/>
      </w:rPr>
    </w:lvl>
    <w:lvl w:ilvl="5" w:tplc="F7A04ED6" w:tentative="1">
      <w:start w:val="1"/>
      <w:numFmt w:val="bullet"/>
      <w:lvlText w:val=""/>
      <w:lvlJc w:val="left"/>
      <w:pPr>
        <w:ind w:left="3960" w:hanging="360"/>
      </w:pPr>
      <w:rPr>
        <w:rFonts w:ascii="Wingdings" w:hAnsi="Wingdings" w:hint="default"/>
      </w:rPr>
    </w:lvl>
    <w:lvl w:ilvl="6" w:tplc="BF0249AC" w:tentative="1">
      <w:start w:val="1"/>
      <w:numFmt w:val="bullet"/>
      <w:lvlText w:val=""/>
      <w:lvlJc w:val="left"/>
      <w:pPr>
        <w:ind w:left="4680" w:hanging="360"/>
      </w:pPr>
      <w:rPr>
        <w:rFonts w:ascii="Symbol" w:hAnsi="Symbol" w:hint="default"/>
      </w:rPr>
    </w:lvl>
    <w:lvl w:ilvl="7" w:tplc="A93855D6" w:tentative="1">
      <w:start w:val="1"/>
      <w:numFmt w:val="bullet"/>
      <w:lvlText w:val="o"/>
      <w:lvlJc w:val="left"/>
      <w:pPr>
        <w:ind w:left="5400" w:hanging="360"/>
      </w:pPr>
      <w:rPr>
        <w:rFonts w:ascii="Courier New" w:hAnsi="Courier New" w:cs="Courier New" w:hint="default"/>
      </w:rPr>
    </w:lvl>
    <w:lvl w:ilvl="8" w:tplc="4AFE81A0" w:tentative="1">
      <w:start w:val="1"/>
      <w:numFmt w:val="bullet"/>
      <w:lvlText w:val=""/>
      <w:lvlJc w:val="left"/>
      <w:pPr>
        <w:ind w:left="6120" w:hanging="360"/>
      </w:pPr>
      <w:rPr>
        <w:rFonts w:ascii="Wingdings" w:hAnsi="Wingdings" w:hint="default"/>
      </w:rPr>
    </w:lvl>
  </w:abstractNum>
  <w:abstractNum w:abstractNumId="55" w15:restartNumberingAfterBreak="0">
    <w:nsid w:val="5D9869AB"/>
    <w:multiLevelType w:val="hybridMultilevel"/>
    <w:tmpl w:val="C156981C"/>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B34ACBC6" w:tentative="1">
      <w:start w:val="1"/>
      <w:numFmt w:val="bullet"/>
      <w:lvlText w:val="o"/>
      <w:lvlJc w:val="left"/>
      <w:pPr>
        <w:ind w:left="1080" w:hanging="360"/>
      </w:pPr>
      <w:rPr>
        <w:rFonts w:ascii="Courier New" w:hAnsi="Courier New" w:cs="Courier New" w:hint="default"/>
      </w:rPr>
    </w:lvl>
    <w:lvl w:ilvl="2" w:tplc="06962C9E" w:tentative="1">
      <w:start w:val="1"/>
      <w:numFmt w:val="bullet"/>
      <w:lvlText w:val=""/>
      <w:lvlJc w:val="left"/>
      <w:pPr>
        <w:ind w:left="1800" w:hanging="360"/>
      </w:pPr>
      <w:rPr>
        <w:rFonts w:ascii="Wingdings" w:hAnsi="Wingdings" w:hint="default"/>
      </w:rPr>
    </w:lvl>
    <w:lvl w:ilvl="3" w:tplc="374EF46A" w:tentative="1">
      <w:start w:val="1"/>
      <w:numFmt w:val="bullet"/>
      <w:lvlText w:val=""/>
      <w:lvlJc w:val="left"/>
      <w:pPr>
        <w:ind w:left="2520" w:hanging="360"/>
      </w:pPr>
      <w:rPr>
        <w:rFonts w:ascii="Symbol" w:hAnsi="Symbol" w:hint="default"/>
      </w:rPr>
    </w:lvl>
    <w:lvl w:ilvl="4" w:tplc="0E44BCBA" w:tentative="1">
      <w:start w:val="1"/>
      <w:numFmt w:val="bullet"/>
      <w:lvlText w:val="o"/>
      <w:lvlJc w:val="left"/>
      <w:pPr>
        <w:ind w:left="3240" w:hanging="360"/>
      </w:pPr>
      <w:rPr>
        <w:rFonts w:ascii="Courier New" w:hAnsi="Courier New" w:cs="Courier New" w:hint="default"/>
      </w:rPr>
    </w:lvl>
    <w:lvl w:ilvl="5" w:tplc="BD86633C" w:tentative="1">
      <w:start w:val="1"/>
      <w:numFmt w:val="bullet"/>
      <w:lvlText w:val=""/>
      <w:lvlJc w:val="left"/>
      <w:pPr>
        <w:ind w:left="3960" w:hanging="360"/>
      </w:pPr>
      <w:rPr>
        <w:rFonts w:ascii="Wingdings" w:hAnsi="Wingdings" w:hint="default"/>
      </w:rPr>
    </w:lvl>
    <w:lvl w:ilvl="6" w:tplc="873C9DC0" w:tentative="1">
      <w:start w:val="1"/>
      <w:numFmt w:val="bullet"/>
      <w:lvlText w:val=""/>
      <w:lvlJc w:val="left"/>
      <w:pPr>
        <w:ind w:left="4680" w:hanging="360"/>
      </w:pPr>
      <w:rPr>
        <w:rFonts w:ascii="Symbol" w:hAnsi="Symbol" w:hint="default"/>
      </w:rPr>
    </w:lvl>
    <w:lvl w:ilvl="7" w:tplc="69C4E33C" w:tentative="1">
      <w:start w:val="1"/>
      <w:numFmt w:val="bullet"/>
      <w:lvlText w:val="o"/>
      <w:lvlJc w:val="left"/>
      <w:pPr>
        <w:ind w:left="5400" w:hanging="360"/>
      </w:pPr>
      <w:rPr>
        <w:rFonts w:ascii="Courier New" w:hAnsi="Courier New" w:cs="Courier New" w:hint="default"/>
      </w:rPr>
    </w:lvl>
    <w:lvl w:ilvl="8" w:tplc="0204A948" w:tentative="1">
      <w:start w:val="1"/>
      <w:numFmt w:val="bullet"/>
      <w:lvlText w:val=""/>
      <w:lvlJc w:val="left"/>
      <w:pPr>
        <w:ind w:left="6120" w:hanging="360"/>
      </w:pPr>
      <w:rPr>
        <w:rFonts w:ascii="Wingdings" w:hAnsi="Wingdings" w:hint="default"/>
      </w:rPr>
    </w:lvl>
  </w:abstractNum>
  <w:abstractNum w:abstractNumId="56" w15:restartNumberingAfterBreak="0">
    <w:nsid w:val="5FF15D36"/>
    <w:multiLevelType w:val="hybridMultilevel"/>
    <w:tmpl w:val="3AAE8FCA"/>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16C26D86" w:tentative="1">
      <w:start w:val="1"/>
      <w:numFmt w:val="bullet"/>
      <w:lvlText w:val="o"/>
      <w:lvlJc w:val="left"/>
      <w:pPr>
        <w:ind w:left="1080" w:hanging="360"/>
      </w:pPr>
      <w:rPr>
        <w:rFonts w:ascii="Courier New" w:hAnsi="Courier New" w:cs="Courier New" w:hint="default"/>
      </w:rPr>
    </w:lvl>
    <w:lvl w:ilvl="2" w:tplc="4F2A6332" w:tentative="1">
      <w:start w:val="1"/>
      <w:numFmt w:val="bullet"/>
      <w:lvlText w:val=""/>
      <w:lvlJc w:val="left"/>
      <w:pPr>
        <w:ind w:left="1800" w:hanging="360"/>
      </w:pPr>
      <w:rPr>
        <w:rFonts w:ascii="Wingdings" w:hAnsi="Wingdings" w:hint="default"/>
      </w:rPr>
    </w:lvl>
    <w:lvl w:ilvl="3" w:tplc="EEAA72F0" w:tentative="1">
      <w:start w:val="1"/>
      <w:numFmt w:val="bullet"/>
      <w:lvlText w:val=""/>
      <w:lvlJc w:val="left"/>
      <w:pPr>
        <w:ind w:left="2520" w:hanging="360"/>
      </w:pPr>
      <w:rPr>
        <w:rFonts w:ascii="Symbol" w:hAnsi="Symbol" w:hint="default"/>
      </w:rPr>
    </w:lvl>
    <w:lvl w:ilvl="4" w:tplc="C4BA9056" w:tentative="1">
      <w:start w:val="1"/>
      <w:numFmt w:val="bullet"/>
      <w:lvlText w:val="o"/>
      <w:lvlJc w:val="left"/>
      <w:pPr>
        <w:ind w:left="3240" w:hanging="360"/>
      </w:pPr>
      <w:rPr>
        <w:rFonts w:ascii="Courier New" w:hAnsi="Courier New" w:cs="Courier New" w:hint="default"/>
      </w:rPr>
    </w:lvl>
    <w:lvl w:ilvl="5" w:tplc="C05E64AA" w:tentative="1">
      <w:start w:val="1"/>
      <w:numFmt w:val="bullet"/>
      <w:lvlText w:val=""/>
      <w:lvlJc w:val="left"/>
      <w:pPr>
        <w:ind w:left="3960" w:hanging="360"/>
      </w:pPr>
      <w:rPr>
        <w:rFonts w:ascii="Wingdings" w:hAnsi="Wingdings" w:hint="default"/>
      </w:rPr>
    </w:lvl>
    <w:lvl w:ilvl="6" w:tplc="518003A4" w:tentative="1">
      <w:start w:val="1"/>
      <w:numFmt w:val="bullet"/>
      <w:lvlText w:val=""/>
      <w:lvlJc w:val="left"/>
      <w:pPr>
        <w:ind w:left="4680" w:hanging="360"/>
      </w:pPr>
      <w:rPr>
        <w:rFonts w:ascii="Symbol" w:hAnsi="Symbol" w:hint="default"/>
      </w:rPr>
    </w:lvl>
    <w:lvl w:ilvl="7" w:tplc="0A8CE9AA" w:tentative="1">
      <w:start w:val="1"/>
      <w:numFmt w:val="bullet"/>
      <w:lvlText w:val="o"/>
      <w:lvlJc w:val="left"/>
      <w:pPr>
        <w:ind w:left="5400" w:hanging="360"/>
      </w:pPr>
      <w:rPr>
        <w:rFonts w:ascii="Courier New" w:hAnsi="Courier New" w:cs="Courier New" w:hint="default"/>
      </w:rPr>
    </w:lvl>
    <w:lvl w:ilvl="8" w:tplc="B43AA674" w:tentative="1">
      <w:start w:val="1"/>
      <w:numFmt w:val="bullet"/>
      <w:lvlText w:val=""/>
      <w:lvlJc w:val="left"/>
      <w:pPr>
        <w:ind w:left="6120" w:hanging="360"/>
      </w:pPr>
      <w:rPr>
        <w:rFonts w:ascii="Wingdings" w:hAnsi="Wingdings" w:hint="default"/>
      </w:rPr>
    </w:lvl>
  </w:abstractNum>
  <w:abstractNum w:abstractNumId="57" w15:restartNumberingAfterBreak="0">
    <w:nsid w:val="63EF1E34"/>
    <w:multiLevelType w:val="hybridMultilevel"/>
    <w:tmpl w:val="7DC8C722"/>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215623F2" w:tentative="1">
      <w:start w:val="1"/>
      <w:numFmt w:val="bullet"/>
      <w:lvlText w:val="o"/>
      <w:lvlJc w:val="left"/>
      <w:pPr>
        <w:ind w:left="1080" w:hanging="360"/>
      </w:pPr>
      <w:rPr>
        <w:rFonts w:ascii="Courier New" w:hAnsi="Courier New" w:cs="Courier New" w:hint="default"/>
      </w:rPr>
    </w:lvl>
    <w:lvl w:ilvl="2" w:tplc="7C90294E" w:tentative="1">
      <w:start w:val="1"/>
      <w:numFmt w:val="bullet"/>
      <w:lvlText w:val=""/>
      <w:lvlJc w:val="left"/>
      <w:pPr>
        <w:ind w:left="1800" w:hanging="360"/>
      </w:pPr>
      <w:rPr>
        <w:rFonts w:ascii="Wingdings" w:hAnsi="Wingdings" w:hint="default"/>
      </w:rPr>
    </w:lvl>
    <w:lvl w:ilvl="3" w:tplc="FB42C3F4" w:tentative="1">
      <w:start w:val="1"/>
      <w:numFmt w:val="bullet"/>
      <w:lvlText w:val=""/>
      <w:lvlJc w:val="left"/>
      <w:pPr>
        <w:ind w:left="2520" w:hanging="360"/>
      </w:pPr>
      <w:rPr>
        <w:rFonts w:ascii="Symbol" w:hAnsi="Symbol" w:hint="default"/>
      </w:rPr>
    </w:lvl>
    <w:lvl w:ilvl="4" w:tplc="ECDC3712" w:tentative="1">
      <w:start w:val="1"/>
      <w:numFmt w:val="bullet"/>
      <w:lvlText w:val="o"/>
      <w:lvlJc w:val="left"/>
      <w:pPr>
        <w:ind w:left="3240" w:hanging="360"/>
      </w:pPr>
      <w:rPr>
        <w:rFonts w:ascii="Courier New" w:hAnsi="Courier New" w:cs="Courier New" w:hint="default"/>
      </w:rPr>
    </w:lvl>
    <w:lvl w:ilvl="5" w:tplc="F4E6CB32" w:tentative="1">
      <w:start w:val="1"/>
      <w:numFmt w:val="bullet"/>
      <w:lvlText w:val=""/>
      <w:lvlJc w:val="left"/>
      <w:pPr>
        <w:ind w:left="3960" w:hanging="360"/>
      </w:pPr>
      <w:rPr>
        <w:rFonts w:ascii="Wingdings" w:hAnsi="Wingdings" w:hint="default"/>
      </w:rPr>
    </w:lvl>
    <w:lvl w:ilvl="6" w:tplc="CBE0CE46" w:tentative="1">
      <w:start w:val="1"/>
      <w:numFmt w:val="bullet"/>
      <w:lvlText w:val=""/>
      <w:lvlJc w:val="left"/>
      <w:pPr>
        <w:ind w:left="4680" w:hanging="360"/>
      </w:pPr>
      <w:rPr>
        <w:rFonts w:ascii="Symbol" w:hAnsi="Symbol" w:hint="default"/>
      </w:rPr>
    </w:lvl>
    <w:lvl w:ilvl="7" w:tplc="EA1850D4" w:tentative="1">
      <w:start w:val="1"/>
      <w:numFmt w:val="bullet"/>
      <w:lvlText w:val="o"/>
      <w:lvlJc w:val="left"/>
      <w:pPr>
        <w:ind w:left="5400" w:hanging="360"/>
      </w:pPr>
      <w:rPr>
        <w:rFonts w:ascii="Courier New" w:hAnsi="Courier New" w:cs="Courier New" w:hint="default"/>
      </w:rPr>
    </w:lvl>
    <w:lvl w:ilvl="8" w:tplc="3F5E72B2" w:tentative="1">
      <w:start w:val="1"/>
      <w:numFmt w:val="bullet"/>
      <w:lvlText w:val=""/>
      <w:lvlJc w:val="left"/>
      <w:pPr>
        <w:ind w:left="6120" w:hanging="360"/>
      </w:pPr>
      <w:rPr>
        <w:rFonts w:ascii="Wingdings" w:hAnsi="Wingdings" w:hint="default"/>
      </w:rPr>
    </w:lvl>
  </w:abstractNum>
  <w:abstractNum w:abstractNumId="58" w15:restartNumberingAfterBreak="0">
    <w:nsid w:val="64FE381E"/>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63F43CB"/>
    <w:multiLevelType w:val="hybridMultilevel"/>
    <w:tmpl w:val="6920556C"/>
    <w:lvl w:ilvl="0" w:tplc="0424000F">
      <w:start w:val="1"/>
      <w:numFmt w:val="decimal"/>
      <w:lvlText w:val="%1."/>
      <w:lvlJc w:val="left"/>
      <w:pPr>
        <w:ind w:left="720" w:hanging="360"/>
      </w:pPr>
      <w:rPr>
        <w:rFonts w:hint="default"/>
      </w:rPr>
    </w:lvl>
    <w:lvl w:ilvl="1" w:tplc="5DECB772">
      <w:start w:val="4"/>
      <w:numFmt w:val="bullet"/>
      <w:lvlText w:val="•"/>
      <w:lvlJc w:val="left"/>
      <w:pPr>
        <w:ind w:left="1785" w:hanging="705"/>
      </w:pPr>
      <w:rPr>
        <w:rFonts w:ascii="Arial" w:eastAsia="Times New Roman" w:hAnsi="Arial" w:cs="Arial" w:hint="default"/>
      </w:rPr>
    </w:lvl>
    <w:lvl w:ilvl="2" w:tplc="154A00F2" w:tentative="1">
      <w:start w:val="1"/>
      <w:numFmt w:val="bullet"/>
      <w:lvlText w:val=""/>
      <w:lvlJc w:val="left"/>
      <w:pPr>
        <w:ind w:left="2160" w:hanging="360"/>
      </w:pPr>
      <w:rPr>
        <w:rFonts w:ascii="Wingdings" w:hAnsi="Wingdings" w:hint="default"/>
      </w:rPr>
    </w:lvl>
    <w:lvl w:ilvl="3" w:tplc="81BA2846" w:tentative="1">
      <w:start w:val="1"/>
      <w:numFmt w:val="bullet"/>
      <w:lvlText w:val=""/>
      <w:lvlJc w:val="left"/>
      <w:pPr>
        <w:ind w:left="2880" w:hanging="360"/>
      </w:pPr>
      <w:rPr>
        <w:rFonts w:ascii="Symbol" w:hAnsi="Symbol" w:hint="default"/>
      </w:rPr>
    </w:lvl>
    <w:lvl w:ilvl="4" w:tplc="731EE3D0" w:tentative="1">
      <w:start w:val="1"/>
      <w:numFmt w:val="bullet"/>
      <w:lvlText w:val="o"/>
      <w:lvlJc w:val="left"/>
      <w:pPr>
        <w:ind w:left="3600" w:hanging="360"/>
      </w:pPr>
      <w:rPr>
        <w:rFonts w:ascii="Courier New" w:hAnsi="Courier New" w:cs="Courier New" w:hint="default"/>
      </w:rPr>
    </w:lvl>
    <w:lvl w:ilvl="5" w:tplc="3DFE9090" w:tentative="1">
      <w:start w:val="1"/>
      <w:numFmt w:val="bullet"/>
      <w:lvlText w:val=""/>
      <w:lvlJc w:val="left"/>
      <w:pPr>
        <w:ind w:left="4320" w:hanging="360"/>
      </w:pPr>
      <w:rPr>
        <w:rFonts w:ascii="Wingdings" w:hAnsi="Wingdings" w:hint="default"/>
      </w:rPr>
    </w:lvl>
    <w:lvl w:ilvl="6" w:tplc="63DA0CAC" w:tentative="1">
      <w:start w:val="1"/>
      <w:numFmt w:val="bullet"/>
      <w:lvlText w:val=""/>
      <w:lvlJc w:val="left"/>
      <w:pPr>
        <w:ind w:left="5040" w:hanging="360"/>
      </w:pPr>
      <w:rPr>
        <w:rFonts w:ascii="Symbol" w:hAnsi="Symbol" w:hint="default"/>
      </w:rPr>
    </w:lvl>
    <w:lvl w:ilvl="7" w:tplc="7B62F52A" w:tentative="1">
      <w:start w:val="1"/>
      <w:numFmt w:val="bullet"/>
      <w:lvlText w:val="o"/>
      <w:lvlJc w:val="left"/>
      <w:pPr>
        <w:ind w:left="5760" w:hanging="360"/>
      </w:pPr>
      <w:rPr>
        <w:rFonts w:ascii="Courier New" w:hAnsi="Courier New" w:cs="Courier New" w:hint="default"/>
      </w:rPr>
    </w:lvl>
    <w:lvl w:ilvl="8" w:tplc="CDE68A56" w:tentative="1">
      <w:start w:val="1"/>
      <w:numFmt w:val="bullet"/>
      <w:lvlText w:val=""/>
      <w:lvlJc w:val="left"/>
      <w:pPr>
        <w:ind w:left="6480" w:hanging="360"/>
      </w:pPr>
      <w:rPr>
        <w:rFonts w:ascii="Wingdings" w:hAnsi="Wingdings" w:hint="default"/>
      </w:rPr>
    </w:lvl>
  </w:abstractNum>
  <w:abstractNum w:abstractNumId="60" w15:restartNumberingAfterBreak="0">
    <w:nsid w:val="66587AC2"/>
    <w:multiLevelType w:val="hybridMultilevel"/>
    <w:tmpl w:val="6B4250EA"/>
    <w:lvl w:ilvl="0" w:tplc="E84AE9B4">
      <w:start w:val="1"/>
      <w:numFmt w:val="decimal"/>
      <w:lvlText w:val="%1."/>
      <w:lvlJc w:val="left"/>
      <w:pPr>
        <w:tabs>
          <w:tab w:val="num" w:pos="0"/>
        </w:tabs>
        <w:ind w:left="360" w:hanging="360"/>
      </w:pPr>
      <w:rPr>
        <w:rFonts w:ascii="Arial" w:hAnsi="Arial" w:cs="Times New Roman" w:hint="default"/>
        <w:sz w:val="20"/>
        <w:szCs w:val="20"/>
      </w:rPr>
    </w:lvl>
    <w:lvl w:ilvl="1" w:tplc="04240003">
      <w:start w:val="1"/>
      <w:numFmt w:val="lowerLetter"/>
      <w:lvlText w:val="%2."/>
      <w:lvlJc w:val="left"/>
      <w:pPr>
        <w:ind w:left="1080" w:hanging="360"/>
      </w:pPr>
    </w:lvl>
    <w:lvl w:ilvl="2" w:tplc="04240005">
      <w:start w:val="1"/>
      <w:numFmt w:val="lowerRoman"/>
      <w:lvlText w:val="%3."/>
      <w:lvlJc w:val="right"/>
      <w:pPr>
        <w:ind w:left="1800" w:hanging="180"/>
      </w:pPr>
    </w:lvl>
    <w:lvl w:ilvl="3" w:tplc="04240001">
      <w:start w:val="1"/>
      <w:numFmt w:val="decimal"/>
      <w:lvlText w:val="%4."/>
      <w:lvlJc w:val="left"/>
      <w:pPr>
        <w:ind w:left="2520" w:hanging="360"/>
      </w:pPr>
    </w:lvl>
    <w:lvl w:ilvl="4" w:tplc="04240003">
      <w:start w:val="1"/>
      <w:numFmt w:val="lowerLetter"/>
      <w:lvlText w:val="%5."/>
      <w:lvlJc w:val="left"/>
      <w:pPr>
        <w:ind w:left="3240" w:hanging="360"/>
      </w:pPr>
    </w:lvl>
    <w:lvl w:ilvl="5" w:tplc="04240005">
      <w:start w:val="1"/>
      <w:numFmt w:val="lowerRoman"/>
      <w:lvlText w:val="%6."/>
      <w:lvlJc w:val="right"/>
      <w:pPr>
        <w:ind w:left="3960" w:hanging="180"/>
      </w:pPr>
    </w:lvl>
    <w:lvl w:ilvl="6" w:tplc="04240001">
      <w:start w:val="1"/>
      <w:numFmt w:val="decimal"/>
      <w:lvlText w:val="%7."/>
      <w:lvlJc w:val="left"/>
      <w:pPr>
        <w:ind w:left="4680" w:hanging="360"/>
      </w:pPr>
    </w:lvl>
    <w:lvl w:ilvl="7" w:tplc="04240003">
      <w:start w:val="1"/>
      <w:numFmt w:val="lowerLetter"/>
      <w:lvlText w:val="%8."/>
      <w:lvlJc w:val="left"/>
      <w:pPr>
        <w:ind w:left="5400" w:hanging="360"/>
      </w:pPr>
    </w:lvl>
    <w:lvl w:ilvl="8" w:tplc="04240005">
      <w:start w:val="1"/>
      <w:numFmt w:val="lowerRoman"/>
      <w:lvlText w:val="%9."/>
      <w:lvlJc w:val="right"/>
      <w:pPr>
        <w:ind w:left="6120" w:hanging="180"/>
      </w:pPr>
    </w:lvl>
  </w:abstractNum>
  <w:abstractNum w:abstractNumId="61" w15:restartNumberingAfterBreak="0">
    <w:nsid w:val="68525107"/>
    <w:multiLevelType w:val="hybridMultilevel"/>
    <w:tmpl w:val="9064E5D0"/>
    <w:lvl w:ilvl="0" w:tplc="6B7028CA">
      <w:start w:val="1"/>
      <w:numFmt w:val="bullet"/>
      <w:lvlText w:val=""/>
      <w:lvlJc w:val="left"/>
      <w:pPr>
        <w:ind w:left="360" w:hanging="360"/>
      </w:pPr>
      <w:rPr>
        <w:rFonts w:ascii="Symbol" w:hAnsi="Symbol" w:hint="default"/>
      </w:rPr>
    </w:lvl>
    <w:lvl w:ilvl="1" w:tplc="28DABD14" w:tentative="1">
      <w:start w:val="1"/>
      <w:numFmt w:val="bullet"/>
      <w:lvlText w:val="o"/>
      <w:lvlJc w:val="left"/>
      <w:pPr>
        <w:ind w:left="1080" w:hanging="360"/>
      </w:pPr>
      <w:rPr>
        <w:rFonts w:ascii="Courier New" w:hAnsi="Courier New" w:cs="Courier New" w:hint="default"/>
      </w:rPr>
    </w:lvl>
    <w:lvl w:ilvl="2" w:tplc="4186090A" w:tentative="1">
      <w:start w:val="1"/>
      <w:numFmt w:val="bullet"/>
      <w:lvlText w:val=""/>
      <w:lvlJc w:val="left"/>
      <w:pPr>
        <w:ind w:left="1800" w:hanging="360"/>
      </w:pPr>
      <w:rPr>
        <w:rFonts w:ascii="Wingdings" w:hAnsi="Wingdings" w:hint="default"/>
      </w:rPr>
    </w:lvl>
    <w:lvl w:ilvl="3" w:tplc="1060B100" w:tentative="1">
      <w:start w:val="1"/>
      <w:numFmt w:val="bullet"/>
      <w:lvlText w:val=""/>
      <w:lvlJc w:val="left"/>
      <w:pPr>
        <w:ind w:left="2520" w:hanging="360"/>
      </w:pPr>
      <w:rPr>
        <w:rFonts w:ascii="Symbol" w:hAnsi="Symbol" w:hint="default"/>
      </w:rPr>
    </w:lvl>
    <w:lvl w:ilvl="4" w:tplc="F510FAC2" w:tentative="1">
      <w:start w:val="1"/>
      <w:numFmt w:val="bullet"/>
      <w:lvlText w:val="o"/>
      <w:lvlJc w:val="left"/>
      <w:pPr>
        <w:ind w:left="3240" w:hanging="360"/>
      </w:pPr>
      <w:rPr>
        <w:rFonts w:ascii="Courier New" w:hAnsi="Courier New" w:cs="Courier New" w:hint="default"/>
      </w:rPr>
    </w:lvl>
    <w:lvl w:ilvl="5" w:tplc="99C6C180" w:tentative="1">
      <w:start w:val="1"/>
      <w:numFmt w:val="bullet"/>
      <w:lvlText w:val=""/>
      <w:lvlJc w:val="left"/>
      <w:pPr>
        <w:ind w:left="3960" w:hanging="360"/>
      </w:pPr>
      <w:rPr>
        <w:rFonts w:ascii="Wingdings" w:hAnsi="Wingdings" w:hint="default"/>
      </w:rPr>
    </w:lvl>
    <w:lvl w:ilvl="6" w:tplc="CEF05E40" w:tentative="1">
      <w:start w:val="1"/>
      <w:numFmt w:val="bullet"/>
      <w:lvlText w:val=""/>
      <w:lvlJc w:val="left"/>
      <w:pPr>
        <w:ind w:left="4680" w:hanging="360"/>
      </w:pPr>
      <w:rPr>
        <w:rFonts w:ascii="Symbol" w:hAnsi="Symbol" w:hint="default"/>
      </w:rPr>
    </w:lvl>
    <w:lvl w:ilvl="7" w:tplc="44F8751C" w:tentative="1">
      <w:start w:val="1"/>
      <w:numFmt w:val="bullet"/>
      <w:lvlText w:val="o"/>
      <w:lvlJc w:val="left"/>
      <w:pPr>
        <w:ind w:left="5400" w:hanging="360"/>
      </w:pPr>
      <w:rPr>
        <w:rFonts w:ascii="Courier New" w:hAnsi="Courier New" w:cs="Courier New" w:hint="default"/>
      </w:rPr>
    </w:lvl>
    <w:lvl w:ilvl="8" w:tplc="294EDAD0" w:tentative="1">
      <w:start w:val="1"/>
      <w:numFmt w:val="bullet"/>
      <w:lvlText w:val=""/>
      <w:lvlJc w:val="left"/>
      <w:pPr>
        <w:ind w:left="6120" w:hanging="360"/>
      </w:pPr>
      <w:rPr>
        <w:rFonts w:ascii="Wingdings" w:hAnsi="Wingdings" w:hint="default"/>
      </w:rPr>
    </w:lvl>
  </w:abstractNum>
  <w:abstractNum w:abstractNumId="62" w15:restartNumberingAfterBreak="0">
    <w:nsid w:val="6A8C4B09"/>
    <w:multiLevelType w:val="hybridMultilevel"/>
    <w:tmpl w:val="AD7E392A"/>
    <w:lvl w:ilvl="0" w:tplc="915AD38C">
      <w:start w:val="1"/>
      <w:numFmt w:val="bullet"/>
      <w:lvlText w:val=""/>
      <w:lvlJc w:val="left"/>
      <w:pPr>
        <w:tabs>
          <w:tab w:val="num" w:pos="357"/>
        </w:tabs>
        <w:ind w:left="357" w:hanging="357"/>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D0B07D4"/>
    <w:multiLevelType w:val="hybridMultilevel"/>
    <w:tmpl w:val="D0501EB8"/>
    <w:lvl w:ilvl="0" w:tplc="0424000F">
      <w:start w:val="1"/>
      <w:numFmt w:val="decimal"/>
      <w:lvlText w:val="%1."/>
      <w:lvlJc w:val="left"/>
      <w:pPr>
        <w:ind w:left="720" w:hanging="360"/>
      </w:pPr>
      <w:rPr>
        <w:rFonts w:hint="default"/>
      </w:rPr>
    </w:lvl>
    <w:lvl w:ilvl="1" w:tplc="F894E78E">
      <w:start w:val="4"/>
      <w:numFmt w:val="bullet"/>
      <w:lvlText w:val="•"/>
      <w:lvlJc w:val="left"/>
      <w:pPr>
        <w:ind w:left="1785" w:hanging="705"/>
      </w:pPr>
      <w:rPr>
        <w:rFonts w:ascii="Arial" w:eastAsia="Times New Roman" w:hAnsi="Arial" w:cs="Arial" w:hint="default"/>
      </w:rPr>
    </w:lvl>
    <w:lvl w:ilvl="2" w:tplc="CB46DE04" w:tentative="1">
      <w:start w:val="1"/>
      <w:numFmt w:val="bullet"/>
      <w:lvlText w:val=""/>
      <w:lvlJc w:val="left"/>
      <w:pPr>
        <w:ind w:left="2160" w:hanging="360"/>
      </w:pPr>
      <w:rPr>
        <w:rFonts w:ascii="Wingdings" w:hAnsi="Wingdings" w:hint="default"/>
      </w:rPr>
    </w:lvl>
    <w:lvl w:ilvl="3" w:tplc="04440D5A" w:tentative="1">
      <w:start w:val="1"/>
      <w:numFmt w:val="bullet"/>
      <w:lvlText w:val=""/>
      <w:lvlJc w:val="left"/>
      <w:pPr>
        <w:ind w:left="2880" w:hanging="360"/>
      </w:pPr>
      <w:rPr>
        <w:rFonts w:ascii="Symbol" w:hAnsi="Symbol" w:hint="default"/>
      </w:rPr>
    </w:lvl>
    <w:lvl w:ilvl="4" w:tplc="AC9C5CD0" w:tentative="1">
      <w:start w:val="1"/>
      <w:numFmt w:val="bullet"/>
      <w:lvlText w:val="o"/>
      <w:lvlJc w:val="left"/>
      <w:pPr>
        <w:ind w:left="3600" w:hanging="360"/>
      </w:pPr>
      <w:rPr>
        <w:rFonts w:ascii="Courier New" w:hAnsi="Courier New" w:cs="Courier New" w:hint="default"/>
      </w:rPr>
    </w:lvl>
    <w:lvl w:ilvl="5" w:tplc="0B6A62EA" w:tentative="1">
      <w:start w:val="1"/>
      <w:numFmt w:val="bullet"/>
      <w:lvlText w:val=""/>
      <w:lvlJc w:val="left"/>
      <w:pPr>
        <w:ind w:left="4320" w:hanging="360"/>
      </w:pPr>
      <w:rPr>
        <w:rFonts w:ascii="Wingdings" w:hAnsi="Wingdings" w:hint="default"/>
      </w:rPr>
    </w:lvl>
    <w:lvl w:ilvl="6" w:tplc="131EAEB8" w:tentative="1">
      <w:start w:val="1"/>
      <w:numFmt w:val="bullet"/>
      <w:lvlText w:val=""/>
      <w:lvlJc w:val="left"/>
      <w:pPr>
        <w:ind w:left="5040" w:hanging="360"/>
      </w:pPr>
      <w:rPr>
        <w:rFonts w:ascii="Symbol" w:hAnsi="Symbol" w:hint="default"/>
      </w:rPr>
    </w:lvl>
    <w:lvl w:ilvl="7" w:tplc="3FD2E172" w:tentative="1">
      <w:start w:val="1"/>
      <w:numFmt w:val="bullet"/>
      <w:lvlText w:val="o"/>
      <w:lvlJc w:val="left"/>
      <w:pPr>
        <w:ind w:left="5760" w:hanging="360"/>
      </w:pPr>
      <w:rPr>
        <w:rFonts w:ascii="Courier New" w:hAnsi="Courier New" w:cs="Courier New" w:hint="default"/>
      </w:rPr>
    </w:lvl>
    <w:lvl w:ilvl="8" w:tplc="86DABEFE" w:tentative="1">
      <w:start w:val="1"/>
      <w:numFmt w:val="bullet"/>
      <w:lvlText w:val=""/>
      <w:lvlJc w:val="left"/>
      <w:pPr>
        <w:ind w:left="6480" w:hanging="360"/>
      </w:pPr>
      <w:rPr>
        <w:rFonts w:ascii="Wingdings" w:hAnsi="Wingdings" w:hint="default"/>
      </w:rPr>
    </w:lvl>
  </w:abstractNum>
  <w:abstractNum w:abstractNumId="64" w15:restartNumberingAfterBreak="0">
    <w:nsid w:val="6E1D27A9"/>
    <w:multiLevelType w:val="hybridMultilevel"/>
    <w:tmpl w:val="8ED617A0"/>
    <w:lvl w:ilvl="0" w:tplc="1F0205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37B02A6"/>
    <w:multiLevelType w:val="hybridMultilevel"/>
    <w:tmpl w:val="80408F5A"/>
    <w:lvl w:ilvl="0" w:tplc="44B09E50">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75E810F3"/>
    <w:multiLevelType w:val="multilevel"/>
    <w:tmpl w:val="5C6024AC"/>
    <w:numStyleLink w:val="Slog1"/>
  </w:abstractNum>
  <w:abstractNum w:abstractNumId="67" w15:restartNumberingAfterBreak="0">
    <w:nsid w:val="77763183"/>
    <w:multiLevelType w:val="hybridMultilevel"/>
    <w:tmpl w:val="417E0080"/>
    <w:lvl w:ilvl="0" w:tplc="6A0A9074">
      <w:start w:val="1"/>
      <w:numFmt w:val="bullet"/>
      <w:lvlText w:val=""/>
      <w:lvlJc w:val="left"/>
      <w:pPr>
        <w:ind w:left="360" w:hanging="360"/>
      </w:pPr>
      <w:rPr>
        <w:rFonts w:ascii="Symbol" w:hAnsi="Symbol"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68" w15:restartNumberingAfterBreak="0">
    <w:nsid w:val="7B43100C"/>
    <w:multiLevelType w:val="hybridMultilevel"/>
    <w:tmpl w:val="EA88EF50"/>
    <w:lvl w:ilvl="0" w:tplc="B5364D3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7CFA5B45"/>
    <w:multiLevelType w:val="hybridMultilevel"/>
    <w:tmpl w:val="C11E1D90"/>
    <w:lvl w:ilvl="0" w:tplc="0424000F">
      <w:start w:val="1"/>
      <w:numFmt w:val="decimal"/>
      <w:lvlText w:val="%1."/>
      <w:lvlJc w:val="left"/>
      <w:pPr>
        <w:ind w:left="720" w:hanging="360"/>
      </w:pPr>
      <w:rPr>
        <w:rFonts w:hint="default"/>
      </w:rPr>
    </w:lvl>
    <w:lvl w:ilvl="1" w:tplc="38AEFCD4">
      <w:start w:val="4"/>
      <w:numFmt w:val="bullet"/>
      <w:lvlText w:val="•"/>
      <w:lvlJc w:val="left"/>
      <w:pPr>
        <w:ind w:left="1785" w:hanging="705"/>
      </w:pPr>
      <w:rPr>
        <w:rFonts w:ascii="Arial" w:eastAsia="Times New Roman" w:hAnsi="Arial" w:cs="Arial" w:hint="default"/>
      </w:rPr>
    </w:lvl>
    <w:lvl w:ilvl="2" w:tplc="E55CBB44" w:tentative="1">
      <w:start w:val="1"/>
      <w:numFmt w:val="bullet"/>
      <w:lvlText w:val=""/>
      <w:lvlJc w:val="left"/>
      <w:pPr>
        <w:ind w:left="2160" w:hanging="360"/>
      </w:pPr>
      <w:rPr>
        <w:rFonts w:ascii="Wingdings" w:hAnsi="Wingdings" w:hint="default"/>
      </w:rPr>
    </w:lvl>
    <w:lvl w:ilvl="3" w:tplc="CD84D498" w:tentative="1">
      <w:start w:val="1"/>
      <w:numFmt w:val="bullet"/>
      <w:lvlText w:val=""/>
      <w:lvlJc w:val="left"/>
      <w:pPr>
        <w:ind w:left="2880" w:hanging="360"/>
      </w:pPr>
      <w:rPr>
        <w:rFonts w:ascii="Symbol" w:hAnsi="Symbol" w:hint="default"/>
      </w:rPr>
    </w:lvl>
    <w:lvl w:ilvl="4" w:tplc="412CC7DE" w:tentative="1">
      <w:start w:val="1"/>
      <w:numFmt w:val="bullet"/>
      <w:lvlText w:val="o"/>
      <w:lvlJc w:val="left"/>
      <w:pPr>
        <w:ind w:left="3600" w:hanging="360"/>
      </w:pPr>
      <w:rPr>
        <w:rFonts w:ascii="Courier New" w:hAnsi="Courier New" w:cs="Courier New" w:hint="default"/>
      </w:rPr>
    </w:lvl>
    <w:lvl w:ilvl="5" w:tplc="363601C8" w:tentative="1">
      <w:start w:val="1"/>
      <w:numFmt w:val="bullet"/>
      <w:lvlText w:val=""/>
      <w:lvlJc w:val="left"/>
      <w:pPr>
        <w:ind w:left="4320" w:hanging="360"/>
      </w:pPr>
      <w:rPr>
        <w:rFonts w:ascii="Wingdings" w:hAnsi="Wingdings" w:hint="default"/>
      </w:rPr>
    </w:lvl>
    <w:lvl w:ilvl="6" w:tplc="BEB0F2D2" w:tentative="1">
      <w:start w:val="1"/>
      <w:numFmt w:val="bullet"/>
      <w:lvlText w:val=""/>
      <w:lvlJc w:val="left"/>
      <w:pPr>
        <w:ind w:left="5040" w:hanging="360"/>
      </w:pPr>
      <w:rPr>
        <w:rFonts w:ascii="Symbol" w:hAnsi="Symbol" w:hint="default"/>
      </w:rPr>
    </w:lvl>
    <w:lvl w:ilvl="7" w:tplc="29EEF7A0" w:tentative="1">
      <w:start w:val="1"/>
      <w:numFmt w:val="bullet"/>
      <w:lvlText w:val="o"/>
      <w:lvlJc w:val="left"/>
      <w:pPr>
        <w:ind w:left="5760" w:hanging="360"/>
      </w:pPr>
      <w:rPr>
        <w:rFonts w:ascii="Courier New" w:hAnsi="Courier New" w:cs="Courier New" w:hint="default"/>
      </w:rPr>
    </w:lvl>
    <w:lvl w:ilvl="8" w:tplc="61C8CD04" w:tentative="1">
      <w:start w:val="1"/>
      <w:numFmt w:val="bullet"/>
      <w:lvlText w:val=""/>
      <w:lvlJc w:val="left"/>
      <w:pPr>
        <w:ind w:left="6480" w:hanging="360"/>
      </w:pPr>
      <w:rPr>
        <w:rFonts w:ascii="Wingdings" w:hAnsi="Wingdings" w:hint="default"/>
      </w:rPr>
    </w:lvl>
  </w:abstractNum>
  <w:abstractNum w:abstractNumId="70" w15:restartNumberingAfterBreak="0">
    <w:nsid w:val="7D6313A8"/>
    <w:multiLevelType w:val="hybridMultilevel"/>
    <w:tmpl w:val="9042A956"/>
    <w:lvl w:ilvl="0" w:tplc="1F0205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13"/>
  </w:num>
  <w:num w:numId="4">
    <w:abstractNumId w:val="8"/>
  </w:num>
  <w:num w:numId="5">
    <w:abstractNumId w:val="6"/>
  </w:num>
  <w:num w:numId="6">
    <w:abstractNumId w:val="3"/>
  </w:num>
  <w:num w:numId="7">
    <w:abstractNumId w:val="2"/>
  </w:num>
  <w:num w:numId="8">
    <w:abstractNumId w:val="14"/>
  </w:num>
  <w:num w:numId="9">
    <w:abstractNumId w:val="16"/>
  </w:num>
  <w:num w:numId="10">
    <w:abstractNumId w:val="15"/>
  </w:num>
  <w:num w:numId="11">
    <w:abstractNumId w:val="18"/>
  </w:num>
  <w:num w:numId="12">
    <w:abstractNumId w:val="5"/>
  </w:num>
  <w:num w:numId="13">
    <w:abstractNumId w:val="9"/>
  </w:num>
  <w:num w:numId="14">
    <w:abstractNumId w:val="11"/>
  </w:num>
  <w:num w:numId="15">
    <w:abstractNumId w:val="10"/>
  </w:num>
  <w:num w:numId="16">
    <w:abstractNumId w:val="1"/>
  </w:num>
  <w:num w:numId="17">
    <w:abstractNumId w:val="12"/>
  </w:num>
  <w:num w:numId="18">
    <w:abstractNumId w:val="7"/>
  </w:num>
  <w:num w:numId="19">
    <w:abstractNumId w:val="4"/>
  </w:num>
  <w:num w:numId="20">
    <w:abstractNumId w:val="17"/>
    <w:lvlOverride w:ilvl="0">
      <w:startOverride w:val="1"/>
    </w:lvlOverride>
  </w:num>
  <w:num w:numId="21">
    <w:abstractNumId w:val="19"/>
  </w:num>
  <w:num w:numId="22">
    <w:abstractNumId w:val="20"/>
  </w:num>
  <w:num w:numId="23">
    <w:abstractNumId w:val="61"/>
  </w:num>
  <w:num w:numId="24">
    <w:abstractNumId w:val="26"/>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47"/>
  </w:num>
  <w:num w:numId="28">
    <w:abstractNumId w:val="24"/>
  </w:num>
  <w:num w:numId="29">
    <w:abstractNumId w:val="34"/>
  </w:num>
  <w:num w:numId="30">
    <w:abstractNumId w:val="41"/>
  </w:num>
  <w:num w:numId="31">
    <w:abstractNumId w:val="64"/>
  </w:num>
  <w:num w:numId="32">
    <w:abstractNumId w:val="67"/>
  </w:num>
  <w:num w:numId="33">
    <w:abstractNumId w:val="27"/>
  </w:num>
  <w:num w:numId="34">
    <w:abstractNumId w:val="66"/>
  </w:num>
  <w:num w:numId="35">
    <w:abstractNumId w:val="35"/>
  </w:num>
  <w:num w:numId="36">
    <w:abstractNumId w:val="31"/>
  </w:num>
  <w:num w:numId="37">
    <w:abstractNumId w:val="40"/>
  </w:num>
  <w:num w:numId="38">
    <w:abstractNumId w:val="53"/>
    <w:lvlOverride w:ilvl="0">
      <w:startOverride w:val="1"/>
    </w:lvlOverride>
  </w:num>
  <w:num w:numId="39">
    <w:abstractNumId w:val="43"/>
  </w:num>
  <w:num w:numId="40">
    <w:abstractNumId w:val="60"/>
  </w:num>
  <w:num w:numId="41">
    <w:abstractNumId w:val="54"/>
  </w:num>
  <w:num w:numId="42">
    <w:abstractNumId w:val="28"/>
  </w:num>
  <w:num w:numId="43">
    <w:abstractNumId w:val="62"/>
  </w:num>
  <w:num w:numId="44">
    <w:abstractNumId w:val="40"/>
  </w:num>
  <w:num w:numId="45">
    <w:abstractNumId w:val="30"/>
  </w:num>
  <w:num w:numId="46">
    <w:abstractNumId w:val="33"/>
  </w:num>
  <w:num w:numId="47">
    <w:abstractNumId w:val="40"/>
  </w:num>
  <w:num w:numId="48">
    <w:abstractNumId w:val="40"/>
  </w:num>
  <w:num w:numId="49">
    <w:abstractNumId w:val="44"/>
  </w:num>
  <w:num w:numId="50">
    <w:abstractNumId w:val="23"/>
  </w:num>
  <w:num w:numId="51">
    <w:abstractNumId w:val="40"/>
  </w:num>
  <w:num w:numId="52">
    <w:abstractNumId w:val="40"/>
  </w:num>
  <w:num w:numId="53">
    <w:abstractNumId w:val="42"/>
  </w:num>
  <w:num w:numId="54">
    <w:abstractNumId w:val="65"/>
  </w:num>
  <w:num w:numId="55">
    <w:abstractNumId w:val="68"/>
  </w:num>
  <w:num w:numId="56">
    <w:abstractNumId w:val="50"/>
  </w:num>
  <w:num w:numId="57">
    <w:abstractNumId w:val="58"/>
  </w:num>
  <w:num w:numId="58">
    <w:abstractNumId w:val="51"/>
  </w:num>
  <w:num w:numId="59">
    <w:abstractNumId w:val="32"/>
  </w:num>
  <w:num w:numId="60">
    <w:abstractNumId w:val="21"/>
  </w:num>
  <w:num w:numId="61">
    <w:abstractNumId w:val="52"/>
  </w:num>
  <w:num w:numId="62">
    <w:abstractNumId w:val="56"/>
  </w:num>
  <w:num w:numId="63">
    <w:abstractNumId w:val="55"/>
  </w:num>
  <w:num w:numId="64">
    <w:abstractNumId w:val="25"/>
  </w:num>
  <w:num w:numId="65">
    <w:abstractNumId w:val="57"/>
  </w:num>
  <w:num w:numId="66">
    <w:abstractNumId w:val="22"/>
  </w:num>
  <w:num w:numId="67">
    <w:abstractNumId w:val="36"/>
  </w:num>
  <w:num w:numId="68">
    <w:abstractNumId w:val="37"/>
  </w:num>
  <w:num w:numId="69">
    <w:abstractNumId w:val="46"/>
  </w:num>
  <w:num w:numId="70">
    <w:abstractNumId w:val="63"/>
  </w:num>
  <w:num w:numId="71">
    <w:abstractNumId w:val="45"/>
  </w:num>
  <w:num w:numId="72">
    <w:abstractNumId w:val="29"/>
  </w:num>
  <w:num w:numId="73">
    <w:abstractNumId w:val="39"/>
  </w:num>
  <w:num w:numId="74">
    <w:abstractNumId w:val="69"/>
  </w:num>
  <w:num w:numId="75">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2"/>
  <w:noPunctuationKerning/>
  <w:characterSpacingControl w:val="doNotCompress"/>
  <w:hdrShapeDefaults>
    <o:shapedefaults v:ext="edit" spidmax="17409"/>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54"/>
    <w:rsid w:val="000001AD"/>
    <w:rsid w:val="00000776"/>
    <w:rsid w:val="000007AF"/>
    <w:rsid w:val="000007BB"/>
    <w:rsid w:val="0000159D"/>
    <w:rsid w:val="000021A3"/>
    <w:rsid w:val="00004205"/>
    <w:rsid w:val="000069B5"/>
    <w:rsid w:val="00006DAF"/>
    <w:rsid w:val="0000744B"/>
    <w:rsid w:val="00007FBD"/>
    <w:rsid w:val="000100B6"/>
    <w:rsid w:val="00010711"/>
    <w:rsid w:val="00010B98"/>
    <w:rsid w:val="00010D86"/>
    <w:rsid w:val="00011017"/>
    <w:rsid w:val="00012E05"/>
    <w:rsid w:val="00012E3A"/>
    <w:rsid w:val="00013982"/>
    <w:rsid w:val="00014404"/>
    <w:rsid w:val="00015E66"/>
    <w:rsid w:val="00017598"/>
    <w:rsid w:val="00022026"/>
    <w:rsid w:val="0002382F"/>
    <w:rsid w:val="000242BA"/>
    <w:rsid w:val="000256C1"/>
    <w:rsid w:val="00027468"/>
    <w:rsid w:val="00030032"/>
    <w:rsid w:val="00030A5F"/>
    <w:rsid w:val="00032561"/>
    <w:rsid w:val="000330C8"/>
    <w:rsid w:val="00033170"/>
    <w:rsid w:val="000333C2"/>
    <w:rsid w:val="000334D0"/>
    <w:rsid w:val="00033CD0"/>
    <w:rsid w:val="00034927"/>
    <w:rsid w:val="00034A3E"/>
    <w:rsid w:val="000364BC"/>
    <w:rsid w:val="00036C62"/>
    <w:rsid w:val="00036E41"/>
    <w:rsid w:val="000373BF"/>
    <w:rsid w:val="00037755"/>
    <w:rsid w:val="00037955"/>
    <w:rsid w:val="000400D7"/>
    <w:rsid w:val="00040130"/>
    <w:rsid w:val="000413B0"/>
    <w:rsid w:val="0004210F"/>
    <w:rsid w:val="00042D28"/>
    <w:rsid w:val="00042D62"/>
    <w:rsid w:val="00044148"/>
    <w:rsid w:val="0004492A"/>
    <w:rsid w:val="000451B9"/>
    <w:rsid w:val="00047E4D"/>
    <w:rsid w:val="00050E88"/>
    <w:rsid w:val="00050EFC"/>
    <w:rsid w:val="0005104F"/>
    <w:rsid w:val="000527F2"/>
    <w:rsid w:val="00052A26"/>
    <w:rsid w:val="00052ABD"/>
    <w:rsid w:val="00054113"/>
    <w:rsid w:val="000542C3"/>
    <w:rsid w:val="00054C2D"/>
    <w:rsid w:val="0005533F"/>
    <w:rsid w:val="0005696B"/>
    <w:rsid w:val="0005764F"/>
    <w:rsid w:val="00057A16"/>
    <w:rsid w:val="00060118"/>
    <w:rsid w:val="000606C5"/>
    <w:rsid w:val="00060BD9"/>
    <w:rsid w:val="000626E9"/>
    <w:rsid w:val="00062E06"/>
    <w:rsid w:val="000635EA"/>
    <w:rsid w:val="00063C7F"/>
    <w:rsid w:val="0006451A"/>
    <w:rsid w:val="00064DFB"/>
    <w:rsid w:val="000661A7"/>
    <w:rsid w:val="00070ED8"/>
    <w:rsid w:val="00071F4B"/>
    <w:rsid w:val="00072569"/>
    <w:rsid w:val="00072D9A"/>
    <w:rsid w:val="000739BB"/>
    <w:rsid w:val="00074984"/>
    <w:rsid w:val="000755CE"/>
    <w:rsid w:val="0007599A"/>
    <w:rsid w:val="00076A0E"/>
    <w:rsid w:val="00076A58"/>
    <w:rsid w:val="00076B84"/>
    <w:rsid w:val="000770B4"/>
    <w:rsid w:val="000800C5"/>
    <w:rsid w:val="00080328"/>
    <w:rsid w:val="00080969"/>
    <w:rsid w:val="0008160B"/>
    <w:rsid w:val="0008190F"/>
    <w:rsid w:val="000832D2"/>
    <w:rsid w:val="00083528"/>
    <w:rsid w:val="00083AD5"/>
    <w:rsid w:val="00083E1E"/>
    <w:rsid w:val="00084001"/>
    <w:rsid w:val="000868E4"/>
    <w:rsid w:val="00086BD6"/>
    <w:rsid w:val="000872C0"/>
    <w:rsid w:val="00090588"/>
    <w:rsid w:val="00090ABA"/>
    <w:rsid w:val="000913F6"/>
    <w:rsid w:val="00093250"/>
    <w:rsid w:val="00093567"/>
    <w:rsid w:val="00094124"/>
    <w:rsid w:val="00094A88"/>
    <w:rsid w:val="00094F18"/>
    <w:rsid w:val="00096CF4"/>
    <w:rsid w:val="00097176"/>
    <w:rsid w:val="000A0C7D"/>
    <w:rsid w:val="000A108C"/>
    <w:rsid w:val="000A3875"/>
    <w:rsid w:val="000A5AE2"/>
    <w:rsid w:val="000A6064"/>
    <w:rsid w:val="000A69CE"/>
    <w:rsid w:val="000B00BF"/>
    <w:rsid w:val="000B0E24"/>
    <w:rsid w:val="000B16FC"/>
    <w:rsid w:val="000B1992"/>
    <w:rsid w:val="000B2DE5"/>
    <w:rsid w:val="000B3ACD"/>
    <w:rsid w:val="000B5D01"/>
    <w:rsid w:val="000B78A9"/>
    <w:rsid w:val="000B7F87"/>
    <w:rsid w:val="000C12D4"/>
    <w:rsid w:val="000C1CD7"/>
    <w:rsid w:val="000C1F17"/>
    <w:rsid w:val="000C4F5B"/>
    <w:rsid w:val="000C6569"/>
    <w:rsid w:val="000C65D0"/>
    <w:rsid w:val="000C6DD9"/>
    <w:rsid w:val="000C79F2"/>
    <w:rsid w:val="000D03E5"/>
    <w:rsid w:val="000D22EC"/>
    <w:rsid w:val="000D35DB"/>
    <w:rsid w:val="000D49CF"/>
    <w:rsid w:val="000D4C75"/>
    <w:rsid w:val="000D5E8A"/>
    <w:rsid w:val="000D6B10"/>
    <w:rsid w:val="000D7230"/>
    <w:rsid w:val="000E0CF5"/>
    <w:rsid w:val="000E12F4"/>
    <w:rsid w:val="000E3B72"/>
    <w:rsid w:val="000E42B4"/>
    <w:rsid w:val="000E43FA"/>
    <w:rsid w:val="000E4920"/>
    <w:rsid w:val="000E49F2"/>
    <w:rsid w:val="000E625F"/>
    <w:rsid w:val="000E78C2"/>
    <w:rsid w:val="000F0C5F"/>
    <w:rsid w:val="000F0CA0"/>
    <w:rsid w:val="000F397E"/>
    <w:rsid w:val="000F397F"/>
    <w:rsid w:val="000F47AF"/>
    <w:rsid w:val="000F4F47"/>
    <w:rsid w:val="000F5430"/>
    <w:rsid w:val="000F6682"/>
    <w:rsid w:val="000F7F00"/>
    <w:rsid w:val="00100171"/>
    <w:rsid w:val="001008B4"/>
    <w:rsid w:val="00101613"/>
    <w:rsid w:val="001017D5"/>
    <w:rsid w:val="001024E5"/>
    <w:rsid w:val="00102DC0"/>
    <w:rsid w:val="00103099"/>
    <w:rsid w:val="00103D86"/>
    <w:rsid w:val="001040C0"/>
    <w:rsid w:val="001050CD"/>
    <w:rsid w:val="0010717E"/>
    <w:rsid w:val="0010718D"/>
    <w:rsid w:val="00107984"/>
    <w:rsid w:val="001079DC"/>
    <w:rsid w:val="001105FF"/>
    <w:rsid w:val="001109DB"/>
    <w:rsid w:val="00113C3E"/>
    <w:rsid w:val="00113DEB"/>
    <w:rsid w:val="0011456E"/>
    <w:rsid w:val="00115236"/>
    <w:rsid w:val="0011558E"/>
    <w:rsid w:val="001162FE"/>
    <w:rsid w:val="001172EB"/>
    <w:rsid w:val="00117BF4"/>
    <w:rsid w:val="00122042"/>
    <w:rsid w:val="0012312B"/>
    <w:rsid w:val="001244E0"/>
    <w:rsid w:val="00124DF5"/>
    <w:rsid w:val="001264AA"/>
    <w:rsid w:val="00126560"/>
    <w:rsid w:val="00127968"/>
    <w:rsid w:val="00127CC5"/>
    <w:rsid w:val="0013013C"/>
    <w:rsid w:val="001312AF"/>
    <w:rsid w:val="00131301"/>
    <w:rsid w:val="00132480"/>
    <w:rsid w:val="001339B2"/>
    <w:rsid w:val="00133A80"/>
    <w:rsid w:val="001341ED"/>
    <w:rsid w:val="00136D54"/>
    <w:rsid w:val="00136E09"/>
    <w:rsid w:val="00137601"/>
    <w:rsid w:val="00137C41"/>
    <w:rsid w:val="00140CBC"/>
    <w:rsid w:val="0014221C"/>
    <w:rsid w:val="00143AB0"/>
    <w:rsid w:val="00144BE4"/>
    <w:rsid w:val="00145129"/>
    <w:rsid w:val="00146913"/>
    <w:rsid w:val="00146EDB"/>
    <w:rsid w:val="00147266"/>
    <w:rsid w:val="001474F7"/>
    <w:rsid w:val="0015068E"/>
    <w:rsid w:val="00150AFD"/>
    <w:rsid w:val="0015309E"/>
    <w:rsid w:val="001539EB"/>
    <w:rsid w:val="00154504"/>
    <w:rsid w:val="00154D5A"/>
    <w:rsid w:val="00156816"/>
    <w:rsid w:val="00156EE4"/>
    <w:rsid w:val="00157630"/>
    <w:rsid w:val="00157C02"/>
    <w:rsid w:val="001607DA"/>
    <w:rsid w:val="0016167B"/>
    <w:rsid w:val="0016282C"/>
    <w:rsid w:val="001628A6"/>
    <w:rsid w:val="00162E3B"/>
    <w:rsid w:val="00164758"/>
    <w:rsid w:val="001651FF"/>
    <w:rsid w:val="00170BC1"/>
    <w:rsid w:val="00170BD5"/>
    <w:rsid w:val="001719BD"/>
    <w:rsid w:val="00172B18"/>
    <w:rsid w:val="001733F6"/>
    <w:rsid w:val="00173591"/>
    <w:rsid w:val="00173C42"/>
    <w:rsid w:val="00174D00"/>
    <w:rsid w:val="0017656D"/>
    <w:rsid w:val="00176CAA"/>
    <w:rsid w:val="00177092"/>
    <w:rsid w:val="00177A27"/>
    <w:rsid w:val="001802A7"/>
    <w:rsid w:val="001810D0"/>
    <w:rsid w:val="00182A54"/>
    <w:rsid w:val="00183ADF"/>
    <w:rsid w:val="00183C5B"/>
    <w:rsid w:val="001854DB"/>
    <w:rsid w:val="00186A37"/>
    <w:rsid w:val="00186DAB"/>
    <w:rsid w:val="00186FFF"/>
    <w:rsid w:val="001871E9"/>
    <w:rsid w:val="001929F5"/>
    <w:rsid w:val="00193558"/>
    <w:rsid w:val="00194D37"/>
    <w:rsid w:val="00195761"/>
    <w:rsid w:val="00197FED"/>
    <w:rsid w:val="001A0430"/>
    <w:rsid w:val="001A04FF"/>
    <w:rsid w:val="001A0673"/>
    <w:rsid w:val="001A0E3B"/>
    <w:rsid w:val="001A0E63"/>
    <w:rsid w:val="001A103B"/>
    <w:rsid w:val="001A1DB5"/>
    <w:rsid w:val="001A2E5C"/>
    <w:rsid w:val="001A3973"/>
    <w:rsid w:val="001A3D53"/>
    <w:rsid w:val="001A65CD"/>
    <w:rsid w:val="001A6702"/>
    <w:rsid w:val="001A7A24"/>
    <w:rsid w:val="001B1C09"/>
    <w:rsid w:val="001B27BD"/>
    <w:rsid w:val="001B28A9"/>
    <w:rsid w:val="001B2C36"/>
    <w:rsid w:val="001B340F"/>
    <w:rsid w:val="001B40BB"/>
    <w:rsid w:val="001B4312"/>
    <w:rsid w:val="001B5A22"/>
    <w:rsid w:val="001B6D6E"/>
    <w:rsid w:val="001C18BA"/>
    <w:rsid w:val="001C1B00"/>
    <w:rsid w:val="001C1BDE"/>
    <w:rsid w:val="001C1E89"/>
    <w:rsid w:val="001C37D3"/>
    <w:rsid w:val="001C3AC9"/>
    <w:rsid w:val="001C4BB3"/>
    <w:rsid w:val="001C5AB8"/>
    <w:rsid w:val="001C7CE3"/>
    <w:rsid w:val="001D3253"/>
    <w:rsid w:val="001D3324"/>
    <w:rsid w:val="001D405B"/>
    <w:rsid w:val="001D4F7D"/>
    <w:rsid w:val="001D556F"/>
    <w:rsid w:val="001D5D76"/>
    <w:rsid w:val="001D6C7C"/>
    <w:rsid w:val="001D6C7F"/>
    <w:rsid w:val="001D6F08"/>
    <w:rsid w:val="001D753E"/>
    <w:rsid w:val="001D7863"/>
    <w:rsid w:val="001E371D"/>
    <w:rsid w:val="001E3863"/>
    <w:rsid w:val="001E451A"/>
    <w:rsid w:val="001E4735"/>
    <w:rsid w:val="001E49EA"/>
    <w:rsid w:val="001E4D39"/>
    <w:rsid w:val="001E55FF"/>
    <w:rsid w:val="001E5854"/>
    <w:rsid w:val="001E6AB2"/>
    <w:rsid w:val="001E7176"/>
    <w:rsid w:val="001E7224"/>
    <w:rsid w:val="001E7FB6"/>
    <w:rsid w:val="001F0ACD"/>
    <w:rsid w:val="001F1814"/>
    <w:rsid w:val="001F1A4F"/>
    <w:rsid w:val="001F3037"/>
    <w:rsid w:val="001F3675"/>
    <w:rsid w:val="001F3F42"/>
    <w:rsid w:val="001F6221"/>
    <w:rsid w:val="001F7099"/>
    <w:rsid w:val="001F7ACC"/>
    <w:rsid w:val="002004DE"/>
    <w:rsid w:val="00200D8B"/>
    <w:rsid w:val="00201C83"/>
    <w:rsid w:val="00202287"/>
    <w:rsid w:val="00203C3F"/>
    <w:rsid w:val="0020582F"/>
    <w:rsid w:val="002072D8"/>
    <w:rsid w:val="0021139E"/>
    <w:rsid w:val="00211BC0"/>
    <w:rsid w:val="002128DB"/>
    <w:rsid w:val="00212B62"/>
    <w:rsid w:val="00214A55"/>
    <w:rsid w:val="00214BAE"/>
    <w:rsid w:val="00215DCF"/>
    <w:rsid w:val="002219CF"/>
    <w:rsid w:val="00222DA8"/>
    <w:rsid w:val="00222EDB"/>
    <w:rsid w:val="002242B1"/>
    <w:rsid w:val="00225025"/>
    <w:rsid w:val="0022536D"/>
    <w:rsid w:val="002256BF"/>
    <w:rsid w:val="0022587E"/>
    <w:rsid w:val="00225B40"/>
    <w:rsid w:val="00226171"/>
    <w:rsid w:val="00230363"/>
    <w:rsid w:val="002305B9"/>
    <w:rsid w:val="00231C19"/>
    <w:rsid w:val="002327AD"/>
    <w:rsid w:val="0023299F"/>
    <w:rsid w:val="00233208"/>
    <w:rsid w:val="00233EB0"/>
    <w:rsid w:val="00233F88"/>
    <w:rsid w:val="002349EA"/>
    <w:rsid w:val="00234DE9"/>
    <w:rsid w:val="00234FDA"/>
    <w:rsid w:val="00235F71"/>
    <w:rsid w:val="00236952"/>
    <w:rsid w:val="00237562"/>
    <w:rsid w:val="0023767E"/>
    <w:rsid w:val="00240FBF"/>
    <w:rsid w:val="00241553"/>
    <w:rsid w:val="002415C3"/>
    <w:rsid w:val="0024166D"/>
    <w:rsid w:val="00241E1B"/>
    <w:rsid w:val="00242155"/>
    <w:rsid w:val="002428EB"/>
    <w:rsid w:val="00243AA3"/>
    <w:rsid w:val="00243F6E"/>
    <w:rsid w:val="0024413C"/>
    <w:rsid w:val="00244D61"/>
    <w:rsid w:val="002450C5"/>
    <w:rsid w:val="00247598"/>
    <w:rsid w:val="0024767C"/>
    <w:rsid w:val="00250D2B"/>
    <w:rsid w:val="0025252F"/>
    <w:rsid w:val="00252B23"/>
    <w:rsid w:val="00252BA4"/>
    <w:rsid w:val="00253D90"/>
    <w:rsid w:val="00254001"/>
    <w:rsid w:val="00254017"/>
    <w:rsid w:val="002544BD"/>
    <w:rsid w:val="002600D5"/>
    <w:rsid w:val="00260445"/>
    <w:rsid w:val="0026195B"/>
    <w:rsid w:val="00261D2D"/>
    <w:rsid w:val="00261DAD"/>
    <w:rsid w:val="002627FE"/>
    <w:rsid w:val="00262E55"/>
    <w:rsid w:val="002639AF"/>
    <w:rsid w:val="00263D00"/>
    <w:rsid w:val="002662E6"/>
    <w:rsid w:val="00266C69"/>
    <w:rsid w:val="00266E09"/>
    <w:rsid w:val="0026734B"/>
    <w:rsid w:val="002673C4"/>
    <w:rsid w:val="00267686"/>
    <w:rsid w:val="00267FE7"/>
    <w:rsid w:val="00270543"/>
    <w:rsid w:val="00270A82"/>
    <w:rsid w:val="00270DC7"/>
    <w:rsid w:val="0027474D"/>
    <w:rsid w:val="00274DE7"/>
    <w:rsid w:val="00275ACC"/>
    <w:rsid w:val="00276621"/>
    <w:rsid w:val="002772A4"/>
    <w:rsid w:val="002815F7"/>
    <w:rsid w:val="00281941"/>
    <w:rsid w:val="00282E59"/>
    <w:rsid w:val="002832F5"/>
    <w:rsid w:val="00285C10"/>
    <w:rsid w:val="00286C23"/>
    <w:rsid w:val="00287263"/>
    <w:rsid w:val="00287C60"/>
    <w:rsid w:val="00290443"/>
    <w:rsid w:val="00292442"/>
    <w:rsid w:val="0029280C"/>
    <w:rsid w:val="002941EF"/>
    <w:rsid w:val="00294381"/>
    <w:rsid w:val="00294C1B"/>
    <w:rsid w:val="0029529F"/>
    <w:rsid w:val="00295863"/>
    <w:rsid w:val="00296282"/>
    <w:rsid w:val="002A01FA"/>
    <w:rsid w:val="002A0C23"/>
    <w:rsid w:val="002A2CA4"/>
    <w:rsid w:val="002A3052"/>
    <w:rsid w:val="002A3856"/>
    <w:rsid w:val="002A3D08"/>
    <w:rsid w:val="002A3F7A"/>
    <w:rsid w:val="002A41F7"/>
    <w:rsid w:val="002A42CB"/>
    <w:rsid w:val="002A6BA2"/>
    <w:rsid w:val="002B05C6"/>
    <w:rsid w:val="002B1C0D"/>
    <w:rsid w:val="002B1D07"/>
    <w:rsid w:val="002B2C31"/>
    <w:rsid w:val="002B4884"/>
    <w:rsid w:val="002B4B4F"/>
    <w:rsid w:val="002B5009"/>
    <w:rsid w:val="002C0C27"/>
    <w:rsid w:val="002C104F"/>
    <w:rsid w:val="002C4EE1"/>
    <w:rsid w:val="002C5A52"/>
    <w:rsid w:val="002C5F33"/>
    <w:rsid w:val="002C62E9"/>
    <w:rsid w:val="002D0CE9"/>
    <w:rsid w:val="002D1EA8"/>
    <w:rsid w:val="002D2403"/>
    <w:rsid w:val="002D24FA"/>
    <w:rsid w:val="002D2A0F"/>
    <w:rsid w:val="002D3C20"/>
    <w:rsid w:val="002D5C86"/>
    <w:rsid w:val="002D5DDE"/>
    <w:rsid w:val="002D5F24"/>
    <w:rsid w:val="002E1047"/>
    <w:rsid w:val="002E526F"/>
    <w:rsid w:val="002E6242"/>
    <w:rsid w:val="002E7129"/>
    <w:rsid w:val="002E721C"/>
    <w:rsid w:val="002F09E1"/>
    <w:rsid w:val="002F2F4B"/>
    <w:rsid w:val="002F4C70"/>
    <w:rsid w:val="002F53BF"/>
    <w:rsid w:val="002F623D"/>
    <w:rsid w:val="002F6C28"/>
    <w:rsid w:val="002F6E5E"/>
    <w:rsid w:val="002F6F17"/>
    <w:rsid w:val="00300B73"/>
    <w:rsid w:val="00303820"/>
    <w:rsid w:val="00303949"/>
    <w:rsid w:val="003064AF"/>
    <w:rsid w:val="0030656E"/>
    <w:rsid w:val="00306B30"/>
    <w:rsid w:val="00306C51"/>
    <w:rsid w:val="00307E74"/>
    <w:rsid w:val="0031046E"/>
    <w:rsid w:val="003105A0"/>
    <w:rsid w:val="00310C04"/>
    <w:rsid w:val="0031203E"/>
    <w:rsid w:val="00312C4D"/>
    <w:rsid w:val="00313196"/>
    <w:rsid w:val="003131AF"/>
    <w:rsid w:val="00314A2F"/>
    <w:rsid w:val="00314ADA"/>
    <w:rsid w:val="00315682"/>
    <w:rsid w:val="003160ED"/>
    <w:rsid w:val="003177B9"/>
    <w:rsid w:val="0032136F"/>
    <w:rsid w:val="0032478F"/>
    <w:rsid w:val="0032594A"/>
    <w:rsid w:val="00326A3B"/>
    <w:rsid w:val="00327EE8"/>
    <w:rsid w:val="00330AC9"/>
    <w:rsid w:val="00331458"/>
    <w:rsid w:val="00332313"/>
    <w:rsid w:val="00332567"/>
    <w:rsid w:val="003341B3"/>
    <w:rsid w:val="0033426B"/>
    <w:rsid w:val="0033434B"/>
    <w:rsid w:val="00334D24"/>
    <w:rsid w:val="003354D1"/>
    <w:rsid w:val="00335E58"/>
    <w:rsid w:val="00336937"/>
    <w:rsid w:val="00337582"/>
    <w:rsid w:val="0033779B"/>
    <w:rsid w:val="003379C0"/>
    <w:rsid w:val="00337C32"/>
    <w:rsid w:val="00340F6D"/>
    <w:rsid w:val="00341D0B"/>
    <w:rsid w:val="003426F5"/>
    <w:rsid w:val="00342AE3"/>
    <w:rsid w:val="00343272"/>
    <w:rsid w:val="0034361C"/>
    <w:rsid w:val="003437B9"/>
    <w:rsid w:val="00343D11"/>
    <w:rsid w:val="00344C1F"/>
    <w:rsid w:val="00344D9D"/>
    <w:rsid w:val="00345F9D"/>
    <w:rsid w:val="00346ED1"/>
    <w:rsid w:val="003470D9"/>
    <w:rsid w:val="00347AD3"/>
    <w:rsid w:val="00351B40"/>
    <w:rsid w:val="003529C9"/>
    <w:rsid w:val="00352AA3"/>
    <w:rsid w:val="00355415"/>
    <w:rsid w:val="00355513"/>
    <w:rsid w:val="00361B89"/>
    <w:rsid w:val="00363A0E"/>
    <w:rsid w:val="00365134"/>
    <w:rsid w:val="00367308"/>
    <w:rsid w:val="003673D3"/>
    <w:rsid w:val="0036749C"/>
    <w:rsid w:val="0036774A"/>
    <w:rsid w:val="0037072C"/>
    <w:rsid w:val="00370ADA"/>
    <w:rsid w:val="003712FF"/>
    <w:rsid w:val="00372A98"/>
    <w:rsid w:val="00372D8D"/>
    <w:rsid w:val="00373F8F"/>
    <w:rsid w:val="003746E9"/>
    <w:rsid w:val="00377E00"/>
    <w:rsid w:val="00380319"/>
    <w:rsid w:val="003813CA"/>
    <w:rsid w:val="003821CE"/>
    <w:rsid w:val="00382B8A"/>
    <w:rsid w:val="00383FBC"/>
    <w:rsid w:val="00384673"/>
    <w:rsid w:val="00384FA5"/>
    <w:rsid w:val="00385515"/>
    <w:rsid w:val="00385604"/>
    <w:rsid w:val="00385794"/>
    <w:rsid w:val="00386160"/>
    <w:rsid w:val="00386473"/>
    <w:rsid w:val="00386F90"/>
    <w:rsid w:val="003877C9"/>
    <w:rsid w:val="003901ED"/>
    <w:rsid w:val="003919CC"/>
    <w:rsid w:val="00392047"/>
    <w:rsid w:val="003926E9"/>
    <w:rsid w:val="00393ABB"/>
    <w:rsid w:val="00394231"/>
    <w:rsid w:val="00395F69"/>
    <w:rsid w:val="0039664C"/>
    <w:rsid w:val="003976D3"/>
    <w:rsid w:val="003A0221"/>
    <w:rsid w:val="003A04BB"/>
    <w:rsid w:val="003A05B6"/>
    <w:rsid w:val="003A1D05"/>
    <w:rsid w:val="003A2413"/>
    <w:rsid w:val="003A33C5"/>
    <w:rsid w:val="003A3480"/>
    <w:rsid w:val="003A3CE4"/>
    <w:rsid w:val="003A4035"/>
    <w:rsid w:val="003A43EE"/>
    <w:rsid w:val="003A48F9"/>
    <w:rsid w:val="003A4CE6"/>
    <w:rsid w:val="003A61AB"/>
    <w:rsid w:val="003A711E"/>
    <w:rsid w:val="003A7935"/>
    <w:rsid w:val="003A7FFE"/>
    <w:rsid w:val="003B082A"/>
    <w:rsid w:val="003B11A0"/>
    <w:rsid w:val="003B1704"/>
    <w:rsid w:val="003B1A0C"/>
    <w:rsid w:val="003B22A6"/>
    <w:rsid w:val="003B23BD"/>
    <w:rsid w:val="003B2A91"/>
    <w:rsid w:val="003B5754"/>
    <w:rsid w:val="003B5C33"/>
    <w:rsid w:val="003B5E99"/>
    <w:rsid w:val="003B64B6"/>
    <w:rsid w:val="003B6FCA"/>
    <w:rsid w:val="003B72C9"/>
    <w:rsid w:val="003B7499"/>
    <w:rsid w:val="003C094B"/>
    <w:rsid w:val="003C15F4"/>
    <w:rsid w:val="003C1735"/>
    <w:rsid w:val="003C1B27"/>
    <w:rsid w:val="003C3820"/>
    <w:rsid w:val="003C492B"/>
    <w:rsid w:val="003C5115"/>
    <w:rsid w:val="003C7EDE"/>
    <w:rsid w:val="003D0734"/>
    <w:rsid w:val="003D08BC"/>
    <w:rsid w:val="003D1213"/>
    <w:rsid w:val="003D12B6"/>
    <w:rsid w:val="003D18CB"/>
    <w:rsid w:val="003D207D"/>
    <w:rsid w:val="003D3388"/>
    <w:rsid w:val="003D387D"/>
    <w:rsid w:val="003D395C"/>
    <w:rsid w:val="003D47C3"/>
    <w:rsid w:val="003D4CFC"/>
    <w:rsid w:val="003D5244"/>
    <w:rsid w:val="003D5638"/>
    <w:rsid w:val="003D5D69"/>
    <w:rsid w:val="003D70D7"/>
    <w:rsid w:val="003D7818"/>
    <w:rsid w:val="003D7A31"/>
    <w:rsid w:val="003D7D1C"/>
    <w:rsid w:val="003D7FC2"/>
    <w:rsid w:val="003E1A87"/>
    <w:rsid w:val="003E1B55"/>
    <w:rsid w:val="003E278F"/>
    <w:rsid w:val="003E2B4C"/>
    <w:rsid w:val="003E3FDA"/>
    <w:rsid w:val="003E48EF"/>
    <w:rsid w:val="003E5294"/>
    <w:rsid w:val="003E5B05"/>
    <w:rsid w:val="003E5F65"/>
    <w:rsid w:val="003E63E4"/>
    <w:rsid w:val="003E724E"/>
    <w:rsid w:val="003F0420"/>
    <w:rsid w:val="003F0433"/>
    <w:rsid w:val="003F06E6"/>
    <w:rsid w:val="003F0C04"/>
    <w:rsid w:val="003F2471"/>
    <w:rsid w:val="003F2962"/>
    <w:rsid w:val="003F39B4"/>
    <w:rsid w:val="003F4BEF"/>
    <w:rsid w:val="00400624"/>
    <w:rsid w:val="00400BCA"/>
    <w:rsid w:val="004019D9"/>
    <w:rsid w:val="00401BC7"/>
    <w:rsid w:val="00405B15"/>
    <w:rsid w:val="004062B3"/>
    <w:rsid w:val="00407E43"/>
    <w:rsid w:val="00411274"/>
    <w:rsid w:val="00412DB8"/>
    <w:rsid w:val="004135DE"/>
    <w:rsid w:val="00413F50"/>
    <w:rsid w:val="004155D3"/>
    <w:rsid w:val="0041570C"/>
    <w:rsid w:val="00417570"/>
    <w:rsid w:val="00417C9C"/>
    <w:rsid w:val="00422A99"/>
    <w:rsid w:val="00422C28"/>
    <w:rsid w:val="00422C55"/>
    <w:rsid w:val="00423225"/>
    <w:rsid w:val="0042450E"/>
    <w:rsid w:val="00424640"/>
    <w:rsid w:val="00426151"/>
    <w:rsid w:val="00430EC5"/>
    <w:rsid w:val="00433603"/>
    <w:rsid w:val="00433C7F"/>
    <w:rsid w:val="00433DDF"/>
    <w:rsid w:val="004342E2"/>
    <w:rsid w:val="00434E69"/>
    <w:rsid w:val="00435EDE"/>
    <w:rsid w:val="00440546"/>
    <w:rsid w:val="00440CBB"/>
    <w:rsid w:val="00440CBC"/>
    <w:rsid w:val="00440E84"/>
    <w:rsid w:val="004412E2"/>
    <w:rsid w:val="004417D0"/>
    <w:rsid w:val="00442227"/>
    <w:rsid w:val="0044239E"/>
    <w:rsid w:val="00442FB5"/>
    <w:rsid w:val="0044599F"/>
    <w:rsid w:val="00445DBE"/>
    <w:rsid w:val="00446722"/>
    <w:rsid w:val="00450779"/>
    <w:rsid w:val="00450A4F"/>
    <w:rsid w:val="00450A9D"/>
    <w:rsid w:val="00451323"/>
    <w:rsid w:val="00451382"/>
    <w:rsid w:val="0045151C"/>
    <w:rsid w:val="00451AB8"/>
    <w:rsid w:val="004525A9"/>
    <w:rsid w:val="004525B6"/>
    <w:rsid w:val="00453B39"/>
    <w:rsid w:val="00453DEF"/>
    <w:rsid w:val="004542F4"/>
    <w:rsid w:val="0045489E"/>
    <w:rsid w:val="00454D5A"/>
    <w:rsid w:val="00454E64"/>
    <w:rsid w:val="00455825"/>
    <w:rsid w:val="00456C20"/>
    <w:rsid w:val="00456C23"/>
    <w:rsid w:val="00456FA7"/>
    <w:rsid w:val="004605AA"/>
    <w:rsid w:val="00460E9B"/>
    <w:rsid w:val="00461145"/>
    <w:rsid w:val="00461202"/>
    <w:rsid w:val="00461DF8"/>
    <w:rsid w:val="00462861"/>
    <w:rsid w:val="00463699"/>
    <w:rsid w:val="00464391"/>
    <w:rsid w:val="004648DC"/>
    <w:rsid w:val="004652C5"/>
    <w:rsid w:val="00465A99"/>
    <w:rsid w:val="00465BFD"/>
    <w:rsid w:val="0046699E"/>
    <w:rsid w:val="00467159"/>
    <w:rsid w:val="00467E28"/>
    <w:rsid w:val="00470883"/>
    <w:rsid w:val="004710A1"/>
    <w:rsid w:val="00472CE3"/>
    <w:rsid w:val="00472EC7"/>
    <w:rsid w:val="00472F8A"/>
    <w:rsid w:val="004736BF"/>
    <w:rsid w:val="00474C82"/>
    <w:rsid w:val="004750FA"/>
    <w:rsid w:val="004755F5"/>
    <w:rsid w:val="0047591C"/>
    <w:rsid w:val="00475F47"/>
    <w:rsid w:val="00475F72"/>
    <w:rsid w:val="00476BC9"/>
    <w:rsid w:val="00476DD9"/>
    <w:rsid w:val="00476E83"/>
    <w:rsid w:val="004810AE"/>
    <w:rsid w:val="004819A3"/>
    <w:rsid w:val="00485645"/>
    <w:rsid w:val="00485819"/>
    <w:rsid w:val="0048666F"/>
    <w:rsid w:val="004867CB"/>
    <w:rsid w:val="00486CDA"/>
    <w:rsid w:val="00486CF3"/>
    <w:rsid w:val="004871D0"/>
    <w:rsid w:val="004875BF"/>
    <w:rsid w:val="00490A44"/>
    <w:rsid w:val="00491D49"/>
    <w:rsid w:val="00492BBD"/>
    <w:rsid w:val="004930CF"/>
    <w:rsid w:val="00493B32"/>
    <w:rsid w:val="0049599F"/>
    <w:rsid w:val="00495C86"/>
    <w:rsid w:val="004974AC"/>
    <w:rsid w:val="004A02F3"/>
    <w:rsid w:val="004A11D8"/>
    <w:rsid w:val="004A2A22"/>
    <w:rsid w:val="004A2AB8"/>
    <w:rsid w:val="004A367B"/>
    <w:rsid w:val="004A39CB"/>
    <w:rsid w:val="004A40F7"/>
    <w:rsid w:val="004A57B8"/>
    <w:rsid w:val="004A5ACA"/>
    <w:rsid w:val="004A5E44"/>
    <w:rsid w:val="004A7389"/>
    <w:rsid w:val="004B023E"/>
    <w:rsid w:val="004B0EE5"/>
    <w:rsid w:val="004B0FCF"/>
    <w:rsid w:val="004B1165"/>
    <w:rsid w:val="004B2D2D"/>
    <w:rsid w:val="004B316C"/>
    <w:rsid w:val="004B3395"/>
    <w:rsid w:val="004B4748"/>
    <w:rsid w:val="004B65B8"/>
    <w:rsid w:val="004B66A9"/>
    <w:rsid w:val="004C185B"/>
    <w:rsid w:val="004C1A67"/>
    <w:rsid w:val="004C1B1B"/>
    <w:rsid w:val="004C2944"/>
    <w:rsid w:val="004C2CD4"/>
    <w:rsid w:val="004C6FFD"/>
    <w:rsid w:val="004D02F1"/>
    <w:rsid w:val="004D0DBF"/>
    <w:rsid w:val="004D2139"/>
    <w:rsid w:val="004D24C8"/>
    <w:rsid w:val="004D2972"/>
    <w:rsid w:val="004D29CB"/>
    <w:rsid w:val="004D4162"/>
    <w:rsid w:val="004D55A9"/>
    <w:rsid w:val="004D58EC"/>
    <w:rsid w:val="004D5CE0"/>
    <w:rsid w:val="004D5E52"/>
    <w:rsid w:val="004D667A"/>
    <w:rsid w:val="004D7434"/>
    <w:rsid w:val="004E0201"/>
    <w:rsid w:val="004E0EE6"/>
    <w:rsid w:val="004E12D1"/>
    <w:rsid w:val="004E183D"/>
    <w:rsid w:val="004E1F55"/>
    <w:rsid w:val="004E20A4"/>
    <w:rsid w:val="004E2C4B"/>
    <w:rsid w:val="004E33E4"/>
    <w:rsid w:val="004E3864"/>
    <w:rsid w:val="004E4FBF"/>
    <w:rsid w:val="004E5C6A"/>
    <w:rsid w:val="004E6006"/>
    <w:rsid w:val="004E732C"/>
    <w:rsid w:val="004F00ED"/>
    <w:rsid w:val="004F145A"/>
    <w:rsid w:val="004F14BC"/>
    <w:rsid w:val="004F1E84"/>
    <w:rsid w:val="004F21F3"/>
    <w:rsid w:val="004F2298"/>
    <w:rsid w:val="004F2B78"/>
    <w:rsid w:val="004F4253"/>
    <w:rsid w:val="004F72F5"/>
    <w:rsid w:val="004F7658"/>
    <w:rsid w:val="00500A31"/>
    <w:rsid w:val="00500E8F"/>
    <w:rsid w:val="0050207C"/>
    <w:rsid w:val="005029C1"/>
    <w:rsid w:val="00503F82"/>
    <w:rsid w:val="00504342"/>
    <w:rsid w:val="005044B1"/>
    <w:rsid w:val="00504641"/>
    <w:rsid w:val="005060D2"/>
    <w:rsid w:val="00506B39"/>
    <w:rsid w:val="0050791C"/>
    <w:rsid w:val="00507A1D"/>
    <w:rsid w:val="005106D2"/>
    <w:rsid w:val="00510A38"/>
    <w:rsid w:val="00510ADF"/>
    <w:rsid w:val="00513F06"/>
    <w:rsid w:val="00513FEC"/>
    <w:rsid w:val="0051510D"/>
    <w:rsid w:val="00517F59"/>
    <w:rsid w:val="00520161"/>
    <w:rsid w:val="00520B8C"/>
    <w:rsid w:val="0052153B"/>
    <w:rsid w:val="00521605"/>
    <w:rsid w:val="0052196E"/>
    <w:rsid w:val="0052322F"/>
    <w:rsid w:val="005247D2"/>
    <w:rsid w:val="005251CE"/>
    <w:rsid w:val="0052552F"/>
    <w:rsid w:val="00525646"/>
    <w:rsid w:val="00525709"/>
    <w:rsid w:val="00526FF6"/>
    <w:rsid w:val="0052744D"/>
    <w:rsid w:val="00530200"/>
    <w:rsid w:val="00530319"/>
    <w:rsid w:val="00530EB7"/>
    <w:rsid w:val="0053299B"/>
    <w:rsid w:val="005352F5"/>
    <w:rsid w:val="0053540D"/>
    <w:rsid w:val="00535ED9"/>
    <w:rsid w:val="00536A81"/>
    <w:rsid w:val="00536AC1"/>
    <w:rsid w:val="00537261"/>
    <w:rsid w:val="00540C9C"/>
    <w:rsid w:val="0054118C"/>
    <w:rsid w:val="0054170C"/>
    <w:rsid w:val="00541AB4"/>
    <w:rsid w:val="00543DD4"/>
    <w:rsid w:val="00543ED3"/>
    <w:rsid w:val="00546A27"/>
    <w:rsid w:val="00546E65"/>
    <w:rsid w:val="00550308"/>
    <w:rsid w:val="00552253"/>
    <w:rsid w:val="00552975"/>
    <w:rsid w:val="00553290"/>
    <w:rsid w:val="005546AB"/>
    <w:rsid w:val="0055490B"/>
    <w:rsid w:val="0055533A"/>
    <w:rsid w:val="00555853"/>
    <w:rsid w:val="005559DA"/>
    <w:rsid w:val="00555AEA"/>
    <w:rsid w:val="00555C73"/>
    <w:rsid w:val="00557680"/>
    <w:rsid w:val="0056160B"/>
    <w:rsid w:val="00561662"/>
    <w:rsid w:val="00562434"/>
    <w:rsid w:val="0056311D"/>
    <w:rsid w:val="005633DC"/>
    <w:rsid w:val="0056385E"/>
    <w:rsid w:val="0056491D"/>
    <w:rsid w:val="00565503"/>
    <w:rsid w:val="00565506"/>
    <w:rsid w:val="005657A5"/>
    <w:rsid w:val="00565846"/>
    <w:rsid w:val="00566ACA"/>
    <w:rsid w:val="00571348"/>
    <w:rsid w:val="00571BE4"/>
    <w:rsid w:val="00572130"/>
    <w:rsid w:val="00572E39"/>
    <w:rsid w:val="005748C2"/>
    <w:rsid w:val="00575939"/>
    <w:rsid w:val="00576D43"/>
    <w:rsid w:val="00581243"/>
    <w:rsid w:val="0058124B"/>
    <w:rsid w:val="00583067"/>
    <w:rsid w:val="00583226"/>
    <w:rsid w:val="00584AD1"/>
    <w:rsid w:val="00587C4C"/>
    <w:rsid w:val="00587DF2"/>
    <w:rsid w:val="00590880"/>
    <w:rsid w:val="005926ED"/>
    <w:rsid w:val="005930B6"/>
    <w:rsid w:val="00593234"/>
    <w:rsid w:val="005935C1"/>
    <w:rsid w:val="00594068"/>
    <w:rsid w:val="005947AA"/>
    <w:rsid w:val="005950E1"/>
    <w:rsid w:val="00595B09"/>
    <w:rsid w:val="00596D32"/>
    <w:rsid w:val="005A0590"/>
    <w:rsid w:val="005A15B0"/>
    <w:rsid w:val="005A3477"/>
    <w:rsid w:val="005A3F44"/>
    <w:rsid w:val="005A43C6"/>
    <w:rsid w:val="005A47C6"/>
    <w:rsid w:val="005A50A6"/>
    <w:rsid w:val="005A5727"/>
    <w:rsid w:val="005A5AF9"/>
    <w:rsid w:val="005A6833"/>
    <w:rsid w:val="005A7774"/>
    <w:rsid w:val="005A77E8"/>
    <w:rsid w:val="005A7D21"/>
    <w:rsid w:val="005B3205"/>
    <w:rsid w:val="005B418E"/>
    <w:rsid w:val="005B4603"/>
    <w:rsid w:val="005B4B8F"/>
    <w:rsid w:val="005B68A4"/>
    <w:rsid w:val="005C1C87"/>
    <w:rsid w:val="005C2389"/>
    <w:rsid w:val="005C250D"/>
    <w:rsid w:val="005C25B4"/>
    <w:rsid w:val="005C2CDF"/>
    <w:rsid w:val="005C2DEB"/>
    <w:rsid w:val="005C3655"/>
    <w:rsid w:val="005C39E1"/>
    <w:rsid w:val="005C3DD7"/>
    <w:rsid w:val="005C4268"/>
    <w:rsid w:val="005C4AAA"/>
    <w:rsid w:val="005C52B4"/>
    <w:rsid w:val="005C61D9"/>
    <w:rsid w:val="005C6232"/>
    <w:rsid w:val="005C6331"/>
    <w:rsid w:val="005C645E"/>
    <w:rsid w:val="005C75C9"/>
    <w:rsid w:val="005D246D"/>
    <w:rsid w:val="005D280F"/>
    <w:rsid w:val="005D2945"/>
    <w:rsid w:val="005D3C1A"/>
    <w:rsid w:val="005D3DF9"/>
    <w:rsid w:val="005D47A5"/>
    <w:rsid w:val="005D5E6D"/>
    <w:rsid w:val="005D6E50"/>
    <w:rsid w:val="005D721B"/>
    <w:rsid w:val="005E04FA"/>
    <w:rsid w:val="005E09DC"/>
    <w:rsid w:val="005E1082"/>
    <w:rsid w:val="005E1A77"/>
    <w:rsid w:val="005E2ACB"/>
    <w:rsid w:val="005E473C"/>
    <w:rsid w:val="005F00A6"/>
    <w:rsid w:val="005F06C7"/>
    <w:rsid w:val="005F0D1E"/>
    <w:rsid w:val="005F1CEF"/>
    <w:rsid w:val="005F282E"/>
    <w:rsid w:val="005F2D13"/>
    <w:rsid w:val="005F3266"/>
    <w:rsid w:val="005F3B9C"/>
    <w:rsid w:val="005F409C"/>
    <w:rsid w:val="005F5DBD"/>
    <w:rsid w:val="005F748A"/>
    <w:rsid w:val="005F7637"/>
    <w:rsid w:val="005F792D"/>
    <w:rsid w:val="005F7A0A"/>
    <w:rsid w:val="005F7A1D"/>
    <w:rsid w:val="006013C3"/>
    <w:rsid w:val="00601641"/>
    <w:rsid w:val="006016EC"/>
    <w:rsid w:val="006017C0"/>
    <w:rsid w:val="00601E45"/>
    <w:rsid w:val="00602974"/>
    <w:rsid w:val="006029DD"/>
    <w:rsid w:val="006030C3"/>
    <w:rsid w:val="0060372E"/>
    <w:rsid w:val="00603CA9"/>
    <w:rsid w:val="0060456B"/>
    <w:rsid w:val="006046E5"/>
    <w:rsid w:val="00604D68"/>
    <w:rsid w:val="00604D80"/>
    <w:rsid w:val="00604E10"/>
    <w:rsid w:val="006056CF"/>
    <w:rsid w:val="00605A1B"/>
    <w:rsid w:val="00605D37"/>
    <w:rsid w:val="00606C78"/>
    <w:rsid w:val="0060733B"/>
    <w:rsid w:val="00607E2D"/>
    <w:rsid w:val="00611F61"/>
    <w:rsid w:val="00611F97"/>
    <w:rsid w:val="00612494"/>
    <w:rsid w:val="0061259E"/>
    <w:rsid w:val="006132B9"/>
    <w:rsid w:val="0061342C"/>
    <w:rsid w:val="0061523C"/>
    <w:rsid w:val="00616496"/>
    <w:rsid w:val="006164D0"/>
    <w:rsid w:val="00616E3F"/>
    <w:rsid w:val="0061794E"/>
    <w:rsid w:val="00617A4F"/>
    <w:rsid w:val="00620C54"/>
    <w:rsid w:val="006213FB"/>
    <w:rsid w:val="006219E2"/>
    <w:rsid w:val="00622AD4"/>
    <w:rsid w:val="00622E2F"/>
    <w:rsid w:val="00623902"/>
    <w:rsid w:val="00623BA3"/>
    <w:rsid w:val="00623EE9"/>
    <w:rsid w:val="00625AF0"/>
    <w:rsid w:val="00627670"/>
    <w:rsid w:val="00630044"/>
    <w:rsid w:val="006306DA"/>
    <w:rsid w:val="006321AF"/>
    <w:rsid w:val="00634E97"/>
    <w:rsid w:val="006351D4"/>
    <w:rsid w:val="0063678A"/>
    <w:rsid w:val="00636881"/>
    <w:rsid w:val="00636936"/>
    <w:rsid w:val="0063749E"/>
    <w:rsid w:val="00640BC4"/>
    <w:rsid w:val="00641586"/>
    <w:rsid w:val="00642AF9"/>
    <w:rsid w:val="00643BC6"/>
    <w:rsid w:val="00645377"/>
    <w:rsid w:val="00645788"/>
    <w:rsid w:val="00645A73"/>
    <w:rsid w:val="00645E72"/>
    <w:rsid w:val="00646242"/>
    <w:rsid w:val="0064756C"/>
    <w:rsid w:val="00650171"/>
    <w:rsid w:val="00650FDB"/>
    <w:rsid w:val="00651551"/>
    <w:rsid w:val="00651DC4"/>
    <w:rsid w:val="0065211E"/>
    <w:rsid w:val="00652D54"/>
    <w:rsid w:val="00653C73"/>
    <w:rsid w:val="006545D4"/>
    <w:rsid w:val="00655238"/>
    <w:rsid w:val="00655E4C"/>
    <w:rsid w:val="006562A8"/>
    <w:rsid w:val="00656396"/>
    <w:rsid w:val="006577AA"/>
    <w:rsid w:val="00660635"/>
    <w:rsid w:val="006623A4"/>
    <w:rsid w:val="0066241D"/>
    <w:rsid w:val="00662522"/>
    <w:rsid w:val="00663D84"/>
    <w:rsid w:val="0066415C"/>
    <w:rsid w:val="006646C8"/>
    <w:rsid w:val="00664BCE"/>
    <w:rsid w:val="006654C3"/>
    <w:rsid w:val="006661EA"/>
    <w:rsid w:val="00666D42"/>
    <w:rsid w:val="00667043"/>
    <w:rsid w:val="00667837"/>
    <w:rsid w:val="00667854"/>
    <w:rsid w:val="0066787B"/>
    <w:rsid w:val="006702CF"/>
    <w:rsid w:val="00670A69"/>
    <w:rsid w:val="00670B9A"/>
    <w:rsid w:val="00670C55"/>
    <w:rsid w:val="00672328"/>
    <w:rsid w:val="00672BA0"/>
    <w:rsid w:val="006730A4"/>
    <w:rsid w:val="0067410E"/>
    <w:rsid w:val="0067474E"/>
    <w:rsid w:val="00674BF6"/>
    <w:rsid w:val="00674EF4"/>
    <w:rsid w:val="00675749"/>
    <w:rsid w:val="00675C77"/>
    <w:rsid w:val="00676ECB"/>
    <w:rsid w:val="00676F2E"/>
    <w:rsid w:val="006771D7"/>
    <w:rsid w:val="00677458"/>
    <w:rsid w:val="0067770F"/>
    <w:rsid w:val="006824B3"/>
    <w:rsid w:val="0068282E"/>
    <w:rsid w:val="006833DA"/>
    <w:rsid w:val="006833F9"/>
    <w:rsid w:val="00683511"/>
    <w:rsid w:val="00685A40"/>
    <w:rsid w:val="00685B0E"/>
    <w:rsid w:val="00685B93"/>
    <w:rsid w:val="00686A77"/>
    <w:rsid w:val="00686FE8"/>
    <w:rsid w:val="00690CBB"/>
    <w:rsid w:val="00690CC7"/>
    <w:rsid w:val="00691A5E"/>
    <w:rsid w:val="00692108"/>
    <w:rsid w:val="00692901"/>
    <w:rsid w:val="006A0D64"/>
    <w:rsid w:val="006A208C"/>
    <w:rsid w:val="006A3319"/>
    <w:rsid w:val="006A3387"/>
    <w:rsid w:val="006A3647"/>
    <w:rsid w:val="006A3E1B"/>
    <w:rsid w:val="006A47FC"/>
    <w:rsid w:val="006A5C30"/>
    <w:rsid w:val="006A5C37"/>
    <w:rsid w:val="006A5C4B"/>
    <w:rsid w:val="006A67DD"/>
    <w:rsid w:val="006A6A33"/>
    <w:rsid w:val="006A7199"/>
    <w:rsid w:val="006A74D0"/>
    <w:rsid w:val="006A76D2"/>
    <w:rsid w:val="006A7813"/>
    <w:rsid w:val="006A7ACB"/>
    <w:rsid w:val="006B11D7"/>
    <w:rsid w:val="006B137C"/>
    <w:rsid w:val="006B1A87"/>
    <w:rsid w:val="006B1DF4"/>
    <w:rsid w:val="006B304D"/>
    <w:rsid w:val="006B428D"/>
    <w:rsid w:val="006B4374"/>
    <w:rsid w:val="006B46B9"/>
    <w:rsid w:val="006B4952"/>
    <w:rsid w:val="006B4955"/>
    <w:rsid w:val="006B545E"/>
    <w:rsid w:val="006B593D"/>
    <w:rsid w:val="006B637D"/>
    <w:rsid w:val="006B712B"/>
    <w:rsid w:val="006C13DA"/>
    <w:rsid w:val="006C1B04"/>
    <w:rsid w:val="006C24B3"/>
    <w:rsid w:val="006C2545"/>
    <w:rsid w:val="006C2D1D"/>
    <w:rsid w:val="006C32F6"/>
    <w:rsid w:val="006C48CB"/>
    <w:rsid w:val="006C568B"/>
    <w:rsid w:val="006C5C99"/>
    <w:rsid w:val="006C65AB"/>
    <w:rsid w:val="006C67C1"/>
    <w:rsid w:val="006C7660"/>
    <w:rsid w:val="006D030E"/>
    <w:rsid w:val="006D0BAA"/>
    <w:rsid w:val="006D1BD2"/>
    <w:rsid w:val="006D61C0"/>
    <w:rsid w:val="006D6E80"/>
    <w:rsid w:val="006E01C0"/>
    <w:rsid w:val="006E142C"/>
    <w:rsid w:val="006E1A74"/>
    <w:rsid w:val="006E362C"/>
    <w:rsid w:val="006E3AEF"/>
    <w:rsid w:val="006E45F5"/>
    <w:rsid w:val="006E545B"/>
    <w:rsid w:val="006E5FEA"/>
    <w:rsid w:val="006E6232"/>
    <w:rsid w:val="006E6854"/>
    <w:rsid w:val="006E728F"/>
    <w:rsid w:val="006F1141"/>
    <w:rsid w:val="006F1634"/>
    <w:rsid w:val="006F1894"/>
    <w:rsid w:val="006F1DE9"/>
    <w:rsid w:val="006F232F"/>
    <w:rsid w:val="006F2B00"/>
    <w:rsid w:val="006F3958"/>
    <w:rsid w:val="006F4038"/>
    <w:rsid w:val="006F5349"/>
    <w:rsid w:val="006F5A92"/>
    <w:rsid w:val="006F5C44"/>
    <w:rsid w:val="006F75FD"/>
    <w:rsid w:val="006F7E16"/>
    <w:rsid w:val="00702033"/>
    <w:rsid w:val="0070306C"/>
    <w:rsid w:val="007033BD"/>
    <w:rsid w:val="00703824"/>
    <w:rsid w:val="007046E7"/>
    <w:rsid w:val="0070541A"/>
    <w:rsid w:val="007056A1"/>
    <w:rsid w:val="007057EF"/>
    <w:rsid w:val="00705C19"/>
    <w:rsid w:val="00705EA8"/>
    <w:rsid w:val="00706DB0"/>
    <w:rsid w:val="007111F6"/>
    <w:rsid w:val="00711BB0"/>
    <w:rsid w:val="00713416"/>
    <w:rsid w:val="00713638"/>
    <w:rsid w:val="00714603"/>
    <w:rsid w:val="0071474D"/>
    <w:rsid w:val="007148ED"/>
    <w:rsid w:val="00714A26"/>
    <w:rsid w:val="00714D74"/>
    <w:rsid w:val="00715BFE"/>
    <w:rsid w:val="0071642E"/>
    <w:rsid w:val="007176B6"/>
    <w:rsid w:val="00720546"/>
    <w:rsid w:val="0072081E"/>
    <w:rsid w:val="007209A7"/>
    <w:rsid w:val="00720B40"/>
    <w:rsid w:val="00721B2D"/>
    <w:rsid w:val="00722038"/>
    <w:rsid w:val="0072405D"/>
    <w:rsid w:val="00724541"/>
    <w:rsid w:val="007254CA"/>
    <w:rsid w:val="007263CE"/>
    <w:rsid w:val="007264DB"/>
    <w:rsid w:val="00730058"/>
    <w:rsid w:val="00730BA6"/>
    <w:rsid w:val="00730CC9"/>
    <w:rsid w:val="00730E61"/>
    <w:rsid w:val="00731035"/>
    <w:rsid w:val="0073472D"/>
    <w:rsid w:val="0074024B"/>
    <w:rsid w:val="00740993"/>
    <w:rsid w:val="00740EE2"/>
    <w:rsid w:val="007410A9"/>
    <w:rsid w:val="00742117"/>
    <w:rsid w:val="0074334B"/>
    <w:rsid w:val="007434D9"/>
    <w:rsid w:val="00746FB9"/>
    <w:rsid w:val="00747FA7"/>
    <w:rsid w:val="007502B8"/>
    <w:rsid w:val="00750B72"/>
    <w:rsid w:val="00750E46"/>
    <w:rsid w:val="0075115F"/>
    <w:rsid w:val="0075337F"/>
    <w:rsid w:val="007539F8"/>
    <w:rsid w:val="00754474"/>
    <w:rsid w:val="007570FF"/>
    <w:rsid w:val="0076045E"/>
    <w:rsid w:val="00760B76"/>
    <w:rsid w:val="00761111"/>
    <w:rsid w:val="007615BD"/>
    <w:rsid w:val="007619E5"/>
    <w:rsid w:val="0076309F"/>
    <w:rsid w:val="00763397"/>
    <w:rsid w:val="007634ED"/>
    <w:rsid w:val="00763732"/>
    <w:rsid w:val="0076394F"/>
    <w:rsid w:val="00764D8D"/>
    <w:rsid w:val="00764F7E"/>
    <w:rsid w:val="00765A26"/>
    <w:rsid w:val="00766330"/>
    <w:rsid w:val="007674AE"/>
    <w:rsid w:val="0077055A"/>
    <w:rsid w:val="0077156D"/>
    <w:rsid w:val="00772564"/>
    <w:rsid w:val="007729E8"/>
    <w:rsid w:val="00773844"/>
    <w:rsid w:val="00775206"/>
    <w:rsid w:val="00775976"/>
    <w:rsid w:val="00780703"/>
    <w:rsid w:val="00780D9B"/>
    <w:rsid w:val="00781763"/>
    <w:rsid w:val="00782173"/>
    <w:rsid w:val="0078264E"/>
    <w:rsid w:val="0078289A"/>
    <w:rsid w:val="00783157"/>
    <w:rsid w:val="007832BA"/>
    <w:rsid w:val="00783669"/>
    <w:rsid w:val="00784D21"/>
    <w:rsid w:val="007858FD"/>
    <w:rsid w:val="0078594C"/>
    <w:rsid w:val="00786785"/>
    <w:rsid w:val="00792BDF"/>
    <w:rsid w:val="00793E16"/>
    <w:rsid w:val="00794396"/>
    <w:rsid w:val="00794C6E"/>
    <w:rsid w:val="007956CD"/>
    <w:rsid w:val="00796D45"/>
    <w:rsid w:val="00796E4A"/>
    <w:rsid w:val="0079758F"/>
    <w:rsid w:val="007A02ED"/>
    <w:rsid w:val="007A112D"/>
    <w:rsid w:val="007A2C04"/>
    <w:rsid w:val="007A33E3"/>
    <w:rsid w:val="007A3F63"/>
    <w:rsid w:val="007A42FE"/>
    <w:rsid w:val="007A58E3"/>
    <w:rsid w:val="007A5977"/>
    <w:rsid w:val="007A76B2"/>
    <w:rsid w:val="007B0647"/>
    <w:rsid w:val="007B1565"/>
    <w:rsid w:val="007B1C61"/>
    <w:rsid w:val="007B2226"/>
    <w:rsid w:val="007B31BE"/>
    <w:rsid w:val="007B39DB"/>
    <w:rsid w:val="007B3C33"/>
    <w:rsid w:val="007B3DEC"/>
    <w:rsid w:val="007B41AB"/>
    <w:rsid w:val="007B431F"/>
    <w:rsid w:val="007B5465"/>
    <w:rsid w:val="007B5AB6"/>
    <w:rsid w:val="007B5CDD"/>
    <w:rsid w:val="007B5FF8"/>
    <w:rsid w:val="007B6DDF"/>
    <w:rsid w:val="007B70AE"/>
    <w:rsid w:val="007C00C3"/>
    <w:rsid w:val="007C02C9"/>
    <w:rsid w:val="007C085E"/>
    <w:rsid w:val="007C09BE"/>
    <w:rsid w:val="007C1036"/>
    <w:rsid w:val="007C1308"/>
    <w:rsid w:val="007C1439"/>
    <w:rsid w:val="007C1715"/>
    <w:rsid w:val="007C1DFC"/>
    <w:rsid w:val="007C325A"/>
    <w:rsid w:val="007C339F"/>
    <w:rsid w:val="007C381C"/>
    <w:rsid w:val="007C49B3"/>
    <w:rsid w:val="007C4B74"/>
    <w:rsid w:val="007C4D81"/>
    <w:rsid w:val="007C52D7"/>
    <w:rsid w:val="007C5323"/>
    <w:rsid w:val="007C53E4"/>
    <w:rsid w:val="007D0E10"/>
    <w:rsid w:val="007D121D"/>
    <w:rsid w:val="007D16FA"/>
    <w:rsid w:val="007D18C7"/>
    <w:rsid w:val="007D2CFD"/>
    <w:rsid w:val="007D3E66"/>
    <w:rsid w:val="007D4DE7"/>
    <w:rsid w:val="007D63DE"/>
    <w:rsid w:val="007D6D8E"/>
    <w:rsid w:val="007D71C2"/>
    <w:rsid w:val="007D7DF2"/>
    <w:rsid w:val="007D7E49"/>
    <w:rsid w:val="007D7E6F"/>
    <w:rsid w:val="007E062F"/>
    <w:rsid w:val="007E2A1E"/>
    <w:rsid w:val="007E2AA9"/>
    <w:rsid w:val="007E36D4"/>
    <w:rsid w:val="007E37B8"/>
    <w:rsid w:val="007E4422"/>
    <w:rsid w:val="007E5C12"/>
    <w:rsid w:val="007E656F"/>
    <w:rsid w:val="007E7165"/>
    <w:rsid w:val="007E7493"/>
    <w:rsid w:val="007E7B5C"/>
    <w:rsid w:val="007F00C0"/>
    <w:rsid w:val="007F0371"/>
    <w:rsid w:val="007F0C16"/>
    <w:rsid w:val="007F10D5"/>
    <w:rsid w:val="007F10FD"/>
    <w:rsid w:val="007F1CFD"/>
    <w:rsid w:val="007F1E66"/>
    <w:rsid w:val="007F5E77"/>
    <w:rsid w:val="007F62C5"/>
    <w:rsid w:val="007F6C0C"/>
    <w:rsid w:val="007F7309"/>
    <w:rsid w:val="008003E4"/>
    <w:rsid w:val="00802F48"/>
    <w:rsid w:val="008030A3"/>
    <w:rsid w:val="008059A2"/>
    <w:rsid w:val="00806791"/>
    <w:rsid w:val="00806D54"/>
    <w:rsid w:val="008073D5"/>
    <w:rsid w:val="008101CC"/>
    <w:rsid w:val="008123BD"/>
    <w:rsid w:val="00813C37"/>
    <w:rsid w:val="00813DB5"/>
    <w:rsid w:val="00814812"/>
    <w:rsid w:val="00814E0C"/>
    <w:rsid w:val="008172E5"/>
    <w:rsid w:val="00817DDA"/>
    <w:rsid w:val="00820B62"/>
    <w:rsid w:val="00820F4E"/>
    <w:rsid w:val="00821334"/>
    <w:rsid w:val="00821FBC"/>
    <w:rsid w:val="00822156"/>
    <w:rsid w:val="008234E3"/>
    <w:rsid w:val="008237EE"/>
    <w:rsid w:val="00823D71"/>
    <w:rsid w:val="00826C8E"/>
    <w:rsid w:val="008274C9"/>
    <w:rsid w:val="00827812"/>
    <w:rsid w:val="00827D51"/>
    <w:rsid w:val="008306F9"/>
    <w:rsid w:val="00830A89"/>
    <w:rsid w:val="00831085"/>
    <w:rsid w:val="00832059"/>
    <w:rsid w:val="00832448"/>
    <w:rsid w:val="0083401F"/>
    <w:rsid w:val="00834724"/>
    <w:rsid w:val="00836E45"/>
    <w:rsid w:val="00837A6D"/>
    <w:rsid w:val="00837A75"/>
    <w:rsid w:val="00837C4C"/>
    <w:rsid w:val="0084007B"/>
    <w:rsid w:val="00840739"/>
    <w:rsid w:val="00840AC2"/>
    <w:rsid w:val="0084687D"/>
    <w:rsid w:val="00846E15"/>
    <w:rsid w:val="008479DB"/>
    <w:rsid w:val="00847C83"/>
    <w:rsid w:val="00847CC5"/>
    <w:rsid w:val="00850A7C"/>
    <w:rsid w:val="0085140C"/>
    <w:rsid w:val="00851E63"/>
    <w:rsid w:val="00852312"/>
    <w:rsid w:val="00852FAC"/>
    <w:rsid w:val="00854AF9"/>
    <w:rsid w:val="00854EB7"/>
    <w:rsid w:val="00854FCC"/>
    <w:rsid w:val="00855544"/>
    <w:rsid w:val="00856375"/>
    <w:rsid w:val="00857D73"/>
    <w:rsid w:val="0086037E"/>
    <w:rsid w:val="00861C04"/>
    <w:rsid w:val="00861E7D"/>
    <w:rsid w:val="00866017"/>
    <w:rsid w:val="008661FF"/>
    <w:rsid w:val="0086653A"/>
    <w:rsid w:val="00866C46"/>
    <w:rsid w:val="00866E2F"/>
    <w:rsid w:val="00867162"/>
    <w:rsid w:val="0087077D"/>
    <w:rsid w:val="00870DF1"/>
    <w:rsid w:val="00871592"/>
    <w:rsid w:val="00872FF9"/>
    <w:rsid w:val="00873CE6"/>
    <w:rsid w:val="008750BF"/>
    <w:rsid w:val="00875686"/>
    <w:rsid w:val="00876C0F"/>
    <w:rsid w:val="00876CE1"/>
    <w:rsid w:val="008771B7"/>
    <w:rsid w:val="00881507"/>
    <w:rsid w:val="00882114"/>
    <w:rsid w:val="00882B18"/>
    <w:rsid w:val="00882EA1"/>
    <w:rsid w:val="00883148"/>
    <w:rsid w:val="0088538D"/>
    <w:rsid w:val="0088696B"/>
    <w:rsid w:val="0088799C"/>
    <w:rsid w:val="00887A10"/>
    <w:rsid w:val="0089090D"/>
    <w:rsid w:val="00890DC5"/>
    <w:rsid w:val="008912A9"/>
    <w:rsid w:val="008920D4"/>
    <w:rsid w:val="00892686"/>
    <w:rsid w:val="00893152"/>
    <w:rsid w:val="008938B8"/>
    <w:rsid w:val="00893E46"/>
    <w:rsid w:val="00894127"/>
    <w:rsid w:val="00894FB3"/>
    <w:rsid w:val="008A1FEB"/>
    <w:rsid w:val="008A22F2"/>
    <w:rsid w:val="008A2C92"/>
    <w:rsid w:val="008A3389"/>
    <w:rsid w:val="008A3590"/>
    <w:rsid w:val="008A3860"/>
    <w:rsid w:val="008A44E2"/>
    <w:rsid w:val="008A46B3"/>
    <w:rsid w:val="008A5364"/>
    <w:rsid w:val="008A6BDB"/>
    <w:rsid w:val="008A7B24"/>
    <w:rsid w:val="008B1108"/>
    <w:rsid w:val="008B112B"/>
    <w:rsid w:val="008B17F4"/>
    <w:rsid w:val="008B246A"/>
    <w:rsid w:val="008B269B"/>
    <w:rsid w:val="008B30D0"/>
    <w:rsid w:val="008B35E5"/>
    <w:rsid w:val="008B390E"/>
    <w:rsid w:val="008B41CD"/>
    <w:rsid w:val="008B4359"/>
    <w:rsid w:val="008B48CA"/>
    <w:rsid w:val="008B5CEA"/>
    <w:rsid w:val="008B618D"/>
    <w:rsid w:val="008B6936"/>
    <w:rsid w:val="008B70FA"/>
    <w:rsid w:val="008C08B0"/>
    <w:rsid w:val="008C1598"/>
    <w:rsid w:val="008C1FEF"/>
    <w:rsid w:val="008C22EC"/>
    <w:rsid w:val="008C2968"/>
    <w:rsid w:val="008C29CD"/>
    <w:rsid w:val="008C3316"/>
    <w:rsid w:val="008C3A37"/>
    <w:rsid w:val="008C3F7A"/>
    <w:rsid w:val="008C4531"/>
    <w:rsid w:val="008C4809"/>
    <w:rsid w:val="008C4C82"/>
    <w:rsid w:val="008C5720"/>
    <w:rsid w:val="008C63FF"/>
    <w:rsid w:val="008C6CD9"/>
    <w:rsid w:val="008C6F77"/>
    <w:rsid w:val="008D211D"/>
    <w:rsid w:val="008D2313"/>
    <w:rsid w:val="008D32FD"/>
    <w:rsid w:val="008D3ADF"/>
    <w:rsid w:val="008D3FCB"/>
    <w:rsid w:val="008D43B8"/>
    <w:rsid w:val="008D63F3"/>
    <w:rsid w:val="008E019C"/>
    <w:rsid w:val="008E02BE"/>
    <w:rsid w:val="008E1E07"/>
    <w:rsid w:val="008E2C93"/>
    <w:rsid w:val="008E2EE4"/>
    <w:rsid w:val="008E3B18"/>
    <w:rsid w:val="008E5ED7"/>
    <w:rsid w:val="008E64F2"/>
    <w:rsid w:val="008E666B"/>
    <w:rsid w:val="008E7C37"/>
    <w:rsid w:val="008F03B5"/>
    <w:rsid w:val="008F0F22"/>
    <w:rsid w:val="008F1565"/>
    <w:rsid w:val="008F1D1D"/>
    <w:rsid w:val="008F1E07"/>
    <w:rsid w:val="008F29DA"/>
    <w:rsid w:val="008F2FFC"/>
    <w:rsid w:val="008F3D8B"/>
    <w:rsid w:val="008F5508"/>
    <w:rsid w:val="008F5B73"/>
    <w:rsid w:val="008F6C52"/>
    <w:rsid w:val="008F71B6"/>
    <w:rsid w:val="008F7AB5"/>
    <w:rsid w:val="0090003F"/>
    <w:rsid w:val="00901969"/>
    <w:rsid w:val="00901BA1"/>
    <w:rsid w:val="009024EA"/>
    <w:rsid w:val="00904B7C"/>
    <w:rsid w:val="00904D2A"/>
    <w:rsid w:val="00905216"/>
    <w:rsid w:val="00905415"/>
    <w:rsid w:val="00905D01"/>
    <w:rsid w:val="009079CA"/>
    <w:rsid w:val="009119A4"/>
    <w:rsid w:val="009126F9"/>
    <w:rsid w:val="00912FC2"/>
    <w:rsid w:val="00913640"/>
    <w:rsid w:val="009136C8"/>
    <w:rsid w:val="00913D70"/>
    <w:rsid w:val="00914093"/>
    <w:rsid w:val="00914755"/>
    <w:rsid w:val="009171BD"/>
    <w:rsid w:val="0092007B"/>
    <w:rsid w:val="00921792"/>
    <w:rsid w:val="0092347C"/>
    <w:rsid w:val="009235B0"/>
    <w:rsid w:val="00923C13"/>
    <w:rsid w:val="00923CE8"/>
    <w:rsid w:val="00923D80"/>
    <w:rsid w:val="00924588"/>
    <w:rsid w:val="00924AAD"/>
    <w:rsid w:val="00926FC5"/>
    <w:rsid w:val="00927DB7"/>
    <w:rsid w:val="00930AA8"/>
    <w:rsid w:val="00930B22"/>
    <w:rsid w:val="00931D73"/>
    <w:rsid w:val="00933B41"/>
    <w:rsid w:val="00933BE4"/>
    <w:rsid w:val="00933EF1"/>
    <w:rsid w:val="00934107"/>
    <w:rsid w:val="00936AA7"/>
    <w:rsid w:val="009374B9"/>
    <w:rsid w:val="0093769D"/>
    <w:rsid w:val="00937AE4"/>
    <w:rsid w:val="00937B98"/>
    <w:rsid w:val="00940FFE"/>
    <w:rsid w:val="00941431"/>
    <w:rsid w:val="00941743"/>
    <w:rsid w:val="0094630B"/>
    <w:rsid w:val="00946755"/>
    <w:rsid w:val="00950995"/>
    <w:rsid w:val="00951632"/>
    <w:rsid w:val="0095273D"/>
    <w:rsid w:val="00952A8E"/>
    <w:rsid w:val="00952D27"/>
    <w:rsid w:val="00952EB1"/>
    <w:rsid w:val="00953CD0"/>
    <w:rsid w:val="0095416C"/>
    <w:rsid w:val="00955910"/>
    <w:rsid w:val="0095623D"/>
    <w:rsid w:val="009562A2"/>
    <w:rsid w:val="00956936"/>
    <w:rsid w:val="00956C6B"/>
    <w:rsid w:val="00957654"/>
    <w:rsid w:val="009606F8"/>
    <w:rsid w:val="00960955"/>
    <w:rsid w:val="00960B3C"/>
    <w:rsid w:val="00961911"/>
    <w:rsid w:val="009621F0"/>
    <w:rsid w:val="00963554"/>
    <w:rsid w:val="00965DCA"/>
    <w:rsid w:val="00966099"/>
    <w:rsid w:val="00967025"/>
    <w:rsid w:val="00967438"/>
    <w:rsid w:val="00967AB3"/>
    <w:rsid w:val="00970240"/>
    <w:rsid w:val="0097076F"/>
    <w:rsid w:val="0097080F"/>
    <w:rsid w:val="0097081B"/>
    <w:rsid w:val="00970ED1"/>
    <w:rsid w:val="0097164E"/>
    <w:rsid w:val="00971AA8"/>
    <w:rsid w:val="00971D6F"/>
    <w:rsid w:val="009734A3"/>
    <w:rsid w:val="00973669"/>
    <w:rsid w:val="00973675"/>
    <w:rsid w:val="00973E1C"/>
    <w:rsid w:val="00974439"/>
    <w:rsid w:val="009749F5"/>
    <w:rsid w:val="00975C67"/>
    <w:rsid w:val="00976646"/>
    <w:rsid w:val="00976C7F"/>
    <w:rsid w:val="009777E2"/>
    <w:rsid w:val="00980A09"/>
    <w:rsid w:val="00980D0C"/>
    <w:rsid w:val="00981E92"/>
    <w:rsid w:val="00982B29"/>
    <w:rsid w:val="0098333C"/>
    <w:rsid w:val="00983776"/>
    <w:rsid w:val="00983983"/>
    <w:rsid w:val="0098416D"/>
    <w:rsid w:val="009844A6"/>
    <w:rsid w:val="009853C4"/>
    <w:rsid w:val="00985CF7"/>
    <w:rsid w:val="00985EA2"/>
    <w:rsid w:val="00986370"/>
    <w:rsid w:val="00986595"/>
    <w:rsid w:val="0098682B"/>
    <w:rsid w:val="00987312"/>
    <w:rsid w:val="00990771"/>
    <w:rsid w:val="00990D28"/>
    <w:rsid w:val="009913BE"/>
    <w:rsid w:val="009919CB"/>
    <w:rsid w:val="00992284"/>
    <w:rsid w:val="00992E4B"/>
    <w:rsid w:val="00993199"/>
    <w:rsid w:val="009936B2"/>
    <w:rsid w:val="0099394C"/>
    <w:rsid w:val="00997BB2"/>
    <w:rsid w:val="009A0960"/>
    <w:rsid w:val="009A13A7"/>
    <w:rsid w:val="009A17F0"/>
    <w:rsid w:val="009A2CD2"/>
    <w:rsid w:val="009A2DCA"/>
    <w:rsid w:val="009A2E0F"/>
    <w:rsid w:val="009A3110"/>
    <w:rsid w:val="009A3901"/>
    <w:rsid w:val="009A620B"/>
    <w:rsid w:val="009A6E7B"/>
    <w:rsid w:val="009A70B8"/>
    <w:rsid w:val="009B0676"/>
    <w:rsid w:val="009B0BD4"/>
    <w:rsid w:val="009B0CCA"/>
    <w:rsid w:val="009B1909"/>
    <w:rsid w:val="009B33F5"/>
    <w:rsid w:val="009B3960"/>
    <w:rsid w:val="009B41B1"/>
    <w:rsid w:val="009B4BF1"/>
    <w:rsid w:val="009B5574"/>
    <w:rsid w:val="009B5A2D"/>
    <w:rsid w:val="009B75E8"/>
    <w:rsid w:val="009B7D50"/>
    <w:rsid w:val="009B7FEE"/>
    <w:rsid w:val="009C04F9"/>
    <w:rsid w:val="009C0FCA"/>
    <w:rsid w:val="009C1B9D"/>
    <w:rsid w:val="009C1F68"/>
    <w:rsid w:val="009C3238"/>
    <w:rsid w:val="009C4D16"/>
    <w:rsid w:val="009C5EC2"/>
    <w:rsid w:val="009C61CF"/>
    <w:rsid w:val="009C70F5"/>
    <w:rsid w:val="009C777E"/>
    <w:rsid w:val="009C7BEB"/>
    <w:rsid w:val="009D03A4"/>
    <w:rsid w:val="009D3180"/>
    <w:rsid w:val="009D3454"/>
    <w:rsid w:val="009D34F8"/>
    <w:rsid w:val="009D3663"/>
    <w:rsid w:val="009D4777"/>
    <w:rsid w:val="009D5A0C"/>
    <w:rsid w:val="009D5D25"/>
    <w:rsid w:val="009D62C2"/>
    <w:rsid w:val="009D74C6"/>
    <w:rsid w:val="009E06ED"/>
    <w:rsid w:val="009E16A8"/>
    <w:rsid w:val="009E55B4"/>
    <w:rsid w:val="009E59D3"/>
    <w:rsid w:val="009E764F"/>
    <w:rsid w:val="009E7A29"/>
    <w:rsid w:val="009F0111"/>
    <w:rsid w:val="009F0E55"/>
    <w:rsid w:val="009F149D"/>
    <w:rsid w:val="009F1EE8"/>
    <w:rsid w:val="009F2261"/>
    <w:rsid w:val="009F4F69"/>
    <w:rsid w:val="009F6CB5"/>
    <w:rsid w:val="009F77A2"/>
    <w:rsid w:val="009F7B59"/>
    <w:rsid w:val="009F7D65"/>
    <w:rsid w:val="009F7E20"/>
    <w:rsid w:val="00A00626"/>
    <w:rsid w:val="00A0137D"/>
    <w:rsid w:val="00A02508"/>
    <w:rsid w:val="00A02543"/>
    <w:rsid w:val="00A0298E"/>
    <w:rsid w:val="00A031CA"/>
    <w:rsid w:val="00A0463B"/>
    <w:rsid w:val="00A050F1"/>
    <w:rsid w:val="00A05B54"/>
    <w:rsid w:val="00A05C83"/>
    <w:rsid w:val="00A06AF5"/>
    <w:rsid w:val="00A06D2C"/>
    <w:rsid w:val="00A06D48"/>
    <w:rsid w:val="00A0734A"/>
    <w:rsid w:val="00A07AFF"/>
    <w:rsid w:val="00A102A2"/>
    <w:rsid w:val="00A10C8A"/>
    <w:rsid w:val="00A10D98"/>
    <w:rsid w:val="00A1366D"/>
    <w:rsid w:val="00A1376F"/>
    <w:rsid w:val="00A13B04"/>
    <w:rsid w:val="00A14743"/>
    <w:rsid w:val="00A152C2"/>
    <w:rsid w:val="00A16738"/>
    <w:rsid w:val="00A169BE"/>
    <w:rsid w:val="00A21230"/>
    <w:rsid w:val="00A2127B"/>
    <w:rsid w:val="00A22089"/>
    <w:rsid w:val="00A2214D"/>
    <w:rsid w:val="00A2230C"/>
    <w:rsid w:val="00A24B90"/>
    <w:rsid w:val="00A24C40"/>
    <w:rsid w:val="00A2565C"/>
    <w:rsid w:val="00A259AB"/>
    <w:rsid w:val="00A26524"/>
    <w:rsid w:val="00A26D34"/>
    <w:rsid w:val="00A27662"/>
    <w:rsid w:val="00A27A51"/>
    <w:rsid w:val="00A3016C"/>
    <w:rsid w:val="00A30937"/>
    <w:rsid w:val="00A327EC"/>
    <w:rsid w:val="00A33630"/>
    <w:rsid w:val="00A33F92"/>
    <w:rsid w:val="00A3479A"/>
    <w:rsid w:val="00A353CB"/>
    <w:rsid w:val="00A35C65"/>
    <w:rsid w:val="00A35E2D"/>
    <w:rsid w:val="00A3609A"/>
    <w:rsid w:val="00A36381"/>
    <w:rsid w:val="00A36518"/>
    <w:rsid w:val="00A36724"/>
    <w:rsid w:val="00A401F9"/>
    <w:rsid w:val="00A40B45"/>
    <w:rsid w:val="00A40D5A"/>
    <w:rsid w:val="00A418C6"/>
    <w:rsid w:val="00A42320"/>
    <w:rsid w:val="00A423AD"/>
    <w:rsid w:val="00A43754"/>
    <w:rsid w:val="00A43BF4"/>
    <w:rsid w:val="00A44BCC"/>
    <w:rsid w:val="00A44EEC"/>
    <w:rsid w:val="00A458F8"/>
    <w:rsid w:val="00A47279"/>
    <w:rsid w:val="00A47300"/>
    <w:rsid w:val="00A4786E"/>
    <w:rsid w:val="00A47D17"/>
    <w:rsid w:val="00A511AC"/>
    <w:rsid w:val="00A51BA7"/>
    <w:rsid w:val="00A53019"/>
    <w:rsid w:val="00A54A92"/>
    <w:rsid w:val="00A54C35"/>
    <w:rsid w:val="00A55136"/>
    <w:rsid w:val="00A55D5B"/>
    <w:rsid w:val="00A56BED"/>
    <w:rsid w:val="00A56C90"/>
    <w:rsid w:val="00A5716E"/>
    <w:rsid w:val="00A5752A"/>
    <w:rsid w:val="00A57582"/>
    <w:rsid w:val="00A57F44"/>
    <w:rsid w:val="00A60F5E"/>
    <w:rsid w:val="00A619E7"/>
    <w:rsid w:val="00A61DD4"/>
    <w:rsid w:val="00A62544"/>
    <w:rsid w:val="00A62721"/>
    <w:rsid w:val="00A63478"/>
    <w:rsid w:val="00A64C62"/>
    <w:rsid w:val="00A64E47"/>
    <w:rsid w:val="00A65883"/>
    <w:rsid w:val="00A65A04"/>
    <w:rsid w:val="00A6619E"/>
    <w:rsid w:val="00A662C1"/>
    <w:rsid w:val="00A676BB"/>
    <w:rsid w:val="00A70B0A"/>
    <w:rsid w:val="00A70BB6"/>
    <w:rsid w:val="00A70CBA"/>
    <w:rsid w:val="00A71B5B"/>
    <w:rsid w:val="00A720AE"/>
    <w:rsid w:val="00A721E3"/>
    <w:rsid w:val="00A73B65"/>
    <w:rsid w:val="00A7457E"/>
    <w:rsid w:val="00A74EF1"/>
    <w:rsid w:val="00A74F5A"/>
    <w:rsid w:val="00A7527D"/>
    <w:rsid w:val="00A76A6D"/>
    <w:rsid w:val="00A77994"/>
    <w:rsid w:val="00A77F5D"/>
    <w:rsid w:val="00A828F1"/>
    <w:rsid w:val="00A82E97"/>
    <w:rsid w:val="00A83206"/>
    <w:rsid w:val="00A8367E"/>
    <w:rsid w:val="00A83CE2"/>
    <w:rsid w:val="00A846AF"/>
    <w:rsid w:val="00A85134"/>
    <w:rsid w:val="00A85774"/>
    <w:rsid w:val="00A85BF4"/>
    <w:rsid w:val="00A85E95"/>
    <w:rsid w:val="00A90281"/>
    <w:rsid w:val="00A9291B"/>
    <w:rsid w:val="00A93F16"/>
    <w:rsid w:val="00A95011"/>
    <w:rsid w:val="00A950B6"/>
    <w:rsid w:val="00A96C4B"/>
    <w:rsid w:val="00A97406"/>
    <w:rsid w:val="00AA00D5"/>
    <w:rsid w:val="00AA1115"/>
    <w:rsid w:val="00AA1DA9"/>
    <w:rsid w:val="00AA23E2"/>
    <w:rsid w:val="00AA276C"/>
    <w:rsid w:val="00AA2B80"/>
    <w:rsid w:val="00AA2E86"/>
    <w:rsid w:val="00AA2FEA"/>
    <w:rsid w:val="00AA47D2"/>
    <w:rsid w:val="00AA53B9"/>
    <w:rsid w:val="00AA54D7"/>
    <w:rsid w:val="00AA5659"/>
    <w:rsid w:val="00AA6BE1"/>
    <w:rsid w:val="00AB2171"/>
    <w:rsid w:val="00AB2217"/>
    <w:rsid w:val="00AB3B48"/>
    <w:rsid w:val="00AB3D3E"/>
    <w:rsid w:val="00AB40C3"/>
    <w:rsid w:val="00AB6853"/>
    <w:rsid w:val="00AB6934"/>
    <w:rsid w:val="00AB6CF5"/>
    <w:rsid w:val="00AB6DAC"/>
    <w:rsid w:val="00AC1BB7"/>
    <w:rsid w:val="00AC2D79"/>
    <w:rsid w:val="00AC4899"/>
    <w:rsid w:val="00AC496E"/>
    <w:rsid w:val="00AC4F51"/>
    <w:rsid w:val="00AC5D6B"/>
    <w:rsid w:val="00AC6F4F"/>
    <w:rsid w:val="00AC7059"/>
    <w:rsid w:val="00AD23C5"/>
    <w:rsid w:val="00AD2523"/>
    <w:rsid w:val="00AD3502"/>
    <w:rsid w:val="00AD4A54"/>
    <w:rsid w:val="00AD6A23"/>
    <w:rsid w:val="00AE06AB"/>
    <w:rsid w:val="00AE0EDD"/>
    <w:rsid w:val="00AE0F65"/>
    <w:rsid w:val="00AE0FF4"/>
    <w:rsid w:val="00AE263D"/>
    <w:rsid w:val="00AE26BB"/>
    <w:rsid w:val="00AE27C1"/>
    <w:rsid w:val="00AE3AD5"/>
    <w:rsid w:val="00AE3E03"/>
    <w:rsid w:val="00AE4484"/>
    <w:rsid w:val="00AE4C16"/>
    <w:rsid w:val="00AE4D6D"/>
    <w:rsid w:val="00AE56D2"/>
    <w:rsid w:val="00AE5937"/>
    <w:rsid w:val="00AE5B2C"/>
    <w:rsid w:val="00AE6E57"/>
    <w:rsid w:val="00AF0675"/>
    <w:rsid w:val="00AF0933"/>
    <w:rsid w:val="00AF0C18"/>
    <w:rsid w:val="00AF12A8"/>
    <w:rsid w:val="00AF1569"/>
    <w:rsid w:val="00AF3F10"/>
    <w:rsid w:val="00AF416C"/>
    <w:rsid w:val="00B0001B"/>
    <w:rsid w:val="00B008C8"/>
    <w:rsid w:val="00B01A37"/>
    <w:rsid w:val="00B02E40"/>
    <w:rsid w:val="00B0652B"/>
    <w:rsid w:val="00B071F2"/>
    <w:rsid w:val="00B072EA"/>
    <w:rsid w:val="00B07D9F"/>
    <w:rsid w:val="00B07E08"/>
    <w:rsid w:val="00B10D9B"/>
    <w:rsid w:val="00B12834"/>
    <w:rsid w:val="00B14204"/>
    <w:rsid w:val="00B15A8C"/>
    <w:rsid w:val="00B1677F"/>
    <w:rsid w:val="00B171B7"/>
    <w:rsid w:val="00B216EB"/>
    <w:rsid w:val="00B21E66"/>
    <w:rsid w:val="00B242CD"/>
    <w:rsid w:val="00B25307"/>
    <w:rsid w:val="00B25C28"/>
    <w:rsid w:val="00B26500"/>
    <w:rsid w:val="00B2700C"/>
    <w:rsid w:val="00B272F5"/>
    <w:rsid w:val="00B27BDD"/>
    <w:rsid w:val="00B32D8A"/>
    <w:rsid w:val="00B32F1E"/>
    <w:rsid w:val="00B34110"/>
    <w:rsid w:val="00B348B8"/>
    <w:rsid w:val="00B34B63"/>
    <w:rsid w:val="00B34E56"/>
    <w:rsid w:val="00B36689"/>
    <w:rsid w:val="00B37098"/>
    <w:rsid w:val="00B42D78"/>
    <w:rsid w:val="00B42DA4"/>
    <w:rsid w:val="00B4385A"/>
    <w:rsid w:val="00B45BEB"/>
    <w:rsid w:val="00B4731B"/>
    <w:rsid w:val="00B501AD"/>
    <w:rsid w:val="00B50C58"/>
    <w:rsid w:val="00B52DF6"/>
    <w:rsid w:val="00B558E9"/>
    <w:rsid w:val="00B55FA7"/>
    <w:rsid w:val="00B56840"/>
    <w:rsid w:val="00B5713D"/>
    <w:rsid w:val="00B60CA1"/>
    <w:rsid w:val="00B612A5"/>
    <w:rsid w:val="00B61637"/>
    <w:rsid w:val="00B62C54"/>
    <w:rsid w:val="00B62FE5"/>
    <w:rsid w:val="00B64321"/>
    <w:rsid w:val="00B645F6"/>
    <w:rsid w:val="00B64747"/>
    <w:rsid w:val="00B64D7D"/>
    <w:rsid w:val="00B64ED0"/>
    <w:rsid w:val="00B64F19"/>
    <w:rsid w:val="00B6658F"/>
    <w:rsid w:val="00B6670B"/>
    <w:rsid w:val="00B669D7"/>
    <w:rsid w:val="00B67291"/>
    <w:rsid w:val="00B705BA"/>
    <w:rsid w:val="00B71083"/>
    <w:rsid w:val="00B76127"/>
    <w:rsid w:val="00B764ED"/>
    <w:rsid w:val="00B76BAB"/>
    <w:rsid w:val="00B811F3"/>
    <w:rsid w:val="00B8189C"/>
    <w:rsid w:val="00B821EE"/>
    <w:rsid w:val="00B83741"/>
    <w:rsid w:val="00B83A10"/>
    <w:rsid w:val="00B83B49"/>
    <w:rsid w:val="00B84120"/>
    <w:rsid w:val="00B8513E"/>
    <w:rsid w:val="00B85235"/>
    <w:rsid w:val="00B85299"/>
    <w:rsid w:val="00B862F0"/>
    <w:rsid w:val="00B86A2E"/>
    <w:rsid w:val="00B87A44"/>
    <w:rsid w:val="00B87B2A"/>
    <w:rsid w:val="00B90EEE"/>
    <w:rsid w:val="00B91088"/>
    <w:rsid w:val="00B94650"/>
    <w:rsid w:val="00B946E7"/>
    <w:rsid w:val="00B94D4C"/>
    <w:rsid w:val="00BA0044"/>
    <w:rsid w:val="00BA0114"/>
    <w:rsid w:val="00BA09E0"/>
    <w:rsid w:val="00BA15D0"/>
    <w:rsid w:val="00BA264B"/>
    <w:rsid w:val="00BA291A"/>
    <w:rsid w:val="00BA3B65"/>
    <w:rsid w:val="00BA3D43"/>
    <w:rsid w:val="00BA3D44"/>
    <w:rsid w:val="00BA446B"/>
    <w:rsid w:val="00BA453C"/>
    <w:rsid w:val="00BA4E09"/>
    <w:rsid w:val="00BA4E6C"/>
    <w:rsid w:val="00BA5625"/>
    <w:rsid w:val="00BA699F"/>
    <w:rsid w:val="00BA6E46"/>
    <w:rsid w:val="00BA70F5"/>
    <w:rsid w:val="00BB04A7"/>
    <w:rsid w:val="00BB07AA"/>
    <w:rsid w:val="00BB09E2"/>
    <w:rsid w:val="00BB12A2"/>
    <w:rsid w:val="00BB139F"/>
    <w:rsid w:val="00BB1A57"/>
    <w:rsid w:val="00BB1C9D"/>
    <w:rsid w:val="00BB3CE7"/>
    <w:rsid w:val="00BB4F86"/>
    <w:rsid w:val="00BB5340"/>
    <w:rsid w:val="00BB694D"/>
    <w:rsid w:val="00BC19E2"/>
    <w:rsid w:val="00BC23B1"/>
    <w:rsid w:val="00BC349E"/>
    <w:rsid w:val="00BC34AF"/>
    <w:rsid w:val="00BC4AF4"/>
    <w:rsid w:val="00BC4EAA"/>
    <w:rsid w:val="00BC4F99"/>
    <w:rsid w:val="00BC5603"/>
    <w:rsid w:val="00BC634B"/>
    <w:rsid w:val="00BC6A69"/>
    <w:rsid w:val="00BC6CAB"/>
    <w:rsid w:val="00BC6DED"/>
    <w:rsid w:val="00BC7F41"/>
    <w:rsid w:val="00BD0E17"/>
    <w:rsid w:val="00BD18C5"/>
    <w:rsid w:val="00BD2C0B"/>
    <w:rsid w:val="00BD450A"/>
    <w:rsid w:val="00BD46B4"/>
    <w:rsid w:val="00BD46C4"/>
    <w:rsid w:val="00BD4868"/>
    <w:rsid w:val="00BD4C30"/>
    <w:rsid w:val="00BD5870"/>
    <w:rsid w:val="00BD611E"/>
    <w:rsid w:val="00BE0180"/>
    <w:rsid w:val="00BE0C23"/>
    <w:rsid w:val="00BE0FF4"/>
    <w:rsid w:val="00BE172B"/>
    <w:rsid w:val="00BE1CA2"/>
    <w:rsid w:val="00BE4DF9"/>
    <w:rsid w:val="00BE5711"/>
    <w:rsid w:val="00BE5CAD"/>
    <w:rsid w:val="00BE77AB"/>
    <w:rsid w:val="00BE78C8"/>
    <w:rsid w:val="00BF00F9"/>
    <w:rsid w:val="00BF0670"/>
    <w:rsid w:val="00BF06CA"/>
    <w:rsid w:val="00BF1D34"/>
    <w:rsid w:val="00BF2523"/>
    <w:rsid w:val="00BF2608"/>
    <w:rsid w:val="00BF2BAB"/>
    <w:rsid w:val="00BF33CB"/>
    <w:rsid w:val="00BF42BC"/>
    <w:rsid w:val="00BF48C5"/>
    <w:rsid w:val="00BF4AD4"/>
    <w:rsid w:val="00BF5055"/>
    <w:rsid w:val="00BF549A"/>
    <w:rsid w:val="00BF6816"/>
    <w:rsid w:val="00BF6A41"/>
    <w:rsid w:val="00C00002"/>
    <w:rsid w:val="00C0068A"/>
    <w:rsid w:val="00C00BF2"/>
    <w:rsid w:val="00C025B2"/>
    <w:rsid w:val="00C02AAD"/>
    <w:rsid w:val="00C02E2B"/>
    <w:rsid w:val="00C02FE6"/>
    <w:rsid w:val="00C03122"/>
    <w:rsid w:val="00C03F72"/>
    <w:rsid w:val="00C04933"/>
    <w:rsid w:val="00C06427"/>
    <w:rsid w:val="00C06C70"/>
    <w:rsid w:val="00C1043E"/>
    <w:rsid w:val="00C10587"/>
    <w:rsid w:val="00C11EAA"/>
    <w:rsid w:val="00C123C0"/>
    <w:rsid w:val="00C15B87"/>
    <w:rsid w:val="00C1736E"/>
    <w:rsid w:val="00C176A3"/>
    <w:rsid w:val="00C200F3"/>
    <w:rsid w:val="00C201E9"/>
    <w:rsid w:val="00C20645"/>
    <w:rsid w:val="00C2089B"/>
    <w:rsid w:val="00C20C22"/>
    <w:rsid w:val="00C22191"/>
    <w:rsid w:val="00C22366"/>
    <w:rsid w:val="00C239B8"/>
    <w:rsid w:val="00C24DF9"/>
    <w:rsid w:val="00C25194"/>
    <w:rsid w:val="00C253F2"/>
    <w:rsid w:val="00C26630"/>
    <w:rsid w:val="00C26A1F"/>
    <w:rsid w:val="00C26A81"/>
    <w:rsid w:val="00C277AF"/>
    <w:rsid w:val="00C30D42"/>
    <w:rsid w:val="00C316F5"/>
    <w:rsid w:val="00C31DD1"/>
    <w:rsid w:val="00C32823"/>
    <w:rsid w:val="00C32FAA"/>
    <w:rsid w:val="00C34881"/>
    <w:rsid w:val="00C353F2"/>
    <w:rsid w:val="00C35BE3"/>
    <w:rsid w:val="00C36E44"/>
    <w:rsid w:val="00C372B9"/>
    <w:rsid w:val="00C37341"/>
    <w:rsid w:val="00C423DF"/>
    <w:rsid w:val="00C42C0B"/>
    <w:rsid w:val="00C43172"/>
    <w:rsid w:val="00C43498"/>
    <w:rsid w:val="00C44E82"/>
    <w:rsid w:val="00C45DCC"/>
    <w:rsid w:val="00C46506"/>
    <w:rsid w:val="00C4652D"/>
    <w:rsid w:val="00C46CBA"/>
    <w:rsid w:val="00C475BE"/>
    <w:rsid w:val="00C4795D"/>
    <w:rsid w:val="00C47E6A"/>
    <w:rsid w:val="00C50111"/>
    <w:rsid w:val="00C506BD"/>
    <w:rsid w:val="00C50E88"/>
    <w:rsid w:val="00C5190A"/>
    <w:rsid w:val="00C51A0B"/>
    <w:rsid w:val="00C51E60"/>
    <w:rsid w:val="00C52530"/>
    <w:rsid w:val="00C536AE"/>
    <w:rsid w:val="00C55D42"/>
    <w:rsid w:val="00C56DB4"/>
    <w:rsid w:val="00C57BED"/>
    <w:rsid w:val="00C57F89"/>
    <w:rsid w:val="00C60D1F"/>
    <w:rsid w:val="00C626EE"/>
    <w:rsid w:val="00C638EA"/>
    <w:rsid w:val="00C64629"/>
    <w:rsid w:val="00C65687"/>
    <w:rsid w:val="00C6626B"/>
    <w:rsid w:val="00C67121"/>
    <w:rsid w:val="00C6717F"/>
    <w:rsid w:val="00C67A83"/>
    <w:rsid w:val="00C67D42"/>
    <w:rsid w:val="00C67F59"/>
    <w:rsid w:val="00C70410"/>
    <w:rsid w:val="00C70894"/>
    <w:rsid w:val="00C70BEF"/>
    <w:rsid w:val="00C71D04"/>
    <w:rsid w:val="00C7263E"/>
    <w:rsid w:val="00C730D8"/>
    <w:rsid w:val="00C7419C"/>
    <w:rsid w:val="00C744FE"/>
    <w:rsid w:val="00C75857"/>
    <w:rsid w:val="00C7614A"/>
    <w:rsid w:val="00C7744C"/>
    <w:rsid w:val="00C77865"/>
    <w:rsid w:val="00C77B48"/>
    <w:rsid w:val="00C804EC"/>
    <w:rsid w:val="00C8186D"/>
    <w:rsid w:val="00C82E8E"/>
    <w:rsid w:val="00C833FA"/>
    <w:rsid w:val="00C83EB8"/>
    <w:rsid w:val="00C83F0A"/>
    <w:rsid w:val="00C85BD6"/>
    <w:rsid w:val="00C866E4"/>
    <w:rsid w:val="00C8681D"/>
    <w:rsid w:val="00C86A0A"/>
    <w:rsid w:val="00C86C56"/>
    <w:rsid w:val="00C87385"/>
    <w:rsid w:val="00C87883"/>
    <w:rsid w:val="00C87B50"/>
    <w:rsid w:val="00C87CDE"/>
    <w:rsid w:val="00C87CF7"/>
    <w:rsid w:val="00C87E57"/>
    <w:rsid w:val="00C90203"/>
    <w:rsid w:val="00C90383"/>
    <w:rsid w:val="00C91FE3"/>
    <w:rsid w:val="00C93612"/>
    <w:rsid w:val="00C947CE"/>
    <w:rsid w:val="00C94FA9"/>
    <w:rsid w:val="00C96025"/>
    <w:rsid w:val="00C9680E"/>
    <w:rsid w:val="00C9701A"/>
    <w:rsid w:val="00CA0E81"/>
    <w:rsid w:val="00CA38C7"/>
    <w:rsid w:val="00CA4293"/>
    <w:rsid w:val="00CA5105"/>
    <w:rsid w:val="00CA5112"/>
    <w:rsid w:val="00CA66A2"/>
    <w:rsid w:val="00CB000E"/>
    <w:rsid w:val="00CB0856"/>
    <w:rsid w:val="00CB0F74"/>
    <w:rsid w:val="00CB3D8A"/>
    <w:rsid w:val="00CB4E81"/>
    <w:rsid w:val="00CB57E3"/>
    <w:rsid w:val="00CB5849"/>
    <w:rsid w:val="00CB65F2"/>
    <w:rsid w:val="00CB68F6"/>
    <w:rsid w:val="00CB74BC"/>
    <w:rsid w:val="00CB7A69"/>
    <w:rsid w:val="00CB7CBB"/>
    <w:rsid w:val="00CC032F"/>
    <w:rsid w:val="00CC100D"/>
    <w:rsid w:val="00CC2780"/>
    <w:rsid w:val="00CC2A84"/>
    <w:rsid w:val="00CC3068"/>
    <w:rsid w:val="00CC47A7"/>
    <w:rsid w:val="00CC4E91"/>
    <w:rsid w:val="00CC5F97"/>
    <w:rsid w:val="00CC715F"/>
    <w:rsid w:val="00CC7311"/>
    <w:rsid w:val="00CC7E1A"/>
    <w:rsid w:val="00CD1247"/>
    <w:rsid w:val="00CD1421"/>
    <w:rsid w:val="00CD4037"/>
    <w:rsid w:val="00CD41D3"/>
    <w:rsid w:val="00CD6B50"/>
    <w:rsid w:val="00CD6CF3"/>
    <w:rsid w:val="00CD72D5"/>
    <w:rsid w:val="00CD7F14"/>
    <w:rsid w:val="00CE0A53"/>
    <w:rsid w:val="00CE0C5B"/>
    <w:rsid w:val="00CE0F64"/>
    <w:rsid w:val="00CE1C82"/>
    <w:rsid w:val="00CE41FE"/>
    <w:rsid w:val="00CE473C"/>
    <w:rsid w:val="00CE6229"/>
    <w:rsid w:val="00CE6AB7"/>
    <w:rsid w:val="00CE6EC3"/>
    <w:rsid w:val="00CF035B"/>
    <w:rsid w:val="00CF0A30"/>
    <w:rsid w:val="00CF0DC7"/>
    <w:rsid w:val="00CF151C"/>
    <w:rsid w:val="00CF1E3F"/>
    <w:rsid w:val="00CF2B38"/>
    <w:rsid w:val="00CF2EBA"/>
    <w:rsid w:val="00CF42F3"/>
    <w:rsid w:val="00CF4420"/>
    <w:rsid w:val="00CF5EB4"/>
    <w:rsid w:val="00CF5FBE"/>
    <w:rsid w:val="00CF709C"/>
    <w:rsid w:val="00CF70FD"/>
    <w:rsid w:val="00CF7198"/>
    <w:rsid w:val="00D01218"/>
    <w:rsid w:val="00D02FC2"/>
    <w:rsid w:val="00D030E9"/>
    <w:rsid w:val="00D0320F"/>
    <w:rsid w:val="00D03767"/>
    <w:rsid w:val="00D04D06"/>
    <w:rsid w:val="00D051C4"/>
    <w:rsid w:val="00D06924"/>
    <w:rsid w:val="00D06DDC"/>
    <w:rsid w:val="00D10EFB"/>
    <w:rsid w:val="00D11EF0"/>
    <w:rsid w:val="00D133CA"/>
    <w:rsid w:val="00D13F41"/>
    <w:rsid w:val="00D169E3"/>
    <w:rsid w:val="00D17071"/>
    <w:rsid w:val="00D17A82"/>
    <w:rsid w:val="00D17E6B"/>
    <w:rsid w:val="00D21284"/>
    <w:rsid w:val="00D21672"/>
    <w:rsid w:val="00D21C0A"/>
    <w:rsid w:val="00D22F3E"/>
    <w:rsid w:val="00D24F36"/>
    <w:rsid w:val="00D2527C"/>
    <w:rsid w:val="00D256B8"/>
    <w:rsid w:val="00D3030D"/>
    <w:rsid w:val="00D30937"/>
    <w:rsid w:val="00D30B11"/>
    <w:rsid w:val="00D31964"/>
    <w:rsid w:val="00D31B5F"/>
    <w:rsid w:val="00D32677"/>
    <w:rsid w:val="00D3302A"/>
    <w:rsid w:val="00D33758"/>
    <w:rsid w:val="00D34D17"/>
    <w:rsid w:val="00D36BD6"/>
    <w:rsid w:val="00D37685"/>
    <w:rsid w:val="00D40A09"/>
    <w:rsid w:val="00D40F34"/>
    <w:rsid w:val="00D413D5"/>
    <w:rsid w:val="00D414AD"/>
    <w:rsid w:val="00D41DED"/>
    <w:rsid w:val="00D43DA7"/>
    <w:rsid w:val="00D44923"/>
    <w:rsid w:val="00D46C8C"/>
    <w:rsid w:val="00D4715E"/>
    <w:rsid w:val="00D47245"/>
    <w:rsid w:val="00D503B0"/>
    <w:rsid w:val="00D50891"/>
    <w:rsid w:val="00D51773"/>
    <w:rsid w:val="00D519A0"/>
    <w:rsid w:val="00D52921"/>
    <w:rsid w:val="00D529C5"/>
    <w:rsid w:val="00D533EA"/>
    <w:rsid w:val="00D53754"/>
    <w:rsid w:val="00D53946"/>
    <w:rsid w:val="00D54775"/>
    <w:rsid w:val="00D54D7B"/>
    <w:rsid w:val="00D551C1"/>
    <w:rsid w:val="00D55CDA"/>
    <w:rsid w:val="00D56C33"/>
    <w:rsid w:val="00D56CBF"/>
    <w:rsid w:val="00D57554"/>
    <w:rsid w:val="00D57872"/>
    <w:rsid w:val="00D57BB4"/>
    <w:rsid w:val="00D6052B"/>
    <w:rsid w:val="00D6383E"/>
    <w:rsid w:val="00D63E1C"/>
    <w:rsid w:val="00D64792"/>
    <w:rsid w:val="00D659CF"/>
    <w:rsid w:val="00D65CF5"/>
    <w:rsid w:val="00D66A40"/>
    <w:rsid w:val="00D67561"/>
    <w:rsid w:val="00D709D5"/>
    <w:rsid w:val="00D72D76"/>
    <w:rsid w:val="00D748A7"/>
    <w:rsid w:val="00D7595B"/>
    <w:rsid w:val="00D75D59"/>
    <w:rsid w:val="00D76EC5"/>
    <w:rsid w:val="00D76F7B"/>
    <w:rsid w:val="00D776C2"/>
    <w:rsid w:val="00D8062D"/>
    <w:rsid w:val="00D84571"/>
    <w:rsid w:val="00D86A22"/>
    <w:rsid w:val="00D87CFC"/>
    <w:rsid w:val="00D900DC"/>
    <w:rsid w:val="00D90FC6"/>
    <w:rsid w:val="00D91E20"/>
    <w:rsid w:val="00D92162"/>
    <w:rsid w:val="00D92265"/>
    <w:rsid w:val="00D96B4A"/>
    <w:rsid w:val="00D97589"/>
    <w:rsid w:val="00D97CBC"/>
    <w:rsid w:val="00DA11E4"/>
    <w:rsid w:val="00DA1C81"/>
    <w:rsid w:val="00DA2B00"/>
    <w:rsid w:val="00DA3505"/>
    <w:rsid w:val="00DA4430"/>
    <w:rsid w:val="00DA5097"/>
    <w:rsid w:val="00DA5969"/>
    <w:rsid w:val="00DA608F"/>
    <w:rsid w:val="00DA6454"/>
    <w:rsid w:val="00DA6B9E"/>
    <w:rsid w:val="00DA6F75"/>
    <w:rsid w:val="00DA6FC0"/>
    <w:rsid w:val="00DA76DF"/>
    <w:rsid w:val="00DA7B59"/>
    <w:rsid w:val="00DA7EDC"/>
    <w:rsid w:val="00DB094F"/>
    <w:rsid w:val="00DB0EAF"/>
    <w:rsid w:val="00DB1FB4"/>
    <w:rsid w:val="00DB2014"/>
    <w:rsid w:val="00DB2387"/>
    <w:rsid w:val="00DB331F"/>
    <w:rsid w:val="00DB3795"/>
    <w:rsid w:val="00DB4AC4"/>
    <w:rsid w:val="00DB53F0"/>
    <w:rsid w:val="00DB542A"/>
    <w:rsid w:val="00DB569F"/>
    <w:rsid w:val="00DB5F4A"/>
    <w:rsid w:val="00DB79BD"/>
    <w:rsid w:val="00DC22D7"/>
    <w:rsid w:val="00DC32A5"/>
    <w:rsid w:val="00DC358D"/>
    <w:rsid w:val="00DC39A3"/>
    <w:rsid w:val="00DC3BDF"/>
    <w:rsid w:val="00DC46C7"/>
    <w:rsid w:val="00DC482D"/>
    <w:rsid w:val="00DC4F7B"/>
    <w:rsid w:val="00DC53A4"/>
    <w:rsid w:val="00DC56A2"/>
    <w:rsid w:val="00DC5EA6"/>
    <w:rsid w:val="00DD1D5F"/>
    <w:rsid w:val="00DD25BD"/>
    <w:rsid w:val="00DD2A6C"/>
    <w:rsid w:val="00DD2AAB"/>
    <w:rsid w:val="00DD51EB"/>
    <w:rsid w:val="00DD5BF2"/>
    <w:rsid w:val="00DD5EAF"/>
    <w:rsid w:val="00DD6043"/>
    <w:rsid w:val="00DD63AD"/>
    <w:rsid w:val="00DD6736"/>
    <w:rsid w:val="00DD79BB"/>
    <w:rsid w:val="00DD7F30"/>
    <w:rsid w:val="00DE14E9"/>
    <w:rsid w:val="00DE26CB"/>
    <w:rsid w:val="00DE334E"/>
    <w:rsid w:val="00DE36AF"/>
    <w:rsid w:val="00DE414B"/>
    <w:rsid w:val="00DE4657"/>
    <w:rsid w:val="00DE504C"/>
    <w:rsid w:val="00DE5940"/>
    <w:rsid w:val="00DE633B"/>
    <w:rsid w:val="00DE638B"/>
    <w:rsid w:val="00DE67E8"/>
    <w:rsid w:val="00DE754A"/>
    <w:rsid w:val="00DE7F20"/>
    <w:rsid w:val="00DF17DD"/>
    <w:rsid w:val="00DF17E2"/>
    <w:rsid w:val="00DF17F3"/>
    <w:rsid w:val="00DF1B47"/>
    <w:rsid w:val="00DF1C37"/>
    <w:rsid w:val="00DF20C6"/>
    <w:rsid w:val="00DF2129"/>
    <w:rsid w:val="00DF2F56"/>
    <w:rsid w:val="00DF5779"/>
    <w:rsid w:val="00DF5FDE"/>
    <w:rsid w:val="00DF66C9"/>
    <w:rsid w:val="00DF6710"/>
    <w:rsid w:val="00DF6E5C"/>
    <w:rsid w:val="00DF6EF2"/>
    <w:rsid w:val="00E00499"/>
    <w:rsid w:val="00E00FA9"/>
    <w:rsid w:val="00E013A0"/>
    <w:rsid w:val="00E02357"/>
    <w:rsid w:val="00E02828"/>
    <w:rsid w:val="00E02A3B"/>
    <w:rsid w:val="00E02C1C"/>
    <w:rsid w:val="00E036B3"/>
    <w:rsid w:val="00E03BDA"/>
    <w:rsid w:val="00E04696"/>
    <w:rsid w:val="00E063F1"/>
    <w:rsid w:val="00E06474"/>
    <w:rsid w:val="00E06946"/>
    <w:rsid w:val="00E075CB"/>
    <w:rsid w:val="00E1172B"/>
    <w:rsid w:val="00E120E6"/>
    <w:rsid w:val="00E1224F"/>
    <w:rsid w:val="00E1303E"/>
    <w:rsid w:val="00E1509F"/>
    <w:rsid w:val="00E150C2"/>
    <w:rsid w:val="00E16583"/>
    <w:rsid w:val="00E16620"/>
    <w:rsid w:val="00E1677B"/>
    <w:rsid w:val="00E1743F"/>
    <w:rsid w:val="00E201BD"/>
    <w:rsid w:val="00E22771"/>
    <w:rsid w:val="00E23F25"/>
    <w:rsid w:val="00E248E3"/>
    <w:rsid w:val="00E25EC0"/>
    <w:rsid w:val="00E2682A"/>
    <w:rsid w:val="00E2691D"/>
    <w:rsid w:val="00E26FF8"/>
    <w:rsid w:val="00E271DB"/>
    <w:rsid w:val="00E3007A"/>
    <w:rsid w:val="00E3071A"/>
    <w:rsid w:val="00E309DE"/>
    <w:rsid w:val="00E32777"/>
    <w:rsid w:val="00E33A79"/>
    <w:rsid w:val="00E353B9"/>
    <w:rsid w:val="00E35FB5"/>
    <w:rsid w:val="00E4004D"/>
    <w:rsid w:val="00E41DD8"/>
    <w:rsid w:val="00E424B6"/>
    <w:rsid w:val="00E425FA"/>
    <w:rsid w:val="00E42A31"/>
    <w:rsid w:val="00E42C7B"/>
    <w:rsid w:val="00E43ABF"/>
    <w:rsid w:val="00E4402E"/>
    <w:rsid w:val="00E44770"/>
    <w:rsid w:val="00E45FAA"/>
    <w:rsid w:val="00E46063"/>
    <w:rsid w:val="00E4705C"/>
    <w:rsid w:val="00E477BF"/>
    <w:rsid w:val="00E47A08"/>
    <w:rsid w:val="00E50BEE"/>
    <w:rsid w:val="00E517FE"/>
    <w:rsid w:val="00E51B77"/>
    <w:rsid w:val="00E5249A"/>
    <w:rsid w:val="00E53334"/>
    <w:rsid w:val="00E53CDA"/>
    <w:rsid w:val="00E55285"/>
    <w:rsid w:val="00E55740"/>
    <w:rsid w:val="00E55960"/>
    <w:rsid w:val="00E55BB8"/>
    <w:rsid w:val="00E55E2C"/>
    <w:rsid w:val="00E55E47"/>
    <w:rsid w:val="00E56120"/>
    <w:rsid w:val="00E56158"/>
    <w:rsid w:val="00E571F8"/>
    <w:rsid w:val="00E60273"/>
    <w:rsid w:val="00E603AB"/>
    <w:rsid w:val="00E60FE3"/>
    <w:rsid w:val="00E61C7A"/>
    <w:rsid w:val="00E623F5"/>
    <w:rsid w:val="00E626E2"/>
    <w:rsid w:val="00E63643"/>
    <w:rsid w:val="00E64073"/>
    <w:rsid w:val="00E64E82"/>
    <w:rsid w:val="00E653FA"/>
    <w:rsid w:val="00E65997"/>
    <w:rsid w:val="00E67752"/>
    <w:rsid w:val="00E70273"/>
    <w:rsid w:val="00E70D6F"/>
    <w:rsid w:val="00E7201B"/>
    <w:rsid w:val="00E725A4"/>
    <w:rsid w:val="00E72A4F"/>
    <w:rsid w:val="00E7306C"/>
    <w:rsid w:val="00E73129"/>
    <w:rsid w:val="00E73394"/>
    <w:rsid w:val="00E734C9"/>
    <w:rsid w:val="00E75C37"/>
    <w:rsid w:val="00E761D0"/>
    <w:rsid w:val="00E76AF7"/>
    <w:rsid w:val="00E76E00"/>
    <w:rsid w:val="00E77B23"/>
    <w:rsid w:val="00E77EE9"/>
    <w:rsid w:val="00E80131"/>
    <w:rsid w:val="00E81B89"/>
    <w:rsid w:val="00E82548"/>
    <w:rsid w:val="00E83D65"/>
    <w:rsid w:val="00E841D1"/>
    <w:rsid w:val="00E87FA8"/>
    <w:rsid w:val="00E90398"/>
    <w:rsid w:val="00E90677"/>
    <w:rsid w:val="00E90BE4"/>
    <w:rsid w:val="00E918C7"/>
    <w:rsid w:val="00E93059"/>
    <w:rsid w:val="00E93673"/>
    <w:rsid w:val="00E942EB"/>
    <w:rsid w:val="00E94F70"/>
    <w:rsid w:val="00E955F8"/>
    <w:rsid w:val="00E96A8F"/>
    <w:rsid w:val="00E979F1"/>
    <w:rsid w:val="00EA0702"/>
    <w:rsid w:val="00EA0AD9"/>
    <w:rsid w:val="00EA0BFE"/>
    <w:rsid w:val="00EA18E0"/>
    <w:rsid w:val="00EA2B57"/>
    <w:rsid w:val="00EA3EA3"/>
    <w:rsid w:val="00EA3F86"/>
    <w:rsid w:val="00EA4B78"/>
    <w:rsid w:val="00EA4E93"/>
    <w:rsid w:val="00EA55FB"/>
    <w:rsid w:val="00EA680A"/>
    <w:rsid w:val="00EA6854"/>
    <w:rsid w:val="00EA7450"/>
    <w:rsid w:val="00EA7816"/>
    <w:rsid w:val="00EB1994"/>
    <w:rsid w:val="00EB1AA1"/>
    <w:rsid w:val="00EB28D7"/>
    <w:rsid w:val="00EB2A16"/>
    <w:rsid w:val="00EB2BF7"/>
    <w:rsid w:val="00EB30B3"/>
    <w:rsid w:val="00EB34B4"/>
    <w:rsid w:val="00EB4061"/>
    <w:rsid w:val="00EB420C"/>
    <w:rsid w:val="00EB4384"/>
    <w:rsid w:val="00EB533B"/>
    <w:rsid w:val="00EB5FF1"/>
    <w:rsid w:val="00EB69ED"/>
    <w:rsid w:val="00EB7317"/>
    <w:rsid w:val="00EB7797"/>
    <w:rsid w:val="00EC04AF"/>
    <w:rsid w:val="00EC0DA0"/>
    <w:rsid w:val="00EC0F06"/>
    <w:rsid w:val="00EC13AF"/>
    <w:rsid w:val="00EC1787"/>
    <w:rsid w:val="00EC2763"/>
    <w:rsid w:val="00EC3653"/>
    <w:rsid w:val="00EC3EEA"/>
    <w:rsid w:val="00EC3FA2"/>
    <w:rsid w:val="00EC48CA"/>
    <w:rsid w:val="00EC6039"/>
    <w:rsid w:val="00EC6734"/>
    <w:rsid w:val="00EC772D"/>
    <w:rsid w:val="00ED0624"/>
    <w:rsid w:val="00ED0B2F"/>
    <w:rsid w:val="00ED2CAB"/>
    <w:rsid w:val="00ED2D14"/>
    <w:rsid w:val="00ED3062"/>
    <w:rsid w:val="00ED4FD7"/>
    <w:rsid w:val="00ED5086"/>
    <w:rsid w:val="00ED5E04"/>
    <w:rsid w:val="00ED79EC"/>
    <w:rsid w:val="00EE028F"/>
    <w:rsid w:val="00EE090B"/>
    <w:rsid w:val="00EE0ADD"/>
    <w:rsid w:val="00EE0B0E"/>
    <w:rsid w:val="00EE0D01"/>
    <w:rsid w:val="00EE1320"/>
    <w:rsid w:val="00EE1817"/>
    <w:rsid w:val="00EE1A2F"/>
    <w:rsid w:val="00EE1B88"/>
    <w:rsid w:val="00EE27D3"/>
    <w:rsid w:val="00EE347E"/>
    <w:rsid w:val="00EE35B4"/>
    <w:rsid w:val="00EE4A04"/>
    <w:rsid w:val="00EE4CB0"/>
    <w:rsid w:val="00EE5165"/>
    <w:rsid w:val="00EE561C"/>
    <w:rsid w:val="00EE5BCB"/>
    <w:rsid w:val="00EE7D4F"/>
    <w:rsid w:val="00EF058A"/>
    <w:rsid w:val="00EF1310"/>
    <w:rsid w:val="00EF19CF"/>
    <w:rsid w:val="00EF2589"/>
    <w:rsid w:val="00EF37B6"/>
    <w:rsid w:val="00EF3870"/>
    <w:rsid w:val="00EF3A0E"/>
    <w:rsid w:val="00EF3C3B"/>
    <w:rsid w:val="00EF5322"/>
    <w:rsid w:val="00EF54BA"/>
    <w:rsid w:val="00EF563E"/>
    <w:rsid w:val="00EF59B4"/>
    <w:rsid w:val="00EF6094"/>
    <w:rsid w:val="00EF6670"/>
    <w:rsid w:val="00F00AC8"/>
    <w:rsid w:val="00F010B5"/>
    <w:rsid w:val="00F07733"/>
    <w:rsid w:val="00F07F60"/>
    <w:rsid w:val="00F1039A"/>
    <w:rsid w:val="00F10BD6"/>
    <w:rsid w:val="00F10F85"/>
    <w:rsid w:val="00F11D96"/>
    <w:rsid w:val="00F12529"/>
    <w:rsid w:val="00F135C7"/>
    <w:rsid w:val="00F1410F"/>
    <w:rsid w:val="00F1430A"/>
    <w:rsid w:val="00F14E8A"/>
    <w:rsid w:val="00F16C4E"/>
    <w:rsid w:val="00F21555"/>
    <w:rsid w:val="00F21D99"/>
    <w:rsid w:val="00F22063"/>
    <w:rsid w:val="00F223F8"/>
    <w:rsid w:val="00F22656"/>
    <w:rsid w:val="00F22903"/>
    <w:rsid w:val="00F2361E"/>
    <w:rsid w:val="00F2396A"/>
    <w:rsid w:val="00F2418E"/>
    <w:rsid w:val="00F24372"/>
    <w:rsid w:val="00F24F97"/>
    <w:rsid w:val="00F2562C"/>
    <w:rsid w:val="00F259C4"/>
    <w:rsid w:val="00F26003"/>
    <w:rsid w:val="00F26AEF"/>
    <w:rsid w:val="00F27AFE"/>
    <w:rsid w:val="00F301C9"/>
    <w:rsid w:val="00F30623"/>
    <w:rsid w:val="00F318DF"/>
    <w:rsid w:val="00F31EDE"/>
    <w:rsid w:val="00F3235F"/>
    <w:rsid w:val="00F32438"/>
    <w:rsid w:val="00F33580"/>
    <w:rsid w:val="00F335EA"/>
    <w:rsid w:val="00F3361D"/>
    <w:rsid w:val="00F33CB3"/>
    <w:rsid w:val="00F341FE"/>
    <w:rsid w:val="00F34535"/>
    <w:rsid w:val="00F36ADC"/>
    <w:rsid w:val="00F414FF"/>
    <w:rsid w:val="00F445A4"/>
    <w:rsid w:val="00F44BFC"/>
    <w:rsid w:val="00F44C32"/>
    <w:rsid w:val="00F4526A"/>
    <w:rsid w:val="00F45BA7"/>
    <w:rsid w:val="00F46201"/>
    <w:rsid w:val="00F46265"/>
    <w:rsid w:val="00F474DB"/>
    <w:rsid w:val="00F519C3"/>
    <w:rsid w:val="00F51BDF"/>
    <w:rsid w:val="00F5214A"/>
    <w:rsid w:val="00F52790"/>
    <w:rsid w:val="00F52F29"/>
    <w:rsid w:val="00F53124"/>
    <w:rsid w:val="00F54110"/>
    <w:rsid w:val="00F5448F"/>
    <w:rsid w:val="00F548E9"/>
    <w:rsid w:val="00F552CC"/>
    <w:rsid w:val="00F554DF"/>
    <w:rsid w:val="00F5550A"/>
    <w:rsid w:val="00F60C2B"/>
    <w:rsid w:val="00F60F6B"/>
    <w:rsid w:val="00F61A6C"/>
    <w:rsid w:val="00F6243B"/>
    <w:rsid w:val="00F63712"/>
    <w:rsid w:val="00F64608"/>
    <w:rsid w:val="00F6476F"/>
    <w:rsid w:val="00F6496E"/>
    <w:rsid w:val="00F64A96"/>
    <w:rsid w:val="00F64DD9"/>
    <w:rsid w:val="00F66846"/>
    <w:rsid w:val="00F673C8"/>
    <w:rsid w:val="00F67DDA"/>
    <w:rsid w:val="00F70586"/>
    <w:rsid w:val="00F707CA"/>
    <w:rsid w:val="00F716FF"/>
    <w:rsid w:val="00F71A97"/>
    <w:rsid w:val="00F71FD7"/>
    <w:rsid w:val="00F7235E"/>
    <w:rsid w:val="00F74138"/>
    <w:rsid w:val="00F745EE"/>
    <w:rsid w:val="00F74B5B"/>
    <w:rsid w:val="00F75272"/>
    <w:rsid w:val="00F76B6E"/>
    <w:rsid w:val="00F76C81"/>
    <w:rsid w:val="00F77BDE"/>
    <w:rsid w:val="00F77DAA"/>
    <w:rsid w:val="00F804A8"/>
    <w:rsid w:val="00F8068A"/>
    <w:rsid w:val="00F80D32"/>
    <w:rsid w:val="00F80FB4"/>
    <w:rsid w:val="00F81F7F"/>
    <w:rsid w:val="00F82735"/>
    <w:rsid w:val="00F82945"/>
    <w:rsid w:val="00F82A47"/>
    <w:rsid w:val="00F82E38"/>
    <w:rsid w:val="00F82FB8"/>
    <w:rsid w:val="00F837AE"/>
    <w:rsid w:val="00F84A8F"/>
    <w:rsid w:val="00F85475"/>
    <w:rsid w:val="00F85F9A"/>
    <w:rsid w:val="00F86858"/>
    <w:rsid w:val="00F90032"/>
    <w:rsid w:val="00F91A56"/>
    <w:rsid w:val="00F94FB0"/>
    <w:rsid w:val="00F954D9"/>
    <w:rsid w:val="00F95CC6"/>
    <w:rsid w:val="00F963A1"/>
    <w:rsid w:val="00F9663A"/>
    <w:rsid w:val="00F96641"/>
    <w:rsid w:val="00F9687E"/>
    <w:rsid w:val="00FA0530"/>
    <w:rsid w:val="00FA060B"/>
    <w:rsid w:val="00FA092A"/>
    <w:rsid w:val="00FA0DD0"/>
    <w:rsid w:val="00FA2349"/>
    <w:rsid w:val="00FA2BAE"/>
    <w:rsid w:val="00FA33FA"/>
    <w:rsid w:val="00FA38FE"/>
    <w:rsid w:val="00FA41C6"/>
    <w:rsid w:val="00FA4A4F"/>
    <w:rsid w:val="00FA5559"/>
    <w:rsid w:val="00FA5886"/>
    <w:rsid w:val="00FA5B34"/>
    <w:rsid w:val="00FA5FA5"/>
    <w:rsid w:val="00FB16D9"/>
    <w:rsid w:val="00FB2382"/>
    <w:rsid w:val="00FB3857"/>
    <w:rsid w:val="00FB5816"/>
    <w:rsid w:val="00FB6892"/>
    <w:rsid w:val="00FC18A6"/>
    <w:rsid w:val="00FC200E"/>
    <w:rsid w:val="00FC25FD"/>
    <w:rsid w:val="00FC2FDC"/>
    <w:rsid w:val="00FC38E6"/>
    <w:rsid w:val="00FC3C01"/>
    <w:rsid w:val="00FC3F65"/>
    <w:rsid w:val="00FC5139"/>
    <w:rsid w:val="00FC557C"/>
    <w:rsid w:val="00FC6609"/>
    <w:rsid w:val="00FC6771"/>
    <w:rsid w:val="00FC688A"/>
    <w:rsid w:val="00FD042A"/>
    <w:rsid w:val="00FD05AD"/>
    <w:rsid w:val="00FD0AC7"/>
    <w:rsid w:val="00FD1D38"/>
    <w:rsid w:val="00FD35B3"/>
    <w:rsid w:val="00FD3A01"/>
    <w:rsid w:val="00FD3F15"/>
    <w:rsid w:val="00FD4329"/>
    <w:rsid w:val="00FD451C"/>
    <w:rsid w:val="00FD54B8"/>
    <w:rsid w:val="00FD6194"/>
    <w:rsid w:val="00FD7D13"/>
    <w:rsid w:val="00FE27A7"/>
    <w:rsid w:val="00FE2CE9"/>
    <w:rsid w:val="00FE34F6"/>
    <w:rsid w:val="00FE3606"/>
    <w:rsid w:val="00FE3F33"/>
    <w:rsid w:val="00FE4045"/>
    <w:rsid w:val="00FE45F9"/>
    <w:rsid w:val="00FE5782"/>
    <w:rsid w:val="00FE5C04"/>
    <w:rsid w:val="00FE63EA"/>
    <w:rsid w:val="00FE767D"/>
    <w:rsid w:val="00FE7921"/>
    <w:rsid w:val="00FF1B8E"/>
    <w:rsid w:val="00FF1CF0"/>
    <w:rsid w:val="00FF2715"/>
    <w:rsid w:val="00FF2EEE"/>
    <w:rsid w:val="00FF51A8"/>
    <w:rsid w:val="00FF58AA"/>
    <w:rsid w:val="00FF684F"/>
    <w:rsid w:val="00FF6F39"/>
    <w:rsid w:val="00FF71A4"/>
    <w:rsid w:val="00FF78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docId w15:val="{875AAE29-A753-4E27-A0AC-860CF301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433C7F"/>
    <w:pPr>
      <w:jc w:val="both"/>
    </w:pPr>
    <w:rPr>
      <w:sz w:val="24"/>
      <w:szCs w:val="24"/>
      <w:lang w:eastAsia="en-GB"/>
    </w:rPr>
  </w:style>
  <w:style w:type="paragraph" w:styleId="Naslov1">
    <w:name w:val="heading 1"/>
    <w:basedOn w:val="Navaden"/>
    <w:next w:val="Navaden"/>
    <w:link w:val="Naslov1Znak"/>
    <w:qFormat/>
    <w:rsid w:val="00FD3F15"/>
    <w:pPr>
      <w:keepNext/>
      <w:numPr>
        <w:numId w:val="59"/>
      </w:numPr>
      <w:spacing w:line="260" w:lineRule="atLeast"/>
      <w:outlineLvl w:val="0"/>
    </w:pPr>
    <w:rPr>
      <w:rFonts w:ascii="Arial" w:eastAsia="Arial" w:hAnsi="Arial" w:cs="Arial"/>
      <w:b/>
      <w:smallCaps/>
      <w:szCs w:val="22"/>
      <w:lang w:eastAsia="en-US"/>
    </w:rPr>
  </w:style>
  <w:style w:type="paragraph" w:styleId="Naslov2">
    <w:name w:val="heading 2"/>
    <w:basedOn w:val="Naslov1"/>
    <w:link w:val="Naslov2Znak"/>
    <w:autoRedefine/>
    <w:uiPriority w:val="8"/>
    <w:qFormat/>
    <w:rsid w:val="00AA5659"/>
    <w:pPr>
      <w:numPr>
        <w:ilvl w:val="1"/>
      </w:numPr>
      <w:tabs>
        <w:tab w:val="left" w:pos="0"/>
        <w:tab w:val="left" w:pos="480"/>
        <w:tab w:val="left" w:pos="1276"/>
        <w:tab w:val="left" w:pos="4537"/>
      </w:tabs>
      <w:spacing w:before="120" w:line="360" w:lineRule="auto"/>
      <w:outlineLvl w:val="1"/>
    </w:pPr>
    <w:rPr>
      <w:b w:val="0"/>
      <w:caps/>
      <w:smallCaps w:val="0"/>
      <w:noProof/>
      <w:sz w:val="22"/>
      <w:szCs w:val="28"/>
      <w:lang w:val="en-GB"/>
    </w:rPr>
  </w:style>
  <w:style w:type="paragraph" w:styleId="Naslov3">
    <w:name w:val="heading 3"/>
    <w:basedOn w:val="Navaden"/>
    <w:link w:val="Naslov3Znak"/>
    <w:uiPriority w:val="9"/>
    <w:qFormat/>
    <w:rsid w:val="00FD3F15"/>
    <w:pPr>
      <w:keepNext/>
      <w:numPr>
        <w:ilvl w:val="2"/>
        <w:numId w:val="59"/>
      </w:numPr>
      <w:tabs>
        <w:tab w:val="left" w:pos="0"/>
        <w:tab w:val="left" w:pos="360"/>
        <w:tab w:val="left" w:pos="480"/>
        <w:tab w:val="left" w:pos="4537"/>
      </w:tabs>
      <w:spacing w:line="260" w:lineRule="atLeast"/>
      <w:ind w:left="0" w:firstLine="0"/>
      <w:outlineLvl w:val="2"/>
    </w:pPr>
    <w:rPr>
      <w:rFonts w:ascii="Arial" w:hAnsi="Arial"/>
      <w:caps/>
      <w:sz w:val="22"/>
      <w:szCs w:val="20"/>
    </w:rPr>
  </w:style>
  <w:style w:type="paragraph" w:styleId="Naslov4">
    <w:name w:val="heading 4"/>
    <w:basedOn w:val="Navaden"/>
    <w:link w:val="Naslov4Znak"/>
    <w:uiPriority w:val="10"/>
    <w:qFormat/>
    <w:pPr>
      <w:keepNext/>
      <w:numPr>
        <w:ilvl w:val="3"/>
        <w:numId w:val="59"/>
      </w:numPr>
      <w:tabs>
        <w:tab w:val="left" w:pos="0"/>
        <w:tab w:val="left" w:pos="480"/>
        <w:tab w:val="left" w:pos="906"/>
        <w:tab w:val="left" w:pos="4537"/>
      </w:tabs>
      <w:outlineLvl w:val="3"/>
    </w:pPr>
  </w:style>
  <w:style w:type="paragraph" w:styleId="Naslov5">
    <w:name w:val="heading 5"/>
    <w:basedOn w:val="Navaden"/>
    <w:next w:val="Navaden"/>
    <w:link w:val="Naslov5Znak"/>
    <w:uiPriority w:val="11"/>
    <w:qFormat/>
    <w:pPr>
      <w:numPr>
        <w:ilvl w:val="4"/>
        <w:numId w:val="59"/>
      </w:numPr>
      <w:outlineLvl w:val="4"/>
    </w:pPr>
    <w:rPr>
      <w:rFonts w:ascii="Arial" w:eastAsia="Arial" w:hAnsi="Arial"/>
      <w:sz w:val="22"/>
      <w:szCs w:val="22"/>
    </w:rPr>
  </w:style>
  <w:style w:type="paragraph" w:styleId="Naslov6">
    <w:name w:val="heading 6"/>
    <w:basedOn w:val="Navaden"/>
    <w:next w:val="Navaden"/>
    <w:link w:val="Naslov6Znak"/>
    <w:uiPriority w:val="12"/>
    <w:qFormat/>
    <w:pPr>
      <w:numPr>
        <w:ilvl w:val="5"/>
        <w:numId w:val="59"/>
      </w:numPr>
      <w:outlineLvl w:val="5"/>
    </w:pPr>
    <w:rPr>
      <w:rFonts w:ascii="Arial" w:eastAsia="Arial" w:hAnsi="Arial"/>
      <w:i/>
      <w:sz w:val="22"/>
      <w:szCs w:val="22"/>
    </w:rPr>
  </w:style>
  <w:style w:type="paragraph" w:styleId="Naslov7">
    <w:name w:val="heading 7"/>
    <w:basedOn w:val="Navaden"/>
    <w:next w:val="Navaden"/>
    <w:link w:val="Naslov7Znak"/>
    <w:uiPriority w:val="13"/>
    <w:qFormat/>
    <w:pPr>
      <w:numPr>
        <w:ilvl w:val="6"/>
        <w:numId w:val="59"/>
      </w:numPr>
      <w:outlineLvl w:val="6"/>
    </w:pPr>
    <w:rPr>
      <w:rFonts w:ascii="Arial" w:eastAsia="Arial" w:hAnsi="Arial"/>
      <w:sz w:val="20"/>
      <w:szCs w:val="20"/>
    </w:rPr>
  </w:style>
  <w:style w:type="paragraph" w:styleId="Naslov8">
    <w:name w:val="heading 8"/>
    <w:basedOn w:val="Navaden"/>
    <w:next w:val="Navaden"/>
    <w:link w:val="Naslov8Znak"/>
    <w:uiPriority w:val="14"/>
    <w:qFormat/>
    <w:pPr>
      <w:numPr>
        <w:ilvl w:val="7"/>
        <w:numId w:val="59"/>
      </w:numPr>
      <w:outlineLvl w:val="7"/>
    </w:pPr>
    <w:rPr>
      <w:rFonts w:ascii="Arial" w:eastAsia="Arial" w:hAnsi="Arial"/>
      <w:i/>
      <w:sz w:val="20"/>
      <w:szCs w:val="20"/>
    </w:rPr>
  </w:style>
  <w:style w:type="paragraph" w:styleId="Naslov9">
    <w:name w:val="heading 9"/>
    <w:basedOn w:val="Navaden"/>
    <w:next w:val="Navaden"/>
    <w:link w:val="Naslov9Znak"/>
    <w:uiPriority w:val="15"/>
    <w:qFormat/>
    <w:pPr>
      <w:numPr>
        <w:ilvl w:val="8"/>
        <w:numId w:val="59"/>
      </w:numPr>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lang w:val="en-GB" w:eastAsia="en-GB"/>
    </w:rPr>
  </w:style>
  <w:style w:type="paragraph" w:styleId="Naslov">
    <w:name w:val="Title"/>
    <w:basedOn w:val="Navaden"/>
    <w:link w:val="NaslovZnak"/>
    <w:uiPriority w:val="6"/>
    <w:qFormat/>
    <w:pPr>
      <w:numPr>
        <w:numId w:val="54"/>
      </w:num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uiPriority w:val="17"/>
    <w:qFormat/>
    <w:rPr>
      <w:i/>
      <w:color w:val="808080"/>
      <w:w w:val="100"/>
      <w:sz w:val="20"/>
      <w:szCs w:val="20"/>
      <w:shd w:val="clear" w:color="auto" w:fill="auto"/>
    </w:rPr>
  </w:style>
  <w:style w:type="character" w:styleId="Krepko">
    <w:name w:val="Strong"/>
    <w:uiPriority w:val="22"/>
    <w:qFormat/>
    <w:rPr>
      <w:b/>
      <w:w w:val="100"/>
      <w:sz w:val="20"/>
      <w:szCs w:val="20"/>
      <w:shd w:val="clear" w:color="auto" w:fill="auto"/>
    </w:rPr>
  </w:style>
  <w:style w:type="paragraph" w:customStyle="1" w:styleId="Odstavekseznama1">
    <w:name w:val="Odstavek seznama1"/>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Calibri" w:hAnsi="Calibri"/>
      <w:b/>
      <w:bCs/>
      <w:i/>
      <w:iCs/>
    </w:rPr>
  </w:style>
  <w:style w:type="paragraph" w:styleId="Kazalovsebine2">
    <w:name w:val="toc 2"/>
    <w:basedOn w:val="Navaden"/>
    <w:next w:val="Navaden"/>
    <w:uiPriority w:val="39"/>
    <w:pPr>
      <w:spacing w:before="120"/>
      <w:ind w:left="240"/>
      <w:jc w:val="left"/>
    </w:pPr>
    <w:rPr>
      <w:rFonts w:ascii="Calibri" w:hAnsi="Calibri"/>
      <w:b/>
      <w:bCs/>
      <w:sz w:val="22"/>
      <w:szCs w:val="22"/>
    </w:rPr>
  </w:style>
  <w:style w:type="paragraph" w:styleId="Kazalovsebine3">
    <w:name w:val="toc 3"/>
    <w:basedOn w:val="Navaden"/>
    <w:next w:val="Navaden"/>
    <w:uiPriority w:val="39"/>
    <w:pPr>
      <w:ind w:left="480"/>
      <w:jc w:val="left"/>
    </w:pPr>
    <w:rPr>
      <w:rFonts w:ascii="Calibri" w:hAnsi="Calibri"/>
      <w:sz w:val="20"/>
      <w:szCs w:val="20"/>
    </w:rPr>
  </w:style>
  <w:style w:type="paragraph" w:styleId="Kazalovsebine4">
    <w:name w:val="toc 4"/>
    <w:basedOn w:val="Navaden"/>
    <w:next w:val="Navaden"/>
    <w:uiPriority w:val="39"/>
    <w:pPr>
      <w:ind w:left="720"/>
      <w:jc w:val="left"/>
    </w:pPr>
    <w:rPr>
      <w:rFonts w:ascii="Calibri" w:hAnsi="Calibri"/>
      <w:sz w:val="20"/>
      <w:szCs w:val="20"/>
    </w:rPr>
  </w:style>
  <w:style w:type="paragraph" w:styleId="Kazalovsebine5">
    <w:name w:val="toc 5"/>
    <w:basedOn w:val="Navaden"/>
    <w:next w:val="Navaden"/>
    <w:uiPriority w:val="39"/>
    <w:pPr>
      <w:ind w:left="960"/>
      <w:jc w:val="left"/>
    </w:pPr>
    <w:rPr>
      <w:rFonts w:ascii="Calibri" w:hAnsi="Calibri"/>
      <w:sz w:val="20"/>
      <w:szCs w:val="20"/>
    </w:rPr>
  </w:style>
  <w:style w:type="paragraph" w:styleId="Kazalovsebine6">
    <w:name w:val="toc 6"/>
    <w:basedOn w:val="Navaden"/>
    <w:next w:val="Navaden"/>
    <w:uiPriority w:val="39"/>
    <w:pPr>
      <w:ind w:left="1200"/>
      <w:jc w:val="left"/>
    </w:pPr>
    <w:rPr>
      <w:rFonts w:ascii="Calibri" w:hAnsi="Calibri"/>
      <w:sz w:val="20"/>
      <w:szCs w:val="20"/>
    </w:rPr>
  </w:style>
  <w:style w:type="paragraph" w:styleId="Kazalovsebine7">
    <w:name w:val="toc 7"/>
    <w:basedOn w:val="Navaden"/>
    <w:next w:val="Navaden"/>
    <w:uiPriority w:val="39"/>
    <w:pPr>
      <w:ind w:left="1440"/>
      <w:jc w:val="left"/>
    </w:pPr>
    <w:rPr>
      <w:rFonts w:ascii="Calibri" w:hAnsi="Calibri"/>
      <w:sz w:val="20"/>
      <w:szCs w:val="20"/>
    </w:rPr>
  </w:style>
  <w:style w:type="paragraph" w:styleId="Kazalovsebine8">
    <w:name w:val="toc 8"/>
    <w:basedOn w:val="Navaden"/>
    <w:next w:val="Navaden"/>
    <w:uiPriority w:val="39"/>
    <w:pPr>
      <w:ind w:left="1680"/>
      <w:jc w:val="left"/>
    </w:pPr>
    <w:rPr>
      <w:rFonts w:ascii="Calibri" w:hAnsi="Calibri"/>
      <w:sz w:val="20"/>
      <w:szCs w:val="20"/>
    </w:rPr>
  </w:style>
  <w:style w:type="paragraph" w:styleId="Kazalovsebine9">
    <w:name w:val="toc 9"/>
    <w:basedOn w:val="Navaden"/>
    <w:next w:val="Navaden"/>
    <w:uiPriority w:val="39"/>
    <w:pPr>
      <w:ind w:left="1920"/>
      <w:jc w:val="left"/>
    </w:pPr>
    <w:rPr>
      <w:rFonts w:ascii="Calibri" w:hAnsi="Calibr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w:basedOn w:val="Navaden"/>
    <w:link w:val="Sprotnaopomba-besediloZnak"/>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3"/>
      </w:numPr>
      <w:ind w:left="0" w:firstLine="0"/>
    </w:pPr>
  </w:style>
  <w:style w:type="paragraph" w:styleId="Oznaenseznam2">
    <w:name w:val="List Bullet 2"/>
    <w:basedOn w:val="Text2"/>
    <w:pPr>
      <w:numPr>
        <w:numId w:val="5"/>
      </w:numPr>
      <w:ind w:left="0" w:firstLine="0"/>
    </w:pPr>
  </w:style>
  <w:style w:type="paragraph" w:styleId="Oznaenseznam3">
    <w:name w:val="List Bullet 3"/>
    <w:basedOn w:val="Text3"/>
    <w:pPr>
      <w:numPr>
        <w:numId w:val="6"/>
      </w:numPr>
      <w:ind w:left="0" w:firstLine="0"/>
    </w:pPr>
  </w:style>
  <w:style w:type="paragraph" w:styleId="Oznaenseznam4">
    <w:name w:val="List Bullet 4"/>
    <w:basedOn w:val="Text4"/>
    <w:pPr>
      <w:numPr>
        <w:numId w:val="7"/>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3"/>
      </w:numPr>
      <w:ind w:left="0" w:firstLine="0"/>
    </w:pPr>
  </w:style>
  <w:style w:type="paragraph" w:styleId="Otevilenseznam2">
    <w:name w:val="List Number 2"/>
    <w:basedOn w:val="Text2"/>
    <w:pPr>
      <w:numPr>
        <w:numId w:val="15"/>
      </w:numPr>
      <w:ind w:left="0" w:firstLine="0"/>
    </w:pPr>
  </w:style>
  <w:style w:type="paragraph" w:styleId="Otevilenseznam3">
    <w:name w:val="List Number 3"/>
    <w:basedOn w:val="Text3"/>
    <w:pPr>
      <w:numPr>
        <w:numId w:val="16"/>
      </w:numPr>
      <w:ind w:left="0" w:firstLine="0"/>
    </w:pPr>
  </w:style>
  <w:style w:type="paragraph" w:styleId="Otevilenseznam4">
    <w:name w:val="List Number 4"/>
    <w:basedOn w:val="Text4"/>
    <w:pPr>
      <w:numPr>
        <w:numId w:val="17"/>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lang w:val="en-GB" w:eastAsia="en-GB"/>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pPr>
      <w:ind w:left="960" w:hanging="480"/>
    </w:p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4"/>
      </w:numPr>
      <w:ind w:left="0" w:firstLine="0"/>
    </w:pPr>
  </w:style>
  <w:style w:type="paragraph" w:customStyle="1" w:styleId="ListDash">
    <w:name w:val="List Dash"/>
    <w:basedOn w:val="Navaden"/>
    <w:pPr>
      <w:numPr>
        <w:numId w:val="8"/>
      </w:numPr>
      <w:ind w:left="0" w:firstLine="0"/>
    </w:pPr>
  </w:style>
  <w:style w:type="paragraph" w:customStyle="1" w:styleId="ListDash1">
    <w:name w:val="List Dash 1"/>
    <w:basedOn w:val="Text1"/>
    <w:pPr>
      <w:numPr>
        <w:numId w:val="9"/>
      </w:numPr>
      <w:ind w:left="0" w:firstLine="0"/>
    </w:pPr>
  </w:style>
  <w:style w:type="paragraph" w:customStyle="1" w:styleId="ListDash2">
    <w:name w:val="List Dash 2"/>
    <w:basedOn w:val="Text2"/>
    <w:pPr>
      <w:numPr>
        <w:numId w:val="10"/>
      </w:numPr>
      <w:ind w:left="0" w:firstLine="0"/>
    </w:pPr>
  </w:style>
  <w:style w:type="paragraph" w:customStyle="1" w:styleId="ListDash3">
    <w:name w:val="List Dash 3"/>
    <w:basedOn w:val="Text3"/>
    <w:pPr>
      <w:numPr>
        <w:numId w:val="11"/>
      </w:numPr>
      <w:ind w:left="0" w:firstLine="0"/>
    </w:pPr>
  </w:style>
  <w:style w:type="paragraph" w:customStyle="1" w:styleId="ListDash4">
    <w:name w:val="List Dash 4"/>
    <w:basedOn w:val="Text4"/>
    <w:pPr>
      <w:numPr>
        <w:numId w:val="12"/>
      </w:numPr>
      <w:ind w:left="0" w:firstLine="0"/>
    </w:pPr>
  </w:style>
  <w:style w:type="paragraph" w:customStyle="1" w:styleId="ListNumberLevel2">
    <w:name w:val="List Number (Level 2)"/>
    <w:basedOn w:val="Navaden"/>
    <w:pPr>
      <w:numPr>
        <w:ilvl w:val="1"/>
        <w:numId w:val="13"/>
      </w:numPr>
      <w:ind w:left="0" w:firstLine="0"/>
    </w:pPr>
  </w:style>
  <w:style w:type="paragraph" w:customStyle="1" w:styleId="ListNumberLevel3">
    <w:name w:val="List Number (Level 3)"/>
    <w:basedOn w:val="Navaden"/>
    <w:pPr>
      <w:numPr>
        <w:ilvl w:val="2"/>
        <w:numId w:val="13"/>
      </w:numPr>
      <w:ind w:left="0" w:firstLine="0"/>
    </w:pPr>
  </w:style>
  <w:style w:type="paragraph" w:customStyle="1" w:styleId="ListNumberLevel4">
    <w:name w:val="List Number (Level 4)"/>
    <w:basedOn w:val="Navaden"/>
    <w:pPr>
      <w:numPr>
        <w:ilvl w:val="3"/>
        <w:numId w:val="13"/>
      </w:numPr>
      <w:ind w:left="0" w:firstLine="0"/>
    </w:pPr>
  </w:style>
  <w:style w:type="paragraph" w:customStyle="1" w:styleId="ListNumber1">
    <w:name w:val="List Number 1"/>
    <w:basedOn w:val="Text1"/>
    <w:pPr>
      <w:numPr>
        <w:numId w:val="14"/>
      </w:numPr>
      <w:ind w:left="0" w:firstLine="0"/>
    </w:pPr>
  </w:style>
  <w:style w:type="paragraph" w:customStyle="1" w:styleId="ListNumber1Level2">
    <w:name w:val="List Number 1 (Level 2)"/>
    <w:basedOn w:val="Text1"/>
    <w:pPr>
      <w:numPr>
        <w:ilvl w:val="1"/>
        <w:numId w:val="14"/>
      </w:numPr>
      <w:ind w:left="0" w:firstLine="0"/>
    </w:pPr>
  </w:style>
  <w:style w:type="paragraph" w:customStyle="1" w:styleId="ListNumber1Level3">
    <w:name w:val="List Number 1 (Level 3)"/>
    <w:basedOn w:val="Text1"/>
    <w:pPr>
      <w:numPr>
        <w:ilvl w:val="2"/>
        <w:numId w:val="14"/>
      </w:numPr>
      <w:ind w:left="0" w:firstLine="0"/>
    </w:pPr>
  </w:style>
  <w:style w:type="paragraph" w:customStyle="1" w:styleId="ListNumber1Level4">
    <w:name w:val="List Number 1 (Level 4)"/>
    <w:basedOn w:val="Text1"/>
    <w:pPr>
      <w:numPr>
        <w:ilvl w:val="3"/>
        <w:numId w:val="14"/>
      </w:numPr>
      <w:ind w:left="0" w:firstLine="0"/>
    </w:pPr>
  </w:style>
  <w:style w:type="paragraph" w:customStyle="1" w:styleId="ListNumber2Level2">
    <w:name w:val="List Number 2 (Level 2)"/>
    <w:basedOn w:val="Text2"/>
    <w:pPr>
      <w:numPr>
        <w:ilvl w:val="1"/>
        <w:numId w:val="15"/>
      </w:numPr>
      <w:ind w:left="0" w:firstLine="0"/>
    </w:pPr>
  </w:style>
  <w:style w:type="paragraph" w:customStyle="1" w:styleId="ListNumber2Level3">
    <w:name w:val="List Number 2 (Level 3)"/>
    <w:basedOn w:val="Text2"/>
    <w:pPr>
      <w:numPr>
        <w:ilvl w:val="2"/>
        <w:numId w:val="15"/>
      </w:numPr>
      <w:ind w:left="0" w:firstLine="0"/>
    </w:pPr>
  </w:style>
  <w:style w:type="paragraph" w:customStyle="1" w:styleId="ListNumber2Level4">
    <w:name w:val="List Number 2 (Level 4)"/>
    <w:basedOn w:val="Text2"/>
    <w:pPr>
      <w:numPr>
        <w:ilvl w:val="3"/>
        <w:numId w:val="15"/>
      </w:numPr>
      <w:ind w:left="4604" w:hanging="703"/>
    </w:pPr>
  </w:style>
  <w:style w:type="paragraph" w:customStyle="1" w:styleId="ListNumber3Level2">
    <w:name w:val="List Number 3 (Level 2)"/>
    <w:basedOn w:val="Text3"/>
    <w:pPr>
      <w:numPr>
        <w:ilvl w:val="1"/>
        <w:numId w:val="16"/>
      </w:numPr>
      <w:ind w:left="0" w:firstLine="0"/>
    </w:pPr>
  </w:style>
  <w:style w:type="paragraph" w:customStyle="1" w:styleId="ListNumber3Level3">
    <w:name w:val="List Number 3 (Level 3)"/>
    <w:basedOn w:val="Text3"/>
    <w:pPr>
      <w:numPr>
        <w:ilvl w:val="2"/>
        <w:numId w:val="16"/>
      </w:numPr>
      <w:ind w:left="0" w:firstLine="0"/>
    </w:pPr>
  </w:style>
  <w:style w:type="paragraph" w:customStyle="1" w:styleId="ListNumber3Level4">
    <w:name w:val="List Number 3 (Level 4)"/>
    <w:basedOn w:val="Text3"/>
    <w:pPr>
      <w:numPr>
        <w:ilvl w:val="3"/>
        <w:numId w:val="16"/>
      </w:numPr>
      <w:ind w:left="0" w:firstLine="0"/>
    </w:pPr>
  </w:style>
  <w:style w:type="paragraph" w:customStyle="1" w:styleId="ListNumber4Level2">
    <w:name w:val="List Number 4 (Level 2)"/>
    <w:basedOn w:val="Text4"/>
    <w:pPr>
      <w:numPr>
        <w:ilvl w:val="1"/>
        <w:numId w:val="17"/>
      </w:numPr>
      <w:ind w:left="0" w:firstLine="0"/>
    </w:pPr>
  </w:style>
  <w:style w:type="paragraph" w:customStyle="1" w:styleId="ListNumber4Level3">
    <w:name w:val="List Number 4 (Level 3)"/>
    <w:basedOn w:val="Text4"/>
    <w:pPr>
      <w:numPr>
        <w:ilvl w:val="2"/>
        <w:numId w:val="17"/>
      </w:numPr>
      <w:ind w:left="0" w:firstLine="0"/>
    </w:pPr>
  </w:style>
  <w:style w:type="paragraph" w:customStyle="1" w:styleId="ListNumber4Level4">
    <w:name w:val="List Number 4 (Level 4)"/>
    <w:basedOn w:val="Text4"/>
    <w:pPr>
      <w:numPr>
        <w:ilvl w:val="3"/>
        <w:numId w:val="17"/>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8"/>
      </w:numPr>
      <w:ind w:left="0" w:firstLine="0"/>
    </w:pPr>
    <w:rPr>
      <w:rFonts w:ascii="Arial" w:eastAsia="Calibri" w:hAnsi="Arial"/>
      <w:sz w:val="20"/>
      <w:szCs w:val="20"/>
    </w:rPr>
  </w:style>
  <w:style w:type="paragraph" w:customStyle="1" w:styleId="LegalNumPar2">
    <w:name w:val="LegalNumPar2"/>
    <w:basedOn w:val="Navaden"/>
    <w:pPr>
      <w:numPr>
        <w:ilvl w:val="1"/>
        <w:numId w:val="18"/>
      </w:numPr>
      <w:ind w:left="0" w:firstLine="0"/>
    </w:pPr>
    <w:rPr>
      <w:rFonts w:ascii="Arial" w:eastAsia="Calibri" w:hAnsi="Arial"/>
      <w:sz w:val="20"/>
      <w:szCs w:val="20"/>
    </w:rPr>
  </w:style>
  <w:style w:type="paragraph" w:customStyle="1" w:styleId="LegalNumPar3">
    <w:name w:val="LegalNumPar3"/>
    <w:basedOn w:val="Navaden"/>
    <w:pPr>
      <w:numPr>
        <w:ilvl w:val="2"/>
        <w:numId w:val="18"/>
      </w:numPr>
      <w:ind w:left="0" w:firstLine="0"/>
    </w:pPr>
    <w:rPr>
      <w:rFonts w:ascii="Arial" w:eastAsia="Calibri" w:hAnsi="Arial"/>
      <w:sz w:val="20"/>
      <w:szCs w:val="20"/>
    </w:rPr>
  </w:style>
  <w:style w:type="character" w:customStyle="1" w:styleId="NogaZnak">
    <w:name w:val="Noga Znak"/>
    <w:link w:val="Noga"/>
    <w:uiPriority w:val="99"/>
    <w:rPr>
      <w:rFonts w:ascii="Arial" w:eastAsia="Arial" w:hAnsi="Arial"/>
      <w:w w:val="100"/>
      <w:sz w:val="16"/>
      <w:szCs w:val="16"/>
      <w:shd w:val="clear" w:color="auto" w:fill="auto"/>
    </w:rPr>
  </w:style>
  <w:style w:type="character" w:customStyle="1" w:styleId="DatumZnak">
    <w:name w:val="Datum Znak"/>
    <w:link w:val="Datum"/>
    <w:rPr>
      <w:w w:val="100"/>
      <w:sz w:val="24"/>
      <w:szCs w:val="24"/>
      <w:shd w:val="clear" w:color="auto" w:fill="auto"/>
    </w:rPr>
  </w:style>
  <w:style w:type="character" w:customStyle="1" w:styleId="PodpisZnak">
    <w:name w:val="Podpis Znak"/>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link w:val="Sprotnaopomba-besedilo"/>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unhideWhenUsed/>
    <w:qFormat/>
    <w:rPr>
      <w:w w:val="100"/>
      <w:sz w:val="20"/>
      <w:szCs w:val="20"/>
      <w:shd w:val="clear" w:color="auto" w:fill="auto"/>
      <w:vertAlign w:val="superscript"/>
    </w:rPr>
  </w:style>
  <w:style w:type="character" w:customStyle="1" w:styleId="Naslov1Znak">
    <w:name w:val="Naslov 1 Znak"/>
    <w:link w:val="Naslov1"/>
    <w:rsid w:val="00FD3F15"/>
    <w:rPr>
      <w:rFonts w:ascii="Arial" w:eastAsia="Arial" w:hAnsi="Arial" w:cs="Arial"/>
      <w:b/>
      <w:smallCaps/>
      <w:sz w:val="24"/>
      <w:szCs w:val="22"/>
      <w:lang w:eastAsia="en-US"/>
    </w:rPr>
  </w:style>
  <w:style w:type="character" w:customStyle="1" w:styleId="Naslov2Znak">
    <w:name w:val="Naslov 2 Znak"/>
    <w:link w:val="Naslov2"/>
    <w:uiPriority w:val="8"/>
    <w:rsid w:val="00AA5659"/>
    <w:rPr>
      <w:rFonts w:ascii="Arial" w:eastAsia="Arial" w:hAnsi="Arial" w:cs="Arial"/>
      <w:caps/>
      <w:noProof/>
      <w:sz w:val="22"/>
      <w:szCs w:val="28"/>
      <w:lang w:val="en-GB" w:eastAsia="en-US"/>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link w:val="Besedilooblaka"/>
    <w:uiPriority w:val="99"/>
    <w:semiHidden/>
    <w:rPr>
      <w:rFonts w:ascii="Tahoma" w:eastAsia="Tahoma" w:hAnsi="Tahoma"/>
      <w:w w:val="100"/>
      <w:sz w:val="16"/>
      <w:szCs w:val="16"/>
      <w:shd w:val="clear" w:color="auto" w:fill="auto"/>
    </w:rPr>
  </w:style>
  <w:style w:type="character" w:styleId="Hiperpovezava">
    <w:name w:val="Hyperlink"/>
    <w:uiPriority w:val="99"/>
    <w:unhideWhenUsed/>
    <w:rPr>
      <w:color w:val="0000FF"/>
      <w:w w:val="100"/>
      <w:sz w:val="20"/>
      <w:szCs w:val="20"/>
      <w:u w:val="single"/>
      <w:shd w:val="clear" w:color="auto" w:fill="auto"/>
    </w:rPr>
  </w:style>
  <w:style w:type="character" w:customStyle="1" w:styleId="BrezrazmikovZnak">
    <w:name w:val="Brez razmikov Znak"/>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uiPriority w:val="99"/>
    <w:unhideWhenUsed/>
    <w:rPr>
      <w:w w:val="100"/>
      <w:sz w:val="16"/>
      <w:szCs w:val="16"/>
      <w:shd w:val="clear" w:color="auto" w:fill="auto"/>
    </w:rPr>
  </w:style>
  <w:style w:type="character" w:customStyle="1" w:styleId="PripombabesediloZnak">
    <w:name w:val="Pripomba – besedilo Znak"/>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0"/>
      </w:numPr>
      <w:ind w:left="0" w:firstLine="0"/>
    </w:pPr>
    <w:rPr>
      <w:rFonts w:ascii="Arial" w:eastAsia="Calibri" w:hAnsi="Arial"/>
      <w:sz w:val="20"/>
      <w:szCs w:val="20"/>
    </w:rPr>
  </w:style>
  <w:style w:type="paragraph" w:customStyle="1" w:styleId="Point0number">
    <w:name w:val="Point 0 (number)"/>
    <w:basedOn w:val="Navaden"/>
    <w:pPr>
      <w:numPr>
        <w:numId w:val="19"/>
      </w:numPr>
      <w:ind w:left="0" w:firstLine="0"/>
    </w:pPr>
    <w:rPr>
      <w:rFonts w:ascii="Arial" w:eastAsia="Calibri" w:hAnsi="Arial"/>
      <w:sz w:val="20"/>
      <w:szCs w:val="20"/>
    </w:rPr>
  </w:style>
  <w:style w:type="paragraph" w:customStyle="1" w:styleId="Point1number">
    <w:name w:val="Point 1 (number)"/>
    <w:basedOn w:val="Navaden"/>
    <w:pPr>
      <w:numPr>
        <w:ilvl w:val="2"/>
        <w:numId w:val="19"/>
      </w:numPr>
      <w:ind w:left="0" w:firstLine="0"/>
    </w:pPr>
    <w:rPr>
      <w:rFonts w:ascii="Arial" w:eastAsia="Calibri" w:hAnsi="Arial"/>
      <w:sz w:val="20"/>
      <w:szCs w:val="20"/>
    </w:rPr>
  </w:style>
  <w:style w:type="paragraph" w:customStyle="1" w:styleId="Point2number">
    <w:name w:val="Point 2 (number)"/>
    <w:basedOn w:val="Navaden"/>
    <w:pPr>
      <w:numPr>
        <w:ilvl w:val="4"/>
        <w:numId w:val="19"/>
      </w:numPr>
      <w:ind w:left="0" w:firstLine="0"/>
    </w:pPr>
    <w:rPr>
      <w:rFonts w:ascii="Arial" w:eastAsia="Calibri" w:hAnsi="Arial"/>
      <w:sz w:val="20"/>
      <w:szCs w:val="20"/>
    </w:rPr>
  </w:style>
  <w:style w:type="paragraph" w:customStyle="1" w:styleId="Point3number">
    <w:name w:val="Point 3 (number)"/>
    <w:basedOn w:val="Navaden"/>
    <w:pPr>
      <w:numPr>
        <w:ilvl w:val="6"/>
        <w:numId w:val="19"/>
      </w:numPr>
      <w:ind w:left="0" w:firstLine="0"/>
    </w:pPr>
    <w:rPr>
      <w:rFonts w:ascii="Arial" w:eastAsia="Calibri" w:hAnsi="Arial"/>
      <w:sz w:val="20"/>
      <w:szCs w:val="20"/>
    </w:rPr>
  </w:style>
  <w:style w:type="paragraph" w:customStyle="1" w:styleId="Point0letter">
    <w:name w:val="Point 0 (letter)"/>
    <w:basedOn w:val="Navaden"/>
    <w:pPr>
      <w:numPr>
        <w:ilvl w:val="1"/>
        <w:numId w:val="19"/>
      </w:numPr>
      <w:ind w:left="0" w:firstLine="0"/>
    </w:pPr>
    <w:rPr>
      <w:rFonts w:ascii="Arial" w:eastAsia="Calibri" w:hAnsi="Arial"/>
      <w:sz w:val="20"/>
      <w:szCs w:val="20"/>
    </w:rPr>
  </w:style>
  <w:style w:type="paragraph" w:customStyle="1" w:styleId="Point1letter">
    <w:name w:val="Point 1 (letter)"/>
    <w:basedOn w:val="Navaden"/>
    <w:pPr>
      <w:numPr>
        <w:ilvl w:val="3"/>
        <w:numId w:val="19"/>
      </w:numPr>
      <w:ind w:left="0" w:firstLine="0"/>
    </w:pPr>
    <w:rPr>
      <w:rFonts w:ascii="Arial" w:eastAsia="Calibri" w:hAnsi="Arial"/>
      <w:sz w:val="20"/>
      <w:szCs w:val="20"/>
    </w:rPr>
  </w:style>
  <w:style w:type="paragraph" w:customStyle="1" w:styleId="Point2letter">
    <w:name w:val="Point 2 (letter)"/>
    <w:basedOn w:val="Navaden"/>
    <w:pPr>
      <w:numPr>
        <w:ilvl w:val="5"/>
        <w:numId w:val="19"/>
      </w:numPr>
      <w:ind w:left="0" w:firstLine="0"/>
    </w:pPr>
    <w:rPr>
      <w:rFonts w:ascii="Arial" w:eastAsia="Calibri" w:hAnsi="Arial"/>
      <w:sz w:val="20"/>
      <w:szCs w:val="20"/>
    </w:rPr>
  </w:style>
  <w:style w:type="paragraph" w:customStyle="1" w:styleId="Point3letter">
    <w:name w:val="Point 3 (letter)"/>
    <w:basedOn w:val="Navaden"/>
    <w:pPr>
      <w:numPr>
        <w:ilvl w:val="7"/>
        <w:numId w:val="19"/>
      </w:numPr>
      <w:ind w:left="0" w:firstLine="0"/>
    </w:pPr>
    <w:rPr>
      <w:rFonts w:ascii="Arial" w:eastAsia="Calibri" w:hAnsi="Arial"/>
      <w:sz w:val="20"/>
      <w:szCs w:val="20"/>
    </w:rPr>
  </w:style>
  <w:style w:type="paragraph" w:customStyle="1" w:styleId="Point4letter">
    <w:name w:val="Point 4 (letter)"/>
    <w:basedOn w:val="Navaden"/>
    <w:pPr>
      <w:numPr>
        <w:ilvl w:val="8"/>
        <w:numId w:val="19"/>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1"/>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1"/>
      </w:numPr>
      <w:tabs>
        <w:tab w:val="left" w:pos="850"/>
      </w:tabs>
      <w:ind w:left="1440" w:hanging="720"/>
    </w:pPr>
    <w:rPr>
      <w:rFonts w:ascii="Times New Roman Bold" w:eastAsia="Times New Roman Bold" w:hAnsi="Times New Roman Bold"/>
    </w:rPr>
  </w:style>
  <w:style w:type="character" w:customStyle="1" w:styleId="GolobesediloZnak">
    <w:name w:val="Golo besedilo Znak"/>
    <w:link w:val="Golobesedilo"/>
    <w:rPr>
      <w:rFonts w:ascii="Courier New" w:eastAsia="Courier New" w:hAnsi="Courier New"/>
      <w:w w:val="100"/>
      <w:sz w:val="20"/>
      <w:szCs w:val="20"/>
      <w:shd w:val="clear" w:color="auto" w:fill="auto"/>
    </w:rPr>
  </w:style>
  <w:style w:type="character" w:customStyle="1" w:styleId="Naslov3Znak">
    <w:name w:val="Naslov 3 Znak"/>
    <w:link w:val="Naslov3"/>
    <w:uiPriority w:val="9"/>
    <w:rsid w:val="00FD3F15"/>
    <w:rPr>
      <w:rFonts w:ascii="Arial" w:hAnsi="Arial"/>
      <w:caps/>
      <w:sz w:val="22"/>
      <w:lang w:eastAsia="en-GB"/>
    </w:rPr>
  </w:style>
  <w:style w:type="character" w:customStyle="1" w:styleId="Naslov4Znak">
    <w:name w:val="Naslov 4 Znak"/>
    <w:link w:val="Naslov4"/>
    <w:uiPriority w:val="10"/>
    <w:rPr>
      <w:sz w:val="24"/>
      <w:szCs w:val="24"/>
    </w:rPr>
  </w:style>
  <w:style w:type="character" w:customStyle="1" w:styleId="Naslov5Znak">
    <w:name w:val="Naslov 5 Znak"/>
    <w:link w:val="Naslov5"/>
    <w:rPr>
      <w:rFonts w:ascii="Arial" w:eastAsia="Arial" w:hAnsi="Arial"/>
      <w:w w:val="100"/>
      <w:sz w:val="22"/>
      <w:szCs w:val="22"/>
      <w:shd w:val="clear" w:color="auto" w:fill="auto"/>
    </w:rPr>
  </w:style>
  <w:style w:type="character" w:customStyle="1" w:styleId="Naslov6Znak">
    <w:name w:val="Naslov 6 Znak"/>
    <w:link w:val="Naslov6"/>
    <w:rPr>
      <w:rFonts w:ascii="Arial" w:eastAsia="Arial" w:hAnsi="Arial"/>
      <w:i/>
      <w:w w:val="100"/>
      <w:sz w:val="22"/>
      <w:szCs w:val="22"/>
      <w:shd w:val="clear" w:color="auto" w:fill="auto"/>
    </w:rPr>
  </w:style>
  <w:style w:type="character" w:customStyle="1" w:styleId="Naslov7Znak">
    <w:name w:val="Naslov 7 Znak"/>
    <w:link w:val="Naslov7"/>
    <w:rPr>
      <w:rFonts w:ascii="Arial" w:eastAsia="Arial" w:hAnsi="Arial"/>
      <w:w w:val="100"/>
      <w:sz w:val="20"/>
      <w:szCs w:val="20"/>
      <w:shd w:val="clear" w:color="auto" w:fill="auto"/>
    </w:rPr>
  </w:style>
  <w:style w:type="character" w:customStyle="1" w:styleId="Naslov8Znak">
    <w:name w:val="Naslov 8 Znak"/>
    <w:link w:val="Naslov8"/>
    <w:rPr>
      <w:rFonts w:ascii="Arial" w:eastAsia="Arial" w:hAnsi="Arial"/>
      <w:i/>
      <w:w w:val="100"/>
      <w:sz w:val="20"/>
      <w:szCs w:val="20"/>
      <w:shd w:val="clear" w:color="auto" w:fill="auto"/>
    </w:rPr>
  </w:style>
  <w:style w:type="character" w:customStyle="1" w:styleId="Naslov9Znak">
    <w:name w:val="Naslov 9 Znak"/>
    <w:link w:val="Naslov9"/>
    <w:rPr>
      <w:rFonts w:ascii="Arial" w:eastAsia="Arial" w:hAnsi="Arial"/>
      <w:i/>
      <w:w w:val="100"/>
      <w:sz w:val="18"/>
      <w:szCs w:val="18"/>
      <w:shd w:val="clear" w:color="auto" w:fill="auto"/>
    </w:rPr>
  </w:style>
  <w:style w:type="character" w:customStyle="1" w:styleId="TelobesedilaZnak">
    <w:name w:val="Telo besedila Znak"/>
    <w:link w:val="Telobesedila"/>
    <w:rPr>
      <w:w w:val="100"/>
      <w:sz w:val="24"/>
      <w:szCs w:val="24"/>
      <w:shd w:val="clear" w:color="auto" w:fill="auto"/>
    </w:rPr>
  </w:style>
  <w:style w:type="character" w:customStyle="1" w:styleId="Telobesedila2Znak">
    <w:name w:val="Telo besedila 2 Znak"/>
    <w:link w:val="Telobesedila2"/>
    <w:rPr>
      <w:w w:val="100"/>
      <w:sz w:val="24"/>
      <w:szCs w:val="24"/>
      <w:shd w:val="clear" w:color="auto" w:fill="auto"/>
    </w:rPr>
  </w:style>
  <w:style w:type="character" w:customStyle="1" w:styleId="Telobesedila3Znak">
    <w:name w:val="Telo besedila 3 Znak"/>
    <w:link w:val="Telobesedila3"/>
    <w:rPr>
      <w:w w:val="100"/>
      <w:sz w:val="16"/>
      <w:szCs w:val="16"/>
      <w:shd w:val="clear" w:color="auto" w:fill="auto"/>
    </w:rPr>
  </w:style>
  <w:style w:type="character" w:customStyle="1" w:styleId="Telobesedila-prvizamikZnak">
    <w:name w:val="Telo besedila - prvi zamik Znak"/>
    <w:link w:val="Telobesedila-prvizamik"/>
    <w:rPr>
      <w:w w:val="100"/>
      <w:sz w:val="24"/>
      <w:szCs w:val="24"/>
      <w:shd w:val="clear" w:color="auto" w:fill="auto"/>
    </w:rPr>
  </w:style>
  <w:style w:type="character" w:customStyle="1" w:styleId="Telobesedila-zamikZnak">
    <w:name w:val="Telo besedila - zamik Znak"/>
    <w:link w:val="Telobesedila-zamik"/>
    <w:rPr>
      <w:w w:val="100"/>
      <w:sz w:val="24"/>
      <w:szCs w:val="24"/>
      <w:shd w:val="clear" w:color="auto" w:fill="auto"/>
    </w:rPr>
  </w:style>
  <w:style w:type="character" w:customStyle="1" w:styleId="Telobesedila-prvizamik2Znak">
    <w:name w:val="Telo besedila - prvi zamik 2 Znak"/>
    <w:link w:val="Telobesedila-prvizamik2"/>
    <w:rPr>
      <w:w w:val="100"/>
      <w:sz w:val="24"/>
      <w:szCs w:val="24"/>
      <w:shd w:val="clear" w:color="auto" w:fill="auto"/>
    </w:rPr>
  </w:style>
  <w:style w:type="character" w:customStyle="1" w:styleId="Telobesedila-zamik2Znak">
    <w:name w:val="Telo besedila - zamik 2 Znak"/>
    <w:link w:val="Telobesedila-zamik2"/>
    <w:rPr>
      <w:w w:val="100"/>
      <w:sz w:val="24"/>
      <w:szCs w:val="24"/>
      <w:shd w:val="clear" w:color="auto" w:fill="auto"/>
    </w:rPr>
  </w:style>
  <w:style w:type="character" w:customStyle="1" w:styleId="Telobesedila-zamik3Znak">
    <w:name w:val="Telo besedila - zamik 3 Znak"/>
    <w:link w:val="Telobesedila-zamik3"/>
    <w:rPr>
      <w:w w:val="100"/>
      <w:sz w:val="16"/>
      <w:szCs w:val="16"/>
      <w:shd w:val="clear" w:color="auto" w:fill="auto"/>
    </w:rPr>
  </w:style>
  <w:style w:type="character" w:customStyle="1" w:styleId="ZakljunipozdravZnak">
    <w:name w:val="Zaključni pozdrav Znak"/>
    <w:link w:val="Zakljunipozdrav"/>
    <w:rPr>
      <w:w w:val="100"/>
      <w:sz w:val="24"/>
      <w:szCs w:val="24"/>
      <w:shd w:val="clear" w:color="auto" w:fill="auto"/>
    </w:rPr>
  </w:style>
  <w:style w:type="character" w:customStyle="1" w:styleId="ZgradbadokumentaZnak">
    <w:name w:val="Zgradba dokumenta Znak"/>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link w:val="Konnaopomba-besedilo"/>
    <w:semiHidden/>
    <w:rPr>
      <w:w w:val="100"/>
      <w:sz w:val="20"/>
      <w:szCs w:val="20"/>
      <w:shd w:val="clear" w:color="auto" w:fill="auto"/>
    </w:rPr>
  </w:style>
  <w:style w:type="character" w:customStyle="1" w:styleId="MakrobesediloZnak">
    <w:name w:val="Makro besedilo Znak"/>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link w:val="Glavasporoila"/>
    <w:rPr>
      <w:rFonts w:ascii="Arial" w:eastAsia="Arial" w:hAnsi="Arial"/>
      <w:w w:val="100"/>
      <w:sz w:val="24"/>
      <w:szCs w:val="24"/>
      <w:shd w:val="pct20" w:color="000000" w:fill="auto"/>
    </w:rPr>
  </w:style>
  <w:style w:type="character" w:customStyle="1" w:styleId="Opomba-naslovZnak">
    <w:name w:val="Opomba - naslov Znak"/>
    <w:link w:val="Opomba-naslov"/>
    <w:rPr>
      <w:w w:val="100"/>
      <w:sz w:val="24"/>
      <w:szCs w:val="24"/>
      <w:shd w:val="clear" w:color="auto" w:fill="auto"/>
    </w:rPr>
  </w:style>
  <w:style w:type="character" w:customStyle="1" w:styleId="UvodnipozdravZnak">
    <w:name w:val="Uvodni pozdrav Znak"/>
    <w:link w:val="Uvodnipozdrav"/>
    <w:rPr>
      <w:w w:val="100"/>
      <w:sz w:val="24"/>
      <w:szCs w:val="24"/>
      <w:shd w:val="clear" w:color="auto" w:fill="auto"/>
    </w:rPr>
  </w:style>
  <w:style w:type="character" w:customStyle="1" w:styleId="PodnaslovZnak">
    <w:name w:val="Podnaslov Znak"/>
    <w:link w:val="Podnaslov"/>
    <w:rPr>
      <w:rFonts w:ascii="Arial" w:eastAsia="Arial" w:hAnsi="Arial"/>
      <w:w w:val="100"/>
      <w:sz w:val="24"/>
      <w:szCs w:val="24"/>
      <w:shd w:val="clear" w:color="auto" w:fill="auto"/>
    </w:rPr>
  </w:style>
  <w:style w:type="character" w:customStyle="1" w:styleId="NaslovZnak">
    <w:name w:val="Naslov Znak"/>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link w:val="Zadevapripombe"/>
    <w:semiHidden/>
    <w:rPr>
      <w:b/>
      <w:w w:val="100"/>
      <w:sz w:val="20"/>
      <w:szCs w:val="20"/>
      <w:shd w:val="clear" w:color="auto" w:fill="auto"/>
    </w:rPr>
  </w:style>
  <w:style w:type="paragraph" w:styleId="Revizija">
    <w:name w:val="Revision"/>
    <w:semiHidden/>
    <w:rPr>
      <w:sz w:val="24"/>
      <w:szCs w:val="24"/>
      <w:lang w:val="en-GB" w:eastAsia="en-GB"/>
    </w:rPr>
  </w:style>
  <w:style w:type="paragraph" w:customStyle="1" w:styleId="Tim">
    <w:name w:val="Tim"/>
    <w:basedOn w:val="Navaden"/>
    <w:pPr>
      <w:numPr>
        <w:numId w:val="22"/>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lang w:val="en-GB" w:eastAsia="en-GB"/>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ascii="Arial" w:hAnsi="Arial" w:cs="Arial"/>
      <w:i/>
      <w:sz w:val="22"/>
      <w:szCs w:val="22"/>
      <w:lang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qFormat/>
    <w:rsid w:val="007D3E66"/>
    <w:pPr>
      <w:keepNext/>
      <w:keepLines/>
      <w:tabs>
        <w:tab w:val="left" w:pos="180"/>
      </w:tabs>
      <w:spacing w:after="120"/>
    </w:pPr>
    <w:rPr>
      <w:rFonts w:ascii="Arial" w:hAnsi="Arial" w:cs="Arial"/>
      <w:bCs/>
      <w:i/>
      <w:color w:val="000000"/>
      <w:sz w:val="20"/>
      <w:szCs w:val="20"/>
      <w:lang w:eastAsia="en-US"/>
    </w:rPr>
  </w:style>
  <w:style w:type="character" w:customStyle="1" w:styleId="PreglednicaZnak">
    <w:name w:val="Preglednica Znak"/>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link w:val="Bodytext20"/>
    <w:rsid w:val="00D4715E"/>
    <w:rPr>
      <w:rFonts w:ascii="Arial" w:eastAsia="Arial" w:hAnsi="Arial" w:cs="Arial"/>
      <w:sz w:val="13"/>
      <w:szCs w:val="13"/>
      <w:shd w:val="clear" w:color="auto" w:fill="FFFFFF"/>
    </w:rPr>
  </w:style>
  <w:style w:type="character" w:customStyle="1" w:styleId="Bodytext27ptScale66">
    <w:name w:val="Body text (2) + 7 pt;Scale 66%"/>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link w:val="tevilnatoka"/>
    <w:rsid w:val="00940FFE"/>
    <w:rPr>
      <w:rFonts w:ascii="Arial" w:hAnsi="Arial" w:cs="Arial"/>
      <w:sz w:val="22"/>
      <w:szCs w:val="22"/>
      <w:lang w:val="sl-SI" w:eastAsia="sl-SI" w:bidi="ar-SA"/>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rFonts w:ascii="Arial" w:hAnsi="Arial"/>
      <w:sz w:val="22"/>
      <w:lang w:eastAsia="sl-SI"/>
    </w:rPr>
  </w:style>
  <w:style w:type="paragraph" w:customStyle="1" w:styleId="1">
    <w:name w:val="1"/>
    <w:basedOn w:val="Navaden"/>
    <w:qFormat/>
    <w:rsid w:val="00F716FF"/>
    <w:pPr>
      <w:spacing w:line="260"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Calibri" w:hAnsi="Source Sans Pro Light"/>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Calibri" w:hAnsi="Myriad Pro Light"/>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Calibri" w:hAnsi="Myriad Pro Light"/>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Calibri" w:hAnsi="Myriad Pro Light"/>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link w:val="Bodytext90"/>
    <w:rsid w:val="00521605"/>
    <w:rPr>
      <w:rFonts w:ascii="Calibri" w:eastAsia="Calibri" w:hAnsi="Calibri" w:cs="Calibri"/>
      <w:sz w:val="24"/>
      <w:szCs w:val="24"/>
      <w:shd w:val="clear" w:color="auto" w:fill="FFFFFF"/>
    </w:rPr>
  </w:style>
  <w:style w:type="character" w:customStyle="1" w:styleId="Bodytext9Exact">
    <w:name w:val="Body text (9) Exact"/>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link w:val="Heading30"/>
    <w:rsid w:val="00690CC7"/>
    <w:rPr>
      <w:rFonts w:ascii="Calibri" w:eastAsia="Calibri" w:hAnsi="Calibri" w:cs="Calibri"/>
      <w:b/>
      <w:bCs/>
      <w:sz w:val="24"/>
      <w:szCs w:val="24"/>
      <w:shd w:val="clear" w:color="auto" w:fill="FFFFFF"/>
    </w:rPr>
  </w:style>
  <w:style w:type="character" w:customStyle="1" w:styleId="Bodytext6">
    <w:name w:val="Body text (6)_"/>
    <w:link w:val="Bodytext60"/>
    <w:rsid w:val="00690CC7"/>
    <w:rPr>
      <w:rFonts w:ascii="Calibri" w:eastAsia="Calibri" w:hAnsi="Calibri" w:cs="Calibri"/>
      <w:b/>
      <w:bCs/>
      <w:sz w:val="24"/>
      <w:szCs w:val="24"/>
      <w:shd w:val="clear" w:color="auto" w:fill="FFFFFF"/>
    </w:rPr>
  </w:style>
  <w:style w:type="character" w:customStyle="1" w:styleId="Bodytext9Bold">
    <w:name w:val="Body text (9) + Bold"/>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rsid w:val="00BE0FF4"/>
    <w:rPr>
      <w:rFonts w:ascii="Calibri" w:eastAsia="Calibri" w:hAnsi="Calibri" w:cs="Calibri"/>
      <w:b w:val="0"/>
      <w:bCs w:val="0"/>
      <w:i/>
      <w:iCs/>
      <w:smallCaps w:val="0"/>
      <w:strike w:val="0"/>
      <w:sz w:val="52"/>
      <w:szCs w:val="52"/>
      <w:u w:val="none"/>
    </w:rPr>
  </w:style>
  <w:style w:type="character" w:customStyle="1" w:styleId="Bodytext50">
    <w:name w:val="Body text (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Bodytext210pt">
    <w:name w:val="Body text (2) + 10 pt"/>
    <w:rsid w:val="00464391"/>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character" w:customStyle="1" w:styleId="Bodytext8">
    <w:name w:val="Body text (8)_"/>
    <w:link w:val="Bodytext80"/>
    <w:rsid w:val="00445DBE"/>
    <w:rPr>
      <w:rFonts w:ascii="Calibri" w:eastAsia="Calibri" w:hAnsi="Calibri" w:cs="Calibri"/>
      <w:shd w:val="clear" w:color="auto" w:fill="FFFFFF"/>
    </w:rPr>
  </w:style>
  <w:style w:type="character" w:customStyle="1" w:styleId="Bodytext8Exact">
    <w:name w:val="Body text (8) Exact"/>
    <w:rsid w:val="00445DBE"/>
    <w:rPr>
      <w:rFonts w:ascii="Calibri" w:eastAsia="Calibri" w:hAnsi="Calibri" w:cs="Calibri"/>
      <w:b w:val="0"/>
      <w:bCs w:val="0"/>
      <w:i w:val="0"/>
      <w:iCs w:val="0"/>
      <w:smallCaps w:val="0"/>
      <w:strike w:val="0"/>
      <w:sz w:val="20"/>
      <w:szCs w:val="20"/>
      <w:u w:val="none"/>
    </w:rPr>
  </w:style>
  <w:style w:type="paragraph" w:customStyle="1" w:styleId="Bodytext80">
    <w:name w:val="Body text (8)"/>
    <w:basedOn w:val="Navaden"/>
    <w:link w:val="Bodytext8"/>
    <w:rsid w:val="00445DBE"/>
    <w:pPr>
      <w:widowControl w:val="0"/>
      <w:shd w:val="clear" w:color="auto" w:fill="FFFFFF"/>
      <w:spacing w:before="120" w:after="240" w:line="0" w:lineRule="atLeast"/>
    </w:pPr>
    <w:rPr>
      <w:rFonts w:ascii="Calibri" w:eastAsia="Calibri" w:hAnsi="Calibri" w:cs="Calibri"/>
      <w:sz w:val="20"/>
      <w:szCs w:val="20"/>
    </w:rPr>
  </w:style>
  <w:style w:type="paragraph" w:customStyle="1" w:styleId="RSnatevanje">
    <w:name w:val="RS naštevanje"/>
    <w:basedOn w:val="Navaden"/>
    <w:rsid w:val="00967438"/>
    <w:pPr>
      <w:numPr>
        <w:numId w:val="39"/>
      </w:numPr>
      <w:jc w:val="left"/>
    </w:pPr>
    <w:rPr>
      <w:rFonts w:eastAsia="Calibri"/>
      <w:szCs w:val="22"/>
      <w:lang w:eastAsia="en-US"/>
    </w:rPr>
  </w:style>
  <w:style w:type="paragraph" w:customStyle="1" w:styleId="Tiret0">
    <w:name w:val="Tiret 0"/>
    <w:basedOn w:val="Navaden"/>
    <w:rsid w:val="005C2CDF"/>
    <w:pPr>
      <w:numPr>
        <w:numId w:val="38"/>
      </w:numPr>
      <w:spacing w:before="120" w:after="120"/>
    </w:pPr>
    <w:rPr>
      <w:rFonts w:eastAsia="Calibri"/>
      <w:szCs w:val="22"/>
      <w:lang w:eastAsia="sl-SI" w:bidi="sl-SI"/>
    </w:rPr>
  </w:style>
  <w:style w:type="character" w:customStyle="1" w:styleId="title-text">
    <w:name w:val="title-text"/>
    <w:basedOn w:val="Privzetapisavaodstavka"/>
    <w:rsid w:val="00486CF3"/>
  </w:style>
  <w:style w:type="paragraph" w:customStyle="1" w:styleId="Rfrenceinstitutionelle">
    <w:name w:val="Référence institutionelle"/>
    <w:basedOn w:val="Navaden"/>
    <w:next w:val="Navaden"/>
    <w:rsid w:val="00A56C90"/>
    <w:pPr>
      <w:spacing w:after="240"/>
      <w:ind w:left="5103"/>
      <w:jc w:val="left"/>
    </w:pPr>
    <w:rPr>
      <w:lang w:eastAsia="en-US"/>
    </w:rPr>
  </w:style>
  <w:style w:type="paragraph" w:customStyle="1" w:styleId="alineazatevilnotoko">
    <w:name w:val="alineazatevilnotoko"/>
    <w:basedOn w:val="Navaden"/>
    <w:rsid w:val="00A56C90"/>
    <w:pPr>
      <w:spacing w:before="100" w:beforeAutospacing="1" w:after="100" w:afterAutospacing="1"/>
      <w:jc w:val="left"/>
    </w:pPr>
    <w:rPr>
      <w:lang w:eastAsia="sl-SI"/>
    </w:rPr>
  </w:style>
  <w:style w:type="paragraph" w:customStyle="1" w:styleId="2">
    <w:name w:val="2"/>
    <w:basedOn w:val="Navaden"/>
    <w:rsid w:val="008B17F4"/>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8D3FCB"/>
    <w:pPr>
      <w:spacing w:after="160" w:line="240" w:lineRule="exact"/>
      <w:jc w:val="left"/>
    </w:pPr>
    <w:rPr>
      <w:rFonts w:ascii="Tahoma" w:hAnsi="Tahoma"/>
      <w:sz w:val="20"/>
      <w:szCs w:val="20"/>
      <w:lang w:eastAsia="en-US"/>
    </w:rPr>
  </w:style>
  <w:style w:type="character" w:styleId="tevilkastrani">
    <w:name w:val="page number"/>
    <w:basedOn w:val="Privzetapisavaodstavka"/>
    <w:rsid w:val="00595B09"/>
  </w:style>
  <w:style w:type="paragraph" w:customStyle="1" w:styleId="SlogNaslov110ptSamodejnoPo10ptRazmikvrstic15">
    <w:name w:val="Slog Naslov 1 + 10 pt Samodejno Po:  10 pt Razmik vrstic:  15 ..."/>
    <w:basedOn w:val="Naslov1"/>
    <w:rsid w:val="00552253"/>
    <w:pPr>
      <w:numPr>
        <w:numId w:val="47"/>
      </w:numPr>
      <w:spacing w:after="200" w:line="360" w:lineRule="auto"/>
    </w:pPr>
    <w:rPr>
      <w:rFonts w:eastAsia="Times New Roman" w:cs="Times New Roman"/>
      <w:bCs/>
      <w:sz w:val="20"/>
      <w:szCs w:val="20"/>
    </w:rPr>
  </w:style>
  <w:style w:type="table" w:styleId="Svetelseznampoudarek3">
    <w:name w:val="Light List Accent 3"/>
    <w:basedOn w:val="Navadnatabela"/>
    <w:uiPriority w:val="61"/>
    <w:rsid w:val="00C02E2B"/>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slika">
    <w:name w:val="SC_slika"/>
    <w:basedOn w:val="Navaden"/>
    <w:qFormat/>
    <w:rsid w:val="00A54C35"/>
    <w:pPr>
      <w:spacing w:before="80" w:after="80" w:line="264" w:lineRule="auto"/>
    </w:pPr>
    <w:rPr>
      <w:rFonts w:ascii="Arial" w:hAnsi="Arial" w:cs="Arial"/>
      <w:noProof/>
      <w:sz w:val="20"/>
      <w:lang w:eastAsia="sl-SI"/>
    </w:rPr>
  </w:style>
  <w:style w:type="paragraph" w:customStyle="1" w:styleId="SCPreglednica">
    <w:name w:val="SC Preglednica"/>
    <w:basedOn w:val="Navaden"/>
    <w:next w:val="Navaden"/>
    <w:link w:val="SCPreglednicaZnak"/>
    <w:qFormat/>
    <w:rsid w:val="00676F2E"/>
    <w:pPr>
      <w:spacing w:before="240" w:after="120" w:line="276" w:lineRule="auto"/>
    </w:pPr>
    <w:rPr>
      <w:rFonts w:ascii="Arial" w:eastAsia="Calibri" w:hAnsi="Arial"/>
      <w:sz w:val="20"/>
      <w:szCs w:val="22"/>
      <w:lang w:eastAsia="en-US"/>
    </w:rPr>
  </w:style>
  <w:style w:type="character" w:customStyle="1" w:styleId="SCPreglednicaZnak">
    <w:name w:val="SC Preglednica Znak"/>
    <w:link w:val="SCPreglednica"/>
    <w:rsid w:val="00676F2E"/>
    <w:rPr>
      <w:rFonts w:ascii="Arial" w:eastAsia="Calibri" w:hAnsi="Arial"/>
      <w:szCs w:val="22"/>
      <w:lang w:eastAsia="en-US"/>
    </w:rPr>
  </w:style>
  <w:style w:type="paragraph" w:styleId="Odstavekseznama">
    <w:name w:val="List Paragraph"/>
    <w:basedOn w:val="Navaden"/>
    <w:uiPriority w:val="34"/>
    <w:qFormat/>
    <w:rsid w:val="00676F2E"/>
    <w:pPr>
      <w:ind w:left="720"/>
    </w:pPr>
    <w:rPr>
      <w:sz w:val="20"/>
      <w:szCs w:val="20"/>
    </w:rPr>
  </w:style>
  <w:style w:type="numbering" w:customStyle="1" w:styleId="Slog1">
    <w:name w:val="Slog1"/>
    <w:uiPriority w:val="99"/>
    <w:rsid w:val="00FD3F15"/>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715">
      <w:bodyDiv w:val="1"/>
      <w:marLeft w:val="0"/>
      <w:marRight w:val="0"/>
      <w:marTop w:val="0"/>
      <w:marBottom w:val="0"/>
      <w:divBdr>
        <w:top w:val="none" w:sz="0" w:space="0" w:color="auto"/>
        <w:left w:val="none" w:sz="0" w:space="0" w:color="auto"/>
        <w:bottom w:val="none" w:sz="0" w:space="0" w:color="auto"/>
        <w:right w:val="none" w:sz="0" w:space="0" w:color="auto"/>
      </w:divBdr>
      <w:divsChild>
        <w:div w:id="710543823">
          <w:marLeft w:val="0"/>
          <w:marRight w:val="0"/>
          <w:marTop w:val="0"/>
          <w:marBottom w:val="0"/>
          <w:divBdr>
            <w:top w:val="none" w:sz="0" w:space="0" w:color="auto"/>
            <w:left w:val="none" w:sz="0" w:space="0" w:color="auto"/>
            <w:bottom w:val="none" w:sz="0" w:space="0" w:color="auto"/>
            <w:right w:val="none" w:sz="0" w:space="0" w:color="auto"/>
          </w:divBdr>
        </w:div>
        <w:div w:id="870459793">
          <w:marLeft w:val="0"/>
          <w:marRight w:val="0"/>
          <w:marTop w:val="0"/>
          <w:marBottom w:val="0"/>
          <w:divBdr>
            <w:top w:val="none" w:sz="0" w:space="0" w:color="auto"/>
            <w:left w:val="none" w:sz="0" w:space="0" w:color="auto"/>
            <w:bottom w:val="none" w:sz="0" w:space="0" w:color="auto"/>
            <w:right w:val="none" w:sz="0" w:space="0" w:color="auto"/>
          </w:divBdr>
        </w:div>
        <w:div w:id="1148129284">
          <w:marLeft w:val="0"/>
          <w:marRight w:val="0"/>
          <w:marTop w:val="0"/>
          <w:marBottom w:val="0"/>
          <w:divBdr>
            <w:top w:val="none" w:sz="0" w:space="0" w:color="auto"/>
            <w:left w:val="none" w:sz="0" w:space="0" w:color="auto"/>
            <w:bottom w:val="none" w:sz="0" w:space="0" w:color="auto"/>
            <w:right w:val="none" w:sz="0" w:space="0" w:color="auto"/>
          </w:divBdr>
        </w:div>
        <w:div w:id="1269120741">
          <w:marLeft w:val="0"/>
          <w:marRight w:val="0"/>
          <w:marTop w:val="0"/>
          <w:marBottom w:val="0"/>
          <w:divBdr>
            <w:top w:val="none" w:sz="0" w:space="0" w:color="auto"/>
            <w:left w:val="none" w:sz="0" w:space="0" w:color="auto"/>
            <w:bottom w:val="none" w:sz="0" w:space="0" w:color="auto"/>
            <w:right w:val="none" w:sz="0" w:space="0" w:color="auto"/>
          </w:divBdr>
        </w:div>
        <w:div w:id="2049794323">
          <w:marLeft w:val="0"/>
          <w:marRight w:val="0"/>
          <w:marTop w:val="0"/>
          <w:marBottom w:val="0"/>
          <w:divBdr>
            <w:top w:val="none" w:sz="0" w:space="0" w:color="auto"/>
            <w:left w:val="none" w:sz="0" w:space="0" w:color="auto"/>
            <w:bottom w:val="none" w:sz="0" w:space="0" w:color="auto"/>
            <w:right w:val="none" w:sz="0" w:space="0" w:color="auto"/>
          </w:divBdr>
        </w:div>
      </w:divsChild>
    </w:div>
    <w:div w:id="33891432">
      <w:bodyDiv w:val="1"/>
      <w:marLeft w:val="0"/>
      <w:marRight w:val="0"/>
      <w:marTop w:val="0"/>
      <w:marBottom w:val="0"/>
      <w:divBdr>
        <w:top w:val="none" w:sz="0" w:space="0" w:color="auto"/>
        <w:left w:val="none" w:sz="0" w:space="0" w:color="auto"/>
        <w:bottom w:val="none" w:sz="0" w:space="0" w:color="auto"/>
        <w:right w:val="none" w:sz="0" w:space="0" w:color="auto"/>
      </w:divBdr>
    </w:div>
    <w:div w:id="47151623">
      <w:bodyDiv w:val="1"/>
      <w:marLeft w:val="0"/>
      <w:marRight w:val="0"/>
      <w:marTop w:val="0"/>
      <w:marBottom w:val="0"/>
      <w:divBdr>
        <w:top w:val="none" w:sz="0" w:space="0" w:color="auto"/>
        <w:left w:val="none" w:sz="0" w:space="0" w:color="auto"/>
        <w:bottom w:val="none" w:sz="0" w:space="0" w:color="auto"/>
        <w:right w:val="none" w:sz="0" w:space="0" w:color="auto"/>
      </w:divBdr>
      <w:divsChild>
        <w:div w:id="56362183">
          <w:marLeft w:val="0"/>
          <w:marRight w:val="0"/>
          <w:marTop w:val="0"/>
          <w:marBottom w:val="0"/>
          <w:divBdr>
            <w:top w:val="none" w:sz="0" w:space="0" w:color="auto"/>
            <w:left w:val="none" w:sz="0" w:space="0" w:color="auto"/>
            <w:bottom w:val="none" w:sz="0" w:space="0" w:color="auto"/>
            <w:right w:val="none" w:sz="0" w:space="0" w:color="auto"/>
          </w:divBdr>
        </w:div>
        <w:div w:id="74594933">
          <w:marLeft w:val="0"/>
          <w:marRight w:val="0"/>
          <w:marTop w:val="0"/>
          <w:marBottom w:val="0"/>
          <w:divBdr>
            <w:top w:val="none" w:sz="0" w:space="0" w:color="auto"/>
            <w:left w:val="none" w:sz="0" w:space="0" w:color="auto"/>
            <w:bottom w:val="none" w:sz="0" w:space="0" w:color="auto"/>
            <w:right w:val="none" w:sz="0" w:space="0" w:color="auto"/>
          </w:divBdr>
        </w:div>
        <w:div w:id="411659412">
          <w:marLeft w:val="0"/>
          <w:marRight w:val="0"/>
          <w:marTop w:val="0"/>
          <w:marBottom w:val="0"/>
          <w:divBdr>
            <w:top w:val="none" w:sz="0" w:space="0" w:color="auto"/>
            <w:left w:val="none" w:sz="0" w:space="0" w:color="auto"/>
            <w:bottom w:val="none" w:sz="0" w:space="0" w:color="auto"/>
            <w:right w:val="none" w:sz="0" w:space="0" w:color="auto"/>
          </w:divBdr>
        </w:div>
        <w:div w:id="568540880">
          <w:marLeft w:val="0"/>
          <w:marRight w:val="0"/>
          <w:marTop w:val="0"/>
          <w:marBottom w:val="0"/>
          <w:divBdr>
            <w:top w:val="none" w:sz="0" w:space="0" w:color="auto"/>
            <w:left w:val="none" w:sz="0" w:space="0" w:color="auto"/>
            <w:bottom w:val="none" w:sz="0" w:space="0" w:color="auto"/>
            <w:right w:val="none" w:sz="0" w:space="0" w:color="auto"/>
          </w:divBdr>
        </w:div>
        <w:div w:id="615061501">
          <w:marLeft w:val="0"/>
          <w:marRight w:val="0"/>
          <w:marTop w:val="0"/>
          <w:marBottom w:val="0"/>
          <w:divBdr>
            <w:top w:val="none" w:sz="0" w:space="0" w:color="auto"/>
            <w:left w:val="none" w:sz="0" w:space="0" w:color="auto"/>
            <w:bottom w:val="none" w:sz="0" w:space="0" w:color="auto"/>
            <w:right w:val="none" w:sz="0" w:space="0" w:color="auto"/>
          </w:divBdr>
        </w:div>
        <w:div w:id="1015770493">
          <w:marLeft w:val="0"/>
          <w:marRight w:val="0"/>
          <w:marTop w:val="0"/>
          <w:marBottom w:val="0"/>
          <w:divBdr>
            <w:top w:val="none" w:sz="0" w:space="0" w:color="auto"/>
            <w:left w:val="none" w:sz="0" w:space="0" w:color="auto"/>
            <w:bottom w:val="none" w:sz="0" w:space="0" w:color="auto"/>
            <w:right w:val="none" w:sz="0" w:space="0" w:color="auto"/>
          </w:divBdr>
        </w:div>
        <w:div w:id="1166893665">
          <w:marLeft w:val="0"/>
          <w:marRight w:val="0"/>
          <w:marTop w:val="0"/>
          <w:marBottom w:val="0"/>
          <w:divBdr>
            <w:top w:val="none" w:sz="0" w:space="0" w:color="auto"/>
            <w:left w:val="none" w:sz="0" w:space="0" w:color="auto"/>
            <w:bottom w:val="none" w:sz="0" w:space="0" w:color="auto"/>
            <w:right w:val="none" w:sz="0" w:space="0" w:color="auto"/>
          </w:divBdr>
        </w:div>
        <w:div w:id="1176728695">
          <w:marLeft w:val="0"/>
          <w:marRight w:val="0"/>
          <w:marTop w:val="0"/>
          <w:marBottom w:val="0"/>
          <w:divBdr>
            <w:top w:val="none" w:sz="0" w:space="0" w:color="auto"/>
            <w:left w:val="none" w:sz="0" w:space="0" w:color="auto"/>
            <w:bottom w:val="none" w:sz="0" w:space="0" w:color="auto"/>
            <w:right w:val="none" w:sz="0" w:space="0" w:color="auto"/>
          </w:divBdr>
        </w:div>
        <w:div w:id="1236891135">
          <w:marLeft w:val="0"/>
          <w:marRight w:val="0"/>
          <w:marTop w:val="0"/>
          <w:marBottom w:val="0"/>
          <w:divBdr>
            <w:top w:val="none" w:sz="0" w:space="0" w:color="auto"/>
            <w:left w:val="none" w:sz="0" w:space="0" w:color="auto"/>
            <w:bottom w:val="none" w:sz="0" w:space="0" w:color="auto"/>
            <w:right w:val="none" w:sz="0" w:space="0" w:color="auto"/>
          </w:divBdr>
        </w:div>
        <w:div w:id="1270546932">
          <w:marLeft w:val="0"/>
          <w:marRight w:val="0"/>
          <w:marTop w:val="0"/>
          <w:marBottom w:val="0"/>
          <w:divBdr>
            <w:top w:val="none" w:sz="0" w:space="0" w:color="auto"/>
            <w:left w:val="none" w:sz="0" w:space="0" w:color="auto"/>
            <w:bottom w:val="none" w:sz="0" w:space="0" w:color="auto"/>
            <w:right w:val="none" w:sz="0" w:space="0" w:color="auto"/>
          </w:divBdr>
        </w:div>
        <w:div w:id="1294870211">
          <w:marLeft w:val="0"/>
          <w:marRight w:val="0"/>
          <w:marTop w:val="0"/>
          <w:marBottom w:val="0"/>
          <w:divBdr>
            <w:top w:val="none" w:sz="0" w:space="0" w:color="auto"/>
            <w:left w:val="none" w:sz="0" w:space="0" w:color="auto"/>
            <w:bottom w:val="none" w:sz="0" w:space="0" w:color="auto"/>
            <w:right w:val="none" w:sz="0" w:space="0" w:color="auto"/>
          </w:divBdr>
        </w:div>
        <w:div w:id="1342656520">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410540589">
          <w:marLeft w:val="0"/>
          <w:marRight w:val="0"/>
          <w:marTop w:val="0"/>
          <w:marBottom w:val="0"/>
          <w:divBdr>
            <w:top w:val="none" w:sz="0" w:space="0" w:color="auto"/>
            <w:left w:val="none" w:sz="0" w:space="0" w:color="auto"/>
            <w:bottom w:val="none" w:sz="0" w:space="0" w:color="auto"/>
            <w:right w:val="none" w:sz="0" w:space="0" w:color="auto"/>
          </w:divBdr>
        </w:div>
        <w:div w:id="1749188238">
          <w:marLeft w:val="0"/>
          <w:marRight w:val="0"/>
          <w:marTop w:val="0"/>
          <w:marBottom w:val="0"/>
          <w:divBdr>
            <w:top w:val="none" w:sz="0" w:space="0" w:color="auto"/>
            <w:left w:val="none" w:sz="0" w:space="0" w:color="auto"/>
            <w:bottom w:val="none" w:sz="0" w:space="0" w:color="auto"/>
            <w:right w:val="none" w:sz="0" w:space="0" w:color="auto"/>
          </w:divBdr>
        </w:div>
        <w:div w:id="1802068037">
          <w:marLeft w:val="0"/>
          <w:marRight w:val="0"/>
          <w:marTop w:val="0"/>
          <w:marBottom w:val="0"/>
          <w:divBdr>
            <w:top w:val="none" w:sz="0" w:space="0" w:color="auto"/>
            <w:left w:val="none" w:sz="0" w:space="0" w:color="auto"/>
            <w:bottom w:val="none" w:sz="0" w:space="0" w:color="auto"/>
            <w:right w:val="none" w:sz="0" w:space="0" w:color="auto"/>
          </w:divBdr>
        </w:div>
        <w:div w:id="2009019621">
          <w:marLeft w:val="0"/>
          <w:marRight w:val="0"/>
          <w:marTop w:val="0"/>
          <w:marBottom w:val="0"/>
          <w:divBdr>
            <w:top w:val="none" w:sz="0" w:space="0" w:color="auto"/>
            <w:left w:val="none" w:sz="0" w:space="0" w:color="auto"/>
            <w:bottom w:val="none" w:sz="0" w:space="0" w:color="auto"/>
            <w:right w:val="none" w:sz="0" w:space="0" w:color="auto"/>
          </w:divBdr>
        </w:div>
        <w:div w:id="2127845371">
          <w:marLeft w:val="0"/>
          <w:marRight w:val="0"/>
          <w:marTop w:val="0"/>
          <w:marBottom w:val="0"/>
          <w:divBdr>
            <w:top w:val="none" w:sz="0" w:space="0" w:color="auto"/>
            <w:left w:val="none" w:sz="0" w:space="0" w:color="auto"/>
            <w:bottom w:val="none" w:sz="0" w:space="0" w:color="auto"/>
            <w:right w:val="none" w:sz="0" w:space="0" w:color="auto"/>
          </w:divBdr>
        </w:div>
      </w:divsChild>
    </w:div>
    <w:div w:id="78407230">
      <w:bodyDiv w:val="1"/>
      <w:marLeft w:val="0"/>
      <w:marRight w:val="0"/>
      <w:marTop w:val="0"/>
      <w:marBottom w:val="0"/>
      <w:divBdr>
        <w:top w:val="none" w:sz="0" w:space="0" w:color="auto"/>
        <w:left w:val="none" w:sz="0" w:space="0" w:color="auto"/>
        <w:bottom w:val="none" w:sz="0" w:space="0" w:color="auto"/>
        <w:right w:val="none" w:sz="0" w:space="0" w:color="auto"/>
      </w:divBdr>
      <w:divsChild>
        <w:div w:id="258568034">
          <w:marLeft w:val="0"/>
          <w:marRight w:val="0"/>
          <w:marTop w:val="0"/>
          <w:marBottom w:val="0"/>
          <w:divBdr>
            <w:top w:val="none" w:sz="0" w:space="0" w:color="auto"/>
            <w:left w:val="none" w:sz="0" w:space="0" w:color="auto"/>
            <w:bottom w:val="none" w:sz="0" w:space="0" w:color="auto"/>
            <w:right w:val="none" w:sz="0" w:space="0" w:color="auto"/>
          </w:divBdr>
        </w:div>
        <w:div w:id="687760219">
          <w:marLeft w:val="0"/>
          <w:marRight w:val="0"/>
          <w:marTop w:val="0"/>
          <w:marBottom w:val="0"/>
          <w:divBdr>
            <w:top w:val="none" w:sz="0" w:space="0" w:color="auto"/>
            <w:left w:val="none" w:sz="0" w:space="0" w:color="auto"/>
            <w:bottom w:val="none" w:sz="0" w:space="0" w:color="auto"/>
            <w:right w:val="none" w:sz="0" w:space="0" w:color="auto"/>
          </w:divBdr>
        </w:div>
        <w:div w:id="693849979">
          <w:marLeft w:val="0"/>
          <w:marRight w:val="0"/>
          <w:marTop w:val="0"/>
          <w:marBottom w:val="0"/>
          <w:divBdr>
            <w:top w:val="none" w:sz="0" w:space="0" w:color="auto"/>
            <w:left w:val="none" w:sz="0" w:space="0" w:color="auto"/>
            <w:bottom w:val="none" w:sz="0" w:space="0" w:color="auto"/>
            <w:right w:val="none" w:sz="0" w:space="0" w:color="auto"/>
          </w:divBdr>
        </w:div>
        <w:div w:id="1301420168">
          <w:marLeft w:val="0"/>
          <w:marRight w:val="0"/>
          <w:marTop w:val="0"/>
          <w:marBottom w:val="0"/>
          <w:divBdr>
            <w:top w:val="none" w:sz="0" w:space="0" w:color="auto"/>
            <w:left w:val="none" w:sz="0" w:space="0" w:color="auto"/>
            <w:bottom w:val="none" w:sz="0" w:space="0" w:color="auto"/>
            <w:right w:val="none" w:sz="0" w:space="0" w:color="auto"/>
          </w:divBdr>
        </w:div>
        <w:div w:id="1353723113">
          <w:marLeft w:val="0"/>
          <w:marRight w:val="0"/>
          <w:marTop w:val="0"/>
          <w:marBottom w:val="0"/>
          <w:divBdr>
            <w:top w:val="none" w:sz="0" w:space="0" w:color="auto"/>
            <w:left w:val="none" w:sz="0" w:space="0" w:color="auto"/>
            <w:bottom w:val="none" w:sz="0" w:space="0" w:color="auto"/>
            <w:right w:val="none" w:sz="0" w:space="0" w:color="auto"/>
          </w:divBdr>
        </w:div>
      </w:divsChild>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89936072">
      <w:bodyDiv w:val="1"/>
      <w:marLeft w:val="0"/>
      <w:marRight w:val="0"/>
      <w:marTop w:val="0"/>
      <w:marBottom w:val="0"/>
      <w:divBdr>
        <w:top w:val="none" w:sz="0" w:space="0" w:color="auto"/>
        <w:left w:val="none" w:sz="0" w:space="0" w:color="auto"/>
        <w:bottom w:val="none" w:sz="0" w:space="0" w:color="auto"/>
        <w:right w:val="none" w:sz="0" w:space="0" w:color="auto"/>
      </w:divBdr>
      <w:divsChild>
        <w:div w:id="283080493">
          <w:marLeft w:val="0"/>
          <w:marRight w:val="0"/>
          <w:marTop w:val="0"/>
          <w:marBottom w:val="0"/>
          <w:divBdr>
            <w:top w:val="none" w:sz="0" w:space="0" w:color="auto"/>
            <w:left w:val="none" w:sz="0" w:space="0" w:color="auto"/>
            <w:bottom w:val="none" w:sz="0" w:space="0" w:color="auto"/>
            <w:right w:val="none" w:sz="0" w:space="0" w:color="auto"/>
          </w:divBdr>
        </w:div>
        <w:div w:id="633369405">
          <w:marLeft w:val="0"/>
          <w:marRight w:val="0"/>
          <w:marTop w:val="0"/>
          <w:marBottom w:val="0"/>
          <w:divBdr>
            <w:top w:val="none" w:sz="0" w:space="0" w:color="auto"/>
            <w:left w:val="none" w:sz="0" w:space="0" w:color="auto"/>
            <w:bottom w:val="none" w:sz="0" w:space="0" w:color="auto"/>
            <w:right w:val="none" w:sz="0" w:space="0" w:color="auto"/>
          </w:divBdr>
        </w:div>
        <w:div w:id="829253047">
          <w:marLeft w:val="0"/>
          <w:marRight w:val="0"/>
          <w:marTop w:val="0"/>
          <w:marBottom w:val="0"/>
          <w:divBdr>
            <w:top w:val="none" w:sz="0" w:space="0" w:color="auto"/>
            <w:left w:val="none" w:sz="0" w:space="0" w:color="auto"/>
            <w:bottom w:val="none" w:sz="0" w:space="0" w:color="auto"/>
            <w:right w:val="none" w:sz="0" w:space="0" w:color="auto"/>
          </w:divBdr>
        </w:div>
        <w:div w:id="949821160">
          <w:marLeft w:val="0"/>
          <w:marRight w:val="0"/>
          <w:marTop w:val="0"/>
          <w:marBottom w:val="0"/>
          <w:divBdr>
            <w:top w:val="none" w:sz="0" w:space="0" w:color="auto"/>
            <w:left w:val="none" w:sz="0" w:space="0" w:color="auto"/>
            <w:bottom w:val="none" w:sz="0" w:space="0" w:color="auto"/>
            <w:right w:val="none" w:sz="0" w:space="0" w:color="auto"/>
          </w:divBdr>
        </w:div>
        <w:div w:id="991327831">
          <w:marLeft w:val="0"/>
          <w:marRight w:val="0"/>
          <w:marTop w:val="0"/>
          <w:marBottom w:val="0"/>
          <w:divBdr>
            <w:top w:val="none" w:sz="0" w:space="0" w:color="auto"/>
            <w:left w:val="none" w:sz="0" w:space="0" w:color="auto"/>
            <w:bottom w:val="none" w:sz="0" w:space="0" w:color="auto"/>
            <w:right w:val="none" w:sz="0" w:space="0" w:color="auto"/>
          </w:divBdr>
        </w:div>
        <w:div w:id="1311399201">
          <w:marLeft w:val="0"/>
          <w:marRight w:val="0"/>
          <w:marTop w:val="0"/>
          <w:marBottom w:val="0"/>
          <w:divBdr>
            <w:top w:val="none" w:sz="0" w:space="0" w:color="auto"/>
            <w:left w:val="none" w:sz="0" w:space="0" w:color="auto"/>
            <w:bottom w:val="none" w:sz="0" w:space="0" w:color="auto"/>
            <w:right w:val="none" w:sz="0" w:space="0" w:color="auto"/>
          </w:divBdr>
        </w:div>
        <w:div w:id="1410736202">
          <w:marLeft w:val="0"/>
          <w:marRight w:val="0"/>
          <w:marTop w:val="0"/>
          <w:marBottom w:val="0"/>
          <w:divBdr>
            <w:top w:val="none" w:sz="0" w:space="0" w:color="auto"/>
            <w:left w:val="none" w:sz="0" w:space="0" w:color="auto"/>
            <w:bottom w:val="none" w:sz="0" w:space="0" w:color="auto"/>
            <w:right w:val="none" w:sz="0" w:space="0" w:color="auto"/>
          </w:divBdr>
        </w:div>
      </w:divsChild>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96561721">
      <w:bodyDiv w:val="1"/>
      <w:marLeft w:val="0"/>
      <w:marRight w:val="0"/>
      <w:marTop w:val="0"/>
      <w:marBottom w:val="0"/>
      <w:divBdr>
        <w:top w:val="none" w:sz="0" w:space="0" w:color="auto"/>
        <w:left w:val="none" w:sz="0" w:space="0" w:color="auto"/>
        <w:bottom w:val="none" w:sz="0" w:space="0" w:color="auto"/>
        <w:right w:val="none" w:sz="0" w:space="0" w:color="auto"/>
      </w:divBdr>
    </w:div>
    <w:div w:id="115411439">
      <w:bodyDiv w:val="1"/>
      <w:marLeft w:val="0"/>
      <w:marRight w:val="0"/>
      <w:marTop w:val="0"/>
      <w:marBottom w:val="0"/>
      <w:divBdr>
        <w:top w:val="none" w:sz="0" w:space="0" w:color="auto"/>
        <w:left w:val="none" w:sz="0" w:space="0" w:color="auto"/>
        <w:bottom w:val="none" w:sz="0" w:space="0" w:color="auto"/>
        <w:right w:val="none" w:sz="0" w:space="0" w:color="auto"/>
      </w:divBdr>
      <w:divsChild>
        <w:div w:id="11229967">
          <w:marLeft w:val="0"/>
          <w:marRight w:val="0"/>
          <w:marTop w:val="0"/>
          <w:marBottom w:val="0"/>
          <w:divBdr>
            <w:top w:val="none" w:sz="0" w:space="0" w:color="auto"/>
            <w:left w:val="none" w:sz="0" w:space="0" w:color="auto"/>
            <w:bottom w:val="none" w:sz="0" w:space="0" w:color="auto"/>
            <w:right w:val="none" w:sz="0" w:space="0" w:color="auto"/>
          </w:divBdr>
        </w:div>
        <w:div w:id="29916908">
          <w:marLeft w:val="0"/>
          <w:marRight w:val="0"/>
          <w:marTop w:val="0"/>
          <w:marBottom w:val="0"/>
          <w:divBdr>
            <w:top w:val="none" w:sz="0" w:space="0" w:color="auto"/>
            <w:left w:val="none" w:sz="0" w:space="0" w:color="auto"/>
            <w:bottom w:val="none" w:sz="0" w:space="0" w:color="auto"/>
            <w:right w:val="none" w:sz="0" w:space="0" w:color="auto"/>
          </w:divBdr>
        </w:div>
        <w:div w:id="41104252">
          <w:marLeft w:val="0"/>
          <w:marRight w:val="0"/>
          <w:marTop w:val="0"/>
          <w:marBottom w:val="0"/>
          <w:divBdr>
            <w:top w:val="none" w:sz="0" w:space="0" w:color="auto"/>
            <w:left w:val="none" w:sz="0" w:space="0" w:color="auto"/>
            <w:bottom w:val="none" w:sz="0" w:space="0" w:color="auto"/>
            <w:right w:val="none" w:sz="0" w:space="0" w:color="auto"/>
          </w:divBdr>
        </w:div>
        <w:div w:id="44499506">
          <w:marLeft w:val="0"/>
          <w:marRight w:val="0"/>
          <w:marTop w:val="0"/>
          <w:marBottom w:val="0"/>
          <w:divBdr>
            <w:top w:val="none" w:sz="0" w:space="0" w:color="auto"/>
            <w:left w:val="none" w:sz="0" w:space="0" w:color="auto"/>
            <w:bottom w:val="none" w:sz="0" w:space="0" w:color="auto"/>
            <w:right w:val="none" w:sz="0" w:space="0" w:color="auto"/>
          </w:divBdr>
        </w:div>
        <w:div w:id="65305804">
          <w:marLeft w:val="0"/>
          <w:marRight w:val="0"/>
          <w:marTop w:val="0"/>
          <w:marBottom w:val="0"/>
          <w:divBdr>
            <w:top w:val="none" w:sz="0" w:space="0" w:color="auto"/>
            <w:left w:val="none" w:sz="0" w:space="0" w:color="auto"/>
            <w:bottom w:val="none" w:sz="0" w:space="0" w:color="auto"/>
            <w:right w:val="none" w:sz="0" w:space="0" w:color="auto"/>
          </w:divBdr>
        </w:div>
        <w:div w:id="73599816">
          <w:marLeft w:val="0"/>
          <w:marRight w:val="0"/>
          <w:marTop w:val="0"/>
          <w:marBottom w:val="0"/>
          <w:divBdr>
            <w:top w:val="none" w:sz="0" w:space="0" w:color="auto"/>
            <w:left w:val="none" w:sz="0" w:space="0" w:color="auto"/>
            <w:bottom w:val="none" w:sz="0" w:space="0" w:color="auto"/>
            <w:right w:val="none" w:sz="0" w:space="0" w:color="auto"/>
          </w:divBdr>
        </w:div>
        <w:div w:id="73673759">
          <w:marLeft w:val="0"/>
          <w:marRight w:val="0"/>
          <w:marTop w:val="0"/>
          <w:marBottom w:val="0"/>
          <w:divBdr>
            <w:top w:val="none" w:sz="0" w:space="0" w:color="auto"/>
            <w:left w:val="none" w:sz="0" w:space="0" w:color="auto"/>
            <w:bottom w:val="none" w:sz="0" w:space="0" w:color="auto"/>
            <w:right w:val="none" w:sz="0" w:space="0" w:color="auto"/>
          </w:divBdr>
        </w:div>
        <w:div w:id="106045088">
          <w:marLeft w:val="0"/>
          <w:marRight w:val="0"/>
          <w:marTop w:val="0"/>
          <w:marBottom w:val="0"/>
          <w:divBdr>
            <w:top w:val="none" w:sz="0" w:space="0" w:color="auto"/>
            <w:left w:val="none" w:sz="0" w:space="0" w:color="auto"/>
            <w:bottom w:val="none" w:sz="0" w:space="0" w:color="auto"/>
            <w:right w:val="none" w:sz="0" w:space="0" w:color="auto"/>
          </w:divBdr>
        </w:div>
        <w:div w:id="173424153">
          <w:marLeft w:val="0"/>
          <w:marRight w:val="0"/>
          <w:marTop w:val="0"/>
          <w:marBottom w:val="0"/>
          <w:divBdr>
            <w:top w:val="none" w:sz="0" w:space="0" w:color="auto"/>
            <w:left w:val="none" w:sz="0" w:space="0" w:color="auto"/>
            <w:bottom w:val="none" w:sz="0" w:space="0" w:color="auto"/>
            <w:right w:val="none" w:sz="0" w:space="0" w:color="auto"/>
          </w:divBdr>
        </w:div>
        <w:div w:id="175194046">
          <w:marLeft w:val="0"/>
          <w:marRight w:val="0"/>
          <w:marTop w:val="0"/>
          <w:marBottom w:val="0"/>
          <w:divBdr>
            <w:top w:val="none" w:sz="0" w:space="0" w:color="auto"/>
            <w:left w:val="none" w:sz="0" w:space="0" w:color="auto"/>
            <w:bottom w:val="none" w:sz="0" w:space="0" w:color="auto"/>
            <w:right w:val="none" w:sz="0" w:space="0" w:color="auto"/>
          </w:divBdr>
        </w:div>
        <w:div w:id="216472563">
          <w:marLeft w:val="0"/>
          <w:marRight w:val="0"/>
          <w:marTop w:val="0"/>
          <w:marBottom w:val="0"/>
          <w:divBdr>
            <w:top w:val="none" w:sz="0" w:space="0" w:color="auto"/>
            <w:left w:val="none" w:sz="0" w:space="0" w:color="auto"/>
            <w:bottom w:val="none" w:sz="0" w:space="0" w:color="auto"/>
            <w:right w:val="none" w:sz="0" w:space="0" w:color="auto"/>
          </w:divBdr>
        </w:div>
        <w:div w:id="242689315">
          <w:marLeft w:val="0"/>
          <w:marRight w:val="0"/>
          <w:marTop w:val="0"/>
          <w:marBottom w:val="0"/>
          <w:divBdr>
            <w:top w:val="none" w:sz="0" w:space="0" w:color="auto"/>
            <w:left w:val="none" w:sz="0" w:space="0" w:color="auto"/>
            <w:bottom w:val="none" w:sz="0" w:space="0" w:color="auto"/>
            <w:right w:val="none" w:sz="0" w:space="0" w:color="auto"/>
          </w:divBdr>
        </w:div>
        <w:div w:id="381028944">
          <w:marLeft w:val="0"/>
          <w:marRight w:val="0"/>
          <w:marTop w:val="0"/>
          <w:marBottom w:val="0"/>
          <w:divBdr>
            <w:top w:val="none" w:sz="0" w:space="0" w:color="auto"/>
            <w:left w:val="none" w:sz="0" w:space="0" w:color="auto"/>
            <w:bottom w:val="none" w:sz="0" w:space="0" w:color="auto"/>
            <w:right w:val="none" w:sz="0" w:space="0" w:color="auto"/>
          </w:divBdr>
        </w:div>
        <w:div w:id="420100386">
          <w:marLeft w:val="0"/>
          <w:marRight w:val="0"/>
          <w:marTop w:val="0"/>
          <w:marBottom w:val="0"/>
          <w:divBdr>
            <w:top w:val="none" w:sz="0" w:space="0" w:color="auto"/>
            <w:left w:val="none" w:sz="0" w:space="0" w:color="auto"/>
            <w:bottom w:val="none" w:sz="0" w:space="0" w:color="auto"/>
            <w:right w:val="none" w:sz="0" w:space="0" w:color="auto"/>
          </w:divBdr>
        </w:div>
        <w:div w:id="488709895">
          <w:marLeft w:val="0"/>
          <w:marRight w:val="0"/>
          <w:marTop w:val="0"/>
          <w:marBottom w:val="0"/>
          <w:divBdr>
            <w:top w:val="none" w:sz="0" w:space="0" w:color="auto"/>
            <w:left w:val="none" w:sz="0" w:space="0" w:color="auto"/>
            <w:bottom w:val="none" w:sz="0" w:space="0" w:color="auto"/>
            <w:right w:val="none" w:sz="0" w:space="0" w:color="auto"/>
          </w:divBdr>
        </w:div>
        <w:div w:id="500588263">
          <w:marLeft w:val="0"/>
          <w:marRight w:val="0"/>
          <w:marTop w:val="0"/>
          <w:marBottom w:val="0"/>
          <w:divBdr>
            <w:top w:val="none" w:sz="0" w:space="0" w:color="auto"/>
            <w:left w:val="none" w:sz="0" w:space="0" w:color="auto"/>
            <w:bottom w:val="none" w:sz="0" w:space="0" w:color="auto"/>
            <w:right w:val="none" w:sz="0" w:space="0" w:color="auto"/>
          </w:divBdr>
        </w:div>
        <w:div w:id="564024208">
          <w:marLeft w:val="0"/>
          <w:marRight w:val="0"/>
          <w:marTop w:val="0"/>
          <w:marBottom w:val="0"/>
          <w:divBdr>
            <w:top w:val="none" w:sz="0" w:space="0" w:color="auto"/>
            <w:left w:val="none" w:sz="0" w:space="0" w:color="auto"/>
            <w:bottom w:val="none" w:sz="0" w:space="0" w:color="auto"/>
            <w:right w:val="none" w:sz="0" w:space="0" w:color="auto"/>
          </w:divBdr>
        </w:div>
        <w:div w:id="578560393">
          <w:marLeft w:val="0"/>
          <w:marRight w:val="0"/>
          <w:marTop w:val="0"/>
          <w:marBottom w:val="0"/>
          <w:divBdr>
            <w:top w:val="none" w:sz="0" w:space="0" w:color="auto"/>
            <w:left w:val="none" w:sz="0" w:space="0" w:color="auto"/>
            <w:bottom w:val="none" w:sz="0" w:space="0" w:color="auto"/>
            <w:right w:val="none" w:sz="0" w:space="0" w:color="auto"/>
          </w:divBdr>
        </w:div>
        <w:div w:id="578637707">
          <w:marLeft w:val="0"/>
          <w:marRight w:val="0"/>
          <w:marTop w:val="0"/>
          <w:marBottom w:val="0"/>
          <w:divBdr>
            <w:top w:val="none" w:sz="0" w:space="0" w:color="auto"/>
            <w:left w:val="none" w:sz="0" w:space="0" w:color="auto"/>
            <w:bottom w:val="none" w:sz="0" w:space="0" w:color="auto"/>
            <w:right w:val="none" w:sz="0" w:space="0" w:color="auto"/>
          </w:divBdr>
        </w:div>
        <w:div w:id="621230561">
          <w:marLeft w:val="0"/>
          <w:marRight w:val="0"/>
          <w:marTop w:val="0"/>
          <w:marBottom w:val="0"/>
          <w:divBdr>
            <w:top w:val="none" w:sz="0" w:space="0" w:color="auto"/>
            <w:left w:val="none" w:sz="0" w:space="0" w:color="auto"/>
            <w:bottom w:val="none" w:sz="0" w:space="0" w:color="auto"/>
            <w:right w:val="none" w:sz="0" w:space="0" w:color="auto"/>
          </w:divBdr>
        </w:div>
        <w:div w:id="626397331">
          <w:marLeft w:val="0"/>
          <w:marRight w:val="0"/>
          <w:marTop w:val="0"/>
          <w:marBottom w:val="0"/>
          <w:divBdr>
            <w:top w:val="none" w:sz="0" w:space="0" w:color="auto"/>
            <w:left w:val="none" w:sz="0" w:space="0" w:color="auto"/>
            <w:bottom w:val="none" w:sz="0" w:space="0" w:color="auto"/>
            <w:right w:val="none" w:sz="0" w:space="0" w:color="auto"/>
          </w:divBdr>
        </w:div>
        <w:div w:id="629476567">
          <w:marLeft w:val="0"/>
          <w:marRight w:val="0"/>
          <w:marTop w:val="0"/>
          <w:marBottom w:val="0"/>
          <w:divBdr>
            <w:top w:val="none" w:sz="0" w:space="0" w:color="auto"/>
            <w:left w:val="none" w:sz="0" w:space="0" w:color="auto"/>
            <w:bottom w:val="none" w:sz="0" w:space="0" w:color="auto"/>
            <w:right w:val="none" w:sz="0" w:space="0" w:color="auto"/>
          </w:divBdr>
        </w:div>
        <w:div w:id="661156996">
          <w:marLeft w:val="0"/>
          <w:marRight w:val="0"/>
          <w:marTop w:val="0"/>
          <w:marBottom w:val="0"/>
          <w:divBdr>
            <w:top w:val="none" w:sz="0" w:space="0" w:color="auto"/>
            <w:left w:val="none" w:sz="0" w:space="0" w:color="auto"/>
            <w:bottom w:val="none" w:sz="0" w:space="0" w:color="auto"/>
            <w:right w:val="none" w:sz="0" w:space="0" w:color="auto"/>
          </w:divBdr>
        </w:div>
        <w:div w:id="689188921">
          <w:marLeft w:val="0"/>
          <w:marRight w:val="0"/>
          <w:marTop w:val="0"/>
          <w:marBottom w:val="0"/>
          <w:divBdr>
            <w:top w:val="none" w:sz="0" w:space="0" w:color="auto"/>
            <w:left w:val="none" w:sz="0" w:space="0" w:color="auto"/>
            <w:bottom w:val="none" w:sz="0" w:space="0" w:color="auto"/>
            <w:right w:val="none" w:sz="0" w:space="0" w:color="auto"/>
          </w:divBdr>
        </w:div>
        <w:div w:id="705984135">
          <w:marLeft w:val="0"/>
          <w:marRight w:val="0"/>
          <w:marTop w:val="0"/>
          <w:marBottom w:val="0"/>
          <w:divBdr>
            <w:top w:val="none" w:sz="0" w:space="0" w:color="auto"/>
            <w:left w:val="none" w:sz="0" w:space="0" w:color="auto"/>
            <w:bottom w:val="none" w:sz="0" w:space="0" w:color="auto"/>
            <w:right w:val="none" w:sz="0" w:space="0" w:color="auto"/>
          </w:divBdr>
        </w:div>
        <w:div w:id="730465892">
          <w:marLeft w:val="0"/>
          <w:marRight w:val="0"/>
          <w:marTop w:val="0"/>
          <w:marBottom w:val="0"/>
          <w:divBdr>
            <w:top w:val="none" w:sz="0" w:space="0" w:color="auto"/>
            <w:left w:val="none" w:sz="0" w:space="0" w:color="auto"/>
            <w:bottom w:val="none" w:sz="0" w:space="0" w:color="auto"/>
            <w:right w:val="none" w:sz="0" w:space="0" w:color="auto"/>
          </w:divBdr>
        </w:div>
        <w:div w:id="757871489">
          <w:marLeft w:val="0"/>
          <w:marRight w:val="0"/>
          <w:marTop w:val="0"/>
          <w:marBottom w:val="0"/>
          <w:divBdr>
            <w:top w:val="none" w:sz="0" w:space="0" w:color="auto"/>
            <w:left w:val="none" w:sz="0" w:space="0" w:color="auto"/>
            <w:bottom w:val="none" w:sz="0" w:space="0" w:color="auto"/>
            <w:right w:val="none" w:sz="0" w:space="0" w:color="auto"/>
          </w:divBdr>
        </w:div>
        <w:div w:id="767694735">
          <w:marLeft w:val="0"/>
          <w:marRight w:val="0"/>
          <w:marTop w:val="0"/>
          <w:marBottom w:val="0"/>
          <w:divBdr>
            <w:top w:val="none" w:sz="0" w:space="0" w:color="auto"/>
            <w:left w:val="none" w:sz="0" w:space="0" w:color="auto"/>
            <w:bottom w:val="none" w:sz="0" w:space="0" w:color="auto"/>
            <w:right w:val="none" w:sz="0" w:space="0" w:color="auto"/>
          </w:divBdr>
        </w:div>
        <w:div w:id="869995907">
          <w:marLeft w:val="0"/>
          <w:marRight w:val="0"/>
          <w:marTop w:val="0"/>
          <w:marBottom w:val="0"/>
          <w:divBdr>
            <w:top w:val="none" w:sz="0" w:space="0" w:color="auto"/>
            <w:left w:val="none" w:sz="0" w:space="0" w:color="auto"/>
            <w:bottom w:val="none" w:sz="0" w:space="0" w:color="auto"/>
            <w:right w:val="none" w:sz="0" w:space="0" w:color="auto"/>
          </w:divBdr>
        </w:div>
        <w:div w:id="883565011">
          <w:marLeft w:val="0"/>
          <w:marRight w:val="0"/>
          <w:marTop w:val="0"/>
          <w:marBottom w:val="0"/>
          <w:divBdr>
            <w:top w:val="none" w:sz="0" w:space="0" w:color="auto"/>
            <w:left w:val="none" w:sz="0" w:space="0" w:color="auto"/>
            <w:bottom w:val="none" w:sz="0" w:space="0" w:color="auto"/>
            <w:right w:val="none" w:sz="0" w:space="0" w:color="auto"/>
          </w:divBdr>
        </w:div>
        <w:div w:id="896089344">
          <w:marLeft w:val="0"/>
          <w:marRight w:val="0"/>
          <w:marTop w:val="0"/>
          <w:marBottom w:val="0"/>
          <w:divBdr>
            <w:top w:val="none" w:sz="0" w:space="0" w:color="auto"/>
            <w:left w:val="none" w:sz="0" w:space="0" w:color="auto"/>
            <w:bottom w:val="none" w:sz="0" w:space="0" w:color="auto"/>
            <w:right w:val="none" w:sz="0" w:space="0" w:color="auto"/>
          </w:divBdr>
        </w:div>
        <w:div w:id="917059320">
          <w:marLeft w:val="0"/>
          <w:marRight w:val="0"/>
          <w:marTop w:val="0"/>
          <w:marBottom w:val="0"/>
          <w:divBdr>
            <w:top w:val="none" w:sz="0" w:space="0" w:color="auto"/>
            <w:left w:val="none" w:sz="0" w:space="0" w:color="auto"/>
            <w:bottom w:val="none" w:sz="0" w:space="0" w:color="auto"/>
            <w:right w:val="none" w:sz="0" w:space="0" w:color="auto"/>
          </w:divBdr>
        </w:div>
        <w:div w:id="975531814">
          <w:marLeft w:val="0"/>
          <w:marRight w:val="0"/>
          <w:marTop w:val="0"/>
          <w:marBottom w:val="0"/>
          <w:divBdr>
            <w:top w:val="none" w:sz="0" w:space="0" w:color="auto"/>
            <w:left w:val="none" w:sz="0" w:space="0" w:color="auto"/>
            <w:bottom w:val="none" w:sz="0" w:space="0" w:color="auto"/>
            <w:right w:val="none" w:sz="0" w:space="0" w:color="auto"/>
          </w:divBdr>
        </w:div>
        <w:div w:id="1001396612">
          <w:marLeft w:val="0"/>
          <w:marRight w:val="0"/>
          <w:marTop w:val="0"/>
          <w:marBottom w:val="0"/>
          <w:divBdr>
            <w:top w:val="none" w:sz="0" w:space="0" w:color="auto"/>
            <w:left w:val="none" w:sz="0" w:space="0" w:color="auto"/>
            <w:bottom w:val="none" w:sz="0" w:space="0" w:color="auto"/>
            <w:right w:val="none" w:sz="0" w:space="0" w:color="auto"/>
          </w:divBdr>
        </w:div>
        <w:div w:id="1035429204">
          <w:marLeft w:val="0"/>
          <w:marRight w:val="0"/>
          <w:marTop w:val="0"/>
          <w:marBottom w:val="0"/>
          <w:divBdr>
            <w:top w:val="none" w:sz="0" w:space="0" w:color="auto"/>
            <w:left w:val="none" w:sz="0" w:space="0" w:color="auto"/>
            <w:bottom w:val="none" w:sz="0" w:space="0" w:color="auto"/>
            <w:right w:val="none" w:sz="0" w:space="0" w:color="auto"/>
          </w:divBdr>
        </w:div>
        <w:div w:id="1102410306">
          <w:marLeft w:val="0"/>
          <w:marRight w:val="0"/>
          <w:marTop w:val="0"/>
          <w:marBottom w:val="0"/>
          <w:divBdr>
            <w:top w:val="none" w:sz="0" w:space="0" w:color="auto"/>
            <w:left w:val="none" w:sz="0" w:space="0" w:color="auto"/>
            <w:bottom w:val="none" w:sz="0" w:space="0" w:color="auto"/>
            <w:right w:val="none" w:sz="0" w:space="0" w:color="auto"/>
          </w:divBdr>
        </w:div>
        <w:div w:id="1103692683">
          <w:marLeft w:val="0"/>
          <w:marRight w:val="0"/>
          <w:marTop w:val="0"/>
          <w:marBottom w:val="0"/>
          <w:divBdr>
            <w:top w:val="none" w:sz="0" w:space="0" w:color="auto"/>
            <w:left w:val="none" w:sz="0" w:space="0" w:color="auto"/>
            <w:bottom w:val="none" w:sz="0" w:space="0" w:color="auto"/>
            <w:right w:val="none" w:sz="0" w:space="0" w:color="auto"/>
          </w:divBdr>
        </w:div>
        <w:div w:id="1130052655">
          <w:marLeft w:val="0"/>
          <w:marRight w:val="0"/>
          <w:marTop w:val="0"/>
          <w:marBottom w:val="0"/>
          <w:divBdr>
            <w:top w:val="none" w:sz="0" w:space="0" w:color="auto"/>
            <w:left w:val="none" w:sz="0" w:space="0" w:color="auto"/>
            <w:bottom w:val="none" w:sz="0" w:space="0" w:color="auto"/>
            <w:right w:val="none" w:sz="0" w:space="0" w:color="auto"/>
          </w:divBdr>
        </w:div>
        <w:div w:id="1136525322">
          <w:marLeft w:val="0"/>
          <w:marRight w:val="0"/>
          <w:marTop w:val="0"/>
          <w:marBottom w:val="0"/>
          <w:divBdr>
            <w:top w:val="none" w:sz="0" w:space="0" w:color="auto"/>
            <w:left w:val="none" w:sz="0" w:space="0" w:color="auto"/>
            <w:bottom w:val="none" w:sz="0" w:space="0" w:color="auto"/>
            <w:right w:val="none" w:sz="0" w:space="0" w:color="auto"/>
          </w:divBdr>
        </w:div>
        <w:div w:id="1151366249">
          <w:marLeft w:val="0"/>
          <w:marRight w:val="0"/>
          <w:marTop w:val="0"/>
          <w:marBottom w:val="0"/>
          <w:divBdr>
            <w:top w:val="none" w:sz="0" w:space="0" w:color="auto"/>
            <w:left w:val="none" w:sz="0" w:space="0" w:color="auto"/>
            <w:bottom w:val="none" w:sz="0" w:space="0" w:color="auto"/>
            <w:right w:val="none" w:sz="0" w:space="0" w:color="auto"/>
          </w:divBdr>
        </w:div>
        <w:div w:id="1165970772">
          <w:marLeft w:val="0"/>
          <w:marRight w:val="0"/>
          <w:marTop w:val="0"/>
          <w:marBottom w:val="0"/>
          <w:divBdr>
            <w:top w:val="none" w:sz="0" w:space="0" w:color="auto"/>
            <w:left w:val="none" w:sz="0" w:space="0" w:color="auto"/>
            <w:bottom w:val="none" w:sz="0" w:space="0" w:color="auto"/>
            <w:right w:val="none" w:sz="0" w:space="0" w:color="auto"/>
          </w:divBdr>
        </w:div>
        <w:div w:id="1200127546">
          <w:marLeft w:val="0"/>
          <w:marRight w:val="0"/>
          <w:marTop w:val="0"/>
          <w:marBottom w:val="0"/>
          <w:divBdr>
            <w:top w:val="none" w:sz="0" w:space="0" w:color="auto"/>
            <w:left w:val="none" w:sz="0" w:space="0" w:color="auto"/>
            <w:bottom w:val="none" w:sz="0" w:space="0" w:color="auto"/>
            <w:right w:val="none" w:sz="0" w:space="0" w:color="auto"/>
          </w:divBdr>
        </w:div>
        <w:div w:id="1233781278">
          <w:marLeft w:val="0"/>
          <w:marRight w:val="0"/>
          <w:marTop w:val="0"/>
          <w:marBottom w:val="0"/>
          <w:divBdr>
            <w:top w:val="none" w:sz="0" w:space="0" w:color="auto"/>
            <w:left w:val="none" w:sz="0" w:space="0" w:color="auto"/>
            <w:bottom w:val="none" w:sz="0" w:space="0" w:color="auto"/>
            <w:right w:val="none" w:sz="0" w:space="0" w:color="auto"/>
          </w:divBdr>
        </w:div>
        <w:div w:id="1245412921">
          <w:marLeft w:val="0"/>
          <w:marRight w:val="0"/>
          <w:marTop w:val="0"/>
          <w:marBottom w:val="0"/>
          <w:divBdr>
            <w:top w:val="none" w:sz="0" w:space="0" w:color="auto"/>
            <w:left w:val="none" w:sz="0" w:space="0" w:color="auto"/>
            <w:bottom w:val="none" w:sz="0" w:space="0" w:color="auto"/>
            <w:right w:val="none" w:sz="0" w:space="0" w:color="auto"/>
          </w:divBdr>
        </w:div>
        <w:div w:id="1254509701">
          <w:marLeft w:val="0"/>
          <w:marRight w:val="0"/>
          <w:marTop w:val="0"/>
          <w:marBottom w:val="0"/>
          <w:divBdr>
            <w:top w:val="none" w:sz="0" w:space="0" w:color="auto"/>
            <w:left w:val="none" w:sz="0" w:space="0" w:color="auto"/>
            <w:bottom w:val="none" w:sz="0" w:space="0" w:color="auto"/>
            <w:right w:val="none" w:sz="0" w:space="0" w:color="auto"/>
          </w:divBdr>
        </w:div>
        <w:div w:id="1270896379">
          <w:marLeft w:val="0"/>
          <w:marRight w:val="0"/>
          <w:marTop w:val="0"/>
          <w:marBottom w:val="0"/>
          <w:divBdr>
            <w:top w:val="none" w:sz="0" w:space="0" w:color="auto"/>
            <w:left w:val="none" w:sz="0" w:space="0" w:color="auto"/>
            <w:bottom w:val="none" w:sz="0" w:space="0" w:color="auto"/>
            <w:right w:val="none" w:sz="0" w:space="0" w:color="auto"/>
          </w:divBdr>
        </w:div>
        <w:div w:id="1277370327">
          <w:marLeft w:val="0"/>
          <w:marRight w:val="0"/>
          <w:marTop w:val="0"/>
          <w:marBottom w:val="0"/>
          <w:divBdr>
            <w:top w:val="none" w:sz="0" w:space="0" w:color="auto"/>
            <w:left w:val="none" w:sz="0" w:space="0" w:color="auto"/>
            <w:bottom w:val="none" w:sz="0" w:space="0" w:color="auto"/>
            <w:right w:val="none" w:sz="0" w:space="0" w:color="auto"/>
          </w:divBdr>
        </w:div>
        <w:div w:id="1281188384">
          <w:marLeft w:val="0"/>
          <w:marRight w:val="0"/>
          <w:marTop w:val="0"/>
          <w:marBottom w:val="0"/>
          <w:divBdr>
            <w:top w:val="none" w:sz="0" w:space="0" w:color="auto"/>
            <w:left w:val="none" w:sz="0" w:space="0" w:color="auto"/>
            <w:bottom w:val="none" w:sz="0" w:space="0" w:color="auto"/>
            <w:right w:val="none" w:sz="0" w:space="0" w:color="auto"/>
          </w:divBdr>
        </w:div>
        <w:div w:id="1341934157">
          <w:marLeft w:val="0"/>
          <w:marRight w:val="0"/>
          <w:marTop w:val="0"/>
          <w:marBottom w:val="0"/>
          <w:divBdr>
            <w:top w:val="none" w:sz="0" w:space="0" w:color="auto"/>
            <w:left w:val="none" w:sz="0" w:space="0" w:color="auto"/>
            <w:bottom w:val="none" w:sz="0" w:space="0" w:color="auto"/>
            <w:right w:val="none" w:sz="0" w:space="0" w:color="auto"/>
          </w:divBdr>
        </w:div>
        <w:div w:id="1375038987">
          <w:marLeft w:val="0"/>
          <w:marRight w:val="0"/>
          <w:marTop w:val="0"/>
          <w:marBottom w:val="0"/>
          <w:divBdr>
            <w:top w:val="none" w:sz="0" w:space="0" w:color="auto"/>
            <w:left w:val="none" w:sz="0" w:space="0" w:color="auto"/>
            <w:bottom w:val="none" w:sz="0" w:space="0" w:color="auto"/>
            <w:right w:val="none" w:sz="0" w:space="0" w:color="auto"/>
          </w:divBdr>
        </w:div>
        <w:div w:id="1376546899">
          <w:marLeft w:val="0"/>
          <w:marRight w:val="0"/>
          <w:marTop w:val="0"/>
          <w:marBottom w:val="0"/>
          <w:divBdr>
            <w:top w:val="none" w:sz="0" w:space="0" w:color="auto"/>
            <w:left w:val="none" w:sz="0" w:space="0" w:color="auto"/>
            <w:bottom w:val="none" w:sz="0" w:space="0" w:color="auto"/>
            <w:right w:val="none" w:sz="0" w:space="0" w:color="auto"/>
          </w:divBdr>
        </w:div>
        <w:div w:id="1413164255">
          <w:marLeft w:val="0"/>
          <w:marRight w:val="0"/>
          <w:marTop w:val="0"/>
          <w:marBottom w:val="0"/>
          <w:divBdr>
            <w:top w:val="none" w:sz="0" w:space="0" w:color="auto"/>
            <w:left w:val="none" w:sz="0" w:space="0" w:color="auto"/>
            <w:bottom w:val="none" w:sz="0" w:space="0" w:color="auto"/>
            <w:right w:val="none" w:sz="0" w:space="0" w:color="auto"/>
          </w:divBdr>
        </w:div>
        <w:div w:id="1481383965">
          <w:marLeft w:val="0"/>
          <w:marRight w:val="0"/>
          <w:marTop w:val="0"/>
          <w:marBottom w:val="0"/>
          <w:divBdr>
            <w:top w:val="none" w:sz="0" w:space="0" w:color="auto"/>
            <w:left w:val="none" w:sz="0" w:space="0" w:color="auto"/>
            <w:bottom w:val="none" w:sz="0" w:space="0" w:color="auto"/>
            <w:right w:val="none" w:sz="0" w:space="0" w:color="auto"/>
          </w:divBdr>
        </w:div>
        <w:div w:id="1542134437">
          <w:marLeft w:val="0"/>
          <w:marRight w:val="0"/>
          <w:marTop w:val="0"/>
          <w:marBottom w:val="0"/>
          <w:divBdr>
            <w:top w:val="none" w:sz="0" w:space="0" w:color="auto"/>
            <w:left w:val="none" w:sz="0" w:space="0" w:color="auto"/>
            <w:bottom w:val="none" w:sz="0" w:space="0" w:color="auto"/>
            <w:right w:val="none" w:sz="0" w:space="0" w:color="auto"/>
          </w:divBdr>
        </w:div>
        <w:div w:id="1558668821">
          <w:marLeft w:val="0"/>
          <w:marRight w:val="0"/>
          <w:marTop w:val="0"/>
          <w:marBottom w:val="0"/>
          <w:divBdr>
            <w:top w:val="none" w:sz="0" w:space="0" w:color="auto"/>
            <w:left w:val="none" w:sz="0" w:space="0" w:color="auto"/>
            <w:bottom w:val="none" w:sz="0" w:space="0" w:color="auto"/>
            <w:right w:val="none" w:sz="0" w:space="0" w:color="auto"/>
          </w:divBdr>
        </w:div>
        <w:div w:id="1564371460">
          <w:marLeft w:val="0"/>
          <w:marRight w:val="0"/>
          <w:marTop w:val="0"/>
          <w:marBottom w:val="0"/>
          <w:divBdr>
            <w:top w:val="none" w:sz="0" w:space="0" w:color="auto"/>
            <w:left w:val="none" w:sz="0" w:space="0" w:color="auto"/>
            <w:bottom w:val="none" w:sz="0" w:space="0" w:color="auto"/>
            <w:right w:val="none" w:sz="0" w:space="0" w:color="auto"/>
          </w:divBdr>
        </w:div>
        <w:div w:id="1570068449">
          <w:marLeft w:val="0"/>
          <w:marRight w:val="0"/>
          <w:marTop w:val="0"/>
          <w:marBottom w:val="0"/>
          <w:divBdr>
            <w:top w:val="none" w:sz="0" w:space="0" w:color="auto"/>
            <w:left w:val="none" w:sz="0" w:space="0" w:color="auto"/>
            <w:bottom w:val="none" w:sz="0" w:space="0" w:color="auto"/>
            <w:right w:val="none" w:sz="0" w:space="0" w:color="auto"/>
          </w:divBdr>
        </w:div>
        <w:div w:id="1597598132">
          <w:marLeft w:val="0"/>
          <w:marRight w:val="0"/>
          <w:marTop w:val="0"/>
          <w:marBottom w:val="0"/>
          <w:divBdr>
            <w:top w:val="none" w:sz="0" w:space="0" w:color="auto"/>
            <w:left w:val="none" w:sz="0" w:space="0" w:color="auto"/>
            <w:bottom w:val="none" w:sz="0" w:space="0" w:color="auto"/>
            <w:right w:val="none" w:sz="0" w:space="0" w:color="auto"/>
          </w:divBdr>
        </w:div>
        <w:div w:id="1666518775">
          <w:marLeft w:val="0"/>
          <w:marRight w:val="0"/>
          <w:marTop w:val="0"/>
          <w:marBottom w:val="0"/>
          <w:divBdr>
            <w:top w:val="none" w:sz="0" w:space="0" w:color="auto"/>
            <w:left w:val="none" w:sz="0" w:space="0" w:color="auto"/>
            <w:bottom w:val="none" w:sz="0" w:space="0" w:color="auto"/>
            <w:right w:val="none" w:sz="0" w:space="0" w:color="auto"/>
          </w:divBdr>
        </w:div>
        <w:div w:id="1722826364">
          <w:marLeft w:val="0"/>
          <w:marRight w:val="0"/>
          <w:marTop w:val="0"/>
          <w:marBottom w:val="0"/>
          <w:divBdr>
            <w:top w:val="none" w:sz="0" w:space="0" w:color="auto"/>
            <w:left w:val="none" w:sz="0" w:space="0" w:color="auto"/>
            <w:bottom w:val="none" w:sz="0" w:space="0" w:color="auto"/>
            <w:right w:val="none" w:sz="0" w:space="0" w:color="auto"/>
          </w:divBdr>
        </w:div>
        <w:div w:id="1735198317">
          <w:marLeft w:val="0"/>
          <w:marRight w:val="0"/>
          <w:marTop w:val="0"/>
          <w:marBottom w:val="0"/>
          <w:divBdr>
            <w:top w:val="none" w:sz="0" w:space="0" w:color="auto"/>
            <w:left w:val="none" w:sz="0" w:space="0" w:color="auto"/>
            <w:bottom w:val="none" w:sz="0" w:space="0" w:color="auto"/>
            <w:right w:val="none" w:sz="0" w:space="0" w:color="auto"/>
          </w:divBdr>
        </w:div>
        <w:div w:id="1739937735">
          <w:marLeft w:val="0"/>
          <w:marRight w:val="0"/>
          <w:marTop w:val="0"/>
          <w:marBottom w:val="0"/>
          <w:divBdr>
            <w:top w:val="none" w:sz="0" w:space="0" w:color="auto"/>
            <w:left w:val="none" w:sz="0" w:space="0" w:color="auto"/>
            <w:bottom w:val="none" w:sz="0" w:space="0" w:color="auto"/>
            <w:right w:val="none" w:sz="0" w:space="0" w:color="auto"/>
          </w:divBdr>
        </w:div>
        <w:div w:id="1766536818">
          <w:marLeft w:val="0"/>
          <w:marRight w:val="0"/>
          <w:marTop w:val="0"/>
          <w:marBottom w:val="0"/>
          <w:divBdr>
            <w:top w:val="none" w:sz="0" w:space="0" w:color="auto"/>
            <w:left w:val="none" w:sz="0" w:space="0" w:color="auto"/>
            <w:bottom w:val="none" w:sz="0" w:space="0" w:color="auto"/>
            <w:right w:val="none" w:sz="0" w:space="0" w:color="auto"/>
          </w:divBdr>
        </w:div>
        <w:div w:id="1778406047">
          <w:marLeft w:val="0"/>
          <w:marRight w:val="0"/>
          <w:marTop w:val="0"/>
          <w:marBottom w:val="0"/>
          <w:divBdr>
            <w:top w:val="none" w:sz="0" w:space="0" w:color="auto"/>
            <w:left w:val="none" w:sz="0" w:space="0" w:color="auto"/>
            <w:bottom w:val="none" w:sz="0" w:space="0" w:color="auto"/>
            <w:right w:val="none" w:sz="0" w:space="0" w:color="auto"/>
          </w:divBdr>
        </w:div>
        <w:div w:id="1787654118">
          <w:marLeft w:val="0"/>
          <w:marRight w:val="0"/>
          <w:marTop w:val="0"/>
          <w:marBottom w:val="0"/>
          <w:divBdr>
            <w:top w:val="none" w:sz="0" w:space="0" w:color="auto"/>
            <w:left w:val="none" w:sz="0" w:space="0" w:color="auto"/>
            <w:bottom w:val="none" w:sz="0" w:space="0" w:color="auto"/>
            <w:right w:val="none" w:sz="0" w:space="0" w:color="auto"/>
          </w:divBdr>
        </w:div>
        <w:div w:id="1853759839">
          <w:marLeft w:val="0"/>
          <w:marRight w:val="0"/>
          <w:marTop w:val="0"/>
          <w:marBottom w:val="0"/>
          <w:divBdr>
            <w:top w:val="none" w:sz="0" w:space="0" w:color="auto"/>
            <w:left w:val="none" w:sz="0" w:space="0" w:color="auto"/>
            <w:bottom w:val="none" w:sz="0" w:space="0" w:color="auto"/>
            <w:right w:val="none" w:sz="0" w:space="0" w:color="auto"/>
          </w:divBdr>
        </w:div>
        <w:div w:id="1877934993">
          <w:marLeft w:val="0"/>
          <w:marRight w:val="0"/>
          <w:marTop w:val="0"/>
          <w:marBottom w:val="0"/>
          <w:divBdr>
            <w:top w:val="none" w:sz="0" w:space="0" w:color="auto"/>
            <w:left w:val="none" w:sz="0" w:space="0" w:color="auto"/>
            <w:bottom w:val="none" w:sz="0" w:space="0" w:color="auto"/>
            <w:right w:val="none" w:sz="0" w:space="0" w:color="auto"/>
          </w:divBdr>
        </w:div>
        <w:div w:id="1923291291">
          <w:marLeft w:val="0"/>
          <w:marRight w:val="0"/>
          <w:marTop w:val="0"/>
          <w:marBottom w:val="0"/>
          <w:divBdr>
            <w:top w:val="none" w:sz="0" w:space="0" w:color="auto"/>
            <w:left w:val="none" w:sz="0" w:space="0" w:color="auto"/>
            <w:bottom w:val="none" w:sz="0" w:space="0" w:color="auto"/>
            <w:right w:val="none" w:sz="0" w:space="0" w:color="auto"/>
          </w:divBdr>
        </w:div>
        <w:div w:id="1967467538">
          <w:marLeft w:val="0"/>
          <w:marRight w:val="0"/>
          <w:marTop w:val="0"/>
          <w:marBottom w:val="0"/>
          <w:divBdr>
            <w:top w:val="none" w:sz="0" w:space="0" w:color="auto"/>
            <w:left w:val="none" w:sz="0" w:space="0" w:color="auto"/>
            <w:bottom w:val="none" w:sz="0" w:space="0" w:color="auto"/>
            <w:right w:val="none" w:sz="0" w:space="0" w:color="auto"/>
          </w:divBdr>
        </w:div>
        <w:div w:id="2013602184">
          <w:marLeft w:val="0"/>
          <w:marRight w:val="0"/>
          <w:marTop w:val="0"/>
          <w:marBottom w:val="0"/>
          <w:divBdr>
            <w:top w:val="none" w:sz="0" w:space="0" w:color="auto"/>
            <w:left w:val="none" w:sz="0" w:space="0" w:color="auto"/>
            <w:bottom w:val="none" w:sz="0" w:space="0" w:color="auto"/>
            <w:right w:val="none" w:sz="0" w:space="0" w:color="auto"/>
          </w:divBdr>
        </w:div>
        <w:div w:id="2023311480">
          <w:marLeft w:val="0"/>
          <w:marRight w:val="0"/>
          <w:marTop w:val="0"/>
          <w:marBottom w:val="0"/>
          <w:divBdr>
            <w:top w:val="none" w:sz="0" w:space="0" w:color="auto"/>
            <w:left w:val="none" w:sz="0" w:space="0" w:color="auto"/>
            <w:bottom w:val="none" w:sz="0" w:space="0" w:color="auto"/>
            <w:right w:val="none" w:sz="0" w:space="0" w:color="auto"/>
          </w:divBdr>
        </w:div>
        <w:div w:id="2069720374">
          <w:marLeft w:val="0"/>
          <w:marRight w:val="0"/>
          <w:marTop w:val="0"/>
          <w:marBottom w:val="0"/>
          <w:divBdr>
            <w:top w:val="none" w:sz="0" w:space="0" w:color="auto"/>
            <w:left w:val="none" w:sz="0" w:space="0" w:color="auto"/>
            <w:bottom w:val="none" w:sz="0" w:space="0" w:color="auto"/>
            <w:right w:val="none" w:sz="0" w:space="0" w:color="auto"/>
          </w:divBdr>
        </w:div>
        <w:div w:id="2092265641">
          <w:marLeft w:val="0"/>
          <w:marRight w:val="0"/>
          <w:marTop w:val="0"/>
          <w:marBottom w:val="0"/>
          <w:divBdr>
            <w:top w:val="none" w:sz="0" w:space="0" w:color="auto"/>
            <w:left w:val="none" w:sz="0" w:space="0" w:color="auto"/>
            <w:bottom w:val="none" w:sz="0" w:space="0" w:color="auto"/>
            <w:right w:val="none" w:sz="0" w:space="0" w:color="auto"/>
          </w:divBdr>
        </w:div>
        <w:div w:id="2093771360">
          <w:marLeft w:val="0"/>
          <w:marRight w:val="0"/>
          <w:marTop w:val="0"/>
          <w:marBottom w:val="0"/>
          <w:divBdr>
            <w:top w:val="none" w:sz="0" w:space="0" w:color="auto"/>
            <w:left w:val="none" w:sz="0" w:space="0" w:color="auto"/>
            <w:bottom w:val="none" w:sz="0" w:space="0" w:color="auto"/>
            <w:right w:val="none" w:sz="0" w:space="0" w:color="auto"/>
          </w:divBdr>
        </w:div>
      </w:divsChild>
    </w:div>
    <w:div w:id="118377741">
      <w:bodyDiv w:val="1"/>
      <w:marLeft w:val="0"/>
      <w:marRight w:val="0"/>
      <w:marTop w:val="0"/>
      <w:marBottom w:val="0"/>
      <w:divBdr>
        <w:top w:val="none" w:sz="0" w:space="0" w:color="auto"/>
        <w:left w:val="none" w:sz="0" w:space="0" w:color="auto"/>
        <w:bottom w:val="none" w:sz="0" w:space="0" w:color="auto"/>
        <w:right w:val="none" w:sz="0" w:space="0" w:color="auto"/>
      </w:divBdr>
    </w:div>
    <w:div w:id="154103755">
      <w:bodyDiv w:val="1"/>
      <w:marLeft w:val="0"/>
      <w:marRight w:val="0"/>
      <w:marTop w:val="0"/>
      <w:marBottom w:val="0"/>
      <w:divBdr>
        <w:top w:val="none" w:sz="0" w:space="0" w:color="auto"/>
        <w:left w:val="none" w:sz="0" w:space="0" w:color="auto"/>
        <w:bottom w:val="none" w:sz="0" w:space="0" w:color="auto"/>
        <w:right w:val="none" w:sz="0" w:space="0" w:color="auto"/>
      </w:divBdr>
    </w:div>
    <w:div w:id="215047389">
      <w:bodyDiv w:val="1"/>
      <w:marLeft w:val="0"/>
      <w:marRight w:val="0"/>
      <w:marTop w:val="0"/>
      <w:marBottom w:val="0"/>
      <w:divBdr>
        <w:top w:val="none" w:sz="0" w:space="0" w:color="auto"/>
        <w:left w:val="none" w:sz="0" w:space="0" w:color="auto"/>
        <w:bottom w:val="none" w:sz="0" w:space="0" w:color="auto"/>
        <w:right w:val="none" w:sz="0" w:space="0" w:color="auto"/>
      </w:divBdr>
      <w:divsChild>
        <w:div w:id="45493766">
          <w:marLeft w:val="0"/>
          <w:marRight w:val="0"/>
          <w:marTop w:val="0"/>
          <w:marBottom w:val="0"/>
          <w:divBdr>
            <w:top w:val="none" w:sz="0" w:space="0" w:color="auto"/>
            <w:left w:val="none" w:sz="0" w:space="0" w:color="auto"/>
            <w:bottom w:val="none" w:sz="0" w:space="0" w:color="auto"/>
            <w:right w:val="none" w:sz="0" w:space="0" w:color="auto"/>
          </w:divBdr>
        </w:div>
        <w:div w:id="65762162">
          <w:marLeft w:val="0"/>
          <w:marRight w:val="0"/>
          <w:marTop w:val="0"/>
          <w:marBottom w:val="0"/>
          <w:divBdr>
            <w:top w:val="none" w:sz="0" w:space="0" w:color="auto"/>
            <w:left w:val="none" w:sz="0" w:space="0" w:color="auto"/>
            <w:bottom w:val="none" w:sz="0" w:space="0" w:color="auto"/>
            <w:right w:val="none" w:sz="0" w:space="0" w:color="auto"/>
          </w:divBdr>
        </w:div>
        <w:div w:id="136189841">
          <w:marLeft w:val="0"/>
          <w:marRight w:val="0"/>
          <w:marTop w:val="0"/>
          <w:marBottom w:val="0"/>
          <w:divBdr>
            <w:top w:val="none" w:sz="0" w:space="0" w:color="auto"/>
            <w:left w:val="none" w:sz="0" w:space="0" w:color="auto"/>
            <w:bottom w:val="none" w:sz="0" w:space="0" w:color="auto"/>
            <w:right w:val="none" w:sz="0" w:space="0" w:color="auto"/>
          </w:divBdr>
        </w:div>
        <w:div w:id="163014357">
          <w:marLeft w:val="0"/>
          <w:marRight w:val="0"/>
          <w:marTop w:val="0"/>
          <w:marBottom w:val="0"/>
          <w:divBdr>
            <w:top w:val="none" w:sz="0" w:space="0" w:color="auto"/>
            <w:left w:val="none" w:sz="0" w:space="0" w:color="auto"/>
            <w:bottom w:val="none" w:sz="0" w:space="0" w:color="auto"/>
            <w:right w:val="none" w:sz="0" w:space="0" w:color="auto"/>
          </w:divBdr>
        </w:div>
        <w:div w:id="175316726">
          <w:marLeft w:val="0"/>
          <w:marRight w:val="0"/>
          <w:marTop w:val="0"/>
          <w:marBottom w:val="0"/>
          <w:divBdr>
            <w:top w:val="none" w:sz="0" w:space="0" w:color="auto"/>
            <w:left w:val="none" w:sz="0" w:space="0" w:color="auto"/>
            <w:bottom w:val="none" w:sz="0" w:space="0" w:color="auto"/>
            <w:right w:val="none" w:sz="0" w:space="0" w:color="auto"/>
          </w:divBdr>
        </w:div>
        <w:div w:id="198514704">
          <w:marLeft w:val="0"/>
          <w:marRight w:val="0"/>
          <w:marTop w:val="0"/>
          <w:marBottom w:val="0"/>
          <w:divBdr>
            <w:top w:val="none" w:sz="0" w:space="0" w:color="auto"/>
            <w:left w:val="none" w:sz="0" w:space="0" w:color="auto"/>
            <w:bottom w:val="none" w:sz="0" w:space="0" w:color="auto"/>
            <w:right w:val="none" w:sz="0" w:space="0" w:color="auto"/>
          </w:divBdr>
        </w:div>
        <w:div w:id="205145172">
          <w:marLeft w:val="0"/>
          <w:marRight w:val="0"/>
          <w:marTop w:val="0"/>
          <w:marBottom w:val="0"/>
          <w:divBdr>
            <w:top w:val="none" w:sz="0" w:space="0" w:color="auto"/>
            <w:left w:val="none" w:sz="0" w:space="0" w:color="auto"/>
            <w:bottom w:val="none" w:sz="0" w:space="0" w:color="auto"/>
            <w:right w:val="none" w:sz="0" w:space="0" w:color="auto"/>
          </w:divBdr>
        </w:div>
        <w:div w:id="245458513">
          <w:marLeft w:val="0"/>
          <w:marRight w:val="0"/>
          <w:marTop w:val="0"/>
          <w:marBottom w:val="0"/>
          <w:divBdr>
            <w:top w:val="none" w:sz="0" w:space="0" w:color="auto"/>
            <w:left w:val="none" w:sz="0" w:space="0" w:color="auto"/>
            <w:bottom w:val="none" w:sz="0" w:space="0" w:color="auto"/>
            <w:right w:val="none" w:sz="0" w:space="0" w:color="auto"/>
          </w:divBdr>
        </w:div>
        <w:div w:id="275989225">
          <w:marLeft w:val="0"/>
          <w:marRight w:val="0"/>
          <w:marTop w:val="0"/>
          <w:marBottom w:val="0"/>
          <w:divBdr>
            <w:top w:val="none" w:sz="0" w:space="0" w:color="auto"/>
            <w:left w:val="none" w:sz="0" w:space="0" w:color="auto"/>
            <w:bottom w:val="none" w:sz="0" w:space="0" w:color="auto"/>
            <w:right w:val="none" w:sz="0" w:space="0" w:color="auto"/>
          </w:divBdr>
        </w:div>
        <w:div w:id="311061925">
          <w:marLeft w:val="0"/>
          <w:marRight w:val="0"/>
          <w:marTop w:val="0"/>
          <w:marBottom w:val="0"/>
          <w:divBdr>
            <w:top w:val="none" w:sz="0" w:space="0" w:color="auto"/>
            <w:left w:val="none" w:sz="0" w:space="0" w:color="auto"/>
            <w:bottom w:val="none" w:sz="0" w:space="0" w:color="auto"/>
            <w:right w:val="none" w:sz="0" w:space="0" w:color="auto"/>
          </w:divBdr>
        </w:div>
        <w:div w:id="344673453">
          <w:marLeft w:val="0"/>
          <w:marRight w:val="0"/>
          <w:marTop w:val="0"/>
          <w:marBottom w:val="0"/>
          <w:divBdr>
            <w:top w:val="none" w:sz="0" w:space="0" w:color="auto"/>
            <w:left w:val="none" w:sz="0" w:space="0" w:color="auto"/>
            <w:bottom w:val="none" w:sz="0" w:space="0" w:color="auto"/>
            <w:right w:val="none" w:sz="0" w:space="0" w:color="auto"/>
          </w:divBdr>
        </w:div>
        <w:div w:id="398752205">
          <w:marLeft w:val="0"/>
          <w:marRight w:val="0"/>
          <w:marTop w:val="0"/>
          <w:marBottom w:val="0"/>
          <w:divBdr>
            <w:top w:val="none" w:sz="0" w:space="0" w:color="auto"/>
            <w:left w:val="none" w:sz="0" w:space="0" w:color="auto"/>
            <w:bottom w:val="none" w:sz="0" w:space="0" w:color="auto"/>
            <w:right w:val="none" w:sz="0" w:space="0" w:color="auto"/>
          </w:divBdr>
        </w:div>
        <w:div w:id="478763666">
          <w:marLeft w:val="0"/>
          <w:marRight w:val="0"/>
          <w:marTop w:val="0"/>
          <w:marBottom w:val="0"/>
          <w:divBdr>
            <w:top w:val="none" w:sz="0" w:space="0" w:color="auto"/>
            <w:left w:val="none" w:sz="0" w:space="0" w:color="auto"/>
            <w:bottom w:val="none" w:sz="0" w:space="0" w:color="auto"/>
            <w:right w:val="none" w:sz="0" w:space="0" w:color="auto"/>
          </w:divBdr>
        </w:div>
        <w:div w:id="522672058">
          <w:marLeft w:val="0"/>
          <w:marRight w:val="0"/>
          <w:marTop w:val="0"/>
          <w:marBottom w:val="0"/>
          <w:divBdr>
            <w:top w:val="none" w:sz="0" w:space="0" w:color="auto"/>
            <w:left w:val="none" w:sz="0" w:space="0" w:color="auto"/>
            <w:bottom w:val="none" w:sz="0" w:space="0" w:color="auto"/>
            <w:right w:val="none" w:sz="0" w:space="0" w:color="auto"/>
          </w:divBdr>
        </w:div>
        <w:div w:id="642080420">
          <w:marLeft w:val="0"/>
          <w:marRight w:val="0"/>
          <w:marTop w:val="0"/>
          <w:marBottom w:val="0"/>
          <w:divBdr>
            <w:top w:val="none" w:sz="0" w:space="0" w:color="auto"/>
            <w:left w:val="none" w:sz="0" w:space="0" w:color="auto"/>
            <w:bottom w:val="none" w:sz="0" w:space="0" w:color="auto"/>
            <w:right w:val="none" w:sz="0" w:space="0" w:color="auto"/>
          </w:divBdr>
        </w:div>
        <w:div w:id="643581013">
          <w:marLeft w:val="0"/>
          <w:marRight w:val="0"/>
          <w:marTop w:val="0"/>
          <w:marBottom w:val="0"/>
          <w:divBdr>
            <w:top w:val="none" w:sz="0" w:space="0" w:color="auto"/>
            <w:left w:val="none" w:sz="0" w:space="0" w:color="auto"/>
            <w:bottom w:val="none" w:sz="0" w:space="0" w:color="auto"/>
            <w:right w:val="none" w:sz="0" w:space="0" w:color="auto"/>
          </w:divBdr>
        </w:div>
        <w:div w:id="670108890">
          <w:marLeft w:val="0"/>
          <w:marRight w:val="0"/>
          <w:marTop w:val="0"/>
          <w:marBottom w:val="0"/>
          <w:divBdr>
            <w:top w:val="none" w:sz="0" w:space="0" w:color="auto"/>
            <w:left w:val="none" w:sz="0" w:space="0" w:color="auto"/>
            <w:bottom w:val="none" w:sz="0" w:space="0" w:color="auto"/>
            <w:right w:val="none" w:sz="0" w:space="0" w:color="auto"/>
          </w:divBdr>
        </w:div>
        <w:div w:id="673068082">
          <w:marLeft w:val="0"/>
          <w:marRight w:val="0"/>
          <w:marTop w:val="0"/>
          <w:marBottom w:val="0"/>
          <w:divBdr>
            <w:top w:val="none" w:sz="0" w:space="0" w:color="auto"/>
            <w:left w:val="none" w:sz="0" w:space="0" w:color="auto"/>
            <w:bottom w:val="none" w:sz="0" w:space="0" w:color="auto"/>
            <w:right w:val="none" w:sz="0" w:space="0" w:color="auto"/>
          </w:divBdr>
        </w:div>
        <w:div w:id="708913331">
          <w:marLeft w:val="0"/>
          <w:marRight w:val="0"/>
          <w:marTop w:val="0"/>
          <w:marBottom w:val="0"/>
          <w:divBdr>
            <w:top w:val="none" w:sz="0" w:space="0" w:color="auto"/>
            <w:left w:val="none" w:sz="0" w:space="0" w:color="auto"/>
            <w:bottom w:val="none" w:sz="0" w:space="0" w:color="auto"/>
            <w:right w:val="none" w:sz="0" w:space="0" w:color="auto"/>
          </w:divBdr>
        </w:div>
        <w:div w:id="724794444">
          <w:marLeft w:val="0"/>
          <w:marRight w:val="0"/>
          <w:marTop w:val="0"/>
          <w:marBottom w:val="0"/>
          <w:divBdr>
            <w:top w:val="none" w:sz="0" w:space="0" w:color="auto"/>
            <w:left w:val="none" w:sz="0" w:space="0" w:color="auto"/>
            <w:bottom w:val="none" w:sz="0" w:space="0" w:color="auto"/>
            <w:right w:val="none" w:sz="0" w:space="0" w:color="auto"/>
          </w:divBdr>
        </w:div>
        <w:div w:id="813839813">
          <w:marLeft w:val="0"/>
          <w:marRight w:val="0"/>
          <w:marTop w:val="0"/>
          <w:marBottom w:val="0"/>
          <w:divBdr>
            <w:top w:val="none" w:sz="0" w:space="0" w:color="auto"/>
            <w:left w:val="none" w:sz="0" w:space="0" w:color="auto"/>
            <w:bottom w:val="none" w:sz="0" w:space="0" w:color="auto"/>
            <w:right w:val="none" w:sz="0" w:space="0" w:color="auto"/>
          </w:divBdr>
        </w:div>
        <w:div w:id="821431026">
          <w:marLeft w:val="0"/>
          <w:marRight w:val="0"/>
          <w:marTop w:val="0"/>
          <w:marBottom w:val="0"/>
          <w:divBdr>
            <w:top w:val="none" w:sz="0" w:space="0" w:color="auto"/>
            <w:left w:val="none" w:sz="0" w:space="0" w:color="auto"/>
            <w:bottom w:val="none" w:sz="0" w:space="0" w:color="auto"/>
            <w:right w:val="none" w:sz="0" w:space="0" w:color="auto"/>
          </w:divBdr>
        </w:div>
        <w:div w:id="821696017">
          <w:marLeft w:val="0"/>
          <w:marRight w:val="0"/>
          <w:marTop w:val="0"/>
          <w:marBottom w:val="0"/>
          <w:divBdr>
            <w:top w:val="none" w:sz="0" w:space="0" w:color="auto"/>
            <w:left w:val="none" w:sz="0" w:space="0" w:color="auto"/>
            <w:bottom w:val="none" w:sz="0" w:space="0" w:color="auto"/>
            <w:right w:val="none" w:sz="0" w:space="0" w:color="auto"/>
          </w:divBdr>
        </w:div>
        <w:div w:id="976952965">
          <w:marLeft w:val="0"/>
          <w:marRight w:val="0"/>
          <w:marTop w:val="0"/>
          <w:marBottom w:val="0"/>
          <w:divBdr>
            <w:top w:val="none" w:sz="0" w:space="0" w:color="auto"/>
            <w:left w:val="none" w:sz="0" w:space="0" w:color="auto"/>
            <w:bottom w:val="none" w:sz="0" w:space="0" w:color="auto"/>
            <w:right w:val="none" w:sz="0" w:space="0" w:color="auto"/>
          </w:divBdr>
        </w:div>
        <w:div w:id="998537992">
          <w:marLeft w:val="0"/>
          <w:marRight w:val="0"/>
          <w:marTop w:val="0"/>
          <w:marBottom w:val="0"/>
          <w:divBdr>
            <w:top w:val="none" w:sz="0" w:space="0" w:color="auto"/>
            <w:left w:val="none" w:sz="0" w:space="0" w:color="auto"/>
            <w:bottom w:val="none" w:sz="0" w:space="0" w:color="auto"/>
            <w:right w:val="none" w:sz="0" w:space="0" w:color="auto"/>
          </w:divBdr>
        </w:div>
        <w:div w:id="1180241656">
          <w:marLeft w:val="0"/>
          <w:marRight w:val="0"/>
          <w:marTop w:val="0"/>
          <w:marBottom w:val="0"/>
          <w:divBdr>
            <w:top w:val="none" w:sz="0" w:space="0" w:color="auto"/>
            <w:left w:val="none" w:sz="0" w:space="0" w:color="auto"/>
            <w:bottom w:val="none" w:sz="0" w:space="0" w:color="auto"/>
            <w:right w:val="none" w:sz="0" w:space="0" w:color="auto"/>
          </w:divBdr>
        </w:div>
        <w:div w:id="1245067300">
          <w:marLeft w:val="0"/>
          <w:marRight w:val="0"/>
          <w:marTop w:val="0"/>
          <w:marBottom w:val="0"/>
          <w:divBdr>
            <w:top w:val="none" w:sz="0" w:space="0" w:color="auto"/>
            <w:left w:val="none" w:sz="0" w:space="0" w:color="auto"/>
            <w:bottom w:val="none" w:sz="0" w:space="0" w:color="auto"/>
            <w:right w:val="none" w:sz="0" w:space="0" w:color="auto"/>
          </w:divBdr>
        </w:div>
        <w:div w:id="1260598067">
          <w:marLeft w:val="0"/>
          <w:marRight w:val="0"/>
          <w:marTop w:val="0"/>
          <w:marBottom w:val="0"/>
          <w:divBdr>
            <w:top w:val="none" w:sz="0" w:space="0" w:color="auto"/>
            <w:left w:val="none" w:sz="0" w:space="0" w:color="auto"/>
            <w:bottom w:val="none" w:sz="0" w:space="0" w:color="auto"/>
            <w:right w:val="none" w:sz="0" w:space="0" w:color="auto"/>
          </w:divBdr>
        </w:div>
        <w:div w:id="1267344039">
          <w:marLeft w:val="0"/>
          <w:marRight w:val="0"/>
          <w:marTop w:val="0"/>
          <w:marBottom w:val="0"/>
          <w:divBdr>
            <w:top w:val="none" w:sz="0" w:space="0" w:color="auto"/>
            <w:left w:val="none" w:sz="0" w:space="0" w:color="auto"/>
            <w:bottom w:val="none" w:sz="0" w:space="0" w:color="auto"/>
            <w:right w:val="none" w:sz="0" w:space="0" w:color="auto"/>
          </w:divBdr>
        </w:div>
        <w:div w:id="1450588611">
          <w:marLeft w:val="0"/>
          <w:marRight w:val="0"/>
          <w:marTop w:val="0"/>
          <w:marBottom w:val="0"/>
          <w:divBdr>
            <w:top w:val="none" w:sz="0" w:space="0" w:color="auto"/>
            <w:left w:val="none" w:sz="0" w:space="0" w:color="auto"/>
            <w:bottom w:val="none" w:sz="0" w:space="0" w:color="auto"/>
            <w:right w:val="none" w:sz="0" w:space="0" w:color="auto"/>
          </w:divBdr>
        </w:div>
        <w:div w:id="1472551712">
          <w:marLeft w:val="0"/>
          <w:marRight w:val="0"/>
          <w:marTop w:val="0"/>
          <w:marBottom w:val="0"/>
          <w:divBdr>
            <w:top w:val="none" w:sz="0" w:space="0" w:color="auto"/>
            <w:left w:val="none" w:sz="0" w:space="0" w:color="auto"/>
            <w:bottom w:val="none" w:sz="0" w:space="0" w:color="auto"/>
            <w:right w:val="none" w:sz="0" w:space="0" w:color="auto"/>
          </w:divBdr>
        </w:div>
        <w:div w:id="1559051503">
          <w:marLeft w:val="0"/>
          <w:marRight w:val="0"/>
          <w:marTop w:val="0"/>
          <w:marBottom w:val="0"/>
          <w:divBdr>
            <w:top w:val="none" w:sz="0" w:space="0" w:color="auto"/>
            <w:left w:val="none" w:sz="0" w:space="0" w:color="auto"/>
            <w:bottom w:val="none" w:sz="0" w:space="0" w:color="auto"/>
            <w:right w:val="none" w:sz="0" w:space="0" w:color="auto"/>
          </w:divBdr>
        </w:div>
        <w:div w:id="1606575982">
          <w:marLeft w:val="0"/>
          <w:marRight w:val="0"/>
          <w:marTop w:val="0"/>
          <w:marBottom w:val="0"/>
          <w:divBdr>
            <w:top w:val="none" w:sz="0" w:space="0" w:color="auto"/>
            <w:left w:val="none" w:sz="0" w:space="0" w:color="auto"/>
            <w:bottom w:val="none" w:sz="0" w:space="0" w:color="auto"/>
            <w:right w:val="none" w:sz="0" w:space="0" w:color="auto"/>
          </w:divBdr>
        </w:div>
        <w:div w:id="1618296284">
          <w:marLeft w:val="0"/>
          <w:marRight w:val="0"/>
          <w:marTop w:val="0"/>
          <w:marBottom w:val="0"/>
          <w:divBdr>
            <w:top w:val="none" w:sz="0" w:space="0" w:color="auto"/>
            <w:left w:val="none" w:sz="0" w:space="0" w:color="auto"/>
            <w:bottom w:val="none" w:sz="0" w:space="0" w:color="auto"/>
            <w:right w:val="none" w:sz="0" w:space="0" w:color="auto"/>
          </w:divBdr>
        </w:div>
        <w:div w:id="1621573753">
          <w:marLeft w:val="0"/>
          <w:marRight w:val="0"/>
          <w:marTop w:val="0"/>
          <w:marBottom w:val="0"/>
          <w:divBdr>
            <w:top w:val="none" w:sz="0" w:space="0" w:color="auto"/>
            <w:left w:val="none" w:sz="0" w:space="0" w:color="auto"/>
            <w:bottom w:val="none" w:sz="0" w:space="0" w:color="auto"/>
            <w:right w:val="none" w:sz="0" w:space="0" w:color="auto"/>
          </w:divBdr>
        </w:div>
        <w:div w:id="1697925471">
          <w:marLeft w:val="0"/>
          <w:marRight w:val="0"/>
          <w:marTop w:val="0"/>
          <w:marBottom w:val="0"/>
          <w:divBdr>
            <w:top w:val="none" w:sz="0" w:space="0" w:color="auto"/>
            <w:left w:val="none" w:sz="0" w:space="0" w:color="auto"/>
            <w:bottom w:val="none" w:sz="0" w:space="0" w:color="auto"/>
            <w:right w:val="none" w:sz="0" w:space="0" w:color="auto"/>
          </w:divBdr>
        </w:div>
        <w:div w:id="1763793464">
          <w:marLeft w:val="0"/>
          <w:marRight w:val="0"/>
          <w:marTop w:val="0"/>
          <w:marBottom w:val="0"/>
          <w:divBdr>
            <w:top w:val="none" w:sz="0" w:space="0" w:color="auto"/>
            <w:left w:val="none" w:sz="0" w:space="0" w:color="auto"/>
            <w:bottom w:val="none" w:sz="0" w:space="0" w:color="auto"/>
            <w:right w:val="none" w:sz="0" w:space="0" w:color="auto"/>
          </w:divBdr>
        </w:div>
        <w:div w:id="1839807478">
          <w:marLeft w:val="0"/>
          <w:marRight w:val="0"/>
          <w:marTop w:val="0"/>
          <w:marBottom w:val="0"/>
          <w:divBdr>
            <w:top w:val="none" w:sz="0" w:space="0" w:color="auto"/>
            <w:left w:val="none" w:sz="0" w:space="0" w:color="auto"/>
            <w:bottom w:val="none" w:sz="0" w:space="0" w:color="auto"/>
            <w:right w:val="none" w:sz="0" w:space="0" w:color="auto"/>
          </w:divBdr>
        </w:div>
        <w:div w:id="1885092856">
          <w:marLeft w:val="0"/>
          <w:marRight w:val="0"/>
          <w:marTop w:val="0"/>
          <w:marBottom w:val="0"/>
          <w:divBdr>
            <w:top w:val="none" w:sz="0" w:space="0" w:color="auto"/>
            <w:left w:val="none" w:sz="0" w:space="0" w:color="auto"/>
            <w:bottom w:val="none" w:sz="0" w:space="0" w:color="auto"/>
            <w:right w:val="none" w:sz="0" w:space="0" w:color="auto"/>
          </w:divBdr>
        </w:div>
        <w:div w:id="1956252821">
          <w:marLeft w:val="0"/>
          <w:marRight w:val="0"/>
          <w:marTop w:val="0"/>
          <w:marBottom w:val="0"/>
          <w:divBdr>
            <w:top w:val="none" w:sz="0" w:space="0" w:color="auto"/>
            <w:left w:val="none" w:sz="0" w:space="0" w:color="auto"/>
            <w:bottom w:val="none" w:sz="0" w:space="0" w:color="auto"/>
            <w:right w:val="none" w:sz="0" w:space="0" w:color="auto"/>
          </w:divBdr>
        </w:div>
        <w:div w:id="1997222563">
          <w:marLeft w:val="0"/>
          <w:marRight w:val="0"/>
          <w:marTop w:val="0"/>
          <w:marBottom w:val="0"/>
          <w:divBdr>
            <w:top w:val="none" w:sz="0" w:space="0" w:color="auto"/>
            <w:left w:val="none" w:sz="0" w:space="0" w:color="auto"/>
            <w:bottom w:val="none" w:sz="0" w:space="0" w:color="auto"/>
            <w:right w:val="none" w:sz="0" w:space="0" w:color="auto"/>
          </w:divBdr>
        </w:div>
        <w:div w:id="2061703336">
          <w:marLeft w:val="0"/>
          <w:marRight w:val="0"/>
          <w:marTop w:val="0"/>
          <w:marBottom w:val="0"/>
          <w:divBdr>
            <w:top w:val="none" w:sz="0" w:space="0" w:color="auto"/>
            <w:left w:val="none" w:sz="0" w:space="0" w:color="auto"/>
            <w:bottom w:val="none" w:sz="0" w:space="0" w:color="auto"/>
            <w:right w:val="none" w:sz="0" w:space="0" w:color="auto"/>
          </w:divBdr>
        </w:div>
        <w:div w:id="2067099752">
          <w:marLeft w:val="0"/>
          <w:marRight w:val="0"/>
          <w:marTop w:val="0"/>
          <w:marBottom w:val="0"/>
          <w:divBdr>
            <w:top w:val="none" w:sz="0" w:space="0" w:color="auto"/>
            <w:left w:val="none" w:sz="0" w:space="0" w:color="auto"/>
            <w:bottom w:val="none" w:sz="0" w:space="0" w:color="auto"/>
            <w:right w:val="none" w:sz="0" w:space="0" w:color="auto"/>
          </w:divBdr>
        </w:div>
        <w:div w:id="2118330649">
          <w:marLeft w:val="0"/>
          <w:marRight w:val="0"/>
          <w:marTop w:val="0"/>
          <w:marBottom w:val="0"/>
          <w:divBdr>
            <w:top w:val="none" w:sz="0" w:space="0" w:color="auto"/>
            <w:left w:val="none" w:sz="0" w:space="0" w:color="auto"/>
            <w:bottom w:val="none" w:sz="0" w:space="0" w:color="auto"/>
            <w:right w:val="none" w:sz="0" w:space="0" w:color="auto"/>
          </w:divBdr>
        </w:div>
        <w:div w:id="2142724857">
          <w:marLeft w:val="0"/>
          <w:marRight w:val="0"/>
          <w:marTop w:val="0"/>
          <w:marBottom w:val="0"/>
          <w:divBdr>
            <w:top w:val="none" w:sz="0" w:space="0" w:color="auto"/>
            <w:left w:val="none" w:sz="0" w:space="0" w:color="auto"/>
            <w:bottom w:val="none" w:sz="0" w:space="0" w:color="auto"/>
            <w:right w:val="none" w:sz="0" w:space="0" w:color="auto"/>
          </w:divBdr>
        </w:div>
      </w:divsChild>
    </w:div>
    <w:div w:id="236480039">
      <w:bodyDiv w:val="1"/>
      <w:marLeft w:val="0"/>
      <w:marRight w:val="0"/>
      <w:marTop w:val="0"/>
      <w:marBottom w:val="0"/>
      <w:divBdr>
        <w:top w:val="none" w:sz="0" w:space="0" w:color="auto"/>
        <w:left w:val="none" w:sz="0" w:space="0" w:color="auto"/>
        <w:bottom w:val="none" w:sz="0" w:space="0" w:color="auto"/>
        <w:right w:val="none" w:sz="0" w:space="0" w:color="auto"/>
      </w:divBdr>
    </w:div>
    <w:div w:id="239801177">
      <w:bodyDiv w:val="1"/>
      <w:marLeft w:val="0"/>
      <w:marRight w:val="0"/>
      <w:marTop w:val="0"/>
      <w:marBottom w:val="0"/>
      <w:divBdr>
        <w:top w:val="none" w:sz="0" w:space="0" w:color="auto"/>
        <w:left w:val="none" w:sz="0" w:space="0" w:color="auto"/>
        <w:bottom w:val="none" w:sz="0" w:space="0" w:color="auto"/>
        <w:right w:val="none" w:sz="0" w:space="0" w:color="auto"/>
      </w:divBdr>
    </w:div>
    <w:div w:id="240144890">
      <w:bodyDiv w:val="1"/>
      <w:marLeft w:val="0"/>
      <w:marRight w:val="0"/>
      <w:marTop w:val="0"/>
      <w:marBottom w:val="0"/>
      <w:divBdr>
        <w:top w:val="none" w:sz="0" w:space="0" w:color="auto"/>
        <w:left w:val="none" w:sz="0" w:space="0" w:color="auto"/>
        <w:bottom w:val="none" w:sz="0" w:space="0" w:color="auto"/>
        <w:right w:val="none" w:sz="0" w:space="0" w:color="auto"/>
      </w:divBdr>
      <w:divsChild>
        <w:div w:id="109713240">
          <w:marLeft w:val="0"/>
          <w:marRight w:val="0"/>
          <w:marTop w:val="0"/>
          <w:marBottom w:val="0"/>
          <w:divBdr>
            <w:top w:val="none" w:sz="0" w:space="0" w:color="auto"/>
            <w:left w:val="none" w:sz="0" w:space="0" w:color="auto"/>
            <w:bottom w:val="none" w:sz="0" w:space="0" w:color="auto"/>
            <w:right w:val="none" w:sz="0" w:space="0" w:color="auto"/>
          </w:divBdr>
        </w:div>
        <w:div w:id="147211693">
          <w:marLeft w:val="0"/>
          <w:marRight w:val="0"/>
          <w:marTop w:val="0"/>
          <w:marBottom w:val="0"/>
          <w:divBdr>
            <w:top w:val="none" w:sz="0" w:space="0" w:color="auto"/>
            <w:left w:val="none" w:sz="0" w:space="0" w:color="auto"/>
            <w:bottom w:val="none" w:sz="0" w:space="0" w:color="auto"/>
            <w:right w:val="none" w:sz="0" w:space="0" w:color="auto"/>
          </w:divBdr>
        </w:div>
        <w:div w:id="170073372">
          <w:marLeft w:val="0"/>
          <w:marRight w:val="0"/>
          <w:marTop w:val="0"/>
          <w:marBottom w:val="0"/>
          <w:divBdr>
            <w:top w:val="none" w:sz="0" w:space="0" w:color="auto"/>
            <w:left w:val="none" w:sz="0" w:space="0" w:color="auto"/>
            <w:bottom w:val="none" w:sz="0" w:space="0" w:color="auto"/>
            <w:right w:val="none" w:sz="0" w:space="0" w:color="auto"/>
          </w:divBdr>
        </w:div>
        <w:div w:id="558903174">
          <w:marLeft w:val="0"/>
          <w:marRight w:val="0"/>
          <w:marTop w:val="0"/>
          <w:marBottom w:val="0"/>
          <w:divBdr>
            <w:top w:val="none" w:sz="0" w:space="0" w:color="auto"/>
            <w:left w:val="none" w:sz="0" w:space="0" w:color="auto"/>
            <w:bottom w:val="none" w:sz="0" w:space="0" w:color="auto"/>
            <w:right w:val="none" w:sz="0" w:space="0" w:color="auto"/>
          </w:divBdr>
        </w:div>
        <w:div w:id="722942393">
          <w:marLeft w:val="0"/>
          <w:marRight w:val="0"/>
          <w:marTop w:val="0"/>
          <w:marBottom w:val="0"/>
          <w:divBdr>
            <w:top w:val="none" w:sz="0" w:space="0" w:color="auto"/>
            <w:left w:val="none" w:sz="0" w:space="0" w:color="auto"/>
            <w:bottom w:val="none" w:sz="0" w:space="0" w:color="auto"/>
            <w:right w:val="none" w:sz="0" w:space="0" w:color="auto"/>
          </w:divBdr>
        </w:div>
        <w:div w:id="1059787600">
          <w:marLeft w:val="0"/>
          <w:marRight w:val="0"/>
          <w:marTop w:val="0"/>
          <w:marBottom w:val="0"/>
          <w:divBdr>
            <w:top w:val="none" w:sz="0" w:space="0" w:color="auto"/>
            <w:left w:val="none" w:sz="0" w:space="0" w:color="auto"/>
            <w:bottom w:val="none" w:sz="0" w:space="0" w:color="auto"/>
            <w:right w:val="none" w:sz="0" w:space="0" w:color="auto"/>
          </w:divBdr>
        </w:div>
        <w:div w:id="1635215698">
          <w:marLeft w:val="0"/>
          <w:marRight w:val="0"/>
          <w:marTop w:val="0"/>
          <w:marBottom w:val="0"/>
          <w:divBdr>
            <w:top w:val="none" w:sz="0" w:space="0" w:color="auto"/>
            <w:left w:val="none" w:sz="0" w:space="0" w:color="auto"/>
            <w:bottom w:val="none" w:sz="0" w:space="0" w:color="auto"/>
            <w:right w:val="none" w:sz="0" w:space="0" w:color="auto"/>
          </w:divBdr>
        </w:div>
        <w:div w:id="1703818857">
          <w:marLeft w:val="0"/>
          <w:marRight w:val="0"/>
          <w:marTop w:val="0"/>
          <w:marBottom w:val="0"/>
          <w:divBdr>
            <w:top w:val="none" w:sz="0" w:space="0" w:color="auto"/>
            <w:left w:val="none" w:sz="0" w:space="0" w:color="auto"/>
            <w:bottom w:val="none" w:sz="0" w:space="0" w:color="auto"/>
            <w:right w:val="none" w:sz="0" w:space="0" w:color="auto"/>
          </w:divBdr>
        </w:div>
      </w:divsChild>
    </w:div>
    <w:div w:id="275253281">
      <w:bodyDiv w:val="1"/>
      <w:marLeft w:val="0"/>
      <w:marRight w:val="0"/>
      <w:marTop w:val="0"/>
      <w:marBottom w:val="0"/>
      <w:divBdr>
        <w:top w:val="none" w:sz="0" w:space="0" w:color="auto"/>
        <w:left w:val="none" w:sz="0" w:space="0" w:color="auto"/>
        <w:bottom w:val="none" w:sz="0" w:space="0" w:color="auto"/>
        <w:right w:val="none" w:sz="0" w:space="0" w:color="auto"/>
      </w:divBdr>
    </w:div>
    <w:div w:id="275715035">
      <w:bodyDiv w:val="1"/>
      <w:marLeft w:val="0"/>
      <w:marRight w:val="0"/>
      <w:marTop w:val="0"/>
      <w:marBottom w:val="0"/>
      <w:divBdr>
        <w:top w:val="none" w:sz="0" w:space="0" w:color="auto"/>
        <w:left w:val="none" w:sz="0" w:space="0" w:color="auto"/>
        <w:bottom w:val="none" w:sz="0" w:space="0" w:color="auto"/>
        <w:right w:val="none" w:sz="0" w:space="0" w:color="auto"/>
      </w:divBdr>
    </w:div>
    <w:div w:id="277957826">
      <w:bodyDiv w:val="1"/>
      <w:marLeft w:val="0"/>
      <w:marRight w:val="0"/>
      <w:marTop w:val="0"/>
      <w:marBottom w:val="0"/>
      <w:divBdr>
        <w:top w:val="none" w:sz="0" w:space="0" w:color="auto"/>
        <w:left w:val="none" w:sz="0" w:space="0" w:color="auto"/>
        <w:bottom w:val="none" w:sz="0" w:space="0" w:color="auto"/>
        <w:right w:val="none" w:sz="0" w:space="0" w:color="auto"/>
      </w:divBdr>
      <w:divsChild>
        <w:div w:id="261651974">
          <w:marLeft w:val="0"/>
          <w:marRight w:val="0"/>
          <w:marTop w:val="0"/>
          <w:marBottom w:val="0"/>
          <w:divBdr>
            <w:top w:val="none" w:sz="0" w:space="0" w:color="auto"/>
            <w:left w:val="none" w:sz="0" w:space="0" w:color="auto"/>
            <w:bottom w:val="none" w:sz="0" w:space="0" w:color="auto"/>
            <w:right w:val="none" w:sz="0" w:space="0" w:color="auto"/>
          </w:divBdr>
        </w:div>
        <w:div w:id="311102879">
          <w:marLeft w:val="0"/>
          <w:marRight w:val="0"/>
          <w:marTop w:val="0"/>
          <w:marBottom w:val="0"/>
          <w:divBdr>
            <w:top w:val="none" w:sz="0" w:space="0" w:color="auto"/>
            <w:left w:val="none" w:sz="0" w:space="0" w:color="auto"/>
            <w:bottom w:val="none" w:sz="0" w:space="0" w:color="auto"/>
            <w:right w:val="none" w:sz="0" w:space="0" w:color="auto"/>
          </w:divBdr>
        </w:div>
        <w:div w:id="392311019">
          <w:marLeft w:val="0"/>
          <w:marRight w:val="0"/>
          <w:marTop w:val="0"/>
          <w:marBottom w:val="0"/>
          <w:divBdr>
            <w:top w:val="none" w:sz="0" w:space="0" w:color="auto"/>
            <w:left w:val="none" w:sz="0" w:space="0" w:color="auto"/>
            <w:bottom w:val="none" w:sz="0" w:space="0" w:color="auto"/>
            <w:right w:val="none" w:sz="0" w:space="0" w:color="auto"/>
          </w:divBdr>
        </w:div>
        <w:div w:id="459036218">
          <w:marLeft w:val="0"/>
          <w:marRight w:val="0"/>
          <w:marTop w:val="0"/>
          <w:marBottom w:val="0"/>
          <w:divBdr>
            <w:top w:val="none" w:sz="0" w:space="0" w:color="auto"/>
            <w:left w:val="none" w:sz="0" w:space="0" w:color="auto"/>
            <w:bottom w:val="none" w:sz="0" w:space="0" w:color="auto"/>
            <w:right w:val="none" w:sz="0" w:space="0" w:color="auto"/>
          </w:divBdr>
        </w:div>
        <w:div w:id="694960813">
          <w:marLeft w:val="0"/>
          <w:marRight w:val="0"/>
          <w:marTop w:val="0"/>
          <w:marBottom w:val="0"/>
          <w:divBdr>
            <w:top w:val="none" w:sz="0" w:space="0" w:color="auto"/>
            <w:left w:val="none" w:sz="0" w:space="0" w:color="auto"/>
            <w:bottom w:val="none" w:sz="0" w:space="0" w:color="auto"/>
            <w:right w:val="none" w:sz="0" w:space="0" w:color="auto"/>
          </w:divBdr>
        </w:div>
        <w:div w:id="751900314">
          <w:marLeft w:val="0"/>
          <w:marRight w:val="0"/>
          <w:marTop w:val="0"/>
          <w:marBottom w:val="0"/>
          <w:divBdr>
            <w:top w:val="none" w:sz="0" w:space="0" w:color="auto"/>
            <w:left w:val="none" w:sz="0" w:space="0" w:color="auto"/>
            <w:bottom w:val="none" w:sz="0" w:space="0" w:color="auto"/>
            <w:right w:val="none" w:sz="0" w:space="0" w:color="auto"/>
          </w:divBdr>
        </w:div>
        <w:div w:id="977489185">
          <w:marLeft w:val="0"/>
          <w:marRight w:val="0"/>
          <w:marTop w:val="0"/>
          <w:marBottom w:val="0"/>
          <w:divBdr>
            <w:top w:val="none" w:sz="0" w:space="0" w:color="auto"/>
            <w:left w:val="none" w:sz="0" w:space="0" w:color="auto"/>
            <w:bottom w:val="none" w:sz="0" w:space="0" w:color="auto"/>
            <w:right w:val="none" w:sz="0" w:space="0" w:color="auto"/>
          </w:divBdr>
        </w:div>
        <w:div w:id="1027098333">
          <w:marLeft w:val="0"/>
          <w:marRight w:val="0"/>
          <w:marTop w:val="0"/>
          <w:marBottom w:val="0"/>
          <w:divBdr>
            <w:top w:val="none" w:sz="0" w:space="0" w:color="auto"/>
            <w:left w:val="none" w:sz="0" w:space="0" w:color="auto"/>
            <w:bottom w:val="none" w:sz="0" w:space="0" w:color="auto"/>
            <w:right w:val="none" w:sz="0" w:space="0" w:color="auto"/>
          </w:divBdr>
        </w:div>
        <w:div w:id="1726097637">
          <w:marLeft w:val="0"/>
          <w:marRight w:val="0"/>
          <w:marTop w:val="0"/>
          <w:marBottom w:val="0"/>
          <w:divBdr>
            <w:top w:val="none" w:sz="0" w:space="0" w:color="auto"/>
            <w:left w:val="none" w:sz="0" w:space="0" w:color="auto"/>
            <w:bottom w:val="none" w:sz="0" w:space="0" w:color="auto"/>
            <w:right w:val="none" w:sz="0" w:space="0" w:color="auto"/>
          </w:divBdr>
        </w:div>
        <w:div w:id="1937129698">
          <w:marLeft w:val="0"/>
          <w:marRight w:val="0"/>
          <w:marTop w:val="0"/>
          <w:marBottom w:val="0"/>
          <w:divBdr>
            <w:top w:val="none" w:sz="0" w:space="0" w:color="auto"/>
            <w:left w:val="none" w:sz="0" w:space="0" w:color="auto"/>
            <w:bottom w:val="none" w:sz="0" w:space="0" w:color="auto"/>
            <w:right w:val="none" w:sz="0" w:space="0" w:color="auto"/>
          </w:divBdr>
        </w:div>
      </w:divsChild>
    </w:div>
    <w:div w:id="306865671">
      <w:bodyDiv w:val="1"/>
      <w:marLeft w:val="0"/>
      <w:marRight w:val="0"/>
      <w:marTop w:val="0"/>
      <w:marBottom w:val="0"/>
      <w:divBdr>
        <w:top w:val="none" w:sz="0" w:space="0" w:color="auto"/>
        <w:left w:val="none" w:sz="0" w:space="0" w:color="auto"/>
        <w:bottom w:val="none" w:sz="0" w:space="0" w:color="auto"/>
        <w:right w:val="none" w:sz="0" w:space="0" w:color="auto"/>
      </w:divBdr>
    </w:div>
    <w:div w:id="326396744">
      <w:bodyDiv w:val="1"/>
      <w:marLeft w:val="0"/>
      <w:marRight w:val="0"/>
      <w:marTop w:val="0"/>
      <w:marBottom w:val="0"/>
      <w:divBdr>
        <w:top w:val="none" w:sz="0" w:space="0" w:color="auto"/>
        <w:left w:val="none" w:sz="0" w:space="0" w:color="auto"/>
        <w:bottom w:val="none" w:sz="0" w:space="0" w:color="auto"/>
        <w:right w:val="none" w:sz="0" w:space="0" w:color="auto"/>
      </w:divBdr>
    </w:div>
    <w:div w:id="373429587">
      <w:bodyDiv w:val="1"/>
      <w:marLeft w:val="0"/>
      <w:marRight w:val="0"/>
      <w:marTop w:val="0"/>
      <w:marBottom w:val="0"/>
      <w:divBdr>
        <w:top w:val="none" w:sz="0" w:space="0" w:color="auto"/>
        <w:left w:val="none" w:sz="0" w:space="0" w:color="auto"/>
        <w:bottom w:val="none" w:sz="0" w:space="0" w:color="auto"/>
        <w:right w:val="none" w:sz="0" w:space="0" w:color="auto"/>
      </w:divBdr>
      <w:divsChild>
        <w:div w:id="256836786">
          <w:marLeft w:val="0"/>
          <w:marRight w:val="0"/>
          <w:marTop w:val="0"/>
          <w:marBottom w:val="0"/>
          <w:divBdr>
            <w:top w:val="none" w:sz="0" w:space="0" w:color="auto"/>
            <w:left w:val="none" w:sz="0" w:space="0" w:color="auto"/>
            <w:bottom w:val="none" w:sz="0" w:space="0" w:color="auto"/>
            <w:right w:val="none" w:sz="0" w:space="0" w:color="auto"/>
          </w:divBdr>
        </w:div>
        <w:div w:id="271283197">
          <w:marLeft w:val="0"/>
          <w:marRight w:val="0"/>
          <w:marTop w:val="0"/>
          <w:marBottom w:val="0"/>
          <w:divBdr>
            <w:top w:val="none" w:sz="0" w:space="0" w:color="auto"/>
            <w:left w:val="none" w:sz="0" w:space="0" w:color="auto"/>
            <w:bottom w:val="none" w:sz="0" w:space="0" w:color="auto"/>
            <w:right w:val="none" w:sz="0" w:space="0" w:color="auto"/>
          </w:divBdr>
        </w:div>
        <w:div w:id="398405868">
          <w:marLeft w:val="0"/>
          <w:marRight w:val="0"/>
          <w:marTop w:val="0"/>
          <w:marBottom w:val="0"/>
          <w:divBdr>
            <w:top w:val="none" w:sz="0" w:space="0" w:color="auto"/>
            <w:left w:val="none" w:sz="0" w:space="0" w:color="auto"/>
            <w:bottom w:val="none" w:sz="0" w:space="0" w:color="auto"/>
            <w:right w:val="none" w:sz="0" w:space="0" w:color="auto"/>
          </w:divBdr>
        </w:div>
        <w:div w:id="450823838">
          <w:marLeft w:val="0"/>
          <w:marRight w:val="0"/>
          <w:marTop w:val="0"/>
          <w:marBottom w:val="0"/>
          <w:divBdr>
            <w:top w:val="none" w:sz="0" w:space="0" w:color="auto"/>
            <w:left w:val="none" w:sz="0" w:space="0" w:color="auto"/>
            <w:bottom w:val="none" w:sz="0" w:space="0" w:color="auto"/>
            <w:right w:val="none" w:sz="0" w:space="0" w:color="auto"/>
          </w:divBdr>
        </w:div>
        <w:div w:id="540946973">
          <w:marLeft w:val="0"/>
          <w:marRight w:val="0"/>
          <w:marTop w:val="0"/>
          <w:marBottom w:val="0"/>
          <w:divBdr>
            <w:top w:val="none" w:sz="0" w:space="0" w:color="auto"/>
            <w:left w:val="none" w:sz="0" w:space="0" w:color="auto"/>
            <w:bottom w:val="none" w:sz="0" w:space="0" w:color="auto"/>
            <w:right w:val="none" w:sz="0" w:space="0" w:color="auto"/>
          </w:divBdr>
        </w:div>
        <w:div w:id="542788907">
          <w:marLeft w:val="0"/>
          <w:marRight w:val="0"/>
          <w:marTop w:val="0"/>
          <w:marBottom w:val="0"/>
          <w:divBdr>
            <w:top w:val="none" w:sz="0" w:space="0" w:color="auto"/>
            <w:left w:val="none" w:sz="0" w:space="0" w:color="auto"/>
            <w:bottom w:val="none" w:sz="0" w:space="0" w:color="auto"/>
            <w:right w:val="none" w:sz="0" w:space="0" w:color="auto"/>
          </w:divBdr>
        </w:div>
        <w:div w:id="560603189">
          <w:marLeft w:val="0"/>
          <w:marRight w:val="0"/>
          <w:marTop w:val="0"/>
          <w:marBottom w:val="0"/>
          <w:divBdr>
            <w:top w:val="none" w:sz="0" w:space="0" w:color="auto"/>
            <w:left w:val="none" w:sz="0" w:space="0" w:color="auto"/>
            <w:bottom w:val="none" w:sz="0" w:space="0" w:color="auto"/>
            <w:right w:val="none" w:sz="0" w:space="0" w:color="auto"/>
          </w:divBdr>
        </w:div>
        <w:div w:id="630013635">
          <w:marLeft w:val="0"/>
          <w:marRight w:val="0"/>
          <w:marTop w:val="0"/>
          <w:marBottom w:val="0"/>
          <w:divBdr>
            <w:top w:val="none" w:sz="0" w:space="0" w:color="auto"/>
            <w:left w:val="none" w:sz="0" w:space="0" w:color="auto"/>
            <w:bottom w:val="none" w:sz="0" w:space="0" w:color="auto"/>
            <w:right w:val="none" w:sz="0" w:space="0" w:color="auto"/>
          </w:divBdr>
        </w:div>
        <w:div w:id="950472770">
          <w:marLeft w:val="0"/>
          <w:marRight w:val="0"/>
          <w:marTop w:val="0"/>
          <w:marBottom w:val="0"/>
          <w:divBdr>
            <w:top w:val="none" w:sz="0" w:space="0" w:color="auto"/>
            <w:left w:val="none" w:sz="0" w:space="0" w:color="auto"/>
            <w:bottom w:val="none" w:sz="0" w:space="0" w:color="auto"/>
            <w:right w:val="none" w:sz="0" w:space="0" w:color="auto"/>
          </w:divBdr>
        </w:div>
        <w:div w:id="1007173282">
          <w:marLeft w:val="0"/>
          <w:marRight w:val="0"/>
          <w:marTop w:val="0"/>
          <w:marBottom w:val="0"/>
          <w:divBdr>
            <w:top w:val="none" w:sz="0" w:space="0" w:color="auto"/>
            <w:left w:val="none" w:sz="0" w:space="0" w:color="auto"/>
            <w:bottom w:val="none" w:sz="0" w:space="0" w:color="auto"/>
            <w:right w:val="none" w:sz="0" w:space="0" w:color="auto"/>
          </w:divBdr>
        </w:div>
        <w:div w:id="1137068183">
          <w:marLeft w:val="0"/>
          <w:marRight w:val="0"/>
          <w:marTop w:val="0"/>
          <w:marBottom w:val="0"/>
          <w:divBdr>
            <w:top w:val="none" w:sz="0" w:space="0" w:color="auto"/>
            <w:left w:val="none" w:sz="0" w:space="0" w:color="auto"/>
            <w:bottom w:val="none" w:sz="0" w:space="0" w:color="auto"/>
            <w:right w:val="none" w:sz="0" w:space="0" w:color="auto"/>
          </w:divBdr>
        </w:div>
        <w:div w:id="1149371032">
          <w:marLeft w:val="0"/>
          <w:marRight w:val="0"/>
          <w:marTop w:val="0"/>
          <w:marBottom w:val="0"/>
          <w:divBdr>
            <w:top w:val="none" w:sz="0" w:space="0" w:color="auto"/>
            <w:left w:val="none" w:sz="0" w:space="0" w:color="auto"/>
            <w:bottom w:val="none" w:sz="0" w:space="0" w:color="auto"/>
            <w:right w:val="none" w:sz="0" w:space="0" w:color="auto"/>
          </w:divBdr>
        </w:div>
        <w:div w:id="1185704945">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356612644">
          <w:marLeft w:val="0"/>
          <w:marRight w:val="0"/>
          <w:marTop w:val="0"/>
          <w:marBottom w:val="0"/>
          <w:divBdr>
            <w:top w:val="none" w:sz="0" w:space="0" w:color="auto"/>
            <w:left w:val="none" w:sz="0" w:space="0" w:color="auto"/>
            <w:bottom w:val="none" w:sz="0" w:space="0" w:color="auto"/>
            <w:right w:val="none" w:sz="0" w:space="0" w:color="auto"/>
          </w:divBdr>
        </w:div>
        <w:div w:id="1436704420">
          <w:marLeft w:val="0"/>
          <w:marRight w:val="0"/>
          <w:marTop w:val="0"/>
          <w:marBottom w:val="0"/>
          <w:divBdr>
            <w:top w:val="none" w:sz="0" w:space="0" w:color="auto"/>
            <w:left w:val="none" w:sz="0" w:space="0" w:color="auto"/>
            <w:bottom w:val="none" w:sz="0" w:space="0" w:color="auto"/>
            <w:right w:val="none" w:sz="0" w:space="0" w:color="auto"/>
          </w:divBdr>
        </w:div>
        <w:div w:id="1437017788">
          <w:marLeft w:val="0"/>
          <w:marRight w:val="0"/>
          <w:marTop w:val="0"/>
          <w:marBottom w:val="0"/>
          <w:divBdr>
            <w:top w:val="none" w:sz="0" w:space="0" w:color="auto"/>
            <w:left w:val="none" w:sz="0" w:space="0" w:color="auto"/>
            <w:bottom w:val="none" w:sz="0" w:space="0" w:color="auto"/>
            <w:right w:val="none" w:sz="0" w:space="0" w:color="auto"/>
          </w:divBdr>
        </w:div>
        <w:div w:id="1552888358">
          <w:marLeft w:val="0"/>
          <w:marRight w:val="0"/>
          <w:marTop w:val="0"/>
          <w:marBottom w:val="0"/>
          <w:divBdr>
            <w:top w:val="none" w:sz="0" w:space="0" w:color="auto"/>
            <w:left w:val="none" w:sz="0" w:space="0" w:color="auto"/>
            <w:bottom w:val="none" w:sz="0" w:space="0" w:color="auto"/>
            <w:right w:val="none" w:sz="0" w:space="0" w:color="auto"/>
          </w:divBdr>
        </w:div>
        <w:div w:id="1602445168">
          <w:marLeft w:val="0"/>
          <w:marRight w:val="0"/>
          <w:marTop w:val="0"/>
          <w:marBottom w:val="0"/>
          <w:divBdr>
            <w:top w:val="none" w:sz="0" w:space="0" w:color="auto"/>
            <w:left w:val="none" w:sz="0" w:space="0" w:color="auto"/>
            <w:bottom w:val="none" w:sz="0" w:space="0" w:color="auto"/>
            <w:right w:val="none" w:sz="0" w:space="0" w:color="auto"/>
          </w:divBdr>
        </w:div>
        <w:div w:id="1627151393">
          <w:marLeft w:val="0"/>
          <w:marRight w:val="0"/>
          <w:marTop w:val="0"/>
          <w:marBottom w:val="0"/>
          <w:divBdr>
            <w:top w:val="none" w:sz="0" w:space="0" w:color="auto"/>
            <w:left w:val="none" w:sz="0" w:space="0" w:color="auto"/>
            <w:bottom w:val="none" w:sz="0" w:space="0" w:color="auto"/>
            <w:right w:val="none" w:sz="0" w:space="0" w:color="auto"/>
          </w:divBdr>
        </w:div>
        <w:div w:id="1642542839">
          <w:marLeft w:val="0"/>
          <w:marRight w:val="0"/>
          <w:marTop w:val="0"/>
          <w:marBottom w:val="0"/>
          <w:divBdr>
            <w:top w:val="none" w:sz="0" w:space="0" w:color="auto"/>
            <w:left w:val="none" w:sz="0" w:space="0" w:color="auto"/>
            <w:bottom w:val="none" w:sz="0" w:space="0" w:color="auto"/>
            <w:right w:val="none" w:sz="0" w:space="0" w:color="auto"/>
          </w:divBdr>
        </w:div>
        <w:div w:id="1838761232">
          <w:marLeft w:val="0"/>
          <w:marRight w:val="0"/>
          <w:marTop w:val="0"/>
          <w:marBottom w:val="0"/>
          <w:divBdr>
            <w:top w:val="none" w:sz="0" w:space="0" w:color="auto"/>
            <w:left w:val="none" w:sz="0" w:space="0" w:color="auto"/>
            <w:bottom w:val="none" w:sz="0" w:space="0" w:color="auto"/>
            <w:right w:val="none" w:sz="0" w:space="0" w:color="auto"/>
          </w:divBdr>
        </w:div>
        <w:div w:id="1854951435">
          <w:marLeft w:val="0"/>
          <w:marRight w:val="0"/>
          <w:marTop w:val="0"/>
          <w:marBottom w:val="0"/>
          <w:divBdr>
            <w:top w:val="none" w:sz="0" w:space="0" w:color="auto"/>
            <w:left w:val="none" w:sz="0" w:space="0" w:color="auto"/>
            <w:bottom w:val="none" w:sz="0" w:space="0" w:color="auto"/>
            <w:right w:val="none" w:sz="0" w:space="0" w:color="auto"/>
          </w:divBdr>
        </w:div>
        <w:div w:id="1901212567">
          <w:marLeft w:val="0"/>
          <w:marRight w:val="0"/>
          <w:marTop w:val="0"/>
          <w:marBottom w:val="0"/>
          <w:divBdr>
            <w:top w:val="none" w:sz="0" w:space="0" w:color="auto"/>
            <w:left w:val="none" w:sz="0" w:space="0" w:color="auto"/>
            <w:bottom w:val="none" w:sz="0" w:space="0" w:color="auto"/>
            <w:right w:val="none" w:sz="0" w:space="0" w:color="auto"/>
          </w:divBdr>
        </w:div>
        <w:div w:id="1902136188">
          <w:marLeft w:val="0"/>
          <w:marRight w:val="0"/>
          <w:marTop w:val="0"/>
          <w:marBottom w:val="0"/>
          <w:divBdr>
            <w:top w:val="none" w:sz="0" w:space="0" w:color="auto"/>
            <w:left w:val="none" w:sz="0" w:space="0" w:color="auto"/>
            <w:bottom w:val="none" w:sz="0" w:space="0" w:color="auto"/>
            <w:right w:val="none" w:sz="0" w:space="0" w:color="auto"/>
          </w:divBdr>
        </w:div>
        <w:div w:id="1998458414">
          <w:marLeft w:val="0"/>
          <w:marRight w:val="0"/>
          <w:marTop w:val="0"/>
          <w:marBottom w:val="0"/>
          <w:divBdr>
            <w:top w:val="none" w:sz="0" w:space="0" w:color="auto"/>
            <w:left w:val="none" w:sz="0" w:space="0" w:color="auto"/>
            <w:bottom w:val="none" w:sz="0" w:space="0" w:color="auto"/>
            <w:right w:val="none" w:sz="0" w:space="0" w:color="auto"/>
          </w:divBdr>
        </w:div>
      </w:divsChild>
    </w:div>
    <w:div w:id="400175264">
      <w:bodyDiv w:val="1"/>
      <w:marLeft w:val="0"/>
      <w:marRight w:val="0"/>
      <w:marTop w:val="0"/>
      <w:marBottom w:val="0"/>
      <w:divBdr>
        <w:top w:val="none" w:sz="0" w:space="0" w:color="auto"/>
        <w:left w:val="none" w:sz="0" w:space="0" w:color="auto"/>
        <w:bottom w:val="none" w:sz="0" w:space="0" w:color="auto"/>
        <w:right w:val="none" w:sz="0" w:space="0" w:color="auto"/>
      </w:divBdr>
      <w:divsChild>
        <w:div w:id="8065227">
          <w:marLeft w:val="0"/>
          <w:marRight w:val="0"/>
          <w:marTop w:val="0"/>
          <w:marBottom w:val="0"/>
          <w:divBdr>
            <w:top w:val="none" w:sz="0" w:space="0" w:color="auto"/>
            <w:left w:val="none" w:sz="0" w:space="0" w:color="auto"/>
            <w:bottom w:val="none" w:sz="0" w:space="0" w:color="auto"/>
            <w:right w:val="none" w:sz="0" w:space="0" w:color="auto"/>
          </w:divBdr>
        </w:div>
        <w:div w:id="180975663">
          <w:marLeft w:val="0"/>
          <w:marRight w:val="0"/>
          <w:marTop w:val="0"/>
          <w:marBottom w:val="0"/>
          <w:divBdr>
            <w:top w:val="none" w:sz="0" w:space="0" w:color="auto"/>
            <w:left w:val="none" w:sz="0" w:space="0" w:color="auto"/>
            <w:bottom w:val="none" w:sz="0" w:space="0" w:color="auto"/>
            <w:right w:val="none" w:sz="0" w:space="0" w:color="auto"/>
          </w:divBdr>
        </w:div>
        <w:div w:id="262230163">
          <w:marLeft w:val="0"/>
          <w:marRight w:val="0"/>
          <w:marTop w:val="0"/>
          <w:marBottom w:val="0"/>
          <w:divBdr>
            <w:top w:val="none" w:sz="0" w:space="0" w:color="auto"/>
            <w:left w:val="none" w:sz="0" w:space="0" w:color="auto"/>
            <w:bottom w:val="none" w:sz="0" w:space="0" w:color="auto"/>
            <w:right w:val="none" w:sz="0" w:space="0" w:color="auto"/>
          </w:divBdr>
        </w:div>
        <w:div w:id="448428489">
          <w:marLeft w:val="0"/>
          <w:marRight w:val="0"/>
          <w:marTop w:val="0"/>
          <w:marBottom w:val="0"/>
          <w:divBdr>
            <w:top w:val="none" w:sz="0" w:space="0" w:color="auto"/>
            <w:left w:val="none" w:sz="0" w:space="0" w:color="auto"/>
            <w:bottom w:val="none" w:sz="0" w:space="0" w:color="auto"/>
            <w:right w:val="none" w:sz="0" w:space="0" w:color="auto"/>
          </w:divBdr>
        </w:div>
        <w:div w:id="471869526">
          <w:marLeft w:val="0"/>
          <w:marRight w:val="0"/>
          <w:marTop w:val="0"/>
          <w:marBottom w:val="0"/>
          <w:divBdr>
            <w:top w:val="none" w:sz="0" w:space="0" w:color="auto"/>
            <w:left w:val="none" w:sz="0" w:space="0" w:color="auto"/>
            <w:bottom w:val="none" w:sz="0" w:space="0" w:color="auto"/>
            <w:right w:val="none" w:sz="0" w:space="0" w:color="auto"/>
          </w:divBdr>
        </w:div>
        <w:div w:id="608583231">
          <w:marLeft w:val="0"/>
          <w:marRight w:val="0"/>
          <w:marTop w:val="0"/>
          <w:marBottom w:val="0"/>
          <w:divBdr>
            <w:top w:val="none" w:sz="0" w:space="0" w:color="auto"/>
            <w:left w:val="none" w:sz="0" w:space="0" w:color="auto"/>
            <w:bottom w:val="none" w:sz="0" w:space="0" w:color="auto"/>
            <w:right w:val="none" w:sz="0" w:space="0" w:color="auto"/>
          </w:divBdr>
        </w:div>
        <w:div w:id="655885166">
          <w:marLeft w:val="0"/>
          <w:marRight w:val="0"/>
          <w:marTop w:val="0"/>
          <w:marBottom w:val="0"/>
          <w:divBdr>
            <w:top w:val="none" w:sz="0" w:space="0" w:color="auto"/>
            <w:left w:val="none" w:sz="0" w:space="0" w:color="auto"/>
            <w:bottom w:val="none" w:sz="0" w:space="0" w:color="auto"/>
            <w:right w:val="none" w:sz="0" w:space="0" w:color="auto"/>
          </w:divBdr>
        </w:div>
        <w:div w:id="657810802">
          <w:marLeft w:val="0"/>
          <w:marRight w:val="0"/>
          <w:marTop w:val="0"/>
          <w:marBottom w:val="0"/>
          <w:divBdr>
            <w:top w:val="none" w:sz="0" w:space="0" w:color="auto"/>
            <w:left w:val="none" w:sz="0" w:space="0" w:color="auto"/>
            <w:bottom w:val="none" w:sz="0" w:space="0" w:color="auto"/>
            <w:right w:val="none" w:sz="0" w:space="0" w:color="auto"/>
          </w:divBdr>
        </w:div>
        <w:div w:id="718285220">
          <w:marLeft w:val="0"/>
          <w:marRight w:val="0"/>
          <w:marTop w:val="0"/>
          <w:marBottom w:val="0"/>
          <w:divBdr>
            <w:top w:val="none" w:sz="0" w:space="0" w:color="auto"/>
            <w:left w:val="none" w:sz="0" w:space="0" w:color="auto"/>
            <w:bottom w:val="none" w:sz="0" w:space="0" w:color="auto"/>
            <w:right w:val="none" w:sz="0" w:space="0" w:color="auto"/>
          </w:divBdr>
        </w:div>
        <w:div w:id="742870981">
          <w:marLeft w:val="0"/>
          <w:marRight w:val="0"/>
          <w:marTop w:val="0"/>
          <w:marBottom w:val="0"/>
          <w:divBdr>
            <w:top w:val="none" w:sz="0" w:space="0" w:color="auto"/>
            <w:left w:val="none" w:sz="0" w:space="0" w:color="auto"/>
            <w:bottom w:val="none" w:sz="0" w:space="0" w:color="auto"/>
            <w:right w:val="none" w:sz="0" w:space="0" w:color="auto"/>
          </w:divBdr>
        </w:div>
        <w:div w:id="827095952">
          <w:marLeft w:val="0"/>
          <w:marRight w:val="0"/>
          <w:marTop w:val="0"/>
          <w:marBottom w:val="0"/>
          <w:divBdr>
            <w:top w:val="none" w:sz="0" w:space="0" w:color="auto"/>
            <w:left w:val="none" w:sz="0" w:space="0" w:color="auto"/>
            <w:bottom w:val="none" w:sz="0" w:space="0" w:color="auto"/>
            <w:right w:val="none" w:sz="0" w:space="0" w:color="auto"/>
          </w:divBdr>
        </w:div>
        <w:div w:id="855340752">
          <w:marLeft w:val="0"/>
          <w:marRight w:val="0"/>
          <w:marTop w:val="0"/>
          <w:marBottom w:val="0"/>
          <w:divBdr>
            <w:top w:val="none" w:sz="0" w:space="0" w:color="auto"/>
            <w:left w:val="none" w:sz="0" w:space="0" w:color="auto"/>
            <w:bottom w:val="none" w:sz="0" w:space="0" w:color="auto"/>
            <w:right w:val="none" w:sz="0" w:space="0" w:color="auto"/>
          </w:divBdr>
        </w:div>
        <w:div w:id="899288047">
          <w:marLeft w:val="0"/>
          <w:marRight w:val="0"/>
          <w:marTop w:val="0"/>
          <w:marBottom w:val="0"/>
          <w:divBdr>
            <w:top w:val="none" w:sz="0" w:space="0" w:color="auto"/>
            <w:left w:val="none" w:sz="0" w:space="0" w:color="auto"/>
            <w:bottom w:val="none" w:sz="0" w:space="0" w:color="auto"/>
            <w:right w:val="none" w:sz="0" w:space="0" w:color="auto"/>
          </w:divBdr>
        </w:div>
        <w:div w:id="999233414">
          <w:marLeft w:val="0"/>
          <w:marRight w:val="0"/>
          <w:marTop w:val="0"/>
          <w:marBottom w:val="0"/>
          <w:divBdr>
            <w:top w:val="none" w:sz="0" w:space="0" w:color="auto"/>
            <w:left w:val="none" w:sz="0" w:space="0" w:color="auto"/>
            <w:bottom w:val="none" w:sz="0" w:space="0" w:color="auto"/>
            <w:right w:val="none" w:sz="0" w:space="0" w:color="auto"/>
          </w:divBdr>
        </w:div>
        <w:div w:id="1079181461">
          <w:marLeft w:val="0"/>
          <w:marRight w:val="0"/>
          <w:marTop w:val="0"/>
          <w:marBottom w:val="0"/>
          <w:divBdr>
            <w:top w:val="none" w:sz="0" w:space="0" w:color="auto"/>
            <w:left w:val="none" w:sz="0" w:space="0" w:color="auto"/>
            <w:bottom w:val="none" w:sz="0" w:space="0" w:color="auto"/>
            <w:right w:val="none" w:sz="0" w:space="0" w:color="auto"/>
          </w:divBdr>
        </w:div>
        <w:div w:id="1291784805">
          <w:marLeft w:val="0"/>
          <w:marRight w:val="0"/>
          <w:marTop w:val="0"/>
          <w:marBottom w:val="0"/>
          <w:divBdr>
            <w:top w:val="none" w:sz="0" w:space="0" w:color="auto"/>
            <w:left w:val="none" w:sz="0" w:space="0" w:color="auto"/>
            <w:bottom w:val="none" w:sz="0" w:space="0" w:color="auto"/>
            <w:right w:val="none" w:sz="0" w:space="0" w:color="auto"/>
          </w:divBdr>
        </w:div>
        <w:div w:id="1294867489">
          <w:marLeft w:val="0"/>
          <w:marRight w:val="0"/>
          <w:marTop w:val="0"/>
          <w:marBottom w:val="0"/>
          <w:divBdr>
            <w:top w:val="none" w:sz="0" w:space="0" w:color="auto"/>
            <w:left w:val="none" w:sz="0" w:space="0" w:color="auto"/>
            <w:bottom w:val="none" w:sz="0" w:space="0" w:color="auto"/>
            <w:right w:val="none" w:sz="0" w:space="0" w:color="auto"/>
          </w:divBdr>
        </w:div>
        <w:div w:id="1296719222">
          <w:marLeft w:val="0"/>
          <w:marRight w:val="0"/>
          <w:marTop w:val="0"/>
          <w:marBottom w:val="0"/>
          <w:divBdr>
            <w:top w:val="none" w:sz="0" w:space="0" w:color="auto"/>
            <w:left w:val="none" w:sz="0" w:space="0" w:color="auto"/>
            <w:bottom w:val="none" w:sz="0" w:space="0" w:color="auto"/>
            <w:right w:val="none" w:sz="0" w:space="0" w:color="auto"/>
          </w:divBdr>
        </w:div>
        <w:div w:id="1311053027">
          <w:marLeft w:val="0"/>
          <w:marRight w:val="0"/>
          <w:marTop w:val="0"/>
          <w:marBottom w:val="0"/>
          <w:divBdr>
            <w:top w:val="none" w:sz="0" w:space="0" w:color="auto"/>
            <w:left w:val="none" w:sz="0" w:space="0" w:color="auto"/>
            <w:bottom w:val="none" w:sz="0" w:space="0" w:color="auto"/>
            <w:right w:val="none" w:sz="0" w:space="0" w:color="auto"/>
          </w:divBdr>
        </w:div>
        <w:div w:id="1334141711">
          <w:marLeft w:val="0"/>
          <w:marRight w:val="0"/>
          <w:marTop w:val="0"/>
          <w:marBottom w:val="0"/>
          <w:divBdr>
            <w:top w:val="none" w:sz="0" w:space="0" w:color="auto"/>
            <w:left w:val="none" w:sz="0" w:space="0" w:color="auto"/>
            <w:bottom w:val="none" w:sz="0" w:space="0" w:color="auto"/>
            <w:right w:val="none" w:sz="0" w:space="0" w:color="auto"/>
          </w:divBdr>
        </w:div>
        <w:div w:id="1476022899">
          <w:marLeft w:val="0"/>
          <w:marRight w:val="0"/>
          <w:marTop w:val="0"/>
          <w:marBottom w:val="0"/>
          <w:divBdr>
            <w:top w:val="none" w:sz="0" w:space="0" w:color="auto"/>
            <w:left w:val="none" w:sz="0" w:space="0" w:color="auto"/>
            <w:bottom w:val="none" w:sz="0" w:space="0" w:color="auto"/>
            <w:right w:val="none" w:sz="0" w:space="0" w:color="auto"/>
          </w:divBdr>
        </w:div>
        <w:div w:id="1490319806">
          <w:marLeft w:val="0"/>
          <w:marRight w:val="0"/>
          <w:marTop w:val="0"/>
          <w:marBottom w:val="0"/>
          <w:divBdr>
            <w:top w:val="none" w:sz="0" w:space="0" w:color="auto"/>
            <w:left w:val="none" w:sz="0" w:space="0" w:color="auto"/>
            <w:bottom w:val="none" w:sz="0" w:space="0" w:color="auto"/>
            <w:right w:val="none" w:sz="0" w:space="0" w:color="auto"/>
          </w:divBdr>
        </w:div>
        <w:div w:id="1495147950">
          <w:marLeft w:val="0"/>
          <w:marRight w:val="0"/>
          <w:marTop w:val="0"/>
          <w:marBottom w:val="0"/>
          <w:divBdr>
            <w:top w:val="none" w:sz="0" w:space="0" w:color="auto"/>
            <w:left w:val="none" w:sz="0" w:space="0" w:color="auto"/>
            <w:bottom w:val="none" w:sz="0" w:space="0" w:color="auto"/>
            <w:right w:val="none" w:sz="0" w:space="0" w:color="auto"/>
          </w:divBdr>
        </w:div>
        <w:div w:id="1495797373">
          <w:marLeft w:val="0"/>
          <w:marRight w:val="0"/>
          <w:marTop w:val="0"/>
          <w:marBottom w:val="0"/>
          <w:divBdr>
            <w:top w:val="none" w:sz="0" w:space="0" w:color="auto"/>
            <w:left w:val="none" w:sz="0" w:space="0" w:color="auto"/>
            <w:bottom w:val="none" w:sz="0" w:space="0" w:color="auto"/>
            <w:right w:val="none" w:sz="0" w:space="0" w:color="auto"/>
          </w:divBdr>
        </w:div>
        <w:div w:id="1640382602">
          <w:marLeft w:val="0"/>
          <w:marRight w:val="0"/>
          <w:marTop w:val="0"/>
          <w:marBottom w:val="0"/>
          <w:divBdr>
            <w:top w:val="none" w:sz="0" w:space="0" w:color="auto"/>
            <w:left w:val="none" w:sz="0" w:space="0" w:color="auto"/>
            <w:bottom w:val="none" w:sz="0" w:space="0" w:color="auto"/>
            <w:right w:val="none" w:sz="0" w:space="0" w:color="auto"/>
          </w:divBdr>
        </w:div>
        <w:div w:id="1644583526">
          <w:marLeft w:val="0"/>
          <w:marRight w:val="0"/>
          <w:marTop w:val="0"/>
          <w:marBottom w:val="0"/>
          <w:divBdr>
            <w:top w:val="none" w:sz="0" w:space="0" w:color="auto"/>
            <w:left w:val="none" w:sz="0" w:space="0" w:color="auto"/>
            <w:bottom w:val="none" w:sz="0" w:space="0" w:color="auto"/>
            <w:right w:val="none" w:sz="0" w:space="0" w:color="auto"/>
          </w:divBdr>
        </w:div>
        <w:div w:id="1753888019">
          <w:marLeft w:val="0"/>
          <w:marRight w:val="0"/>
          <w:marTop w:val="0"/>
          <w:marBottom w:val="0"/>
          <w:divBdr>
            <w:top w:val="none" w:sz="0" w:space="0" w:color="auto"/>
            <w:left w:val="none" w:sz="0" w:space="0" w:color="auto"/>
            <w:bottom w:val="none" w:sz="0" w:space="0" w:color="auto"/>
            <w:right w:val="none" w:sz="0" w:space="0" w:color="auto"/>
          </w:divBdr>
        </w:div>
        <w:div w:id="1836066071">
          <w:marLeft w:val="0"/>
          <w:marRight w:val="0"/>
          <w:marTop w:val="0"/>
          <w:marBottom w:val="0"/>
          <w:divBdr>
            <w:top w:val="none" w:sz="0" w:space="0" w:color="auto"/>
            <w:left w:val="none" w:sz="0" w:space="0" w:color="auto"/>
            <w:bottom w:val="none" w:sz="0" w:space="0" w:color="auto"/>
            <w:right w:val="none" w:sz="0" w:space="0" w:color="auto"/>
          </w:divBdr>
        </w:div>
        <w:div w:id="1921521991">
          <w:marLeft w:val="0"/>
          <w:marRight w:val="0"/>
          <w:marTop w:val="0"/>
          <w:marBottom w:val="0"/>
          <w:divBdr>
            <w:top w:val="none" w:sz="0" w:space="0" w:color="auto"/>
            <w:left w:val="none" w:sz="0" w:space="0" w:color="auto"/>
            <w:bottom w:val="none" w:sz="0" w:space="0" w:color="auto"/>
            <w:right w:val="none" w:sz="0" w:space="0" w:color="auto"/>
          </w:divBdr>
        </w:div>
        <w:div w:id="2018537105">
          <w:marLeft w:val="0"/>
          <w:marRight w:val="0"/>
          <w:marTop w:val="0"/>
          <w:marBottom w:val="0"/>
          <w:divBdr>
            <w:top w:val="none" w:sz="0" w:space="0" w:color="auto"/>
            <w:left w:val="none" w:sz="0" w:space="0" w:color="auto"/>
            <w:bottom w:val="none" w:sz="0" w:space="0" w:color="auto"/>
            <w:right w:val="none" w:sz="0" w:space="0" w:color="auto"/>
          </w:divBdr>
        </w:div>
        <w:div w:id="2019308957">
          <w:marLeft w:val="0"/>
          <w:marRight w:val="0"/>
          <w:marTop w:val="0"/>
          <w:marBottom w:val="0"/>
          <w:divBdr>
            <w:top w:val="none" w:sz="0" w:space="0" w:color="auto"/>
            <w:left w:val="none" w:sz="0" w:space="0" w:color="auto"/>
            <w:bottom w:val="none" w:sz="0" w:space="0" w:color="auto"/>
            <w:right w:val="none" w:sz="0" w:space="0" w:color="auto"/>
          </w:divBdr>
        </w:div>
        <w:div w:id="2076010385">
          <w:marLeft w:val="0"/>
          <w:marRight w:val="0"/>
          <w:marTop w:val="0"/>
          <w:marBottom w:val="0"/>
          <w:divBdr>
            <w:top w:val="none" w:sz="0" w:space="0" w:color="auto"/>
            <w:left w:val="none" w:sz="0" w:space="0" w:color="auto"/>
            <w:bottom w:val="none" w:sz="0" w:space="0" w:color="auto"/>
            <w:right w:val="none" w:sz="0" w:space="0" w:color="auto"/>
          </w:divBdr>
        </w:div>
        <w:div w:id="2126578098">
          <w:marLeft w:val="0"/>
          <w:marRight w:val="0"/>
          <w:marTop w:val="0"/>
          <w:marBottom w:val="0"/>
          <w:divBdr>
            <w:top w:val="none" w:sz="0" w:space="0" w:color="auto"/>
            <w:left w:val="none" w:sz="0" w:space="0" w:color="auto"/>
            <w:bottom w:val="none" w:sz="0" w:space="0" w:color="auto"/>
            <w:right w:val="none" w:sz="0" w:space="0" w:color="auto"/>
          </w:divBdr>
        </w:div>
      </w:divsChild>
    </w:div>
    <w:div w:id="414129474">
      <w:bodyDiv w:val="1"/>
      <w:marLeft w:val="0"/>
      <w:marRight w:val="0"/>
      <w:marTop w:val="0"/>
      <w:marBottom w:val="0"/>
      <w:divBdr>
        <w:top w:val="none" w:sz="0" w:space="0" w:color="auto"/>
        <w:left w:val="none" w:sz="0" w:space="0" w:color="auto"/>
        <w:bottom w:val="none" w:sz="0" w:space="0" w:color="auto"/>
        <w:right w:val="none" w:sz="0" w:space="0" w:color="auto"/>
      </w:divBdr>
    </w:div>
    <w:div w:id="428812326">
      <w:bodyDiv w:val="1"/>
      <w:marLeft w:val="0"/>
      <w:marRight w:val="0"/>
      <w:marTop w:val="0"/>
      <w:marBottom w:val="0"/>
      <w:divBdr>
        <w:top w:val="none" w:sz="0" w:space="0" w:color="auto"/>
        <w:left w:val="none" w:sz="0" w:space="0" w:color="auto"/>
        <w:bottom w:val="none" w:sz="0" w:space="0" w:color="auto"/>
        <w:right w:val="none" w:sz="0" w:space="0" w:color="auto"/>
      </w:divBdr>
    </w:div>
    <w:div w:id="470443376">
      <w:bodyDiv w:val="1"/>
      <w:marLeft w:val="0"/>
      <w:marRight w:val="0"/>
      <w:marTop w:val="0"/>
      <w:marBottom w:val="0"/>
      <w:divBdr>
        <w:top w:val="none" w:sz="0" w:space="0" w:color="auto"/>
        <w:left w:val="none" w:sz="0" w:space="0" w:color="auto"/>
        <w:bottom w:val="none" w:sz="0" w:space="0" w:color="auto"/>
        <w:right w:val="none" w:sz="0" w:space="0" w:color="auto"/>
      </w:divBdr>
    </w:div>
    <w:div w:id="478230751">
      <w:bodyDiv w:val="1"/>
      <w:marLeft w:val="0"/>
      <w:marRight w:val="0"/>
      <w:marTop w:val="0"/>
      <w:marBottom w:val="0"/>
      <w:divBdr>
        <w:top w:val="none" w:sz="0" w:space="0" w:color="auto"/>
        <w:left w:val="none" w:sz="0" w:space="0" w:color="auto"/>
        <w:bottom w:val="none" w:sz="0" w:space="0" w:color="auto"/>
        <w:right w:val="none" w:sz="0" w:space="0" w:color="auto"/>
      </w:divBdr>
    </w:div>
    <w:div w:id="479419662">
      <w:bodyDiv w:val="1"/>
      <w:marLeft w:val="0"/>
      <w:marRight w:val="0"/>
      <w:marTop w:val="0"/>
      <w:marBottom w:val="0"/>
      <w:divBdr>
        <w:top w:val="none" w:sz="0" w:space="0" w:color="auto"/>
        <w:left w:val="none" w:sz="0" w:space="0" w:color="auto"/>
        <w:bottom w:val="none" w:sz="0" w:space="0" w:color="auto"/>
        <w:right w:val="none" w:sz="0" w:space="0" w:color="auto"/>
      </w:divBdr>
    </w:div>
    <w:div w:id="491797433">
      <w:bodyDiv w:val="1"/>
      <w:marLeft w:val="0"/>
      <w:marRight w:val="0"/>
      <w:marTop w:val="0"/>
      <w:marBottom w:val="0"/>
      <w:divBdr>
        <w:top w:val="none" w:sz="0" w:space="0" w:color="auto"/>
        <w:left w:val="none" w:sz="0" w:space="0" w:color="auto"/>
        <w:bottom w:val="none" w:sz="0" w:space="0" w:color="auto"/>
        <w:right w:val="none" w:sz="0" w:space="0" w:color="auto"/>
      </w:divBdr>
      <w:divsChild>
        <w:div w:id="141040498">
          <w:marLeft w:val="0"/>
          <w:marRight w:val="0"/>
          <w:marTop w:val="0"/>
          <w:marBottom w:val="0"/>
          <w:divBdr>
            <w:top w:val="none" w:sz="0" w:space="0" w:color="auto"/>
            <w:left w:val="none" w:sz="0" w:space="0" w:color="auto"/>
            <w:bottom w:val="none" w:sz="0" w:space="0" w:color="auto"/>
            <w:right w:val="none" w:sz="0" w:space="0" w:color="auto"/>
          </w:divBdr>
        </w:div>
        <w:div w:id="433863089">
          <w:marLeft w:val="0"/>
          <w:marRight w:val="0"/>
          <w:marTop w:val="0"/>
          <w:marBottom w:val="0"/>
          <w:divBdr>
            <w:top w:val="none" w:sz="0" w:space="0" w:color="auto"/>
            <w:left w:val="none" w:sz="0" w:space="0" w:color="auto"/>
            <w:bottom w:val="none" w:sz="0" w:space="0" w:color="auto"/>
            <w:right w:val="none" w:sz="0" w:space="0" w:color="auto"/>
          </w:divBdr>
        </w:div>
        <w:div w:id="439371737">
          <w:marLeft w:val="0"/>
          <w:marRight w:val="0"/>
          <w:marTop w:val="0"/>
          <w:marBottom w:val="0"/>
          <w:divBdr>
            <w:top w:val="none" w:sz="0" w:space="0" w:color="auto"/>
            <w:left w:val="none" w:sz="0" w:space="0" w:color="auto"/>
            <w:bottom w:val="none" w:sz="0" w:space="0" w:color="auto"/>
            <w:right w:val="none" w:sz="0" w:space="0" w:color="auto"/>
          </w:divBdr>
        </w:div>
        <w:div w:id="592905137">
          <w:marLeft w:val="0"/>
          <w:marRight w:val="0"/>
          <w:marTop w:val="0"/>
          <w:marBottom w:val="0"/>
          <w:divBdr>
            <w:top w:val="none" w:sz="0" w:space="0" w:color="auto"/>
            <w:left w:val="none" w:sz="0" w:space="0" w:color="auto"/>
            <w:bottom w:val="none" w:sz="0" w:space="0" w:color="auto"/>
            <w:right w:val="none" w:sz="0" w:space="0" w:color="auto"/>
          </w:divBdr>
        </w:div>
        <w:div w:id="1078868708">
          <w:marLeft w:val="0"/>
          <w:marRight w:val="0"/>
          <w:marTop w:val="0"/>
          <w:marBottom w:val="0"/>
          <w:divBdr>
            <w:top w:val="none" w:sz="0" w:space="0" w:color="auto"/>
            <w:left w:val="none" w:sz="0" w:space="0" w:color="auto"/>
            <w:bottom w:val="none" w:sz="0" w:space="0" w:color="auto"/>
            <w:right w:val="none" w:sz="0" w:space="0" w:color="auto"/>
          </w:divBdr>
        </w:div>
        <w:div w:id="1249731359">
          <w:marLeft w:val="0"/>
          <w:marRight w:val="0"/>
          <w:marTop w:val="0"/>
          <w:marBottom w:val="0"/>
          <w:divBdr>
            <w:top w:val="none" w:sz="0" w:space="0" w:color="auto"/>
            <w:left w:val="none" w:sz="0" w:space="0" w:color="auto"/>
            <w:bottom w:val="none" w:sz="0" w:space="0" w:color="auto"/>
            <w:right w:val="none" w:sz="0" w:space="0" w:color="auto"/>
          </w:divBdr>
        </w:div>
        <w:div w:id="1331560871">
          <w:marLeft w:val="0"/>
          <w:marRight w:val="0"/>
          <w:marTop w:val="0"/>
          <w:marBottom w:val="0"/>
          <w:divBdr>
            <w:top w:val="none" w:sz="0" w:space="0" w:color="auto"/>
            <w:left w:val="none" w:sz="0" w:space="0" w:color="auto"/>
            <w:bottom w:val="none" w:sz="0" w:space="0" w:color="auto"/>
            <w:right w:val="none" w:sz="0" w:space="0" w:color="auto"/>
          </w:divBdr>
        </w:div>
        <w:div w:id="1453986127">
          <w:marLeft w:val="0"/>
          <w:marRight w:val="0"/>
          <w:marTop w:val="0"/>
          <w:marBottom w:val="0"/>
          <w:divBdr>
            <w:top w:val="none" w:sz="0" w:space="0" w:color="auto"/>
            <w:left w:val="none" w:sz="0" w:space="0" w:color="auto"/>
            <w:bottom w:val="none" w:sz="0" w:space="0" w:color="auto"/>
            <w:right w:val="none" w:sz="0" w:space="0" w:color="auto"/>
          </w:divBdr>
        </w:div>
        <w:div w:id="1464272725">
          <w:marLeft w:val="0"/>
          <w:marRight w:val="0"/>
          <w:marTop w:val="0"/>
          <w:marBottom w:val="0"/>
          <w:divBdr>
            <w:top w:val="none" w:sz="0" w:space="0" w:color="auto"/>
            <w:left w:val="none" w:sz="0" w:space="0" w:color="auto"/>
            <w:bottom w:val="none" w:sz="0" w:space="0" w:color="auto"/>
            <w:right w:val="none" w:sz="0" w:space="0" w:color="auto"/>
          </w:divBdr>
        </w:div>
        <w:div w:id="1561404134">
          <w:marLeft w:val="0"/>
          <w:marRight w:val="0"/>
          <w:marTop w:val="0"/>
          <w:marBottom w:val="0"/>
          <w:divBdr>
            <w:top w:val="none" w:sz="0" w:space="0" w:color="auto"/>
            <w:left w:val="none" w:sz="0" w:space="0" w:color="auto"/>
            <w:bottom w:val="none" w:sz="0" w:space="0" w:color="auto"/>
            <w:right w:val="none" w:sz="0" w:space="0" w:color="auto"/>
          </w:divBdr>
        </w:div>
        <w:div w:id="1562792488">
          <w:marLeft w:val="0"/>
          <w:marRight w:val="0"/>
          <w:marTop w:val="0"/>
          <w:marBottom w:val="0"/>
          <w:divBdr>
            <w:top w:val="none" w:sz="0" w:space="0" w:color="auto"/>
            <w:left w:val="none" w:sz="0" w:space="0" w:color="auto"/>
            <w:bottom w:val="none" w:sz="0" w:space="0" w:color="auto"/>
            <w:right w:val="none" w:sz="0" w:space="0" w:color="auto"/>
          </w:divBdr>
        </w:div>
        <w:div w:id="1575814355">
          <w:marLeft w:val="0"/>
          <w:marRight w:val="0"/>
          <w:marTop w:val="0"/>
          <w:marBottom w:val="0"/>
          <w:divBdr>
            <w:top w:val="none" w:sz="0" w:space="0" w:color="auto"/>
            <w:left w:val="none" w:sz="0" w:space="0" w:color="auto"/>
            <w:bottom w:val="none" w:sz="0" w:space="0" w:color="auto"/>
            <w:right w:val="none" w:sz="0" w:space="0" w:color="auto"/>
          </w:divBdr>
        </w:div>
        <w:div w:id="1762675376">
          <w:marLeft w:val="0"/>
          <w:marRight w:val="0"/>
          <w:marTop w:val="0"/>
          <w:marBottom w:val="0"/>
          <w:divBdr>
            <w:top w:val="none" w:sz="0" w:space="0" w:color="auto"/>
            <w:left w:val="none" w:sz="0" w:space="0" w:color="auto"/>
            <w:bottom w:val="none" w:sz="0" w:space="0" w:color="auto"/>
            <w:right w:val="none" w:sz="0" w:space="0" w:color="auto"/>
          </w:divBdr>
        </w:div>
        <w:div w:id="1937981550">
          <w:marLeft w:val="0"/>
          <w:marRight w:val="0"/>
          <w:marTop w:val="0"/>
          <w:marBottom w:val="0"/>
          <w:divBdr>
            <w:top w:val="none" w:sz="0" w:space="0" w:color="auto"/>
            <w:left w:val="none" w:sz="0" w:space="0" w:color="auto"/>
            <w:bottom w:val="none" w:sz="0" w:space="0" w:color="auto"/>
            <w:right w:val="none" w:sz="0" w:space="0" w:color="auto"/>
          </w:divBdr>
        </w:div>
        <w:div w:id="2099137789">
          <w:marLeft w:val="0"/>
          <w:marRight w:val="0"/>
          <w:marTop w:val="0"/>
          <w:marBottom w:val="0"/>
          <w:divBdr>
            <w:top w:val="none" w:sz="0" w:space="0" w:color="auto"/>
            <w:left w:val="none" w:sz="0" w:space="0" w:color="auto"/>
            <w:bottom w:val="none" w:sz="0" w:space="0" w:color="auto"/>
            <w:right w:val="none" w:sz="0" w:space="0" w:color="auto"/>
          </w:divBdr>
        </w:div>
      </w:divsChild>
    </w:div>
    <w:div w:id="494297514">
      <w:bodyDiv w:val="1"/>
      <w:marLeft w:val="0"/>
      <w:marRight w:val="0"/>
      <w:marTop w:val="0"/>
      <w:marBottom w:val="0"/>
      <w:divBdr>
        <w:top w:val="none" w:sz="0" w:space="0" w:color="auto"/>
        <w:left w:val="none" w:sz="0" w:space="0" w:color="auto"/>
        <w:bottom w:val="none" w:sz="0" w:space="0" w:color="auto"/>
        <w:right w:val="none" w:sz="0" w:space="0" w:color="auto"/>
      </w:divBdr>
    </w:div>
    <w:div w:id="533735663">
      <w:bodyDiv w:val="1"/>
      <w:marLeft w:val="0"/>
      <w:marRight w:val="0"/>
      <w:marTop w:val="0"/>
      <w:marBottom w:val="0"/>
      <w:divBdr>
        <w:top w:val="none" w:sz="0" w:space="0" w:color="auto"/>
        <w:left w:val="none" w:sz="0" w:space="0" w:color="auto"/>
        <w:bottom w:val="none" w:sz="0" w:space="0" w:color="auto"/>
        <w:right w:val="none" w:sz="0" w:space="0" w:color="auto"/>
      </w:divBdr>
    </w:div>
    <w:div w:id="544292063">
      <w:bodyDiv w:val="1"/>
      <w:marLeft w:val="0"/>
      <w:marRight w:val="0"/>
      <w:marTop w:val="0"/>
      <w:marBottom w:val="0"/>
      <w:divBdr>
        <w:top w:val="none" w:sz="0" w:space="0" w:color="auto"/>
        <w:left w:val="none" w:sz="0" w:space="0" w:color="auto"/>
        <w:bottom w:val="none" w:sz="0" w:space="0" w:color="auto"/>
        <w:right w:val="none" w:sz="0" w:space="0" w:color="auto"/>
      </w:divBdr>
    </w:div>
    <w:div w:id="559560136">
      <w:bodyDiv w:val="1"/>
      <w:marLeft w:val="0"/>
      <w:marRight w:val="0"/>
      <w:marTop w:val="0"/>
      <w:marBottom w:val="0"/>
      <w:divBdr>
        <w:top w:val="none" w:sz="0" w:space="0" w:color="auto"/>
        <w:left w:val="none" w:sz="0" w:space="0" w:color="auto"/>
        <w:bottom w:val="none" w:sz="0" w:space="0" w:color="auto"/>
        <w:right w:val="none" w:sz="0" w:space="0" w:color="auto"/>
      </w:divBdr>
    </w:div>
    <w:div w:id="572860940">
      <w:bodyDiv w:val="1"/>
      <w:marLeft w:val="0"/>
      <w:marRight w:val="0"/>
      <w:marTop w:val="0"/>
      <w:marBottom w:val="0"/>
      <w:divBdr>
        <w:top w:val="none" w:sz="0" w:space="0" w:color="auto"/>
        <w:left w:val="none" w:sz="0" w:space="0" w:color="auto"/>
        <w:bottom w:val="none" w:sz="0" w:space="0" w:color="auto"/>
        <w:right w:val="none" w:sz="0" w:space="0" w:color="auto"/>
      </w:divBdr>
      <w:divsChild>
        <w:div w:id="35930696">
          <w:marLeft w:val="0"/>
          <w:marRight w:val="0"/>
          <w:marTop w:val="0"/>
          <w:marBottom w:val="0"/>
          <w:divBdr>
            <w:top w:val="none" w:sz="0" w:space="0" w:color="auto"/>
            <w:left w:val="none" w:sz="0" w:space="0" w:color="auto"/>
            <w:bottom w:val="none" w:sz="0" w:space="0" w:color="auto"/>
            <w:right w:val="none" w:sz="0" w:space="0" w:color="auto"/>
          </w:divBdr>
        </w:div>
        <w:div w:id="131757464">
          <w:marLeft w:val="0"/>
          <w:marRight w:val="0"/>
          <w:marTop w:val="0"/>
          <w:marBottom w:val="0"/>
          <w:divBdr>
            <w:top w:val="none" w:sz="0" w:space="0" w:color="auto"/>
            <w:left w:val="none" w:sz="0" w:space="0" w:color="auto"/>
            <w:bottom w:val="none" w:sz="0" w:space="0" w:color="auto"/>
            <w:right w:val="none" w:sz="0" w:space="0" w:color="auto"/>
          </w:divBdr>
        </w:div>
        <w:div w:id="137043130">
          <w:marLeft w:val="0"/>
          <w:marRight w:val="0"/>
          <w:marTop w:val="0"/>
          <w:marBottom w:val="0"/>
          <w:divBdr>
            <w:top w:val="none" w:sz="0" w:space="0" w:color="auto"/>
            <w:left w:val="none" w:sz="0" w:space="0" w:color="auto"/>
            <w:bottom w:val="none" w:sz="0" w:space="0" w:color="auto"/>
            <w:right w:val="none" w:sz="0" w:space="0" w:color="auto"/>
          </w:divBdr>
        </w:div>
        <w:div w:id="137890294">
          <w:marLeft w:val="0"/>
          <w:marRight w:val="0"/>
          <w:marTop w:val="0"/>
          <w:marBottom w:val="0"/>
          <w:divBdr>
            <w:top w:val="none" w:sz="0" w:space="0" w:color="auto"/>
            <w:left w:val="none" w:sz="0" w:space="0" w:color="auto"/>
            <w:bottom w:val="none" w:sz="0" w:space="0" w:color="auto"/>
            <w:right w:val="none" w:sz="0" w:space="0" w:color="auto"/>
          </w:divBdr>
        </w:div>
        <w:div w:id="263148581">
          <w:marLeft w:val="0"/>
          <w:marRight w:val="0"/>
          <w:marTop w:val="0"/>
          <w:marBottom w:val="0"/>
          <w:divBdr>
            <w:top w:val="none" w:sz="0" w:space="0" w:color="auto"/>
            <w:left w:val="none" w:sz="0" w:space="0" w:color="auto"/>
            <w:bottom w:val="none" w:sz="0" w:space="0" w:color="auto"/>
            <w:right w:val="none" w:sz="0" w:space="0" w:color="auto"/>
          </w:divBdr>
        </w:div>
        <w:div w:id="329255077">
          <w:marLeft w:val="0"/>
          <w:marRight w:val="0"/>
          <w:marTop w:val="0"/>
          <w:marBottom w:val="0"/>
          <w:divBdr>
            <w:top w:val="none" w:sz="0" w:space="0" w:color="auto"/>
            <w:left w:val="none" w:sz="0" w:space="0" w:color="auto"/>
            <w:bottom w:val="none" w:sz="0" w:space="0" w:color="auto"/>
            <w:right w:val="none" w:sz="0" w:space="0" w:color="auto"/>
          </w:divBdr>
        </w:div>
        <w:div w:id="386301109">
          <w:marLeft w:val="0"/>
          <w:marRight w:val="0"/>
          <w:marTop w:val="0"/>
          <w:marBottom w:val="0"/>
          <w:divBdr>
            <w:top w:val="none" w:sz="0" w:space="0" w:color="auto"/>
            <w:left w:val="none" w:sz="0" w:space="0" w:color="auto"/>
            <w:bottom w:val="none" w:sz="0" w:space="0" w:color="auto"/>
            <w:right w:val="none" w:sz="0" w:space="0" w:color="auto"/>
          </w:divBdr>
        </w:div>
        <w:div w:id="477570428">
          <w:marLeft w:val="0"/>
          <w:marRight w:val="0"/>
          <w:marTop w:val="0"/>
          <w:marBottom w:val="0"/>
          <w:divBdr>
            <w:top w:val="none" w:sz="0" w:space="0" w:color="auto"/>
            <w:left w:val="none" w:sz="0" w:space="0" w:color="auto"/>
            <w:bottom w:val="none" w:sz="0" w:space="0" w:color="auto"/>
            <w:right w:val="none" w:sz="0" w:space="0" w:color="auto"/>
          </w:divBdr>
        </w:div>
        <w:div w:id="566037826">
          <w:marLeft w:val="0"/>
          <w:marRight w:val="0"/>
          <w:marTop w:val="0"/>
          <w:marBottom w:val="0"/>
          <w:divBdr>
            <w:top w:val="none" w:sz="0" w:space="0" w:color="auto"/>
            <w:left w:val="none" w:sz="0" w:space="0" w:color="auto"/>
            <w:bottom w:val="none" w:sz="0" w:space="0" w:color="auto"/>
            <w:right w:val="none" w:sz="0" w:space="0" w:color="auto"/>
          </w:divBdr>
        </w:div>
        <w:div w:id="736514708">
          <w:marLeft w:val="0"/>
          <w:marRight w:val="0"/>
          <w:marTop w:val="0"/>
          <w:marBottom w:val="0"/>
          <w:divBdr>
            <w:top w:val="none" w:sz="0" w:space="0" w:color="auto"/>
            <w:left w:val="none" w:sz="0" w:space="0" w:color="auto"/>
            <w:bottom w:val="none" w:sz="0" w:space="0" w:color="auto"/>
            <w:right w:val="none" w:sz="0" w:space="0" w:color="auto"/>
          </w:divBdr>
        </w:div>
        <w:div w:id="857160090">
          <w:marLeft w:val="0"/>
          <w:marRight w:val="0"/>
          <w:marTop w:val="0"/>
          <w:marBottom w:val="0"/>
          <w:divBdr>
            <w:top w:val="none" w:sz="0" w:space="0" w:color="auto"/>
            <w:left w:val="none" w:sz="0" w:space="0" w:color="auto"/>
            <w:bottom w:val="none" w:sz="0" w:space="0" w:color="auto"/>
            <w:right w:val="none" w:sz="0" w:space="0" w:color="auto"/>
          </w:divBdr>
        </w:div>
        <w:div w:id="875779013">
          <w:marLeft w:val="0"/>
          <w:marRight w:val="0"/>
          <w:marTop w:val="0"/>
          <w:marBottom w:val="0"/>
          <w:divBdr>
            <w:top w:val="none" w:sz="0" w:space="0" w:color="auto"/>
            <w:left w:val="none" w:sz="0" w:space="0" w:color="auto"/>
            <w:bottom w:val="none" w:sz="0" w:space="0" w:color="auto"/>
            <w:right w:val="none" w:sz="0" w:space="0" w:color="auto"/>
          </w:divBdr>
        </w:div>
        <w:div w:id="915093458">
          <w:marLeft w:val="0"/>
          <w:marRight w:val="0"/>
          <w:marTop w:val="0"/>
          <w:marBottom w:val="0"/>
          <w:divBdr>
            <w:top w:val="none" w:sz="0" w:space="0" w:color="auto"/>
            <w:left w:val="none" w:sz="0" w:space="0" w:color="auto"/>
            <w:bottom w:val="none" w:sz="0" w:space="0" w:color="auto"/>
            <w:right w:val="none" w:sz="0" w:space="0" w:color="auto"/>
          </w:divBdr>
        </w:div>
        <w:div w:id="919632449">
          <w:marLeft w:val="0"/>
          <w:marRight w:val="0"/>
          <w:marTop w:val="0"/>
          <w:marBottom w:val="0"/>
          <w:divBdr>
            <w:top w:val="none" w:sz="0" w:space="0" w:color="auto"/>
            <w:left w:val="none" w:sz="0" w:space="0" w:color="auto"/>
            <w:bottom w:val="none" w:sz="0" w:space="0" w:color="auto"/>
            <w:right w:val="none" w:sz="0" w:space="0" w:color="auto"/>
          </w:divBdr>
        </w:div>
        <w:div w:id="1230924945">
          <w:marLeft w:val="0"/>
          <w:marRight w:val="0"/>
          <w:marTop w:val="0"/>
          <w:marBottom w:val="0"/>
          <w:divBdr>
            <w:top w:val="none" w:sz="0" w:space="0" w:color="auto"/>
            <w:left w:val="none" w:sz="0" w:space="0" w:color="auto"/>
            <w:bottom w:val="none" w:sz="0" w:space="0" w:color="auto"/>
            <w:right w:val="none" w:sz="0" w:space="0" w:color="auto"/>
          </w:divBdr>
        </w:div>
        <w:div w:id="1303340982">
          <w:marLeft w:val="0"/>
          <w:marRight w:val="0"/>
          <w:marTop w:val="0"/>
          <w:marBottom w:val="0"/>
          <w:divBdr>
            <w:top w:val="none" w:sz="0" w:space="0" w:color="auto"/>
            <w:left w:val="none" w:sz="0" w:space="0" w:color="auto"/>
            <w:bottom w:val="none" w:sz="0" w:space="0" w:color="auto"/>
            <w:right w:val="none" w:sz="0" w:space="0" w:color="auto"/>
          </w:divBdr>
        </w:div>
        <w:div w:id="1318996927">
          <w:marLeft w:val="0"/>
          <w:marRight w:val="0"/>
          <w:marTop w:val="0"/>
          <w:marBottom w:val="0"/>
          <w:divBdr>
            <w:top w:val="none" w:sz="0" w:space="0" w:color="auto"/>
            <w:left w:val="none" w:sz="0" w:space="0" w:color="auto"/>
            <w:bottom w:val="none" w:sz="0" w:space="0" w:color="auto"/>
            <w:right w:val="none" w:sz="0" w:space="0" w:color="auto"/>
          </w:divBdr>
        </w:div>
        <w:div w:id="1354455849">
          <w:marLeft w:val="0"/>
          <w:marRight w:val="0"/>
          <w:marTop w:val="0"/>
          <w:marBottom w:val="0"/>
          <w:divBdr>
            <w:top w:val="none" w:sz="0" w:space="0" w:color="auto"/>
            <w:left w:val="none" w:sz="0" w:space="0" w:color="auto"/>
            <w:bottom w:val="none" w:sz="0" w:space="0" w:color="auto"/>
            <w:right w:val="none" w:sz="0" w:space="0" w:color="auto"/>
          </w:divBdr>
        </w:div>
        <w:div w:id="1465394768">
          <w:marLeft w:val="0"/>
          <w:marRight w:val="0"/>
          <w:marTop w:val="0"/>
          <w:marBottom w:val="0"/>
          <w:divBdr>
            <w:top w:val="none" w:sz="0" w:space="0" w:color="auto"/>
            <w:left w:val="none" w:sz="0" w:space="0" w:color="auto"/>
            <w:bottom w:val="none" w:sz="0" w:space="0" w:color="auto"/>
            <w:right w:val="none" w:sz="0" w:space="0" w:color="auto"/>
          </w:divBdr>
        </w:div>
        <w:div w:id="1639872129">
          <w:marLeft w:val="0"/>
          <w:marRight w:val="0"/>
          <w:marTop w:val="0"/>
          <w:marBottom w:val="0"/>
          <w:divBdr>
            <w:top w:val="none" w:sz="0" w:space="0" w:color="auto"/>
            <w:left w:val="none" w:sz="0" w:space="0" w:color="auto"/>
            <w:bottom w:val="none" w:sz="0" w:space="0" w:color="auto"/>
            <w:right w:val="none" w:sz="0" w:space="0" w:color="auto"/>
          </w:divBdr>
        </w:div>
        <w:div w:id="1686904315">
          <w:marLeft w:val="0"/>
          <w:marRight w:val="0"/>
          <w:marTop w:val="0"/>
          <w:marBottom w:val="0"/>
          <w:divBdr>
            <w:top w:val="none" w:sz="0" w:space="0" w:color="auto"/>
            <w:left w:val="none" w:sz="0" w:space="0" w:color="auto"/>
            <w:bottom w:val="none" w:sz="0" w:space="0" w:color="auto"/>
            <w:right w:val="none" w:sz="0" w:space="0" w:color="auto"/>
          </w:divBdr>
        </w:div>
        <w:div w:id="1729451550">
          <w:marLeft w:val="0"/>
          <w:marRight w:val="0"/>
          <w:marTop w:val="0"/>
          <w:marBottom w:val="0"/>
          <w:divBdr>
            <w:top w:val="none" w:sz="0" w:space="0" w:color="auto"/>
            <w:left w:val="none" w:sz="0" w:space="0" w:color="auto"/>
            <w:bottom w:val="none" w:sz="0" w:space="0" w:color="auto"/>
            <w:right w:val="none" w:sz="0" w:space="0" w:color="auto"/>
          </w:divBdr>
        </w:div>
        <w:div w:id="1898010420">
          <w:marLeft w:val="0"/>
          <w:marRight w:val="0"/>
          <w:marTop w:val="0"/>
          <w:marBottom w:val="0"/>
          <w:divBdr>
            <w:top w:val="none" w:sz="0" w:space="0" w:color="auto"/>
            <w:left w:val="none" w:sz="0" w:space="0" w:color="auto"/>
            <w:bottom w:val="none" w:sz="0" w:space="0" w:color="auto"/>
            <w:right w:val="none" w:sz="0" w:space="0" w:color="auto"/>
          </w:divBdr>
        </w:div>
      </w:divsChild>
    </w:div>
    <w:div w:id="650527702">
      <w:bodyDiv w:val="1"/>
      <w:marLeft w:val="0"/>
      <w:marRight w:val="0"/>
      <w:marTop w:val="0"/>
      <w:marBottom w:val="0"/>
      <w:divBdr>
        <w:top w:val="none" w:sz="0" w:space="0" w:color="auto"/>
        <w:left w:val="none" w:sz="0" w:space="0" w:color="auto"/>
        <w:bottom w:val="none" w:sz="0" w:space="0" w:color="auto"/>
        <w:right w:val="none" w:sz="0" w:space="0" w:color="auto"/>
      </w:divBdr>
    </w:div>
    <w:div w:id="652295883">
      <w:bodyDiv w:val="1"/>
      <w:marLeft w:val="0"/>
      <w:marRight w:val="0"/>
      <w:marTop w:val="0"/>
      <w:marBottom w:val="0"/>
      <w:divBdr>
        <w:top w:val="none" w:sz="0" w:space="0" w:color="auto"/>
        <w:left w:val="none" w:sz="0" w:space="0" w:color="auto"/>
        <w:bottom w:val="none" w:sz="0" w:space="0" w:color="auto"/>
        <w:right w:val="none" w:sz="0" w:space="0" w:color="auto"/>
      </w:divBdr>
    </w:div>
    <w:div w:id="661396140">
      <w:bodyDiv w:val="1"/>
      <w:marLeft w:val="0"/>
      <w:marRight w:val="0"/>
      <w:marTop w:val="0"/>
      <w:marBottom w:val="0"/>
      <w:divBdr>
        <w:top w:val="none" w:sz="0" w:space="0" w:color="auto"/>
        <w:left w:val="none" w:sz="0" w:space="0" w:color="auto"/>
        <w:bottom w:val="none" w:sz="0" w:space="0" w:color="auto"/>
        <w:right w:val="none" w:sz="0" w:space="0" w:color="auto"/>
      </w:divBdr>
      <w:divsChild>
        <w:div w:id="41827222">
          <w:marLeft w:val="0"/>
          <w:marRight w:val="0"/>
          <w:marTop w:val="0"/>
          <w:marBottom w:val="0"/>
          <w:divBdr>
            <w:top w:val="none" w:sz="0" w:space="0" w:color="auto"/>
            <w:left w:val="none" w:sz="0" w:space="0" w:color="auto"/>
            <w:bottom w:val="none" w:sz="0" w:space="0" w:color="auto"/>
            <w:right w:val="none" w:sz="0" w:space="0" w:color="auto"/>
          </w:divBdr>
        </w:div>
        <w:div w:id="156968881">
          <w:marLeft w:val="0"/>
          <w:marRight w:val="0"/>
          <w:marTop w:val="0"/>
          <w:marBottom w:val="0"/>
          <w:divBdr>
            <w:top w:val="none" w:sz="0" w:space="0" w:color="auto"/>
            <w:left w:val="none" w:sz="0" w:space="0" w:color="auto"/>
            <w:bottom w:val="none" w:sz="0" w:space="0" w:color="auto"/>
            <w:right w:val="none" w:sz="0" w:space="0" w:color="auto"/>
          </w:divBdr>
        </w:div>
        <w:div w:id="169300695">
          <w:marLeft w:val="0"/>
          <w:marRight w:val="0"/>
          <w:marTop w:val="0"/>
          <w:marBottom w:val="0"/>
          <w:divBdr>
            <w:top w:val="none" w:sz="0" w:space="0" w:color="auto"/>
            <w:left w:val="none" w:sz="0" w:space="0" w:color="auto"/>
            <w:bottom w:val="none" w:sz="0" w:space="0" w:color="auto"/>
            <w:right w:val="none" w:sz="0" w:space="0" w:color="auto"/>
          </w:divBdr>
        </w:div>
        <w:div w:id="199634518">
          <w:marLeft w:val="0"/>
          <w:marRight w:val="0"/>
          <w:marTop w:val="0"/>
          <w:marBottom w:val="0"/>
          <w:divBdr>
            <w:top w:val="none" w:sz="0" w:space="0" w:color="auto"/>
            <w:left w:val="none" w:sz="0" w:space="0" w:color="auto"/>
            <w:bottom w:val="none" w:sz="0" w:space="0" w:color="auto"/>
            <w:right w:val="none" w:sz="0" w:space="0" w:color="auto"/>
          </w:divBdr>
        </w:div>
        <w:div w:id="222369228">
          <w:marLeft w:val="0"/>
          <w:marRight w:val="0"/>
          <w:marTop w:val="0"/>
          <w:marBottom w:val="0"/>
          <w:divBdr>
            <w:top w:val="none" w:sz="0" w:space="0" w:color="auto"/>
            <w:left w:val="none" w:sz="0" w:space="0" w:color="auto"/>
            <w:bottom w:val="none" w:sz="0" w:space="0" w:color="auto"/>
            <w:right w:val="none" w:sz="0" w:space="0" w:color="auto"/>
          </w:divBdr>
        </w:div>
        <w:div w:id="227805331">
          <w:marLeft w:val="0"/>
          <w:marRight w:val="0"/>
          <w:marTop w:val="0"/>
          <w:marBottom w:val="0"/>
          <w:divBdr>
            <w:top w:val="none" w:sz="0" w:space="0" w:color="auto"/>
            <w:left w:val="none" w:sz="0" w:space="0" w:color="auto"/>
            <w:bottom w:val="none" w:sz="0" w:space="0" w:color="auto"/>
            <w:right w:val="none" w:sz="0" w:space="0" w:color="auto"/>
          </w:divBdr>
        </w:div>
        <w:div w:id="263729754">
          <w:marLeft w:val="0"/>
          <w:marRight w:val="0"/>
          <w:marTop w:val="0"/>
          <w:marBottom w:val="0"/>
          <w:divBdr>
            <w:top w:val="none" w:sz="0" w:space="0" w:color="auto"/>
            <w:left w:val="none" w:sz="0" w:space="0" w:color="auto"/>
            <w:bottom w:val="none" w:sz="0" w:space="0" w:color="auto"/>
            <w:right w:val="none" w:sz="0" w:space="0" w:color="auto"/>
          </w:divBdr>
        </w:div>
        <w:div w:id="270284366">
          <w:marLeft w:val="0"/>
          <w:marRight w:val="0"/>
          <w:marTop w:val="0"/>
          <w:marBottom w:val="0"/>
          <w:divBdr>
            <w:top w:val="none" w:sz="0" w:space="0" w:color="auto"/>
            <w:left w:val="none" w:sz="0" w:space="0" w:color="auto"/>
            <w:bottom w:val="none" w:sz="0" w:space="0" w:color="auto"/>
            <w:right w:val="none" w:sz="0" w:space="0" w:color="auto"/>
          </w:divBdr>
        </w:div>
        <w:div w:id="384447513">
          <w:marLeft w:val="0"/>
          <w:marRight w:val="0"/>
          <w:marTop w:val="0"/>
          <w:marBottom w:val="0"/>
          <w:divBdr>
            <w:top w:val="none" w:sz="0" w:space="0" w:color="auto"/>
            <w:left w:val="none" w:sz="0" w:space="0" w:color="auto"/>
            <w:bottom w:val="none" w:sz="0" w:space="0" w:color="auto"/>
            <w:right w:val="none" w:sz="0" w:space="0" w:color="auto"/>
          </w:divBdr>
        </w:div>
        <w:div w:id="545409166">
          <w:marLeft w:val="0"/>
          <w:marRight w:val="0"/>
          <w:marTop w:val="0"/>
          <w:marBottom w:val="0"/>
          <w:divBdr>
            <w:top w:val="none" w:sz="0" w:space="0" w:color="auto"/>
            <w:left w:val="none" w:sz="0" w:space="0" w:color="auto"/>
            <w:bottom w:val="none" w:sz="0" w:space="0" w:color="auto"/>
            <w:right w:val="none" w:sz="0" w:space="0" w:color="auto"/>
          </w:divBdr>
        </w:div>
        <w:div w:id="595870327">
          <w:marLeft w:val="0"/>
          <w:marRight w:val="0"/>
          <w:marTop w:val="0"/>
          <w:marBottom w:val="0"/>
          <w:divBdr>
            <w:top w:val="none" w:sz="0" w:space="0" w:color="auto"/>
            <w:left w:val="none" w:sz="0" w:space="0" w:color="auto"/>
            <w:bottom w:val="none" w:sz="0" w:space="0" w:color="auto"/>
            <w:right w:val="none" w:sz="0" w:space="0" w:color="auto"/>
          </w:divBdr>
        </w:div>
        <w:div w:id="611011674">
          <w:marLeft w:val="0"/>
          <w:marRight w:val="0"/>
          <w:marTop w:val="0"/>
          <w:marBottom w:val="0"/>
          <w:divBdr>
            <w:top w:val="none" w:sz="0" w:space="0" w:color="auto"/>
            <w:left w:val="none" w:sz="0" w:space="0" w:color="auto"/>
            <w:bottom w:val="none" w:sz="0" w:space="0" w:color="auto"/>
            <w:right w:val="none" w:sz="0" w:space="0" w:color="auto"/>
          </w:divBdr>
        </w:div>
        <w:div w:id="622690250">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631908107">
          <w:marLeft w:val="0"/>
          <w:marRight w:val="0"/>
          <w:marTop w:val="0"/>
          <w:marBottom w:val="0"/>
          <w:divBdr>
            <w:top w:val="none" w:sz="0" w:space="0" w:color="auto"/>
            <w:left w:val="none" w:sz="0" w:space="0" w:color="auto"/>
            <w:bottom w:val="none" w:sz="0" w:space="0" w:color="auto"/>
            <w:right w:val="none" w:sz="0" w:space="0" w:color="auto"/>
          </w:divBdr>
        </w:div>
        <w:div w:id="661397142">
          <w:marLeft w:val="0"/>
          <w:marRight w:val="0"/>
          <w:marTop w:val="0"/>
          <w:marBottom w:val="0"/>
          <w:divBdr>
            <w:top w:val="none" w:sz="0" w:space="0" w:color="auto"/>
            <w:left w:val="none" w:sz="0" w:space="0" w:color="auto"/>
            <w:bottom w:val="none" w:sz="0" w:space="0" w:color="auto"/>
            <w:right w:val="none" w:sz="0" w:space="0" w:color="auto"/>
          </w:divBdr>
        </w:div>
        <w:div w:id="663512809">
          <w:marLeft w:val="0"/>
          <w:marRight w:val="0"/>
          <w:marTop w:val="0"/>
          <w:marBottom w:val="0"/>
          <w:divBdr>
            <w:top w:val="none" w:sz="0" w:space="0" w:color="auto"/>
            <w:left w:val="none" w:sz="0" w:space="0" w:color="auto"/>
            <w:bottom w:val="none" w:sz="0" w:space="0" w:color="auto"/>
            <w:right w:val="none" w:sz="0" w:space="0" w:color="auto"/>
          </w:divBdr>
        </w:div>
        <w:div w:id="718476156">
          <w:marLeft w:val="0"/>
          <w:marRight w:val="0"/>
          <w:marTop w:val="0"/>
          <w:marBottom w:val="0"/>
          <w:divBdr>
            <w:top w:val="none" w:sz="0" w:space="0" w:color="auto"/>
            <w:left w:val="none" w:sz="0" w:space="0" w:color="auto"/>
            <w:bottom w:val="none" w:sz="0" w:space="0" w:color="auto"/>
            <w:right w:val="none" w:sz="0" w:space="0" w:color="auto"/>
          </w:divBdr>
        </w:div>
        <w:div w:id="799763154">
          <w:marLeft w:val="0"/>
          <w:marRight w:val="0"/>
          <w:marTop w:val="0"/>
          <w:marBottom w:val="0"/>
          <w:divBdr>
            <w:top w:val="none" w:sz="0" w:space="0" w:color="auto"/>
            <w:left w:val="none" w:sz="0" w:space="0" w:color="auto"/>
            <w:bottom w:val="none" w:sz="0" w:space="0" w:color="auto"/>
            <w:right w:val="none" w:sz="0" w:space="0" w:color="auto"/>
          </w:divBdr>
        </w:div>
        <w:div w:id="802773109">
          <w:marLeft w:val="0"/>
          <w:marRight w:val="0"/>
          <w:marTop w:val="0"/>
          <w:marBottom w:val="0"/>
          <w:divBdr>
            <w:top w:val="none" w:sz="0" w:space="0" w:color="auto"/>
            <w:left w:val="none" w:sz="0" w:space="0" w:color="auto"/>
            <w:bottom w:val="none" w:sz="0" w:space="0" w:color="auto"/>
            <w:right w:val="none" w:sz="0" w:space="0" w:color="auto"/>
          </w:divBdr>
        </w:div>
        <w:div w:id="817065255">
          <w:marLeft w:val="0"/>
          <w:marRight w:val="0"/>
          <w:marTop w:val="0"/>
          <w:marBottom w:val="0"/>
          <w:divBdr>
            <w:top w:val="none" w:sz="0" w:space="0" w:color="auto"/>
            <w:left w:val="none" w:sz="0" w:space="0" w:color="auto"/>
            <w:bottom w:val="none" w:sz="0" w:space="0" w:color="auto"/>
            <w:right w:val="none" w:sz="0" w:space="0" w:color="auto"/>
          </w:divBdr>
        </w:div>
        <w:div w:id="872578094">
          <w:marLeft w:val="0"/>
          <w:marRight w:val="0"/>
          <w:marTop w:val="0"/>
          <w:marBottom w:val="0"/>
          <w:divBdr>
            <w:top w:val="none" w:sz="0" w:space="0" w:color="auto"/>
            <w:left w:val="none" w:sz="0" w:space="0" w:color="auto"/>
            <w:bottom w:val="none" w:sz="0" w:space="0" w:color="auto"/>
            <w:right w:val="none" w:sz="0" w:space="0" w:color="auto"/>
          </w:divBdr>
        </w:div>
        <w:div w:id="924800211">
          <w:marLeft w:val="0"/>
          <w:marRight w:val="0"/>
          <w:marTop w:val="0"/>
          <w:marBottom w:val="0"/>
          <w:divBdr>
            <w:top w:val="none" w:sz="0" w:space="0" w:color="auto"/>
            <w:left w:val="none" w:sz="0" w:space="0" w:color="auto"/>
            <w:bottom w:val="none" w:sz="0" w:space="0" w:color="auto"/>
            <w:right w:val="none" w:sz="0" w:space="0" w:color="auto"/>
          </w:divBdr>
        </w:div>
        <w:div w:id="935094757">
          <w:marLeft w:val="0"/>
          <w:marRight w:val="0"/>
          <w:marTop w:val="0"/>
          <w:marBottom w:val="0"/>
          <w:divBdr>
            <w:top w:val="none" w:sz="0" w:space="0" w:color="auto"/>
            <w:left w:val="none" w:sz="0" w:space="0" w:color="auto"/>
            <w:bottom w:val="none" w:sz="0" w:space="0" w:color="auto"/>
            <w:right w:val="none" w:sz="0" w:space="0" w:color="auto"/>
          </w:divBdr>
        </w:div>
        <w:div w:id="948201598">
          <w:marLeft w:val="0"/>
          <w:marRight w:val="0"/>
          <w:marTop w:val="0"/>
          <w:marBottom w:val="0"/>
          <w:divBdr>
            <w:top w:val="none" w:sz="0" w:space="0" w:color="auto"/>
            <w:left w:val="none" w:sz="0" w:space="0" w:color="auto"/>
            <w:bottom w:val="none" w:sz="0" w:space="0" w:color="auto"/>
            <w:right w:val="none" w:sz="0" w:space="0" w:color="auto"/>
          </w:divBdr>
        </w:div>
        <w:div w:id="997077840">
          <w:marLeft w:val="0"/>
          <w:marRight w:val="0"/>
          <w:marTop w:val="0"/>
          <w:marBottom w:val="0"/>
          <w:divBdr>
            <w:top w:val="none" w:sz="0" w:space="0" w:color="auto"/>
            <w:left w:val="none" w:sz="0" w:space="0" w:color="auto"/>
            <w:bottom w:val="none" w:sz="0" w:space="0" w:color="auto"/>
            <w:right w:val="none" w:sz="0" w:space="0" w:color="auto"/>
          </w:divBdr>
        </w:div>
        <w:div w:id="1019963278">
          <w:marLeft w:val="0"/>
          <w:marRight w:val="0"/>
          <w:marTop w:val="0"/>
          <w:marBottom w:val="0"/>
          <w:divBdr>
            <w:top w:val="none" w:sz="0" w:space="0" w:color="auto"/>
            <w:left w:val="none" w:sz="0" w:space="0" w:color="auto"/>
            <w:bottom w:val="none" w:sz="0" w:space="0" w:color="auto"/>
            <w:right w:val="none" w:sz="0" w:space="0" w:color="auto"/>
          </w:divBdr>
        </w:div>
        <w:div w:id="1045062920">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53452597">
          <w:marLeft w:val="0"/>
          <w:marRight w:val="0"/>
          <w:marTop w:val="0"/>
          <w:marBottom w:val="0"/>
          <w:divBdr>
            <w:top w:val="none" w:sz="0" w:space="0" w:color="auto"/>
            <w:left w:val="none" w:sz="0" w:space="0" w:color="auto"/>
            <w:bottom w:val="none" w:sz="0" w:space="0" w:color="auto"/>
            <w:right w:val="none" w:sz="0" w:space="0" w:color="auto"/>
          </w:divBdr>
        </w:div>
        <w:div w:id="1187328427">
          <w:marLeft w:val="0"/>
          <w:marRight w:val="0"/>
          <w:marTop w:val="0"/>
          <w:marBottom w:val="0"/>
          <w:divBdr>
            <w:top w:val="none" w:sz="0" w:space="0" w:color="auto"/>
            <w:left w:val="none" w:sz="0" w:space="0" w:color="auto"/>
            <w:bottom w:val="none" w:sz="0" w:space="0" w:color="auto"/>
            <w:right w:val="none" w:sz="0" w:space="0" w:color="auto"/>
          </w:divBdr>
        </w:div>
        <w:div w:id="1317686684">
          <w:marLeft w:val="0"/>
          <w:marRight w:val="0"/>
          <w:marTop w:val="0"/>
          <w:marBottom w:val="0"/>
          <w:divBdr>
            <w:top w:val="none" w:sz="0" w:space="0" w:color="auto"/>
            <w:left w:val="none" w:sz="0" w:space="0" w:color="auto"/>
            <w:bottom w:val="none" w:sz="0" w:space="0" w:color="auto"/>
            <w:right w:val="none" w:sz="0" w:space="0" w:color="auto"/>
          </w:divBdr>
        </w:div>
        <w:div w:id="1333800895">
          <w:marLeft w:val="0"/>
          <w:marRight w:val="0"/>
          <w:marTop w:val="0"/>
          <w:marBottom w:val="0"/>
          <w:divBdr>
            <w:top w:val="none" w:sz="0" w:space="0" w:color="auto"/>
            <w:left w:val="none" w:sz="0" w:space="0" w:color="auto"/>
            <w:bottom w:val="none" w:sz="0" w:space="0" w:color="auto"/>
            <w:right w:val="none" w:sz="0" w:space="0" w:color="auto"/>
          </w:divBdr>
        </w:div>
        <w:div w:id="1402479561">
          <w:marLeft w:val="0"/>
          <w:marRight w:val="0"/>
          <w:marTop w:val="0"/>
          <w:marBottom w:val="0"/>
          <w:divBdr>
            <w:top w:val="none" w:sz="0" w:space="0" w:color="auto"/>
            <w:left w:val="none" w:sz="0" w:space="0" w:color="auto"/>
            <w:bottom w:val="none" w:sz="0" w:space="0" w:color="auto"/>
            <w:right w:val="none" w:sz="0" w:space="0" w:color="auto"/>
          </w:divBdr>
        </w:div>
        <w:div w:id="1424109068">
          <w:marLeft w:val="0"/>
          <w:marRight w:val="0"/>
          <w:marTop w:val="0"/>
          <w:marBottom w:val="0"/>
          <w:divBdr>
            <w:top w:val="none" w:sz="0" w:space="0" w:color="auto"/>
            <w:left w:val="none" w:sz="0" w:space="0" w:color="auto"/>
            <w:bottom w:val="none" w:sz="0" w:space="0" w:color="auto"/>
            <w:right w:val="none" w:sz="0" w:space="0" w:color="auto"/>
          </w:divBdr>
        </w:div>
        <w:div w:id="1459685059">
          <w:marLeft w:val="0"/>
          <w:marRight w:val="0"/>
          <w:marTop w:val="0"/>
          <w:marBottom w:val="0"/>
          <w:divBdr>
            <w:top w:val="none" w:sz="0" w:space="0" w:color="auto"/>
            <w:left w:val="none" w:sz="0" w:space="0" w:color="auto"/>
            <w:bottom w:val="none" w:sz="0" w:space="0" w:color="auto"/>
            <w:right w:val="none" w:sz="0" w:space="0" w:color="auto"/>
          </w:divBdr>
        </w:div>
        <w:div w:id="1475610382">
          <w:marLeft w:val="0"/>
          <w:marRight w:val="0"/>
          <w:marTop w:val="0"/>
          <w:marBottom w:val="0"/>
          <w:divBdr>
            <w:top w:val="none" w:sz="0" w:space="0" w:color="auto"/>
            <w:left w:val="none" w:sz="0" w:space="0" w:color="auto"/>
            <w:bottom w:val="none" w:sz="0" w:space="0" w:color="auto"/>
            <w:right w:val="none" w:sz="0" w:space="0" w:color="auto"/>
          </w:divBdr>
        </w:div>
        <w:div w:id="1514298226">
          <w:marLeft w:val="0"/>
          <w:marRight w:val="0"/>
          <w:marTop w:val="0"/>
          <w:marBottom w:val="0"/>
          <w:divBdr>
            <w:top w:val="none" w:sz="0" w:space="0" w:color="auto"/>
            <w:left w:val="none" w:sz="0" w:space="0" w:color="auto"/>
            <w:bottom w:val="none" w:sz="0" w:space="0" w:color="auto"/>
            <w:right w:val="none" w:sz="0" w:space="0" w:color="auto"/>
          </w:divBdr>
        </w:div>
        <w:div w:id="1543249045">
          <w:marLeft w:val="0"/>
          <w:marRight w:val="0"/>
          <w:marTop w:val="0"/>
          <w:marBottom w:val="0"/>
          <w:divBdr>
            <w:top w:val="none" w:sz="0" w:space="0" w:color="auto"/>
            <w:left w:val="none" w:sz="0" w:space="0" w:color="auto"/>
            <w:bottom w:val="none" w:sz="0" w:space="0" w:color="auto"/>
            <w:right w:val="none" w:sz="0" w:space="0" w:color="auto"/>
          </w:divBdr>
        </w:div>
        <w:div w:id="1581521357">
          <w:marLeft w:val="0"/>
          <w:marRight w:val="0"/>
          <w:marTop w:val="0"/>
          <w:marBottom w:val="0"/>
          <w:divBdr>
            <w:top w:val="none" w:sz="0" w:space="0" w:color="auto"/>
            <w:left w:val="none" w:sz="0" w:space="0" w:color="auto"/>
            <w:bottom w:val="none" w:sz="0" w:space="0" w:color="auto"/>
            <w:right w:val="none" w:sz="0" w:space="0" w:color="auto"/>
          </w:divBdr>
        </w:div>
        <w:div w:id="1671593744">
          <w:marLeft w:val="0"/>
          <w:marRight w:val="0"/>
          <w:marTop w:val="0"/>
          <w:marBottom w:val="0"/>
          <w:divBdr>
            <w:top w:val="none" w:sz="0" w:space="0" w:color="auto"/>
            <w:left w:val="none" w:sz="0" w:space="0" w:color="auto"/>
            <w:bottom w:val="none" w:sz="0" w:space="0" w:color="auto"/>
            <w:right w:val="none" w:sz="0" w:space="0" w:color="auto"/>
          </w:divBdr>
        </w:div>
        <w:div w:id="1793670626">
          <w:marLeft w:val="0"/>
          <w:marRight w:val="0"/>
          <w:marTop w:val="0"/>
          <w:marBottom w:val="0"/>
          <w:divBdr>
            <w:top w:val="none" w:sz="0" w:space="0" w:color="auto"/>
            <w:left w:val="none" w:sz="0" w:space="0" w:color="auto"/>
            <w:bottom w:val="none" w:sz="0" w:space="0" w:color="auto"/>
            <w:right w:val="none" w:sz="0" w:space="0" w:color="auto"/>
          </w:divBdr>
        </w:div>
        <w:div w:id="1794012014">
          <w:marLeft w:val="0"/>
          <w:marRight w:val="0"/>
          <w:marTop w:val="0"/>
          <w:marBottom w:val="0"/>
          <w:divBdr>
            <w:top w:val="none" w:sz="0" w:space="0" w:color="auto"/>
            <w:left w:val="none" w:sz="0" w:space="0" w:color="auto"/>
            <w:bottom w:val="none" w:sz="0" w:space="0" w:color="auto"/>
            <w:right w:val="none" w:sz="0" w:space="0" w:color="auto"/>
          </w:divBdr>
        </w:div>
        <w:div w:id="1860927200">
          <w:marLeft w:val="0"/>
          <w:marRight w:val="0"/>
          <w:marTop w:val="0"/>
          <w:marBottom w:val="0"/>
          <w:divBdr>
            <w:top w:val="none" w:sz="0" w:space="0" w:color="auto"/>
            <w:left w:val="none" w:sz="0" w:space="0" w:color="auto"/>
            <w:bottom w:val="none" w:sz="0" w:space="0" w:color="auto"/>
            <w:right w:val="none" w:sz="0" w:space="0" w:color="auto"/>
          </w:divBdr>
        </w:div>
        <w:div w:id="1871413156">
          <w:marLeft w:val="0"/>
          <w:marRight w:val="0"/>
          <w:marTop w:val="0"/>
          <w:marBottom w:val="0"/>
          <w:divBdr>
            <w:top w:val="none" w:sz="0" w:space="0" w:color="auto"/>
            <w:left w:val="none" w:sz="0" w:space="0" w:color="auto"/>
            <w:bottom w:val="none" w:sz="0" w:space="0" w:color="auto"/>
            <w:right w:val="none" w:sz="0" w:space="0" w:color="auto"/>
          </w:divBdr>
        </w:div>
        <w:div w:id="1900431570">
          <w:marLeft w:val="0"/>
          <w:marRight w:val="0"/>
          <w:marTop w:val="0"/>
          <w:marBottom w:val="0"/>
          <w:divBdr>
            <w:top w:val="none" w:sz="0" w:space="0" w:color="auto"/>
            <w:left w:val="none" w:sz="0" w:space="0" w:color="auto"/>
            <w:bottom w:val="none" w:sz="0" w:space="0" w:color="auto"/>
            <w:right w:val="none" w:sz="0" w:space="0" w:color="auto"/>
          </w:divBdr>
        </w:div>
        <w:div w:id="1978219021">
          <w:marLeft w:val="0"/>
          <w:marRight w:val="0"/>
          <w:marTop w:val="0"/>
          <w:marBottom w:val="0"/>
          <w:divBdr>
            <w:top w:val="none" w:sz="0" w:space="0" w:color="auto"/>
            <w:left w:val="none" w:sz="0" w:space="0" w:color="auto"/>
            <w:bottom w:val="none" w:sz="0" w:space="0" w:color="auto"/>
            <w:right w:val="none" w:sz="0" w:space="0" w:color="auto"/>
          </w:divBdr>
        </w:div>
        <w:div w:id="1999650628">
          <w:marLeft w:val="0"/>
          <w:marRight w:val="0"/>
          <w:marTop w:val="0"/>
          <w:marBottom w:val="0"/>
          <w:divBdr>
            <w:top w:val="none" w:sz="0" w:space="0" w:color="auto"/>
            <w:left w:val="none" w:sz="0" w:space="0" w:color="auto"/>
            <w:bottom w:val="none" w:sz="0" w:space="0" w:color="auto"/>
            <w:right w:val="none" w:sz="0" w:space="0" w:color="auto"/>
          </w:divBdr>
        </w:div>
        <w:div w:id="2034114011">
          <w:marLeft w:val="0"/>
          <w:marRight w:val="0"/>
          <w:marTop w:val="0"/>
          <w:marBottom w:val="0"/>
          <w:divBdr>
            <w:top w:val="none" w:sz="0" w:space="0" w:color="auto"/>
            <w:left w:val="none" w:sz="0" w:space="0" w:color="auto"/>
            <w:bottom w:val="none" w:sz="0" w:space="0" w:color="auto"/>
            <w:right w:val="none" w:sz="0" w:space="0" w:color="auto"/>
          </w:divBdr>
        </w:div>
      </w:divsChild>
    </w:div>
    <w:div w:id="668366629">
      <w:bodyDiv w:val="1"/>
      <w:marLeft w:val="0"/>
      <w:marRight w:val="0"/>
      <w:marTop w:val="0"/>
      <w:marBottom w:val="0"/>
      <w:divBdr>
        <w:top w:val="none" w:sz="0" w:space="0" w:color="auto"/>
        <w:left w:val="none" w:sz="0" w:space="0" w:color="auto"/>
        <w:bottom w:val="none" w:sz="0" w:space="0" w:color="auto"/>
        <w:right w:val="none" w:sz="0" w:space="0" w:color="auto"/>
      </w:divBdr>
      <w:divsChild>
        <w:div w:id="695159851">
          <w:marLeft w:val="0"/>
          <w:marRight w:val="0"/>
          <w:marTop w:val="0"/>
          <w:marBottom w:val="0"/>
          <w:divBdr>
            <w:top w:val="none" w:sz="0" w:space="0" w:color="auto"/>
            <w:left w:val="none" w:sz="0" w:space="0" w:color="auto"/>
            <w:bottom w:val="none" w:sz="0" w:space="0" w:color="auto"/>
            <w:right w:val="none" w:sz="0" w:space="0" w:color="auto"/>
          </w:divBdr>
        </w:div>
        <w:div w:id="895314006">
          <w:marLeft w:val="0"/>
          <w:marRight w:val="0"/>
          <w:marTop w:val="0"/>
          <w:marBottom w:val="0"/>
          <w:divBdr>
            <w:top w:val="none" w:sz="0" w:space="0" w:color="auto"/>
            <w:left w:val="none" w:sz="0" w:space="0" w:color="auto"/>
            <w:bottom w:val="none" w:sz="0" w:space="0" w:color="auto"/>
            <w:right w:val="none" w:sz="0" w:space="0" w:color="auto"/>
          </w:divBdr>
        </w:div>
        <w:div w:id="1064643166">
          <w:marLeft w:val="0"/>
          <w:marRight w:val="0"/>
          <w:marTop w:val="0"/>
          <w:marBottom w:val="0"/>
          <w:divBdr>
            <w:top w:val="none" w:sz="0" w:space="0" w:color="auto"/>
            <w:left w:val="none" w:sz="0" w:space="0" w:color="auto"/>
            <w:bottom w:val="none" w:sz="0" w:space="0" w:color="auto"/>
            <w:right w:val="none" w:sz="0" w:space="0" w:color="auto"/>
          </w:divBdr>
        </w:div>
        <w:div w:id="1606691530">
          <w:marLeft w:val="0"/>
          <w:marRight w:val="0"/>
          <w:marTop w:val="0"/>
          <w:marBottom w:val="0"/>
          <w:divBdr>
            <w:top w:val="none" w:sz="0" w:space="0" w:color="auto"/>
            <w:left w:val="none" w:sz="0" w:space="0" w:color="auto"/>
            <w:bottom w:val="none" w:sz="0" w:space="0" w:color="auto"/>
            <w:right w:val="none" w:sz="0" w:space="0" w:color="auto"/>
          </w:divBdr>
        </w:div>
      </w:divsChild>
    </w:div>
    <w:div w:id="683285779">
      <w:bodyDiv w:val="1"/>
      <w:marLeft w:val="0"/>
      <w:marRight w:val="0"/>
      <w:marTop w:val="0"/>
      <w:marBottom w:val="0"/>
      <w:divBdr>
        <w:top w:val="none" w:sz="0" w:space="0" w:color="auto"/>
        <w:left w:val="none" w:sz="0" w:space="0" w:color="auto"/>
        <w:bottom w:val="none" w:sz="0" w:space="0" w:color="auto"/>
        <w:right w:val="none" w:sz="0" w:space="0" w:color="auto"/>
      </w:divBdr>
      <w:divsChild>
        <w:div w:id="291904081">
          <w:marLeft w:val="0"/>
          <w:marRight w:val="0"/>
          <w:marTop w:val="0"/>
          <w:marBottom w:val="0"/>
          <w:divBdr>
            <w:top w:val="none" w:sz="0" w:space="0" w:color="auto"/>
            <w:left w:val="none" w:sz="0" w:space="0" w:color="auto"/>
            <w:bottom w:val="none" w:sz="0" w:space="0" w:color="auto"/>
            <w:right w:val="none" w:sz="0" w:space="0" w:color="auto"/>
          </w:divBdr>
        </w:div>
        <w:div w:id="688028537">
          <w:marLeft w:val="0"/>
          <w:marRight w:val="0"/>
          <w:marTop w:val="0"/>
          <w:marBottom w:val="0"/>
          <w:divBdr>
            <w:top w:val="none" w:sz="0" w:space="0" w:color="auto"/>
            <w:left w:val="none" w:sz="0" w:space="0" w:color="auto"/>
            <w:bottom w:val="none" w:sz="0" w:space="0" w:color="auto"/>
            <w:right w:val="none" w:sz="0" w:space="0" w:color="auto"/>
          </w:divBdr>
        </w:div>
        <w:div w:id="773328322">
          <w:marLeft w:val="0"/>
          <w:marRight w:val="0"/>
          <w:marTop w:val="0"/>
          <w:marBottom w:val="0"/>
          <w:divBdr>
            <w:top w:val="none" w:sz="0" w:space="0" w:color="auto"/>
            <w:left w:val="none" w:sz="0" w:space="0" w:color="auto"/>
            <w:bottom w:val="none" w:sz="0" w:space="0" w:color="auto"/>
            <w:right w:val="none" w:sz="0" w:space="0" w:color="auto"/>
          </w:divBdr>
        </w:div>
        <w:div w:id="1257639014">
          <w:marLeft w:val="0"/>
          <w:marRight w:val="0"/>
          <w:marTop w:val="0"/>
          <w:marBottom w:val="0"/>
          <w:divBdr>
            <w:top w:val="none" w:sz="0" w:space="0" w:color="auto"/>
            <w:left w:val="none" w:sz="0" w:space="0" w:color="auto"/>
            <w:bottom w:val="none" w:sz="0" w:space="0" w:color="auto"/>
            <w:right w:val="none" w:sz="0" w:space="0" w:color="auto"/>
          </w:divBdr>
        </w:div>
        <w:div w:id="1274829434">
          <w:marLeft w:val="0"/>
          <w:marRight w:val="0"/>
          <w:marTop w:val="0"/>
          <w:marBottom w:val="0"/>
          <w:divBdr>
            <w:top w:val="none" w:sz="0" w:space="0" w:color="auto"/>
            <w:left w:val="none" w:sz="0" w:space="0" w:color="auto"/>
            <w:bottom w:val="none" w:sz="0" w:space="0" w:color="auto"/>
            <w:right w:val="none" w:sz="0" w:space="0" w:color="auto"/>
          </w:divBdr>
        </w:div>
        <w:div w:id="1930118736">
          <w:marLeft w:val="0"/>
          <w:marRight w:val="0"/>
          <w:marTop w:val="0"/>
          <w:marBottom w:val="0"/>
          <w:divBdr>
            <w:top w:val="none" w:sz="0" w:space="0" w:color="auto"/>
            <w:left w:val="none" w:sz="0" w:space="0" w:color="auto"/>
            <w:bottom w:val="none" w:sz="0" w:space="0" w:color="auto"/>
            <w:right w:val="none" w:sz="0" w:space="0" w:color="auto"/>
          </w:divBdr>
        </w:div>
      </w:divsChild>
    </w:div>
    <w:div w:id="685987900">
      <w:bodyDiv w:val="1"/>
      <w:marLeft w:val="0"/>
      <w:marRight w:val="0"/>
      <w:marTop w:val="0"/>
      <w:marBottom w:val="0"/>
      <w:divBdr>
        <w:top w:val="none" w:sz="0" w:space="0" w:color="auto"/>
        <w:left w:val="none" w:sz="0" w:space="0" w:color="auto"/>
        <w:bottom w:val="none" w:sz="0" w:space="0" w:color="auto"/>
        <w:right w:val="none" w:sz="0" w:space="0" w:color="auto"/>
      </w:divBdr>
      <w:divsChild>
        <w:div w:id="11421435">
          <w:marLeft w:val="0"/>
          <w:marRight w:val="0"/>
          <w:marTop w:val="0"/>
          <w:marBottom w:val="0"/>
          <w:divBdr>
            <w:top w:val="none" w:sz="0" w:space="0" w:color="auto"/>
            <w:left w:val="none" w:sz="0" w:space="0" w:color="auto"/>
            <w:bottom w:val="none" w:sz="0" w:space="0" w:color="auto"/>
            <w:right w:val="none" w:sz="0" w:space="0" w:color="auto"/>
          </w:divBdr>
        </w:div>
        <w:div w:id="180557374">
          <w:marLeft w:val="0"/>
          <w:marRight w:val="0"/>
          <w:marTop w:val="0"/>
          <w:marBottom w:val="0"/>
          <w:divBdr>
            <w:top w:val="none" w:sz="0" w:space="0" w:color="auto"/>
            <w:left w:val="none" w:sz="0" w:space="0" w:color="auto"/>
            <w:bottom w:val="none" w:sz="0" w:space="0" w:color="auto"/>
            <w:right w:val="none" w:sz="0" w:space="0" w:color="auto"/>
          </w:divBdr>
        </w:div>
        <w:div w:id="226959779">
          <w:marLeft w:val="0"/>
          <w:marRight w:val="0"/>
          <w:marTop w:val="0"/>
          <w:marBottom w:val="0"/>
          <w:divBdr>
            <w:top w:val="none" w:sz="0" w:space="0" w:color="auto"/>
            <w:left w:val="none" w:sz="0" w:space="0" w:color="auto"/>
            <w:bottom w:val="none" w:sz="0" w:space="0" w:color="auto"/>
            <w:right w:val="none" w:sz="0" w:space="0" w:color="auto"/>
          </w:divBdr>
        </w:div>
        <w:div w:id="264308796">
          <w:marLeft w:val="0"/>
          <w:marRight w:val="0"/>
          <w:marTop w:val="0"/>
          <w:marBottom w:val="0"/>
          <w:divBdr>
            <w:top w:val="none" w:sz="0" w:space="0" w:color="auto"/>
            <w:left w:val="none" w:sz="0" w:space="0" w:color="auto"/>
            <w:bottom w:val="none" w:sz="0" w:space="0" w:color="auto"/>
            <w:right w:val="none" w:sz="0" w:space="0" w:color="auto"/>
          </w:divBdr>
        </w:div>
        <w:div w:id="375547194">
          <w:marLeft w:val="0"/>
          <w:marRight w:val="0"/>
          <w:marTop w:val="0"/>
          <w:marBottom w:val="0"/>
          <w:divBdr>
            <w:top w:val="none" w:sz="0" w:space="0" w:color="auto"/>
            <w:left w:val="none" w:sz="0" w:space="0" w:color="auto"/>
            <w:bottom w:val="none" w:sz="0" w:space="0" w:color="auto"/>
            <w:right w:val="none" w:sz="0" w:space="0" w:color="auto"/>
          </w:divBdr>
        </w:div>
        <w:div w:id="506406595">
          <w:marLeft w:val="0"/>
          <w:marRight w:val="0"/>
          <w:marTop w:val="0"/>
          <w:marBottom w:val="0"/>
          <w:divBdr>
            <w:top w:val="none" w:sz="0" w:space="0" w:color="auto"/>
            <w:left w:val="none" w:sz="0" w:space="0" w:color="auto"/>
            <w:bottom w:val="none" w:sz="0" w:space="0" w:color="auto"/>
            <w:right w:val="none" w:sz="0" w:space="0" w:color="auto"/>
          </w:divBdr>
        </w:div>
        <w:div w:id="650059076">
          <w:marLeft w:val="0"/>
          <w:marRight w:val="0"/>
          <w:marTop w:val="0"/>
          <w:marBottom w:val="0"/>
          <w:divBdr>
            <w:top w:val="none" w:sz="0" w:space="0" w:color="auto"/>
            <w:left w:val="none" w:sz="0" w:space="0" w:color="auto"/>
            <w:bottom w:val="none" w:sz="0" w:space="0" w:color="auto"/>
            <w:right w:val="none" w:sz="0" w:space="0" w:color="auto"/>
          </w:divBdr>
        </w:div>
        <w:div w:id="751245881">
          <w:marLeft w:val="0"/>
          <w:marRight w:val="0"/>
          <w:marTop w:val="0"/>
          <w:marBottom w:val="0"/>
          <w:divBdr>
            <w:top w:val="none" w:sz="0" w:space="0" w:color="auto"/>
            <w:left w:val="none" w:sz="0" w:space="0" w:color="auto"/>
            <w:bottom w:val="none" w:sz="0" w:space="0" w:color="auto"/>
            <w:right w:val="none" w:sz="0" w:space="0" w:color="auto"/>
          </w:divBdr>
        </w:div>
        <w:div w:id="1242834427">
          <w:marLeft w:val="0"/>
          <w:marRight w:val="0"/>
          <w:marTop w:val="0"/>
          <w:marBottom w:val="0"/>
          <w:divBdr>
            <w:top w:val="none" w:sz="0" w:space="0" w:color="auto"/>
            <w:left w:val="none" w:sz="0" w:space="0" w:color="auto"/>
            <w:bottom w:val="none" w:sz="0" w:space="0" w:color="auto"/>
            <w:right w:val="none" w:sz="0" w:space="0" w:color="auto"/>
          </w:divBdr>
        </w:div>
        <w:div w:id="1446578151">
          <w:marLeft w:val="0"/>
          <w:marRight w:val="0"/>
          <w:marTop w:val="0"/>
          <w:marBottom w:val="0"/>
          <w:divBdr>
            <w:top w:val="none" w:sz="0" w:space="0" w:color="auto"/>
            <w:left w:val="none" w:sz="0" w:space="0" w:color="auto"/>
            <w:bottom w:val="none" w:sz="0" w:space="0" w:color="auto"/>
            <w:right w:val="none" w:sz="0" w:space="0" w:color="auto"/>
          </w:divBdr>
        </w:div>
        <w:div w:id="1739203998">
          <w:marLeft w:val="0"/>
          <w:marRight w:val="0"/>
          <w:marTop w:val="0"/>
          <w:marBottom w:val="0"/>
          <w:divBdr>
            <w:top w:val="none" w:sz="0" w:space="0" w:color="auto"/>
            <w:left w:val="none" w:sz="0" w:space="0" w:color="auto"/>
            <w:bottom w:val="none" w:sz="0" w:space="0" w:color="auto"/>
            <w:right w:val="none" w:sz="0" w:space="0" w:color="auto"/>
          </w:divBdr>
        </w:div>
        <w:div w:id="2098011412">
          <w:marLeft w:val="0"/>
          <w:marRight w:val="0"/>
          <w:marTop w:val="0"/>
          <w:marBottom w:val="0"/>
          <w:divBdr>
            <w:top w:val="none" w:sz="0" w:space="0" w:color="auto"/>
            <w:left w:val="none" w:sz="0" w:space="0" w:color="auto"/>
            <w:bottom w:val="none" w:sz="0" w:space="0" w:color="auto"/>
            <w:right w:val="none" w:sz="0" w:space="0" w:color="auto"/>
          </w:divBdr>
        </w:div>
      </w:divsChild>
    </w:div>
    <w:div w:id="687409477">
      <w:bodyDiv w:val="1"/>
      <w:marLeft w:val="0"/>
      <w:marRight w:val="0"/>
      <w:marTop w:val="0"/>
      <w:marBottom w:val="0"/>
      <w:divBdr>
        <w:top w:val="none" w:sz="0" w:space="0" w:color="auto"/>
        <w:left w:val="none" w:sz="0" w:space="0" w:color="auto"/>
        <w:bottom w:val="none" w:sz="0" w:space="0" w:color="auto"/>
        <w:right w:val="none" w:sz="0" w:space="0" w:color="auto"/>
      </w:divBdr>
      <w:divsChild>
        <w:div w:id="381100734">
          <w:marLeft w:val="0"/>
          <w:marRight w:val="0"/>
          <w:marTop w:val="0"/>
          <w:marBottom w:val="0"/>
          <w:divBdr>
            <w:top w:val="none" w:sz="0" w:space="0" w:color="auto"/>
            <w:left w:val="none" w:sz="0" w:space="0" w:color="auto"/>
            <w:bottom w:val="none" w:sz="0" w:space="0" w:color="auto"/>
            <w:right w:val="none" w:sz="0" w:space="0" w:color="auto"/>
          </w:divBdr>
        </w:div>
        <w:div w:id="408500509">
          <w:marLeft w:val="0"/>
          <w:marRight w:val="0"/>
          <w:marTop w:val="0"/>
          <w:marBottom w:val="0"/>
          <w:divBdr>
            <w:top w:val="none" w:sz="0" w:space="0" w:color="auto"/>
            <w:left w:val="none" w:sz="0" w:space="0" w:color="auto"/>
            <w:bottom w:val="none" w:sz="0" w:space="0" w:color="auto"/>
            <w:right w:val="none" w:sz="0" w:space="0" w:color="auto"/>
          </w:divBdr>
        </w:div>
        <w:div w:id="546532252">
          <w:marLeft w:val="0"/>
          <w:marRight w:val="0"/>
          <w:marTop w:val="0"/>
          <w:marBottom w:val="0"/>
          <w:divBdr>
            <w:top w:val="none" w:sz="0" w:space="0" w:color="auto"/>
            <w:left w:val="none" w:sz="0" w:space="0" w:color="auto"/>
            <w:bottom w:val="none" w:sz="0" w:space="0" w:color="auto"/>
            <w:right w:val="none" w:sz="0" w:space="0" w:color="auto"/>
          </w:divBdr>
        </w:div>
        <w:div w:id="845361562">
          <w:marLeft w:val="0"/>
          <w:marRight w:val="0"/>
          <w:marTop w:val="0"/>
          <w:marBottom w:val="0"/>
          <w:divBdr>
            <w:top w:val="none" w:sz="0" w:space="0" w:color="auto"/>
            <w:left w:val="none" w:sz="0" w:space="0" w:color="auto"/>
            <w:bottom w:val="none" w:sz="0" w:space="0" w:color="auto"/>
            <w:right w:val="none" w:sz="0" w:space="0" w:color="auto"/>
          </w:divBdr>
        </w:div>
        <w:div w:id="872885420">
          <w:marLeft w:val="0"/>
          <w:marRight w:val="0"/>
          <w:marTop w:val="0"/>
          <w:marBottom w:val="0"/>
          <w:divBdr>
            <w:top w:val="none" w:sz="0" w:space="0" w:color="auto"/>
            <w:left w:val="none" w:sz="0" w:space="0" w:color="auto"/>
            <w:bottom w:val="none" w:sz="0" w:space="0" w:color="auto"/>
            <w:right w:val="none" w:sz="0" w:space="0" w:color="auto"/>
          </w:divBdr>
        </w:div>
        <w:div w:id="1085300508">
          <w:marLeft w:val="0"/>
          <w:marRight w:val="0"/>
          <w:marTop w:val="0"/>
          <w:marBottom w:val="0"/>
          <w:divBdr>
            <w:top w:val="none" w:sz="0" w:space="0" w:color="auto"/>
            <w:left w:val="none" w:sz="0" w:space="0" w:color="auto"/>
            <w:bottom w:val="none" w:sz="0" w:space="0" w:color="auto"/>
            <w:right w:val="none" w:sz="0" w:space="0" w:color="auto"/>
          </w:divBdr>
        </w:div>
        <w:div w:id="1126654614">
          <w:marLeft w:val="0"/>
          <w:marRight w:val="0"/>
          <w:marTop w:val="0"/>
          <w:marBottom w:val="0"/>
          <w:divBdr>
            <w:top w:val="none" w:sz="0" w:space="0" w:color="auto"/>
            <w:left w:val="none" w:sz="0" w:space="0" w:color="auto"/>
            <w:bottom w:val="none" w:sz="0" w:space="0" w:color="auto"/>
            <w:right w:val="none" w:sz="0" w:space="0" w:color="auto"/>
          </w:divBdr>
        </w:div>
        <w:div w:id="1282610802">
          <w:marLeft w:val="0"/>
          <w:marRight w:val="0"/>
          <w:marTop w:val="0"/>
          <w:marBottom w:val="0"/>
          <w:divBdr>
            <w:top w:val="none" w:sz="0" w:space="0" w:color="auto"/>
            <w:left w:val="none" w:sz="0" w:space="0" w:color="auto"/>
            <w:bottom w:val="none" w:sz="0" w:space="0" w:color="auto"/>
            <w:right w:val="none" w:sz="0" w:space="0" w:color="auto"/>
          </w:divBdr>
        </w:div>
        <w:div w:id="1284313784">
          <w:marLeft w:val="0"/>
          <w:marRight w:val="0"/>
          <w:marTop w:val="0"/>
          <w:marBottom w:val="0"/>
          <w:divBdr>
            <w:top w:val="none" w:sz="0" w:space="0" w:color="auto"/>
            <w:left w:val="none" w:sz="0" w:space="0" w:color="auto"/>
            <w:bottom w:val="none" w:sz="0" w:space="0" w:color="auto"/>
            <w:right w:val="none" w:sz="0" w:space="0" w:color="auto"/>
          </w:divBdr>
        </w:div>
        <w:div w:id="1493448860">
          <w:marLeft w:val="0"/>
          <w:marRight w:val="0"/>
          <w:marTop w:val="0"/>
          <w:marBottom w:val="0"/>
          <w:divBdr>
            <w:top w:val="none" w:sz="0" w:space="0" w:color="auto"/>
            <w:left w:val="none" w:sz="0" w:space="0" w:color="auto"/>
            <w:bottom w:val="none" w:sz="0" w:space="0" w:color="auto"/>
            <w:right w:val="none" w:sz="0" w:space="0" w:color="auto"/>
          </w:divBdr>
        </w:div>
        <w:div w:id="1756394061">
          <w:marLeft w:val="0"/>
          <w:marRight w:val="0"/>
          <w:marTop w:val="0"/>
          <w:marBottom w:val="0"/>
          <w:divBdr>
            <w:top w:val="none" w:sz="0" w:space="0" w:color="auto"/>
            <w:left w:val="none" w:sz="0" w:space="0" w:color="auto"/>
            <w:bottom w:val="none" w:sz="0" w:space="0" w:color="auto"/>
            <w:right w:val="none" w:sz="0" w:space="0" w:color="auto"/>
          </w:divBdr>
        </w:div>
        <w:div w:id="1886866795">
          <w:marLeft w:val="0"/>
          <w:marRight w:val="0"/>
          <w:marTop w:val="0"/>
          <w:marBottom w:val="0"/>
          <w:divBdr>
            <w:top w:val="none" w:sz="0" w:space="0" w:color="auto"/>
            <w:left w:val="none" w:sz="0" w:space="0" w:color="auto"/>
            <w:bottom w:val="none" w:sz="0" w:space="0" w:color="auto"/>
            <w:right w:val="none" w:sz="0" w:space="0" w:color="auto"/>
          </w:divBdr>
        </w:div>
        <w:div w:id="1968201199">
          <w:marLeft w:val="0"/>
          <w:marRight w:val="0"/>
          <w:marTop w:val="0"/>
          <w:marBottom w:val="0"/>
          <w:divBdr>
            <w:top w:val="none" w:sz="0" w:space="0" w:color="auto"/>
            <w:left w:val="none" w:sz="0" w:space="0" w:color="auto"/>
            <w:bottom w:val="none" w:sz="0" w:space="0" w:color="auto"/>
            <w:right w:val="none" w:sz="0" w:space="0" w:color="auto"/>
          </w:divBdr>
        </w:div>
      </w:divsChild>
    </w:div>
    <w:div w:id="720985354">
      <w:bodyDiv w:val="1"/>
      <w:marLeft w:val="0"/>
      <w:marRight w:val="0"/>
      <w:marTop w:val="0"/>
      <w:marBottom w:val="0"/>
      <w:divBdr>
        <w:top w:val="none" w:sz="0" w:space="0" w:color="auto"/>
        <w:left w:val="none" w:sz="0" w:space="0" w:color="auto"/>
        <w:bottom w:val="none" w:sz="0" w:space="0" w:color="auto"/>
        <w:right w:val="none" w:sz="0" w:space="0" w:color="auto"/>
      </w:divBdr>
    </w:div>
    <w:div w:id="754714270">
      <w:bodyDiv w:val="1"/>
      <w:marLeft w:val="0"/>
      <w:marRight w:val="0"/>
      <w:marTop w:val="0"/>
      <w:marBottom w:val="0"/>
      <w:divBdr>
        <w:top w:val="none" w:sz="0" w:space="0" w:color="auto"/>
        <w:left w:val="none" w:sz="0" w:space="0" w:color="auto"/>
        <w:bottom w:val="none" w:sz="0" w:space="0" w:color="auto"/>
        <w:right w:val="none" w:sz="0" w:space="0" w:color="auto"/>
      </w:divBdr>
    </w:div>
    <w:div w:id="764108031">
      <w:bodyDiv w:val="1"/>
      <w:marLeft w:val="0"/>
      <w:marRight w:val="0"/>
      <w:marTop w:val="0"/>
      <w:marBottom w:val="0"/>
      <w:divBdr>
        <w:top w:val="none" w:sz="0" w:space="0" w:color="auto"/>
        <w:left w:val="none" w:sz="0" w:space="0" w:color="auto"/>
        <w:bottom w:val="none" w:sz="0" w:space="0" w:color="auto"/>
        <w:right w:val="none" w:sz="0" w:space="0" w:color="auto"/>
      </w:divBdr>
      <w:divsChild>
        <w:div w:id="30766988">
          <w:marLeft w:val="0"/>
          <w:marRight w:val="0"/>
          <w:marTop w:val="0"/>
          <w:marBottom w:val="0"/>
          <w:divBdr>
            <w:top w:val="none" w:sz="0" w:space="0" w:color="auto"/>
            <w:left w:val="none" w:sz="0" w:space="0" w:color="auto"/>
            <w:bottom w:val="none" w:sz="0" w:space="0" w:color="auto"/>
            <w:right w:val="none" w:sz="0" w:space="0" w:color="auto"/>
          </w:divBdr>
        </w:div>
        <w:div w:id="871845618">
          <w:marLeft w:val="0"/>
          <w:marRight w:val="0"/>
          <w:marTop w:val="0"/>
          <w:marBottom w:val="0"/>
          <w:divBdr>
            <w:top w:val="none" w:sz="0" w:space="0" w:color="auto"/>
            <w:left w:val="none" w:sz="0" w:space="0" w:color="auto"/>
            <w:bottom w:val="none" w:sz="0" w:space="0" w:color="auto"/>
            <w:right w:val="none" w:sz="0" w:space="0" w:color="auto"/>
          </w:divBdr>
        </w:div>
        <w:div w:id="1626816406">
          <w:marLeft w:val="0"/>
          <w:marRight w:val="0"/>
          <w:marTop w:val="0"/>
          <w:marBottom w:val="0"/>
          <w:divBdr>
            <w:top w:val="none" w:sz="0" w:space="0" w:color="auto"/>
            <w:left w:val="none" w:sz="0" w:space="0" w:color="auto"/>
            <w:bottom w:val="none" w:sz="0" w:space="0" w:color="auto"/>
            <w:right w:val="none" w:sz="0" w:space="0" w:color="auto"/>
          </w:divBdr>
        </w:div>
        <w:div w:id="1764186163">
          <w:marLeft w:val="0"/>
          <w:marRight w:val="0"/>
          <w:marTop w:val="0"/>
          <w:marBottom w:val="0"/>
          <w:divBdr>
            <w:top w:val="none" w:sz="0" w:space="0" w:color="auto"/>
            <w:left w:val="none" w:sz="0" w:space="0" w:color="auto"/>
            <w:bottom w:val="none" w:sz="0" w:space="0" w:color="auto"/>
            <w:right w:val="none" w:sz="0" w:space="0" w:color="auto"/>
          </w:divBdr>
        </w:div>
        <w:div w:id="1845244724">
          <w:marLeft w:val="0"/>
          <w:marRight w:val="0"/>
          <w:marTop w:val="0"/>
          <w:marBottom w:val="0"/>
          <w:divBdr>
            <w:top w:val="none" w:sz="0" w:space="0" w:color="auto"/>
            <w:left w:val="none" w:sz="0" w:space="0" w:color="auto"/>
            <w:bottom w:val="none" w:sz="0" w:space="0" w:color="auto"/>
            <w:right w:val="none" w:sz="0" w:space="0" w:color="auto"/>
          </w:divBdr>
        </w:div>
      </w:divsChild>
    </w:div>
    <w:div w:id="775901892">
      <w:bodyDiv w:val="1"/>
      <w:marLeft w:val="0"/>
      <w:marRight w:val="0"/>
      <w:marTop w:val="0"/>
      <w:marBottom w:val="0"/>
      <w:divBdr>
        <w:top w:val="none" w:sz="0" w:space="0" w:color="auto"/>
        <w:left w:val="none" w:sz="0" w:space="0" w:color="auto"/>
        <w:bottom w:val="none" w:sz="0" w:space="0" w:color="auto"/>
        <w:right w:val="none" w:sz="0" w:space="0" w:color="auto"/>
      </w:divBdr>
      <w:divsChild>
        <w:div w:id="22829661">
          <w:marLeft w:val="0"/>
          <w:marRight w:val="0"/>
          <w:marTop w:val="0"/>
          <w:marBottom w:val="0"/>
          <w:divBdr>
            <w:top w:val="none" w:sz="0" w:space="0" w:color="auto"/>
            <w:left w:val="none" w:sz="0" w:space="0" w:color="auto"/>
            <w:bottom w:val="none" w:sz="0" w:space="0" w:color="auto"/>
            <w:right w:val="none" w:sz="0" w:space="0" w:color="auto"/>
          </w:divBdr>
        </w:div>
        <w:div w:id="37827241">
          <w:marLeft w:val="0"/>
          <w:marRight w:val="0"/>
          <w:marTop w:val="0"/>
          <w:marBottom w:val="0"/>
          <w:divBdr>
            <w:top w:val="none" w:sz="0" w:space="0" w:color="auto"/>
            <w:left w:val="none" w:sz="0" w:space="0" w:color="auto"/>
            <w:bottom w:val="none" w:sz="0" w:space="0" w:color="auto"/>
            <w:right w:val="none" w:sz="0" w:space="0" w:color="auto"/>
          </w:divBdr>
        </w:div>
        <w:div w:id="499852734">
          <w:marLeft w:val="0"/>
          <w:marRight w:val="0"/>
          <w:marTop w:val="0"/>
          <w:marBottom w:val="0"/>
          <w:divBdr>
            <w:top w:val="none" w:sz="0" w:space="0" w:color="auto"/>
            <w:left w:val="none" w:sz="0" w:space="0" w:color="auto"/>
            <w:bottom w:val="none" w:sz="0" w:space="0" w:color="auto"/>
            <w:right w:val="none" w:sz="0" w:space="0" w:color="auto"/>
          </w:divBdr>
        </w:div>
        <w:div w:id="998265023">
          <w:marLeft w:val="0"/>
          <w:marRight w:val="0"/>
          <w:marTop w:val="0"/>
          <w:marBottom w:val="0"/>
          <w:divBdr>
            <w:top w:val="none" w:sz="0" w:space="0" w:color="auto"/>
            <w:left w:val="none" w:sz="0" w:space="0" w:color="auto"/>
            <w:bottom w:val="none" w:sz="0" w:space="0" w:color="auto"/>
            <w:right w:val="none" w:sz="0" w:space="0" w:color="auto"/>
          </w:divBdr>
        </w:div>
        <w:div w:id="1271670392">
          <w:marLeft w:val="0"/>
          <w:marRight w:val="0"/>
          <w:marTop w:val="0"/>
          <w:marBottom w:val="0"/>
          <w:divBdr>
            <w:top w:val="none" w:sz="0" w:space="0" w:color="auto"/>
            <w:left w:val="none" w:sz="0" w:space="0" w:color="auto"/>
            <w:bottom w:val="none" w:sz="0" w:space="0" w:color="auto"/>
            <w:right w:val="none" w:sz="0" w:space="0" w:color="auto"/>
          </w:divBdr>
        </w:div>
        <w:div w:id="1560558177">
          <w:marLeft w:val="0"/>
          <w:marRight w:val="0"/>
          <w:marTop w:val="0"/>
          <w:marBottom w:val="0"/>
          <w:divBdr>
            <w:top w:val="none" w:sz="0" w:space="0" w:color="auto"/>
            <w:left w:val="none" w:sz="0" w:space="0" w:color="auto"/>
            <w:bottom w:val="none" w:sz="0" w:space="0" w:color="auto"/>
            <w:right w:val="none" w:sz="0" w:space="0" w:color="auto"/>
          </w:divBdr>
        </w:div>
        <w:div w:id="1804543176">
          <w:marLeft w:val="0"/>
          <w:marRight w:val="0"/>
          <w:marTop w:val="0"/>
          <w:marBottom w:val="0"/>
          <w:divBdr>
            <w:top w:val="none" w:sz="0" w:space="0" w:color="auto"/>
            <w:left w:val="none" w:sz="0" w:space="0" w:color="auto"/>
            <w:bottom w:val="none" w:sz="0" w:space="0" w:color="auto"/>
            <w:right w:val="none" w:sz="0" w:space="0" w:color="auto"/>
          </w:divBdr>
        </w:div>
        <w:div w:id="2040547323">
          <w:marLeft w:val="0"/>
          <w:marRight w:val="0"/>
          <w:marTop w:val="0"/>
          <w:marBottom w:val="0"/>
          <w:divBdr>
            <w:top w:val="none" w:sz="0" w:space="0" w:color="auto"/>
            <w:left w:val="none" w:sz="0" w:space="0" w:color="auto"/>
            <w:bottom w:val="none" w:sz="0" w:space="0" w:color="auto"/>
            <w:right w:val="none" w:sz="0" w:space="0" w:color="auto"/>
          </w:divBdr>
        </w:div>
      </w:divsChild>
    </w:div>
    <w:div w:id="799031213">
      <w:bodyDiv w:val="1"/>
      <w:marLeft w:val="0"/>
      <w:marRight w:val="0"/>
      <w:marTop w:val="0"/>
      <w:marBottom w:val="0"/>
      <w:divBdr>
        <w:top w:val="none" w:sz="0" w:space="0" w:color="auto"/>
        <w:left w:val="none" w:sz="0" w:space="0" w:color="auto"/>
        <w:bottom w:val="none" w:sz="0" w:space="0" w:color="auto"/>
        <w:right w:val="none" w:sz="0" w:space="0" w:color="auto"/>
      </w:divBdr>
    </w:div>
    <w:div w:id="800004427">
      <w:bodyDiv w:val="1"/>
      <w:marLeft w:val="0"/>
      <w:marRight w:val="0"/>
      <w:marTop w:val="0"/>
      <w:marBottom w:val="0"/>
      <w:divBdr>
        <w:top w:val="none" w:sz="0" w:space="0" w:color="auto"/>
        <w:left w:val="none" w:sz="0" w:space="0" w:color="auto"/>
        <w:bottom w:val="none" w:sz="0" w:space="0" w:color="auto"/>
        <w:right w:val="none" w:sz="0" w:space="0" w:color="auto"/>
      </w:divBdr>
    </w:div>
    <w:div w:id="808981906">
      <w:bodyDiv w:val="1"/>
      <w:marLeft w:val="0"/>
      <w:marRight w:val="0"/>
      <w:marTop w:val="0"/>
      <w:marBottom w:val="0"/>
      <w:divBdr>
        <w:top w:val="none" w:sz="0" w:space="0" w:color="auto"/>
        <w:left w:val="none" w:sz="0" w:space="0" w:color="auto"/>
        <w:bottom w:val="none" w:sz="0" w:space="0" w:color="auto"/>
        <w:right w:val="none" w:sz="0" w:space="0" w:color="auto"/>
      </w:divBdr>
      <w:divsChild>
        <w:div w:id="13655620">
          <w:marLeft w:val="0"/>
          <w:marRight w:val="0"/>
          <w:marTop w:val="0"/>
          <w:marBottom w:val="0"/>
          <w:divBdr>
            <w:top w:val="none" w:sz="0" w:space="0" w:color="auto"/>
            <w:left w:val="none" w:sz="0" w:space="0" w:color="auto"/>
            <w:bottom w:val="none" w:sz="0" w:space="0" w:color="auto"/>
            <w:right w:val="none" w:sz="0" w:space="0" w:color="auto"/>
          </w:divBdr>
        </w:div>
        <w:div w:id="212347696">
          <w:marLeft w:val="0"/>
          <w:marRight w:val="0"/>
          <w:marTop w:val="0"/>
          <w:marBottom w:val="0"/>
          <w:divBdr>
            <w:top w:val="none" w:sz="0" w:space="0" w:color="auto"/>
            <w:left w:val="none" w:sz="0" w:space="0" w:color="auto"/>
            <w:bottom w:val="none" w:sz="0" w:space="0" w:color="auto"/>
            <w:right w:val="none" w:sz="0" w:space="0" w:color="auto"/>
          </w:divBdr>
        </w:div>
        <w:div w:id="649333993">
          <w:marLeft w:val="0"/>
          <w:marRight w:val="0"/>
          <w:marTop w:val="0"/>
          <w:marBottom w:val="0"/>
          <w:divBdr>
            <w:top w:val="none" w:sz="0" w:space="0" w:color="auto"/>
            <w:left w:val="none" w:sz="0" w:space="0" w:color="auto"/>
            <w:bottom w:val="none" w:sz="0" w:space="0" w:color="auto"/>
            <w:right w:val="none" w:sz="0" w:space="0" w:color="auto"/>
          </w:divBdr>
        </w:div>
        <w:div w:id="854029329">
          <w:marLeft w:val="0"/>
          <w:marRight w:val="0"/>
          <w:marTop w:val="0"/>
          <w:marBottom w:val="0"/>
          <w:divBdr>
            <w:top w:val="none" w:sz="0" w:space="0" w:color="auto"/>
            <w:left w:val="none" w:sz="0" w:space="0" w:color="auto"/>
            <w:bottom w:val="none" w:sz="0" w:space="0" w:color="auto"/>
            <w:right w:val="none" w:sz="0" w:space="0" w:color="auto"/>
          </w:divBdr>
        </w:div>
        <w:div w:id="1128552232">
          <w:marLeft w:val="0"/>
          <w:marRight w:val="0"/>
          <w:marTop w:val="0"/>
          <w:marBottom w:val="0"/>
          <w:divBdr>
            <w:top w:val="none" w:sz="0" w:space="0" w:color="auto"/>
            <w:left w:val="none" w:sz="0" w:space="0" w:color="auto"/>
            <w:bottom w:val="none" w:sz="0" w:space="0" w:color="auto"/>
            <w:right w:val="none" w:sz="0" w:space="0" w:color="auto"/>
          </w:divBdr>
        </w:div>
        <w:div w:id="1202399794">
          <w:marLeft w:val="0"/>
          <w:marRight w:val="0"/>
          <w:marTop w:val="0"/>
          <w:marBottom w:val="0"/>
          <w:divBdr>
            <w:top w:val="none" w:sz="0" w:space="0" w:color="auto"/>
            <w:left w:val="none" w:sz="0" w:space="0" w:color="auto"/>
            <w:bottom w:val="none" w:sz="0" w:space="0" w:color="auto"/>
            <w:right w:val="none" w:sz="0" w:space="0" w:color="auto"/>
          </w:divBdr>
        </w:div>
        <w:div w:id="1218324406">
          <w:marLeft w:val="0"/>
          <w:marRight w:val="0"/>
          <w:marTop w:val="0"/>
          <w:marBottom w:val="0"/>
          <w:divBdr>
            <w:top w:val="none" w:sz="0" w:space="0" w:color="auto"/>
            <w:left w:val="none" w:sz="0" w:space="0" w:color="auto"/>
            <w:bottom w:val="none" w:sz="0" w:space="0" w:color="auto"/>
            <w:right w:val="none" w:sz="0" w:space="0" w:color="auto"/>
          </w:divBdr>
        </w:div>
        <w:div w:id="1233466133">
          <w:marLeft w:val="0"/>
          <w:marRight w:val="0"/>
          <w:marTop w:val="0"/>
          <w:marBottom w:val="0"/>
          <w:divBdr>
            <w:top w:val="none" w:sz="0" w:space="0" w:color="auto"/>
            <w:left w:val="none" w:sz="0" w:space="0" w:color="auto"/>
            <w:bottom w:val="none" w:sz="0" w:space="0" w:color="auto"/>
            <w:right w:val="none" w:sz="0" w:space="0" w:color="auto"/>
          </w:divBdr>
        </w:div>
        <w:div w:id="1287925774">
          <w:marLeft w:val="0"/>
          <w:marRight w:val="0"/>
          <w:marTop w:val="0"/>
          <w:marBottom w:val="0"/>
          <w:divBdr>
            <w:top w:val="none" w:sz="0" w:space="0" w:color="auto"/>
            <w:left w:val="none" w:sz="0" w:space="0" w:color="auto"/>
            <w:bottom w:val="none" w:sz="0" w:space="0" w:color="auto"/>
            <w:right w:val="none" w:sz="0" w:space="0" w:color="auto"/>
          </w:divBdr>
        </w:div>
        <w:div w:id="1299720885">
          <w:marLeft w:val="0"/>
          <w:marRight w:val="0"/>
          <w:marTop w:val="0"/>
          <w:marBottom w:val="0"/>
          <w:divBdr>
            <w:top w:val="none" w:sz="0" w:space="0" w:color="auto"/>
            <w:left w:val="none" w:sz="0" w:space="0" w:color="auto"/>
            <w:bottom w:val="none" w:sz="0" w:space="0" w:color="auto"/>
            <w:right w:val="none" w:sz="0" w:space="0" w:color="auto"/>
          </w:divBdr>
        </w:div>
        <w:div w:id="1429306209">
          <w:marLeft w:val="0"/>
          <w:marRight w:val="0"/>
          <w:marTop w:val="0"/>
          <w:marBottom w:val="0"/>
          <w:divBdr>
            <w:top w:val="none" w:sz="0" w:space="0" w:color="auto"/>
            <w:left w:val="none" w:sz="0" w:space="0" w:color="auto"/>
            <w:bottom w:val="none" w:sz="0" w:space="0" w:color="auto"/>
            <w:right w:val="none" w:sz="0" w:space="0" w:color="auto"/>
          </w:divBdr>
        </w:div>
        <w:div w:id="1502544574">
          <w:marLeft w:val="0"/>
          <w:marRight w:val="0"/>
          <w:marTop w:val="0"/>
          <w:marBottom w:val="0"/>
          <w:divBdr>
            <w:top w:val="none" w:sz="0" w:space="0" w:color="auto"/>
            <w:left w:val="none" w:sz="0" w:space="0" w:color="auto"/>
            <w:bottom w:val="none" w:sz="0" w:space="0" w:color="auto"/>
            <w:right w:val="none" w:sz="0" w:space="0" w:color="auto"/>
          </w:divBdr>
        </w:div>
        <w:div w:id="1529948950">
          <w:marLeft w:val="0"/>
          <w:marRight w:val="0"/>
          <w:marTop w:val="0"/>
          <w:marBottom w:val="0"/>
          <w:divBdr>
            <w:top w:val="none" w:sz="0" w:space="0" w:color="auto"/>
            <w:left w:val="none" w:sz="0" w:space="0" w:color="auto"/>
            <w:bottom w:val="none" w:sz="0" w:space="0" w:color="auto"/>
            <w:right w:val="none" w:sz="0" w:space="0" w:color="auto"/>
          </w:divBdr>
        </w:div>
        <w:div w:id="1680963333">
          <w:marLeft w:val="0"/>
          <w:marRight w:val="0"/>
          <w:marTop w:val="0"/>
          <w:marBottom w:val="0"/>
          <w:divBdr>
            <w:top w:val="none" w:sz="0" w:space="0" w:color="auto"/>
            <w:left w:val="none" w:sz="0" w:space="0" w:color="auto"/>
            <w:bottom w:val="none" w:sz="0" w:space="0" w:color="auto"/>
            <w:right w:val="none" w:sz="0" w:space="0" w:color="auto"/>
          </w:divBdr>
        </w:div>
        <w:div w:id="1884243794">
          <w:marLeft w:val="0"/>
          <w:marRight w:val="0"/>
          <w:marTop w:val="0"/>
          <w:marBottom w:val="0"/>
          <w:divBdr>
            <w:top w:val="none" w:sz="0" w:space="0" w:color="auto"/>
            <w:left w:val="none" w:sz="0" w:space="0" w:color="auto"/>
            <w:bottom w:val="none" w:sz="0" w:space="0" w:color="auto"/>
            <w:right w:val="none" w:sz="0" w:space="0" w:color="auto"/>
          </w:divBdr>
        </w:div>
        <w:div w:id="2009094115">
          <w:marLeft w:val="0"/>
          <w:marRight w:val="0"/>
          <w:marTop w:val="0"/>
          <w:marBottom w:val="0"/>
          <w:divBdr>
            <w:top w:val="none" w:sz="0" w:space="0" w:color="auto"/>
            <w:left w:val="none" w:sz="0" w:space="0" w:color="auto"/>
            <w:bottom w:val="none" w:sz="0" w:space="0" w:color="auto"/>
            <w:right w:val="none" w:sz="0" w:space="0" w:color="auto"/>
          </w:divBdr>
        </w:div>
      </w:divsChild>
    </w:div>
    <w:div w:id="837692133">
      <w:bodyDiv w:val="1"/>
      <w:marLeft w:val="0"/>
      <w:marRight w:val="0"/>
      <w:marTop w:val="0"/>
      <w:marBottom w:val="0"/>
      <w:divBdr>
        <w:top w:val="none" w:sz="0" w:space="0" w:color="auto"/>
        <w:left w:val="none" w:sz="0" w:space="0" w:color="auto"/>
        <w:bottom w:val="none" w:sz="0" w:space="0" w:color="auto"/>
        <w:right w:val="none" w:sz="0" w:space="0" w:color="auto"/>
      </w:divBdr>
    </w:div>
    <w:div w:id="86725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237">
          <w:marLeft w:val="0"/>
          <w:marRight w:val="0"/>
          <w:marTop w:val="0"/>
          <w:marBottom w:val="0"/>
          <w:divBdr>
            <w:top w:val="none" w:sz="0" w:space="0" w:color="auto"/>
            <w:left w:val="none" w:sz="0" w:space="0" w:color="auto"/>
            <w:bottom w:val="none" w:sz="0" w:space="0" w:color="auto"/>
            <w:right w:val="none" w:sz="0" w:space="0" w:color="auto"/>
          </w:divBdr>
        </w:div>
        <w:div w:id="25251467">
          <w:marLeft w:val="0"/>
          <w:marRight w:val="0"/>
          <w:marTop w:val="0"/>
          <w:marBottom w:val="0"/>
          <w:divBdr>
            <w:top w:val="none" w:sz="0" w:space="0" w:color="auto"/>
            <w:left w:val="none" w:sz="0" w:space="0" w:color="auto"/>
            <w:bottom w:val="none" w:sz="0" w:space="0" w:color="auto"/>
            <w:right w:val="none" w:sz="0" w:space="0" w:color="auto"/>
          </w:divBdr>
        </w:div>
        <w:div w:id="89392590">
          <w:marLeft w:val="0"/>
          <w:marRight w:val="0"/>
          <w:marTop w:val="0"/>
          <w:marBottom w:val="0"/>
          <w:divBdr>
            <w:top w:val="none" w:sz="0" w:space="0" w:color="auto"/>
            <w:left w:val="none" w:sz="0" w:space="0" w:color="auto"/>
            <w:bottom w:val="none" w:sz="0" w:space="0" w:color="auto"/>
            <w:right w:val="none" w:sz="0" w:space="0" w:color="auto"/>
          </w:divBdr>
        </w:div>
        <w:div w:id="103620411">
          <w:marLeft w:val="0"/>
          <w:marRight w:val="0"/>
          <w:marTop w:val="0"/>
          <w:marBottom w:val="0"/>
          <w:divBdr>
            <w:top w:val="none" w:sz="0" w:space="0" w:color="auto"/>
            <w:left w:val="none" w:sz="0" w:space="0" w:color="auto"/>
            <w:bottom w:val="none" w:sz="0" w:space="0" w:color="auto"/>
            <w:right w:val="none" w:sz="0" w:space="0" w:color="auto"/>
          </w:divBdr>
        </w:div>
        <w:div w:id="203248696">
          <w:marLeft w:val="0"/>
          <w:marRight w:val="0"/>
          <w:marTop w:val="0"/>
          <w:marBottom w:val="0"/>
          <w:divBdr>
            <w:top w:val="none" w:sz="0" w:space="0" w:color="auto"/>
            <w:left w:val="none" w:sz="0" w:space="0" w:color="auto"/>
            <w:bottom w:val="none" w:sz="0" w:space="0" w:color="auto"/>
            <w:right w:val="none" w:sz="0" w:space="0" w:color="auto"/>
          </w:divBdr>
        </w:div>
        <w:div w:id="251354049">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389886136">
          <w:marLeft w:val="0"/>
          <w:marRight w:val="0"/>
          <w:marTop w:val="0"/>
          <w:marBottom w:val="0"/>
          <w:divBdr>
            <w:top w:val="none" w:sz="0" w:space="0" w:color="auto"/>
            <w:left w:val="none" w:sz="0" w:space="0" w:color="auto"/>
            <w:bottom w:val="none" w:sz="0" w:space="0" w:color="auto"/>
            <w:right w:val="none" w:sz="0" w:space="0" w:color="auto"/>
          </w:divBdr>
        </w:div>
        <w:div w:id="413161778">
          <w:marLeft w:val="0"/>
          <w:marRight w:val="0"/>
          <w:marTop w:val="0"/>
          <w:marBottom w:val="0"/>
          <w:divBdr>
            <w:top w:val="none" w:sz="0" w:space="0" w:color="auto"/>
            <w:left w:val="none" w:sz="0" w:space="0" w:color="auto"/>
            <w:bottom w:val="none" w:sz="0" w:space="0" w:color="auto"/>
            <w:right w:val="none" w:sz="0" w:space="0" w:color="auto"/>
          </w:divBdr>
        </w:div>
        <w:div w:id="440609751">
          <w:marLeft w:val="0"/>
          <w:marRight w:val="0"/>
          <w:marTop w:val="0"/>
          <w:marBottom w:val="0"/>
          <w:divBdr>
            <w:top w:val="none" w:sz="0" w:space="0" w:color="auto"/>
            <w:left w:val="none" w:sz="0" w:space="0" w:color="auto"/>
            <w:bottom w:val="none" w:sz="0" w:space="0" w:color="auto"/>
            <w:right w:val="none" w:sz="0" w:space="0" w:color="auto"/>
          </w:divBdr>
        </w:div>
        <w:div w:id="524096292">
          <w:marLeft w:val="0"/>
          <w:marRight w:val="0"/>
          <w:marTop w:val="0"/>
          <w:marBottom w:val="0"/>
          <w:divBdr>
            <w:top w:val="none" w:sz="0" w:space="0" w:color="auto"/>
            <w:left w:val="none" w:sz="0" w:space="0" w:color="auto"/>
            <w:bottom w:val="none" w:sz="0" w:space="0" w:color="auto"/>
            <w:right w:val="none" w:sz="0" w:space="0" w:color="auto"/>
          </w:divBdr>
        </w:div>
        <w:div w:id="613749448">
          <w:marLeft w:val="0"/>
          <w:marRight w:val="0"/>
          <w:marTop w:val="0"/>
          <w:marBottom w:val="0"/>
          <w:divBdr>
            <w:top w:val="none" w:sz="0" w:space="0" w:color="auto"/>
            <w:left w:val="none" w:sz="0" w:space="0" w:color="auto"/>
            <w:bottom w:val="none" w:sz="0" w:space="0" w:color="auto"/>
            <w:right w:val="none" w:sz="0" w:space="0" w:color="auto"/>
          </w:divBdr>
        </w:div>
        <w:div w:id="638728062">
          <w:marLeft w:val="0"/>
          <w:marRight w:val="0"/>
          <w:marTop w:val="0"/>
          <w:marBottom w:val="0"/>
          <w:divBdr>
            <w:top w:val="none" w:sz="0" w:space="0" w:color="auto"/>
            <w:left w:val="none" w:sz="0" w:space="0" w:color="auto"/>
            <w:bottom w:val="none" w:sz="0" w:space="0" w:color="auto"/>
            <w:right w:val="none" w:sz="0" w:space="0" w:color="auto"/>
          </w:divBdr>
        </w:div>
        <w:div w:id="745953782">
          <w:marLeft w:val="0"/>
          <w:marRight w:val="0"/>
          <w:marTop w:val="0"/>
          <w:marBottom w:val="0"/>
          <w:divBdr>
            <w:top w:val="none" w:sz="0" w:space="0" w:color="auto"/>
            <w:left w:val="none" w:sz="0" w:space="0" w:color="auto"/>
            <w:bottom w:val="none" w:sz="0" w:space="0" w:color="auto"/>
            <w:right w:val="none" w:sz="0" w:space="0" w:color="auto"/>
          </w:divBdr>
        </w:div>
        <w:div w:id="785932923">
          <w:marLeft w:val="0"/>
          <w:marRight w:val="0"/>
          <w:marTop w:val="0"/>
          <w:marBottom w:val="0"/>
          <w:divBdr>
            <w:top w:val="none" w:sz="0" w:space="0" w:color="auto"/>
            <w:left w:val="none" w:sz="0" w:space="0" w:color="auto"/>
            <w:bottom w:val="none" w:sz="0" w:space="0" w:color="auto"/>
            <w:right w:val="none" w:sz="0" w:space="0" w:color="auto"/>
          </w:divBdr>
        </w:div>
        <w:div w:id="91220620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086535719">
          <w:marLeft w:val="0"/>
          <w:marRight w:val="0"/>
          <w:marTop w:val="0"/>
          <w:marBottom w:val="0"/>
          <w:divBdr>
            <w:top w:val="none" w:sz="0" w:space="0" w:color="auto"/>
            <w:left w:val="none" w:sz="0" w:space="0" w:color="auto"/>
            <w:bottom w:val="none" w:sz="0" w:space="0" w:color="auto"/>
            <w:right w:val="none" w:sz="0" w:space="0" w:color="auto"/>
          </w:divBdr>
        </w:div>
        <w:div w:id="1153060244">
          <w:marLeft w:val="0"/>
          <w:marRight w:val="0"/>
          <w:marTop w:val="0"/>
          <w:marBottom w:val="0"/>
          <w:divBdr>
            <w:top w:val="none" w:sz="0" w:space="0" w:color="auto"/>
            <w:left w:val="none" w:sz="0" w:space="0" w:color="auto"/>
            <w:bottom w:val="none" w:sz="0" w:space="0" w:color="auto"/>
            <w:right w:val="none" w:sz="0" w:space="0" w:color="auto"/>
          </w:divBdr>
        </w:div>
        <w:div w:id="1202016639">
          <w:marLeft w:val="0"/>
          <w:marRight w:val="0"/>
          <w:marTop w:val="0"/>
          <w:marBottom w:val="0"/>
          <w:divBdr>
            <w:top w:val="none" w:sz="0" w:space="0" w:color="auto"/>
            <w:left w:val="none" w:sz="0" w:space="0" w:color="auto"/>
            <w:bottom w:val="none" w:sz="0" w:space="0" w:color="auto"/>
            <w:right w:val="none" w:sz="0" w:space="0" w:color="auto"/>
          </w:divBdr>
        </w:div>
        <w:div w:id="1262376569">
          <w:marLeft w:val="0"/>
          <w:marRight w:val="0"/>
          <w:marTop w:val="0"/>
          <w:marBottom w:val="0"/>
          <w:divBdr>
            <w:top w:val="none" w:sz="0" w:space="0" w:color="auto"/>
            <w:left w:val="none" w:sz="0" w:space="0" w:color="auto"/>
            <w:bottom w:val="none" w:sz="0" w:space="0" w:color="auto"/>
            <w:right w:val="none" w:sz="0" w:space="0" w:color="auto"/>
          </w:divBdr>
        </w:div>
        <w:div w:id="1274946161">
          <w:marLeft w:val="0"/>
          <w:marRight w:val="0"/>
          <w:marTop w:val="0"/>
          <w:marBottom w:val="0"/>
          <w:divBdr>
            <w:top w:val="none" w:sz="0" w:space="0" w:color="auto"/>
            <w:left w:val="none" w:sz="0" w:space="0" w:color="auto"/>
            <w:bottom w:val="none" w:sz="0" w:space="0" w:color="auto"/>
            <w:right w:val="none" w:sz="0" w:space="0" w:color="auto"/>
          </w:divBdr>
        </w:div>
        <w:div w:id="1293637516">
          <w:marLeft w:val="0"/>
          <w:marRight w:val="0"/>
          <w:marTop w:val="0"/>
          <w:marBottom w:val="0"/>
          <w:divBdr>
            <w:top w:val="none" w:sz="0" w:space="0" w:color="auto"/>
            <w:left w:val="none" w:sz="0" w:space="0" w:color="auto"/>
            <w:bottom w:val="none" w:sz="0" w:space="0" w:color="auto"/>
            <w:right w:val="none" w:sz="0" w:space="0" w:color="auto"/>
          </w:divBdr>
        </w:div>
        <w:div w:id="1296905528">
          <w:marLeft w:val="0"/>
          <w:marRight w:val="0"/>
          <w:marTop w:val="0"/>
          <w:marBottom w:val="0"/>
          <w:divBdr>
            <w:top w:val="none" w:sz="0" w:space="0" w:color="auto"/>
            <w:left w:val="none" w:sz="0" w:space="0" w:color="auto"/>
            <w:bottom w:val="none" w:sz="0" w:space="0" w:color="auto"/>
            <w:right w:val="none" w:sz="0" w:space="0" w:color="auto"/>
          </w:divBdr>
        </w:div>
        <w:div w:id="1437869617">
          <w:marLeft w:val="0"/>
          <w:marRight w:val="0"/>
          <w:marTop w:val="0"/>
          <w:marBottom w:val="0"/>
          <w:divBdr>
            <w:top w:val="none" w:sz="0" w:space="0" w:color="auto"/>
            <w:left w:val="none" w:sz="0" w:space="0" w:color="auto"/>
            <w:bottom w:val="none" w:sz="0" w:space="0" w:color="auto"/>
            <w:right w:val="none" w:sz="0" w:space="0" w:color="auto"/>
          </w:divBdr>
        </w:div>
        <w:div w:id="1501391433">
          <w:marLeft w:val="0"/>
          <w:marRight w:val="0"/>
          <w:marTop w:val="0"/>
          <w:marBottom w:val="0"/>
          <w:divBdr>
            <w:top w:val="none" w:sz="0" w:space="0" w:color="auto"/>
            <w:left w:val="none" w:sz="0" w:space="0" w:color="auto"/>
            <w:bottom w:val="none" w:sz="0" w:space="0" w:color="auto"/>
            <w:right w:val="none" w:sz="0" w:space="0" w:color="auto"/>
          </w:divBdr>
        </w:div>
        <w:div w:id="1657369915">
          <w:marLeft w:val="0"/>
          <w:marRight w:val="0"/>
          <w:marTop w:val="0"/>
          <w:marBottom w:val="0"/>
          <w:divBdr>
            <w:top w:val="none" w:sz="0" w:space="0" w:color="auto"/>
            <w:left w:val="none" w:sz="0" w:space="0" w:color="auto"/>
            <w:bottom w:val="none" w:sz="0" w:space="0" w:color="auto"/>
            <w:right w:val="none" w:sz="0" w:space="0" w:color="auto"/>
          </w:divBdr>
        </w:div>
        <w:div w:id="1683510979">
          <w:marLeft w:val="0"/>
          <w:marRight w:val="0"/>
          <w:marTop w:val="0"/>
          <w:marBottom w:val="0"/>
          <w:divBdr>
            <w:top w:val="none" w:sz="0" w:space="0" w:color="auto"/>
            <w:left w:val="none" w:sz="0" w:space="0" w:color="auto"/>
            <w:bottom w:val="none" w:sz="0" w:space="0" w:color="auto"/>
            <w:right w:val="none" w:sz="0" w:space="0" w:color="auto"/>
          </w:divBdr>
        </w:div>
        <w:div w:id="1760638953">
          <w:marLeft w:val="0"/>
          <w:marRight w:val="0"/>
          <w:marTop w:val="0"/>
          <w:marBottom w:val="0"/>
          <w:divBdr>
            <w:top w:val="none" w:sz="0" w:space="0" w:color="auto"/>
            <w:left w:val="none" w:sz="0" w:space="0" w:color="auto"/>
            <w:bottom w:val="none" w:sz="0" w:space="0" w:color="auto"/>
            <w:right w:val="none" w:sz="0" w:space="0" w:color="auto"/>
          </w:divBdr>
        </w:div>
        <w:div w:id="1947155972">
          <w:marLeft w:val="0"/>
          <w:marRight w:val="0"/>
          <w:marTop w:val="0"/>
          <w:marBottom w:val="0"/>
          <w:divBdr>
            <w:top w:val="none" w:sz="0" w:space="0" w:color="auto"/>
            <w:left w:val="none" w:sz="0" w:space="0" w:color="auto"/>
            <w:bottom w:val="none" w:sz="0" w:space="0" w:color="auto"/>
            <w:right w:val="none" w:sz="0" w:space="0" w:color="auto"/>
          </w:divBdr>
        </w:div>
        <w:div w:id="2023168085">
          <w:marLeft w:val="0"/>
          <w:marRight w:val="0"/>
          <w:marTop w:val="0"/>
          <w:marBottom w:val="0"/>
          <w:divBdr>
            <w:top w:val="none" w:sz="0" w:space="0" w:color="auto"/>
            <w:left w:val="none" w:sz="0" w:space="0" w:color="auto"/>
            <w:bottom w:val="none" w:sz="0" w:space="0" w:color="auto"/>
            <w:right w:val="none" w:sz="0" w:space="0" w:color="auto"/>
          </w:divBdr>
        </w:div>
      </w:divsChild>
    </w:div>
    <w:div w:id="879394617">
      <w:bodyDiv w:val="1"/>
      <w:marLeft w:val="0"/>
      <w:marRight w:val="0"/>
      <w:marTop w:val="0"/>
      <w:marBottom w:val="0"/>
      <w:divBdr>
        <w:top w:val="none" w:sz="0" w:space="0" w:color="auto"/>
        <w:left w:val="none" w:sz="0" w:space="0" w:color="auto"/>
        <w:bottom w:val="none" w:sz="0" w:space="0" w:color="auto"/>
        <w:right w:val="none" w:sz="0" w:space="0" w:color="auto"/>
      </w:divBdr>
      <w:divsChild>
        <w:div w:id="74253478">
          <w:marLeft w:val="0"/>
          <w:marRight w:val="0"/>
          <w:marTop w:val="0"/>
          <w:marBottom w:val="0"/>
          <w:divBdr>
            <w:top w:val="none" w:sz="0" w:space="0" w:color="auto"/>
            <w:left w:val="none" w:sz="0" w:space="0" w:color="auto"/>
            <w:bottom w:val="none" w:sz="0" w:space="0" w:color="auto"/>
            <w:right w:val="none" w:sz="0" w:space="0" w:color="auto"/>
          </w:divBdr>
        </w:div>
        <w:div w:id="622618969">
          <w:marLeft w:val="0"/>
          <w:marRight w:val="0"/>
          <w:marTop w:val="0"/>
          <w:marBottom w:val="0"/>
          <w:divBdr>
            <w:top w:val="none" w:sz="0" w:space="0" w:color="auto"/>
            <w:left w:val="none" w:sz="0" w:space="0" w:color="auto"/>
            <w:bottom w:val="none" w:sz="0" w:space="0" w:color="auto"/>
            <w:right w:val="none" w:sz="0" w:space="0" w:color="auto"/>
          </w:divBdr>
        </w:div>
        <w:div w:id="1134908919">
          <w:marLeft w:val="0"/>
          <w:marRight w:val="0"/>
          <w:marTop w:val="0"/>
          <w:marBottom w:val="0"/>
          <w:divBdr>
            <w:top w:val="none" w:sz="0" w:space="0" w:color="auto"/>
            <w:left w:val="none" w:sz="0" w:space="0" w:color="auto"/>
            <w:bottom w:val="none" w:sz="0" w:space="0" w:color="auto"/>
            <w:right w:val="none" w:sz="0" w:space="0" w:color="auto"/>
          </w:divBdr>
        </w:div>
        <w:div w:id="1765033436">
          <w:marLeft w:val="0"/>
          <w:marRight w:val="0"/>
          <w:marTop w:val="0"/>
          <w:marBottom w:val="0"/>
          <w:divBdr>
            <w:top w:val="none" w:sz="0" w:space="0" w:color="auto"/>
            <w:left w:val="none" w:sz="0" w:space="0" w:color="auto"/>
            <w:bottom w:val="none" w:sz="0" w:space="0" w:color="auto"/>
            <w:right w:val="none" w:sz="0" w:space="0" w:color="auto"/>
          </w:divBdr>
        </w:div>
      </w:divsChild>
    </w:div>
    <w:div w:id="904030295">
      <w:bodyDiv w:val="1"/>
      <w:marLeft w:val="0"/>
      <w:marRight w:val="0"/>
      <w:marTop w:val="0"/>
      <w:marBottom w:val="0"/>
      <w:divBdr>
        <w:top w:val="none" w:sz="0" w:space="0" w:color="auto"/>
        <w:left w:val="none" w:sz="0" w:space="0" w:color="auto"/>
        <w:bottom w:val="none" w:sz="0" w:space="0" w:color="auto"/>
        <w:right w:val="none" w:sz="0" w:space="0" w:color="auto"/>
      </w:divBdr>
    </w:div>
    <w:div w:id="912084601">
      <w:bodyDiv w:val="1"/>
      <w:marLeft w:val="0"/>
      <w:marRight w:val="0"/>
      <w:marTop w:val="0"/>
      <w:marBottom w:val="0"/>
      <w:divBdr>
        <w:top w:val="none" w:sz="0" w:space="0" w:color="auto"/>
        <w:left w:val="none" w:sz="0" w:space="0" w:color="auto"/>
        <w:bottom w:val="none" w:sz="0" w:space="0" w:color="auto"/>
        <w:right w:val="none" w:sz="0" w:space="0" w:color="auto"/>
      </w:divBdr>
      <w:divsChild>
        <w:div w:id="12146920">
          <w:marLeft w:val="0"/>
          <w:marRight w:val="0"/>
          <w:marTop w:val="0"/>
          <w:marBottom w:val="0"/>
          <w:divBdr>
            <w:top w:val="none" w:sz="0" w:space="0" w:color="auto"/>
            <w:left w:val="none" w:sz="0" w:space="0" w:color="auto"/>
            <w:bottom w:val="none" w:sz="0" w:space="0" w:color="auto"/>
            <w:right w:val="none" w:sz="0" w:space="0" w:color="auto"/>
          </w:divBdr>
        </w:div>
        <w:div w:id="25982531">
          <w:marLeft w:val="0"/>
          <w:marRight w:val="0"/>
          <w:marTop w:val="0"/>
          <w:marBottom w:val="0"/>
          <w:divBdr>
            <w:top w:val="none" w:sz="0" w:space="0" w:color="auto"/>
            <w:left w:val="none" w:sz="0" w:space="0" w:color="auto"/>
            <w:bottom w:val="none" w:sz="0" w:space="0" w:color="auto"/>
            <w:right w:val="none" w:sz="0" w:space="0" w:color="auto"/>
          </w:divBdr>
        </w:div>
        <w:div w:id="29957527">
          <w:marLeft w:val="0"/>
          <w:marRight w:val="0"/>
          <w:marTop w:val="0"/>
          <w:marBottom w:val="0"/>
          <w:divBdr>
            <w:top w:val="none" w:sz="0" w:space="0" w:color="auto"/>
            <w:left w:val="none" w:sz="0" w:space="0" w:color="auto"/>
            <w:bottom w:val="none" w:sz="0" w:space="0" w:color="auto"/>
            <w:right w:val="none" w:sz="0" w:space="0" w:color="auto"/>
          </w:divBdr>
        </w:div>
        <w:div w:id="51734230">
          <w:marLeft w:val="0"/>
          <w:marRight w:val="0"/>
          <w:marTop w:val="0"/>
          <w:marBottom w:val="0"/>
          <w:divBdr>
            <w:top w:val="none" w:sz="0" w:space="0" w:color="auto"/>
            <w:left w:val="none" w:sz="0" w:space="0" w:color="auto"/>
            <w:bottom w:val="none" w:sz="0" w:space="0" w:color="auto"/>
            <w:right w:val="none" w:sz="0" w:space="0" w:color="auto"/>
          </w:divBdr>
        </w:div>
        <w:div w:id="150567751">
          <w:marLeft w:val="0"/>
          <w:marRight w:val="0"/>
          <w:marTop w:val="0"/>
          <w:marBottom w:val="0"/>
          <w:divBdr>
            <w:top w:val="none" w:sz="0" w:space="0" w:color="auto"/>
            <w:left w:val="none" w:sz="0" w:space="0" w:color="auto"/>
            <w:bottom w:val="none" w:sz="0" w:space="0" w:color="auto"/>
            <w:right w:val="none" w:sz="0" w:space="0" w:color="auto"/>
          </w:divBdr>
        </w:div>
        <w:div w:id="203293774">
          <w:marLeft w:val="0"/>
          <w:marRight w:val="0"/>
          <w:marTop w:val="0"/>
          <w:marBottom w:val="0"/>
          <w:divBdr>
            <w:top w:val="none" w:sz="0" w:space="0" w:color="auto"/>
            <w:left w:val="none" w:sz="0" w:space="0" w:color="auto"/>
            <w:bottom w:val="none" w:sz="0" w:space="0" w:color="auto"/>
            <w:right w:val="none" w:sz="0" w:space="0" w:color="auto"/>
          </w:divBdr>
        </w:div>
        <w:div w:id="212154150">
          <w:marLeft w:val="0"/>
          <w:marRight w:val="0"/>
          <w:marTop w:val="0"/>
          <w:marBottom w:val="0"/>
          <w:divBdr>
            <w:top w:val="none" w:sz="0" w:space="0" w:color="auto"/>
            <w:left w:val="none" w:sz="0" w:space="0" w:color="auto"/>
            <w:bottom w:val="none" w:sz="0" w:space="0" w:color="auto"/>
            <w:right w:val="none" w:sz="0" w:space="0" w:color="auto"/>
          </w:divBdr>
        </w:div>
        <w:div w:id="351152134">
          <w:marLeft w:val="0"/>
          <w:marRight w:val="0"/>
          <w:marTop w:val="0"/>
          <w:marBottom w:val="0"/>
          <w:divBdr>
            <w:top w:val="none" w:sz="0" w:space="0" w:color="auto"/>
            <w:left w:val="none" w:sz="0" w:space="0" w:color="auto"/>
            <w:bottom w:val="none" w:sz="0" w:space="0" w:color="auto"/>
            <w:right w:val="none" w:sz="0" w:space="0" w:color="auto"/>
          </w:divBdr>
        </w:div>
        <w:div w:id="355932392">
          <w:marLeft w:val="0"/>
          <w:marRight w:val="0"/>
          <w:marTop w:val="0"/>
          <w:marBottom w:val="0"/>
          <w:divBdr>
            <w:top w:val="none" w:sz="0" w:space="0" w:color="auto"/>
            <w:left w:val="none" w:sz="0" w:space="0" w:color="auto"/>
            <w:bottom w:val="none" w:sz="0" w:space="0" w:color="auto"/>
            <w:right w:val="none" w:sz="0" w:space="0" w:color="auto"/>
          </w:divBdr>
        </w:div>
        <w:div w:id="398753142">
          <w:marLeft w:val="0"/>
          <w:marRight w:val="0"/>
          <w:marTop w:val="0"/>
          <w:marBottom w:val="0"/>
          <w:divBdr>
            <w:top w:val="none" w:sz="0" w:space="0" w:color="auto"/>
            <w:left w:val="none" w:sz="0" w:space="0" w:color="auto"/>
            <w:bottom w:val="none" w:sz="0" w:space="0" w:color="auto"/>
            <w:right w:val="none" w:sz="0" w:space="0" w:color="auto"/>
          </w:divBdr>
        </w:div>
        <w:div w:id="431052269">
          <w:marLeft w:val="0"/>
          <w:marRight w:val="0"/>
          <w:marTop w:val="0"/>
          <w:marBottom w:val="0"/>
          <w:divBdr>
            <w:top w:val="none" w:sz="0" w:space="0" w:color="auto"/>
            <w:left w:val="none" w:sz="0" w:space="0" w:color="auto"/>
            <w:bottom w:val="none" w:sz="0" w:space="0" w:color="auto"/>
            <w:right w:val="none" w:sz="0" w:space="0" w:color="auto"/>
          </w:divBdr>
        </w:div>
        <w:div w:id="504903171">
          <w:marLeft w:val="0"/>
          <w:marRight w:val="0"/>
          <w:marTop w:val="0"/>
          <w:marBottom w:val="0"/>
          <w:divBdr>
            <w:top w:val="none" w:sz="0" w:space="0" w:color="auto"/>
            <w:left w:val="none" w:sz="0" w:space="0" w:color="auto"/>
            <w:bottom w:val="none" w:sz="0" w:space="0" w:color="auto"/>
            <w:right w:val="none" w:sz="0" w:space="0" w:color="auto"/>
          </w:divBdr>
        </w:div>
        <w:div w:id="505746900">
          <w:marLeft w:val="0"/>
          <w:marRight w:val="0"/>
          <w:marTop w:val="0"/>
          <w:marBottom w:val="0"/>
          <w:divBdr>
            <w:top w:val="none" w:sz="0" w:space="0" w:color="auto"/>
            <w:left w:val="none" w:sz="0" w:space="0" w:color="auto"/>
            <w:bottom w:val="none" w:sz="0" w:space="0" w:color="auto"/>
            <w:right w:val="none" w:sz="0" w:space="0" w:color="auto"/>
          </w:divBdr>
        </w:div>
        <w:div w:id="534194190">
          <w:marLeft w:val="0"/>
          <w:marRight w:val="0"/>
          <w:marTop w:val="0"/>
          <w:marBottom w:val="0"/>
          <w:divBdr>
            <w:top w:val="none" w:sz="0" w:space="0" w:color="auto"/>
            <w:left w:val="none" w:sz="0" w:space="0" w:color="auto"/>
            <w:bottom w:val="none" w:sz="0" w:space="0" w:color="auto"/>
            <w:right w:val="none" w:sz="0" w:space="0" w:color="auto"/>
          </w:divBdr>
        </w:div>
        <w:div w:id="579367780">
          <w:marLeft w:val="0"/>
          <w:marRight w:val="0"/>
          <w:marTop w:val="0"/>
          <w:marBottom w:val="0"/>
          <w:divBdr>
            <w:top w:val="none" w:sz="0" w:space="0" w:color="auto"/>
            <w:left w:val="none" w:sz="0" w:space="0" w:color="auto"/>
            <w:bottom w:val="none" w:sz="0" w:space="0" w:color="auto"/>
            <w:right w:val="none" w:sz="0" w:space="0" w:color="auto"/>
          </w:divBdr>
        </w:div>
        <w:div w:id="645471846">
          <w:marLeft w:val="0"/>
          <w:marRight w:val="0"/>
          <w:marTop w:val="0"/>
          <w:marBottom w:val="0"/>
          <w:divBdr>
            <w:top w:val="none" w:sz="0" w:space="0" w:color="auto"/>
            <w:left w:val="none" w:sz="0" w:space="0" w:color="auto"/>
            <w:bottom w:val="none" w:sz="0" w:space="0" w:color="auto"/>
            <w:right w:val="none" w:sz="0" w:space="0" w:color="auto"/>
          </w:divBdr>
        </w:div>
        <w:div w:id="706294888">
          <w:marLeft w:val="0"/>
          <w:marRight w:val="0"/>
          <w:marTop w:val="0"/>
          <w:marBottom w:val="0"/>
          <w:divBdr>
            <w:top w:val="none" w:sz="0" w:space="0" w:color="auto"/>
            <w:left w:val="none" w:sz="0" w:space="0" w:color="auto"/>
            <w:bottom w:val="none" w:sz="0" w:space="0" w:color="auto"/>
            <w:right w:val="none" w:sz="0" w:space="0" w:color="auto"/>
          </w:divBdr>
        </w:div>
        <w:div w:id="743989812">
          <w:marLeft w:val="0"/>
          <w:marRight w:val="0"/>
          <w:marTop w:val="0"/>
          <w:marBottom w:val="0"/>
          <w:divBdr>
            <w:top w:val="none" w:sz="0" w:space="0" w:color="auto"/>
            <w:left w:val="none" w:sz="0" w:space="0" w:color="auto"/>
            <w:bottom w:val="none" w:sz="0" w:space="0" w:color="auto"/>
            <w:right w:val="none" w:sz="0" w:space="0" w:color="auto"/>
          </w:divBdr>
        </w:div>
        <w:div w:id="745230589">
          <w:marLeft w:val="0"/>
          <w:marRight w:val="0"/>
          <w:marTop w:val="0"/>
          <w:marBottom w:val="0"/>
          <w:divBdr>
            <w:top w:val="none" w:sz="0" w:space="0" w:color="auto"/>
            <w:left w:val="none" w:sz="0" w:space="0" w:color="auto"/>
            <w:bottom w:val="none" w:sz="0" w:space="0" w:color="auto"/>
            <w:right w:val="none" w:sz="0" w:space="0" w:color="auto"/>
          </w:divBdr>
        </w:div>
        <w:div w:id="780105360">
          <w:marLeft w:val="0"/>
          <w:marRight w:val="0"/>
          <w:marTop w:val="0"/>
          <w:marBottom w:val="0"/>
          <w:divBdr>
            <w:top w:val="none" w:sz="0" w:space="0" w:color="auto"/>
            <w:left w:val="none" w:sz="0" w:space="0" w:color="auto"/>
            <w:bottom w:val="none" w:sz="0" w:space="0" w:color="auto"/>
            <w:right w:val="none" w:sz="0" w:space="0" w:color="auto"/>
          </w:divBdr>
        </w:div>
        <w:div w:id="816071764">
          <w:marLeft w:val="0"/>
          <w:marRight w:val="0"/>
          <w:marTop w:val="0"/>
          <w:marBottom w:val="0"/>
          <w:divBdr>
            <w:top w:val="none" w:sz="0" w:space="0" w:color="auto"/>
            <w:left w:val="none" w:sz="0" w:space="0" w:color="auto"/>
            <w:bottom w:val="none" w:sz="0" w:space="0" w:color="auto"/>
            <w:right w:val="none" w:sz="0" w:space="0" w:color="auto"/>
          </w:divBdr>
        </w:div>
        <w:div w:id="880046333">
          <w:marLeft w:val="0"/>
          <w:marRight w:val="0"/>
          <w:marTop w:val="0"/>
          <w:marBottom w:val="0"/>
          <w:divBdr>
            <w:top w:val="none" w:sz="0" w:space="0" w:color="auto"/>
            <w:left w:val="none" w:sz="0" w:space="0" w:color="auto"/>
            <w:bottom w:val="none" w:sz="0" w:space="0" w:color="auto"/>
            <w:right w:val="none" w:sz="0" w:space="0" w:color="auto"/>
          </w:divBdr>
        </w:div>
        <w:div w:id="955216479">
          <w:marLeft w:val="0"/>
          <w:marRight w:val="0"/>
          <w:marTop w:val="0"/>
          <w:marBottom w:val="0"/>
          <w:divBdr>
            <w:top w:val="none" w:sz="0" w:space="0" w:color="auto"/>
            <w:left w:val="none" w:sz="0" w:space="0" w:color="auto"/>
            <w:bottom w:val="none" w:sz="0" w:space="0" w:color="auto"/>
            <w:right w:val="none" w:sz="0" w:space="0" w:color="auto"/>
          </w:divBdr>
        </w:div>
        <w:div w:id="1117748427">
          <w:marLeft w:val="0"/>
          <w:marRight w:val="0"/>
          <w:marTop w:val="0"/>
          <w:marBottom w:val="0"/>
          <w:divBdr>
            <w:top w:val="none" w:sz="0" w:space="0" w:color="auto"/>
            <w:left w:val="none" w:sz="0" w:space="0" w:color="auto"/>
            <w:bottom w:val="none" w:sz="0" w:space="0" w:color="auto"/>
            <w:right w:val="none" w:sz="0" w:space="0" w:color="auto"/>
          </w:divBdr>
        </w:div>
        <w:div w:id="1232732771">
          <w:marLeft w:val="0"/>
          <w:marRight w:val="0"/>
          <w:marTop w:val="0"/>
          <w:marBottom w:val="0"/>
          <w:divBdr>
            <w:top w:val="none" w:sz="0" w:space="0" w:color="auto"/>
            <w:left w:val="none" w:sz="0" w:space="0" w:color="auto"/>
            <w:bottom w:val="none" w:sz="0" w:space="0" w:color="auto"/>
            <w:right w:val="none" w:sz="0" w:space="0" w:color="auto"/>
          </w:divBdr>
        </w:div>
        <w:div w:id="1295714826">
          <w:marLeft w:val="0"/>
          <w:marRight w:val="0"/>
          <w:marTop w:val="0"/>
          <w:marBottom w:val="0"/>
          <w:divBdr>
            <w:top w:val="none" w:sz="0" w:space="0" w:color="auto"/>
            <w:left w:val="none" w:sz="0" w:space="0" w:color="auto"/>
            <w:bottom w:val="none" w:sz="0" w:space="0" w:color="auto"/>
            <w:right w:val="none" w:sz="0" w:space="0" w:color="auto"/>
          </w:divBdr>
        </w:div>
        <w:div w:id="1310013061">
          <w:marLeft w:val="0"/>
          <w:marRight w:val="0"/>
          <w:marTop w:val="0"/>
          <w:marBottom w:val="0"/>
          <w:divBdr>
            <w:top w:val="none" w:sz="0" w:space="0" w:color="auto"/>
            <w:left w:val="none" w:sz="0" w:space="0" w:color="auto"/>
            <w:bottom w:val="none" w:sz="0" w:space="0" w:color="auto"/>
            <w:right w:val="none" w:sz="0" w:space="0" w:color="auto"/>
          </w:divBdr>
        </w:div>
        <w:div w:id="1321277726">
          <w:marLeft w:val="0"/>
          <w:marRight w:val="0"/>
          <w:marTop w:val="0"/>
          <w:marBottom w:val="0"/>
          <w:divBdr>
            <w:top w:val="none" w:sz="0" w:space="0" w:color="auto"/>
            <w:left w:val="none" w:sz="0" w:space="0" w:color="auto"/>
            <w:bottom w:val="none" w:sz="0" w:space="0" w:color="auto"/>
            <w:right w:val="none" w:sz="0" w:space="0" w:color="auto"/>
          </w:divBdr>
        </w:div>
        <w:div w:id="1459421531">
          <w:marLeft w:val="0"/>
          <w:marRight w:val="0"/>
          <w:marTop w:val="0"/>
          <w:marBottom w:val="0"/>
          <w:divBdr>
            <w:top w:val="none" w:sz="0" w:space="0" w:color="auto"/>
            <w:left w:val="none" w:sz="0" w:space="0" w:color="auto"/>
            <w:bottom w:val="none" w:sz="0" w:space="0" w:color="auto"/>
            <w:right w:val="none" w:sz="0" w:space="0" w:color="auto"/>
          </w:divBdr>
        </w:div>
        <w:div w:id="1605066245">
          <w:marLeft w:val="0"/>
          <w:marRight w:val="0"/>
          <w:marTop w:val="0"/>
          <w:marBottom w:val="0"/>
          <w:divBdr>
            <w:top w:val="none" w:sz="0" w:space="0" w:color="auto"/>
            <w:left w:val="none" w:sz="0" w:space="0" w:color="auto"/>
            <w:bottom w:val="none" w:sz="0" w:space="0" w:color="auto"/>
            <w:right w:val="none" w:sz="0" w:space="0" w:color="auto"/>
          </w:divBdr>
        </w:div>
        <w:div w:id="1605918157">
          <w:marLeft w:val="0"/>
          <w:marRight w:val="0"/>
          <w:marTop w:val="0"/>
          <w:marBottom w:val="0"/>
          <w:divBdr>
            <w:top w:val="none" w:sz="0" w:space="0" w:color="auto"/>
            <w:left w:val="none" w:sz="0" w:space="0" w:color="auto"/>
            <w:bottom w:val="none" w:sz="0" w:space="0" w:color="auto"/>
            <w:right w:val="none" w:sz="0" w:space="0" w:color="auto"/>
          </w:divBdr>
        </w:div>
        <w:div w:id="1642077230">
          <w:marLeft w:val="0"/>
          <w:marRight w:val="0"/>
          <w:marTop w:val="0"/>
          <w:marBottom w:val="0"/>
          <w:divBdr>
            <w:top w:val="none" w:sz="0" w:space="0" w:color="auto"/>
            <w:left w:val="none" w:sz="0" w:space="0" w:color="auto"/>
            <w:bottom w:val="none" w:sz="0" w:space="0" w:color="auto"/>
            <w:right w:val="none" w:sz="0" w:space="0" w:color="auto"/>
          </w:divBdr>
        </w:div>
        <w:div w:id="1708605670">
          <w:marLeft w:val="0"/>
          <w:marRight w:val="0"/>
          <w:marTop w:val="0"/>
          <w:marBottom w:val="0"/>
          <w:divBdr>
            <w:top w:val="none" w:sz="0" w:space="0" w:color="auto"/>
            <w:left w:val="none" w:sz="0" w:space="0" w:color="auto"/>
            <w:bottom w:val="none" w:sz="0" w:space="0" w:color="auto"/>
            <w:right w:val="none" w:sz="0" w:space="0" w:color="auto"/>
          </w:divBdr>
        </w:div>
        <w:div w:id="1799185580">
          <w:marLeft w:val="0"/>
          <w:marRight w:val="0"/>
          <w:marTop w:val="0"/>
          <w:marBottom w:val="0"/>
          <w:divBdr>
            <w:top w:val="none" w:sz="0" w:space="0" w:color="auto"/>
            <w:left w:val="none" w:sz="0" w:space="0" w:color="auto"/>
            <w:bottom w:val="none" w:sz="0" w:space="0" w:color="auto"/>
            <w:right w:val="none" w:sz="0" w:space="0" w:color="auto"/>
          </w:divBdr>
        </w:div>
        <w:div w:id="1865092837">
          <w:marLeft w:val="0"/>
          <w:marRight w:val="0"/>
          <w:marTop w:val="0"/>
          <w:marBottom w:val="0"/>
          <w:divBdr>
            <w:top w:val="none" w:sz="0" w:space="0" w:color="auto"/>
            <w:left w:val="none" w:sz="0" w:space="0" w:color="auto"/>
            <w:bottom w:val="none" w:sz="0" w:space="0" w:color="auto"/>
            <w:right w:val="none" w:sz="0" w:space="0" w:color="auto"/>
          </w:divBdr>
        </w:div>
        <w:div w:id="2014068229">
          <w:marLeft w:val="0"/>
          <w:marRight w:val="0"/>
          <w:marTop w:val="0"/>
          <w:marBottom w:val="0"/>
          <w:divBdr>
            <w:top w:val="none" w:sz="0" w:space="0" w:color="auto"/>
            <w:left w:val="none" w:sz="0" w:space="0" w:color="auto"/>
            <w:bottom w:val="none" w:sz="0" w:space="0" w:color="auto"/>
            <w:right w:val="none" w:sz="0" w:space="0" w:color="auto"/>
          </w:divBdr>
        </w:div>
      </w:divsChild>
    </w:div>
    <w:div w:id="918515241">
      <w:bodyDiv w:val="1"/>
      <w:marLeft w:val="0"/>
      <w:marRight w:val="0"/>
      <w:marTop w:val="0"/>
      <w:marBottom w:val="0"/>
      <w:divBdr>
        <w:top w:val="none" w:sz="0" w:space="0" w:color="auto"/>
        <w:left w:val="none" w:sz="0" w:space="0" w:color="auto"/>
        <w:bottom w:val="none" w:sz="0" w:space="0" w:color="auto"/>
        <w:right w:val="none" w:sz="0" w:space="0" w:color="auto"/>
      </w:divBdr>
      <w:divsChild>
        <w:div w:id="39743851">
          <w:marLeft w:val="0"/>
          <w:marRight w:val="0"/>
          <w:marTop w:val="0"/>
          <w:marBottom w:val="0"/>
          <w:divBdr>
            <w:top w:val="none" w:sz="0" w:space="0" w:color="auto"/>
            <w:left w:val="none" w:sz="0" w:space="0" w:color="auto"/>
            <w:bottom w:val="none" w:sz="0" w:space="0" w:color="auto"/>
            <w:right w:val="none" w:sz="0" w:space="0" w:color="auto"/>
          </w:divBdr>
        </w:div>
        <w:div w:id="438262042">
          <w:marLeft w:val="0"/>
          <w:marRight w:val="0"/>
          <w:marTop w:val="0"/>
          <w:marBottom w:val="0"/>
          <w:divBdr>
            <w:top w:val="none" w:sz="0" w:space="0" w:color="auto"/>
            <w:left w:val="none" w:sz="0" w:space="0" w:color="auto"/>
            <w:bottom w:val="none" w:sz="0" w:space="0" w:color="auto"/>
            <w:right w:val="none" w:sz="0" w:space="0" w:color="auto"/>
          </w:divBdr>
        </w:div>
        <w:div w:id="547182541">
          <w:marLeft w:val="0"/>
          <w:marRight w:val="0"/>
          <w:marTop w:val="0"/>
          <w:marBottom w:val="0"/>
          <w:divBdr>
            <w:top w:val="none" w:sz="0" w:space="0" w:color="auto"/>
            <w:left w:val="none" w:sz="0" w:space="0" w:color="auto"/>
            <w:bottom w:val="none" w:sz="0" w:space="0" w:color="auto"/>
            <w:right w:val="none" w:sz="0" w:space="0" w:color="auto"/>
          </w:divBdr>
        </w:div>
        <w:div w:id="703016444">
          <w:marLeft w:val="0"/>
          <w:marRight w:val="0"/>
          <w:marTop w:val="0"/>
          <w:marBottom w:val="0"/>
          <w:divBdr>
            <w:top w:val="none" w:sz="0" w:space="0" w:color="auto"/>
            <w:left w:val="none" w:sz="0" w:space="0" w:color="auto"/>
            <w:bottom w:val="none" w:sz="0" w:space="0" w:color="auto"/>
            <w:right w:val="none" w:sz="0" w:space="0" w:color="auto"/>
          </w:divBdr>
        </w:div>
        <w:div w:id="740298984">
          <w:marLeft w:val="0"/>
          <w:marRight w:val="0"/>
          <w:marTop w:val="0"/>
          <w:marBottom w:val="0"/>
          <w:divBdr>
            <w:top w:val="none" w:sz="0" w:space="0" w:color="auto"/>
            <w:left w:val="none" w:sz="0" w:space="0" w:color="auto"/>
            <w:bottom w:val="none" w:sz="0" w:space="0" w:color="auto"/>
            <w:right w:val="none" w:sz="0" w:space="0" w:color="auto"/>
          </w:divBdr>
        </w:div>
        <w:div w:id="1431512383">
          <w:marLeft w:val="0"/>
          <w:marRight w:val="0"/>
          <w:marTop w:val="0"/>
          <w:marBottom w:val="0"/>
          <w:divBdr>
            <w:top w:val="none" w:sz="0" w:space="0" w:color="auto"/>
            <w:left w:val="none" w:sz="0" w:space="0" w:color="auto"/>
            <w:bottom w:val="none" w:sz="0" w:space="0" w:color="auto"/>
            <w:right w:val="none" w:sz="0" w:space="0" w:color="auto"/>
          </w:divBdr>
        </w:div>
        <w:div w:id="1848443375">
          <w:marLeft w:val="0"/>
          <w:marRight w:val="0"/>
          <w:marTop w:val="0"/>
          <w:marBottom w:val="0"/>
          <w:divBdr>
            <w:top w:val="none" w:sz="0" w:space="0" w:color="auto"/>
            <w:left w:val="none" w:sz="0" w:space="0" w:color="auto"/>
            <w:bottom w:val="none" w:sz="0" w:space="0" w:color="auto"/>
            <w:right w:val="none" w:sz="0" w:space="0" w:color="auto"/>
          </w:divBdr>
        </w:div>
      </w:divsChild>
    </w:div>
    <w:div w:id="919175115">
      <w:bodyDiv w:val="1"/>
      <w:marLeft w:val="0"/>
      <w:marRight w:val="0"/>
      <w:marTop w:val="0"/>
      <w:marBottom w:val="0"/>
      <w:divBdr>
        <w:top w:val="none" w:sz="0" w:space="0" w:color="auto"/>
        <w:left w:val="none" w:sz="0" w:space="0" w:color="auto"/>
        <w:bottom w:val="none" w:sz="0" w:space="0" w:color="auto"/>
        <w:right w:val="none" w:sz="0" w:space="0" w:color="auto"/>
      </w:divBdr>
    </w:div>
    <w:div w:id="9301182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0">
          <w:marLeft w:val="0"/>
          <w:marRight w:val="0"/>
          <w:marTop w:val="0"/>
          <w:marBottom w:val="0"/>
          <w:divBdr>
            <w:top w:val="none" w:sz="0" w:space="0" w:color="auto"/>
            <w:left w:val="none" w:sz="0" w:space="0" w:color="auto"/>
            <w:bottom w:val="none" w:sz="0" w:space="0" w:color="auto"/>
            <w:right w:val="none" w:sz="0" w:space="0" w:color="auto"/>
          </w:divBdr>
        </w:div>
        <w:div w:id="35856058">
          <w:marLeft w:val="0"/>
          <w:marRight w:val="0"/>
          <w:marTop w:val="0"/>
          <w:marBottom w:val="0"/>
          <w:divBdr>
            <w:top w:val="none" w:sz="0" w:space="0" w:color="auto"/>
            <w:left w:val="none" w:sz="0" w:space="0" w:color="auto"/>
            <w:bottom w:val="none" w:sz="0" w:space="0" w:color="auto"/>
            <w:right w:val="none" w:sz="0" w:space="0" w:color="auto"/>
          </w:divBdr>
        </w:div>
        <w:div w:id="117574760">
          <w:marLeft w:val="0"/>
          <w:marRight w:val="0"/>
          <w:marTop w:val="0"/>
          <w:marBottom w:val="0"/>
          <w:divBdr>
            <w:top w:val="none" w:sz="0" w:space="0" w:color="auto"/>
            <w:left w:val="none" w:sz="0" w:space="0" w:color="auto"/>
            <w:bottom w:val="none" w:sz="0" w:space="0" w:color="auto"/>
            <w:right w:val="none" w:sz="0" w:space="0" w:color="auto"/>
          </w:divBdr>
        </w:div>
        <w:div w:id="138426988">
          <w:marLeft w:val="0"/>
          <w:marRight w:val="0"/>
          <w:marTop w:val="0"/>
          <w:marBottom w:val="0"/>
          <w:divBdr>
            <w:top w:val="none" w:sz="0" w:space="0" w:color="auto"/>
            <w:left w:val="none" w:sz="0" w:space="0" w:color="auto"/>
            <w:bottom w:val="none" w:sz="0" w:space="0" w:color="auto"/>
            <w:right w:val="none" w:sz="0" w:space="0" w:color="auto"/>
          </w:divBdr>
        </w:div>
        <w:div w:id="151988509">
          <w:marLeft w:val="0"/>
          <w:marRight w:val="0"/>
          <w:marTop w:val="0"/>
          <w:marBottom w:val="0"/>
          <w:divBdr>
            <w:top w:val="none" w:sz="0" w:space="0" w:color="auto"/>
            <w:left w:val="none" w:sz="0" w:space="0" w:color="auto"/>
            <w:bottom w:val="none" w:sz="0" w:space="0" w:color="auto"/>
            <w:right w:val="none" w:sz="0" w:space="0" w:color="auto"/>
          </w:divBdr>
        </w:div>
        <w:div w:id="248124857">
          <w:marLeft w:val="0"/>
          <w:marRight w:val="0"/>
          <w:marTop w:val="0"/>
          <w:marBottom w:val="0"/>
          <w:divBdr>
            <w:top w:val="none" w:sz="0" w:space="0" w:color="auto"/>
            <w:left w:val="none" w:sz="0" w:space="0" w:color="auto"/>
            <w:bottom w:val="none" w:sz="0" w:space="0" w:color="auto"/>
            <w:right w:val="none" w:sz="0" w:space="0" w:color="auto"/>
          </w:divBdr>
        </w:div>
        <w:div w:id="252476082">
          <w:marLeft w:val="0"/>
          <w:marRight w:val="0"/>
          <w:marTop w:val="0"/>
          <w:marBottom w:val="0"/>
          <w:divBdr>
            <w:top w:val="none" w:sz="0" w:space="0" w:color="auto"/>
            <w:left w:val="none" w:sz="0" w:space="0" w:color="auto"/>
            <w:bottom w:val="none" w:sz="0" w:space="0" w:color="auto"/>
            <w:right w:val="none" w:sz="0" w:space="0" w:color="auto"/>
          </w:divBdr>
        </w:div>
        <w:div w:id="278880234">
          <w:marLeft w:val="0"/>
          <w:marRight w:val="0"/>
          <w:marTop w:val="0"/>
          <w:marBottom w:val="0"/>
          <w:divBdr>
            <w:top w:val="none" w:sz="0" w:space="0" w:color="auto"/>
            <w:left w:val="none" w:sz="0" w:space="0" w:color="auto"/>
            <w:bottom w:val="none" w:sz="0" w:space="0" w:color="auto"/>
            <w:right w:val="none" w:sz="0" w:space="0" w:color="auto"/>
          </w:divBdr>
        </w:div>
        <w:div w:id="284237655">
          <w:marLeft w:val="0"/>
          <w:marRight w:val="0"/>
          <w:marTop w:val="0"/>
          <w:marBottom w:val="0"/>
          <w:divBdr>
            <w:top w:val="none" w:sz="0" w:space="0" w:color="auto"/>
            <w:left w:val="none" w:sz="0" w:space="0" w:color="auto"/>
            <w:bottom w:val="none" w:sz="0" w:space="0" w:color="auto"/>
            <w:right w:val="none" w:sz="0" w:space="0" w:color="auto"/>
          </w:divBdr>
        </w:div>
        <w:div w:id="327948660">
          <w:marLeft w:val="0"/>
          <w:marRight w:val="0"/>
          <w:marTop w:val="0"/>
          <w:marBottom w:val="0"/>
          <w:divBdr>
            <w:top w:val="none" w:sz="0" w:space="0" w:color="auto"/>
            <w:left w:val="none" w:sz="0" w:space="0" w:color="auto"/>
            <w:bottom w:val="none" w:sz="0" w:space="0" w:color="auto"/>
            <w:right w:val="none" w:sz="0" w:space="0" w:color="auto"/>
          </w:divBdr>
        </w:div>
        <w:div w:id="403456076">
          <w:marLeft w:val="0"/>
          <w:marRight w:val="0"/>
          <w:marTop w:val="0"/>
          <w:marBottom w:val="0"/>
          <w:divBdr>
            <w:top w:val="none" w:sz="0" w:space="0" w:color="auto"/>
            <w:left w:val="none" w:sz="0" w:space="0" w:color="auto"/>
            <w:bottom w:val="none" w:sz="0" w:space="0" w:color="auto"/>
            <w:right w:val="none" w:sz="0" w:space="0" w:color="auto"/>
          </w:divBdr>
        </w:div>
        <w:div w:id="589585420">
          <w:marLeft w:val="0"/>
          <w:marRight w:val="0"/>
          <w:marTop w:val="0"/>
          <w:marBottom w:val="0"/>
          <w:divBdr>
            <w:top w:val="none" w:sz="0" w:space="0" w:color="auto"/>
            <w:left w:val="none" w:sz="0" w:space="0" w:color="auto"/>
            <w:bottom w:val="none" w:sz="0" w:space="0" w:color="auto"/>
            <w:right w:val="none" w:sz="0" w:space="0" w:color="auto"/>
          </w:divBdr>
        </w:div>
        <w:div w:id="622813247">
          <w:marLeft w:val="0"/>
          <w:marRight w:val="0"/>
          <w:marTop w:val="0"/>
          <w:marBottom w:val="0"/>
          <w:divBdr>
            <w:top w:val="none" w:sz="0" w:space="0" w:color="auto"/>
            <w:left w:val="none" w:sz="0" w:space="0" w:color="auto"/>
            <w:bottom w:val="none" w:sz="0" w:space="0" w:color="auto"/>
            <w:right w:val="none" w:sz="0" w:space="0" w:color="auto"/>
          </w:divBdr>
        </w:div>
        <w:div w:id="644428163">
          <w:marLeft w:val="0"/>
          <w:marRight w:val="0"/>
          <w:marTop w:val="0"/>
          <w:marBottom w:val="0"/>
          <w:divBdr>
            <w:top w:val="none" w:sz="0" w:space="0" w:color="auto"/>
            <w:left w:val="none" w:sz="0" w:space="0" w:color="auto"/>
            <w:bottom w:val="none" w:sz="0" w:space="0" w:color="auto"/>
            <w:right w:val="none" w:sz="0" w:space="0" w:color="auto"/>
          </w:divBdr>
        </w:div>
        <w:div w:id="666445868">
          <w:marLeft w:val="0"/>
          <w:marRight w:val="0"/>
          <w:marTop w:val="0"/>
          <w:marBottom w:val="0"/>
          <w:divBdr>
            <w:top w:val="none" w:sz="0" w:space="0" w:color="auto"/>
            <w:left w:val="none" w:sz="0" w:space="0" w:color="auto"/>
            <w:bottom w:val="none" w:sz="0" w:space="0" w:color="auto"/>
            <w:right w:val="none" w:sz="0" w:space="0" w:color="auto"/>
          </w:divBdr>
        </w:div>
        <w:div w:id="689842410">
          <w:marLeft w:val="0"/>
          <w:marRight w:val="0"/>
          <w:marTop w:val="0"/>
          <w:marBottom w:val="0"/>
          <w:divBdr>
            <w:top w:val="none" w:sz="0" w:space="0" w:color="auto"/>
            <w:left w:val="none" w:sz="0" w:space="0" w:color="auto"/>
            <w:bottom w:val="none" w:sz="0" w:space="0" w:color="auto"/>
            <w:right w:val="none" w:sz="0" w:space="0" w:color="auto"/>
          </w:divBdr>
        </w:div>
        <w:div w:id="689993074">
          <w:marLeft w:val="0"/>
          <w:marRight w:val="0"/>
          <w:marTop w:val="0"/>
          <w:marBottom w:val="0"/>
          <w:divBdr>
            <w:top w:val="none" w:sz="0" w:space="0" w:color="auto"/>
            <w:left w:val="none" w:sz="0" w:space="0" w:color="auto"/>
            <w:bottom w:val="none" w:sz="0" w:space="0" w:color="auto"/>
            <w:right w:val="none" w:sz="0" w:space="0" w:color="auto"/>
          </w:divBdr>
        </w:div>
        <w:div w:id="730925751">
          <w:marLeft w:val="0"/>
          <w:marRight w:val="0"/>
          <w:marTop w:val="0"/>
          <w:marBottom w:val="0"/>
          <w:divBdr>
            <w:top w:val="none" w:sz="0" w:space="0" w:color="auto"/>
            <w:left w:val="none" w:sz="0" w:space="0" w:color="auto"/>
            <w:bottom w:val="none" w:sz="0" w:space="0" w:color="auto"/>
            <w:right w:val="none" w:sz="0" w:space="0" w:color="auto"/>
          </w:divBdr>
        </w:div>
        <w:div w:id="755978679">
          <w:marLeft w:val="0"/>
          <w:marRight w:val="0"/>
          <w:marTop w:val="0"/>
          <w:marBottom w:val="0"/>
          <w:divBdr>
            <w:top w:val="none" w:sz="0" w:space="0" w:color="auto"/>
            <w:left w:val="none" w:sz="0" w:space="0" w:color="auto"/>
            <w:bottom w:val="none" w:sz="0" w:space="0" w:color="auto"/>
            <w:right w:val="none" w:sz="0" w:space="0" w:color="auto"/>
          </w:divBdr>
        </w:div>
        <w:div w:id="770467753">
          <w:marLeft w:val="0"/>
          <w:marRight w:val="0"/>
          <w:marTop w:val="0"/>
          <w:marBottom w:val="0"/>
          <w:divBdr>
            <w:top w:val="none" w:sz="0" w:space="0" w:color="auto"/>
            <w:left w:val="none" w:sz="0" w:space="0" w:color="auto"/>
            <w:bottom w:val="none" w:sz="0" w:space="0" w:color="auto"/>
            <w:right w:val="none" w:sz="0" w:space="0" w:color="auto"/>
          </w:divBdr>
        </w:div>
        <w:div w:id="808204366">
          <w:marLeft w:val="0"/>
          <w:marRight w:val="0"/>
          <w:marTop w:val="0"/>
          <w:marBottom w:val="0"/>
          <w:divBdr>
            <w:top w:val="none" w:sz="0" w:space="0" w:color="auto"/>
            <w:left w:val="none" w:sz="0" w:space="0" w:color="auto"/>
            <w:bottom w:val="none" w:sz="0" w:space="0" w:color="auto"/>
            <w:right w:val="none" w:sz="0" w:space="0" w:color="auto"/>
          </w:divBdr>
        </w:div>
        <w:div w:id="832263261">
          <w:marLeft w:val="0"/>
          <w:marRight w:val="0"/>
          <w:marTop w:val="0"/>
          <w:marBottom w:val="0"/>
          <w:divBdr>
            <w:top w:val="none" w:sz="0" w:space="0" w:color="auto"/>
            <w:left w:val="none" w:sz="0" w:space="0" w:color="auto"/>
            <w:bottom w:val="none" w:sz="0" w:space="0" w:color="auto"/>
            <w:right w:val="none" w:sz="0" w:space="0" w:color="auto"/>
          </w:divBdr>
        </w:div>
        <w:div w:id="872351120">
          <w:marLeft w:val="0"/>
          <w:marRight w:val="0"/>
          <w:marTop w:val="0"/>
          <w:marBottom w:val="0"/>
          <w:divBdr>
            <w:top w:val="none" w:sz="0" w:space="0" w:color="auto"/>
            <w:left w:val="none" w:sz="0" w:space="0" w:color="auto"/>
            <w:bottom w:val="none" w:sz="0" w:space="0" w:color="auto"/>
            <w:right w:val="none" w:sz="0" w:space="0" w:color="auto"/>
          </w:divBdr>
        </w:div>
        <w:div w:id="948009875">
          <w:marLeft w:val="0"/>
          <w:marRight w:val="0"/>
          <w:marTop w:val="0"/>
          <w:marBottom w:val="0"/>
          <w:divBdr>
            <w:top w:val="none" w:sz="0" w:space="0" w:color="auto"/>
            <w:left w:val="none" w:sz="0" w:space="0" w:color="auto"/>
            <w:bottom w:val="none" w:sz="0" w:space="0" w:color="auto"/>
            <w:right w:val="none" w:sz="0" w:space="0" w:color="auto"/>
          </w:divBdr>
        </w:div>
        <w:div w:id="986476884">
          <w:marLeft w:val="0"/>
          <w:marRight w:val="0"/>
          <w:marTop w:val="0"/>
          <w:marBottom w:val="0"/>
          <w:divBdr>
            <w:top w:val="none" w:sz="0" w:space="0" w:color="auto"/>
            <w:left w:val="none" w:sz="0" w:space="0" w:color="auto"/>
            <w:bottom w:val="none" w:sz="0" w:space="0" w:color="auto"/>
            <w:right w:val="none" w:sz="0" w:space="0" w:color="auto"/>
          </w:divBdr>
        </w:div>
        <w:div w:id="1001664484">
          <w:marLeft w:val="0"/>
          <w:marRight w:val="0"/>
          <w:marTop w:val="0"/>
          <w:marBottom w:val="0"/>
          <w:divBdr>
            <w:top w:val="none" w:sz="0" w:space="0" w:color="auto"/>
            <w:left w:val="none" w:sz="0" w:space="0" w:color="auto"/>
            <w:bottom w:val="none" w:sz="0" w:space="0" w:color="auto"/>
            <w:right w:val="none" w:sz="0" w:space="0" w:color="auto"/>
          </w:divBdr>
        </w:div>
        <w:div w:id="1028027524">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5296607">
          <w:marLeft w:val="0"/>
          <w:marRight w:val="0"/>
          <w:marTop w:val="0"/>
          <w:marBottom w:val="0"/>
          <w:divBdr>
            <w:top w:val="none" w:sz="0" w:space="0" w:color="auto"/>
            <w:left w:val="none" w:sz="0" w:space="0" w:color="auto"/>
            <w:bottom w:val="none" w:sz="0" w:space="0" w:color="auto"/>
            <w:right w:val="none" w:sz="0" w:space="0" w:color="auto"/>
          </w:divBdr>
        </w:div>
        <w:div w:id="1179269396">
          <w:marLeft w:val="0"/>
          <w:marRight w:val="0"/>
          <w:marTop w:val="0"/>
          <w:marBottom w:val="0"/>
          <w:divBdr>
            <w:top w:val="none" w:sz="0" w:space="0" w:color="auto"/>
            <w:left w:val="none" w:sz="0" w:space="0" w:color="auto"/>
            <w:bottom w:val="none" w:sz="0" w:space="0" w:color="auto"/>
            <w:right w:val="none" w:sz="0" w:space="0" w:color="auto"/>
          </w:divBdr>
        </w:div>
        <w:div w:id="1182819171">
          <w:marLeft w:val="0"/>
          <w:marRight w:val="0"/>
          <w:marTop w:val="0"/>
          <w:marBottom w:val="0"/>
          <w:divBdr>
            <w:top w:val="none" w:sz="0" w:space="0" w:color="auto"/>
            <w:left w:val="none" w:sz="0" w:space="0" w:color="auto"/>
            <w:bottom w:val="none" w:sz="0" w:space="0" w:color="auto"/>
            <w:right w:val="none" w:sz="0" w:space="0" w:color="auto"/>
          </w:divBdr>
        </w:div>
        <w:div w:id="1213735828">
          <w:marLeft w:val="0"/>
          <w:marRight w:val="0"/>
          <w:marTop w:val="0"/>
          <w:marBottom w:val="0"/>
          <w:divBdr>
            <w:top w:val="none" w:sz="0" w:space="0" w:color="auto"/>
            <w:left w:val="none" w:sz="0" w:space="0" w:color="auto"/>
            <w:bottom w:val="none" w:sz="0" w:space="0" w:color="auto"/>
            <w:right w:val="none" w:sz="0" w:space="0" w:color="auto"/>
          </w:divBdr>
        </w:div>
        <w:div w:id="1255629032">
          <w:marLeft w:val="0"/>
          <w:marRight w:val="0"/>
          <w:marTop w:val="0"/>
          <w:marBottom w:val="0"/>
          <w:divBdr>
            <w:top w:val="none" w:sz="0" w:space="0" w:color="auto"/>
            <w:left w:val="none" w:sz="0" w:space="0" w:color="auto"/>
            <w:bottom w:val="none" w:sz="0" w:space="0" w:color="auto"/>
            <w:right w:val="none" w:sz="0" w:space="0" w:color="auto"/>
          </w:divBdr>
        </w:div>
        <w:div w:id="1268005894">
          <w:marLeft w:val="0"/>
          <w:marRight w:val="0"/>
          <w:marTop w:val="0"/>
          <w:marBottom w:val="0"/>
          <w:divBdr>
            <w:top w:val="none" w:sz="0" w:space="0" w:color="auto"/>
            <w:left w:val="none" w:sz="0" w:space="0" w:color="auto"/>
            <w:bottom w:val="none" w:sz="0" w:space="0" w:color="auto"/>
            <w:right w:val="none" w:sz="0" w:space="0" w:color="auto"/>
          </w:divBdr>
        </w:div>
        <w:div w:id="1275284262">
          <w:marLeft w:val="0"/>
          <w:marRight w:val="0"/>
          <w:marTop w:val="0"/>
          <w:marBottom w:val="0"/>
          <w:divBdr>
            <w:top w:val="none" w:sz="0" w:space="0" w:color="auto"/>
            <w:left w:val="none" w:sz="0" w:space="0" w:color="auto"/>
            <w:bottom w:val="none" w:sz="0" w:space="0" w:color="auto"/>
            <w:right w:val="none" w:sz="0" w:space="0" w:color="auto"/>
          </w:divBdr>
        </w:div>
        <w:div w:id="1300261426">
          <w:marLeft w:val="0"/>
          <w:marRight w:val="0"/>
          <w:marTop w:val="0"/>
          <w:marBottom w:val="0"/>
          <w:divBdr>
            <w:top w:val="none" w:sz="0" w:space="0" w:color="auto"/>
            <w:left w:val="none" w:sz="0" w:space="0" w:color="auto"/>
            <w:bottom w:val="none" w:sz="0" w:space="0" w:color="auto"/>
            <w:right w:val="none" w:sz="0" w:space="0" w:color="auto"/>
          </w:divBdr>
        </w:div>
        <w:div w:id="1302733427">
          <w:marLeft w:val="0"/>
          <w:marRight w:val="0"/>
          <w:marTop w:val="0"/>
          <w:marBottom w:val="0"/>
          <w:divBdr>
            <w:top w:val="none" w:sz="0" w:space="0" w:color="auto"/>
            <w:left w:val="none" w:sz="0" w:space="0" w:color="auto"/>
            <w:bottom w:val="none" w:sz="0" w:space="0" w:color="auto"/>
            <w:right w:val="none" w:sz="0" w:space="0" w:color="auto"/>
          </w:divBdr>
        </w:div>
        <w:div w:id="1332833000">
          <w:marLeft w:val="0"/>
          <w:marRight w:val="0"/>
          <w:marTop w:val="0"/>
          <w:marBottom w:val="0"/>
          <w:divBdr>
            <w:top w:val="none" w:sz="0" w:space="0" w:color="auto"/>
            <w:left w:val="none" w:sz="0" w:space="0" w:color="auto"/>
            <w:bottom w:val="none" w:sz="0" w:space="0" w:color="auto"/>
            <w:right w:val="none" w:sz="0" w:space="0" w:color="auto"/>
          </w:divBdr>
        </w:div>
        <w:div w:id="1348025063">
          <w:marLeft w:val="0"/>
          <w:marRight w:val="0"/>
          <w:marTop w:val="0"/>
          <w:marBottom w:val="0"/>
          <w:divBdr>
            <w:top w:val="none" w:sz="0" w:space="0" w:color="auto"/>
            <w:left w:val="none" w:sz="0" w:space="0" w:color="auto"/>
            <w:bottom w:val="none" w:sz="0" w:space="0" w:color="auto"/>
            <w:right w:val="none" w:sz="0" w:space="0" w:color="auto"/>
          </w:divBdr>
        </w:div>
        <w:div w:id="1359811815">
          <w:marLeft w:val="0"/>
          <w:marRight w:val="0"/>
          <w:marTop w:val="0"/>
          <w:marBottom w:val="0"/>
          <w:divBdr>
            <w:top w:val="none" w:sz="0" w:space="0" w:color="auto"/>
            <w:left w:val="none" w:sz="0" w:space="0" w:color="auto"/>
            <w:bottom w:val="none" w:sz="0" w:space="0" w:color="auto"/>
            <w:right w:val="none" w:sz="0" w:space="0" w:color="auto"/>
          </w:divBdr>
        </w:div>
        <w:div w:id="1364138001">
          <w:marLeft w:val="0"/>
          <w:marRight w:val="0"/>
          <w:marTop w:val="0"/>
          <w:marBottom w:val="0"/>
          <w:divBdr>
            <w:top w:val="none" w:sz="0" w:space="0" w:color="auto"/>
            <w:left w:val="none" w:sz="0" w:space="0" w:color="auto"/>
            <w:bottom w:val="none" w:sz="0" w:space="0" w:color="auto"/>
            <w:right w:val="none" w:sz="0" w:space="0" w:color="auto"/>
          </w:divBdr>
        </w:div>
        <w:div w:id="1381905462">
          <w:marLeft w:val="0"/>
          <w:marRight w:val="0"/>
          <w:marTop w:val="0"/>
          <w:marBottom w:val="0"/>
          <w:divBdr>
            <w:top w:val="none" w:sz="0" w:space="0" w:color="auto"/>
            <w:left w:val="none" w:sz="0" w:space="0" w:color="auto"/>
            <w:bottom w:val="none" w:sz="0" w:space="0" w:color="auto"/>
            <w:right w:val="none" w:sz="0" w:space="0" w:color="auto"/>
          </w:divBdr>
        </w:div>
        <w:div w:id="1445230121">
          <w:marLeft w:val="0"/>
          <w:marRight w:val="0"/>
          <w:marTop w:val="0"/>
          <w:marBottom w:val="0"/>
          <w:divBdr>
            <w:top w:val="none" w:sz="0" w:space="0" w:color="auto"/>
            <w:left w:val="none" w:sz="0" w:space="0" w:color="auto"/>
            <w:bottom w:val="none" w:sz="0" w:space="0" w:color="auto"/>
            <w:right w:val="none" w:sz="0" w:space="0" w:color="auto"/>
          </w:divBdr>
        </w:div>
        <w:div w:id="1455246634">
          <w:marLeft w:val="0"/>
          <w:marRight w:val="0"/>
          <w:marTop w:val="0"/>
          <w:marBottom w:val="0"/>
          <w:divBdr>
            <w:top w:val="none" w:sz="0" w:space="0" w:color="auto"/>
            <w:left w:val="none" w:sz="0" w:space="0" w:color="auto"/>
            <w:bottom w:val="none" w:sz="0" w:space="0" w:color="auto"/>
            <w:right w:val="none" w:sz="0" w:space="0" w:color="auto"/>
          </w:divBdr>
        </w:div>
        <w:div w:id="1501386740">
          <w:marLeft w:val="0"/>
          <w:marRight w:val="0"/>
          <w:marTop w:val="0"/>
          <w:marBottom w:val="0"/>
          <w:divBdr>
            <w:top w:val="none" w:sz="0" w:space="0" w:color="auto"/>
            <w:left w:val="none" w:sz="0" w:space="0" w:color="auto"/>
            <w:bottom w:val="none" w:sz="0" w:space="0" w:color="auto"/>
            <w:right w:val="none" w:sz="0" w:space="0" w:color="auto"/>
          </w:divBdr>
        </w:div>
        <w:div w:id="1509521605">
          <w:marLeft w:val="0"/>
          <w:marRight w:val="0"/>
          <w:marTop w:val="0"/>
          <w:marBottom w:val="0"/>
          <w:divBdr>
            <w:top w:val="none" w:sz="0" w:space="0" w:color="auto"/>
            <w:left w:val="none" w:sz="0" w:space="0" w:color="auto"/>
            <w:bottom w:val="none" w:sz="0" w:space="0" w:color="auto"/>
            <w:right w:val="none" w:sz="0" w:space="0" w:color="auto"/>
          </w:divBdr>
        </w:div>
        <w:div w:id="1552227621">
          <w:marLeft w:val="0"/>
          <w:marRight w:val="0"/>
          <w:marTop w:val="0"/>
          <w:marBottom w:val="0"/>
          <w:divBdr>
            <w:top w:val="none" w:sz="0" w:space="0" w:color="auto"/>
            <w:left w:val="none" w:sz="0" w:space="0" w:color="auto"/>
            <w:bottom w:val="none" w:sz="0" w:space="0" w:color="auto"/>
            <w:right w:val="none" w:sz="0" w:space="0" w:color="auto"/>
          </w:divBdr>
        </w:div>
        <w:div w:id="1597254060">
          <w:marLeft w:val="0"/>
          <w:marRight w:val="0"/>
          <w:marTop w:val="0"/>
          <w:marBottom w:val="0"/>
          <w:divBdr>
            <w:top w:val="none" w:sz="0" w:space="0" w:color="auto"/>
            <w:left w:val="none" w:sz="0" w:space="0" w:color="auto"/>
            <w:bottom w:val="none" w:sz="0" w:space="0" w:color="auto"/>
            <w:right w:val="none" w:sz="0" w:space="0" w:color="auto"/>
          </w:divBdr>
        </w:div>
        <w:div w:id="1598826935">
          <w:marLeft w:val="0"/>
          <w:marRight w:val="0"/>
          <w:marTop w:val="0"/>
          <w:marBottom w:val="0"/>
          <w:divBdr>
            <w:top w:val="none" w:sz="0" w:space="0" w:color="auto"/>
            <w:left w:val="none" w:sz="0" w:space="0" w:color="auto"/>
            <w:bottom w:val="none" w:sz="0" w:space="0" w:color="auto"/>
            <w:right w:val="none" w:sz="0" w:space="0" w:color="auto"/>
          </w:divBdr>
        </w:div>
        <w:div w:id="1640960101">
          <w:marLeft w:val="0"/>
          <w:marRight w:val="0"/>
          <w:marTop w:val="0"/>
          <w:marBottom w:val="0"/>
          <w:divBdr>
            <w:top w:val="none" w:sz="0" w:space="0" w:color="auto"/>
            <w:left w:val="none" w:sz="0" w:space="0" w:color="auto"/>
            <w:bottom w:val="none" w:sz="0" w:space="0" w:color="auto"/>
            <w:right w:val="none" w:sz="0" w:space="0" w:color="auto"/>
          </w:divBdr>
        </w:div>
        <w:div w:id="1663505022">
          <w:marLeft w:val="0"/>
          <w:marRight w:val="0"/>
          <w:marTop w:val="0"/>
          <w:marBottom w:val="0"/>
          <w:divBdr>
            <w:top w:val="none" w:sz="0" w:space="0" w:color="auto"/>
            <w:left w:val="none" w:sz="0" w:space="0" w:color="auto"/>
            <w:bottom w:val="none" w:sz="0" w:space="0" w:color="auto"/>
            <w:right w:val="none" w:sz="0" w:space="0" w:color="auto"/>
          </w:divBdr>
        </w:div>
        <w:div w:id="1670282721">
          <w:marLeft w:val="0"/>
          <w:marRight w:val="0"/>
          <w:marTop w:val="0"/>
          <w:marBottom w:val="0"/>
          <w:divBdr>
            <w:top w:val="none" w:sz="0" w:space="0" w:color="auto"/>
            <w:left w:val="none" w:sz="0" w:space="0" w:color="auto"/>
            <w:bottom w:val="none" w:sz="0" w:space="0" w:color="auto"/>
            <w:right w:val="none" w:sz="0" w:space="0" w:color="auto"/>
          </w:divBdr>
        </w:div>
        <w:div w:id="1672874772">
          <w:marLeft w:val="0"/>
          <w:marRight w:val="0"/>
          <w:marTop w:val="0"/>
          <w:marBottom w:val="0"/>
          <w:divBdr>
            <w:top w:val="none" w:sz="0" w:space="0" w:color="auto"/>
            <w:left w:val="none" w:sz="0" w:space="0" w:color="auto"/>
            <w:bottom w:val="none" w:sz="0" w:space="0" w:color="auto"/>
            <w:right w:val="none" w:sz="0" w:space="0" w:color="auto"/>
          </w:divBdr>
        </w:div>
        <w:div w:id="1682855977">
          <w:marLeft w:val="0"/>
          <w:marRight w:val="0"/>
          <w:marTop w:val="0"/>
          <w:marBottom w:val="0"/>
          <w:divBdr>
            <w:top w:val="none" w:sz="0" w:space="0" w:color="auto"/>
            <w:left w:val="none" w:sz="0" w:space="0" w:color="auto"/>
            <w:bottom w:val="none" w:sz="0" w:space="0" w:color="auto"/>
            <w:right w:val="none" w:sz="0" w:space="0" w:color="auto"/>
          </w:divBdr>
        </w:div>
        <w:div w:id="1725451180">
          <w:marLeft w:val="0"/>
          <w:marRight w:val="0"/>
          <w:marTop w:val="0"/>
          <w:marBottom w:val="0"/>
          <w:divBdr>
            <w:top w:val="none" w:sz="0" w:space="0" w:color="auto"/>
            <w:left w:val="none" w:sz="0" w:space="0" w:color="auto"/>
            <w:bottom w:val="none" w:sz="0" w:space="0" w:color="auto"/>
            <w:right w:val="none" w:sz="0" w:space="0" w:color="auto"/>
          </w:divBdr>
        </w:div>
        <w:div w:id="1732925833">
          <w:marLeft w:val="0"/>
          <w:marRight w:val="0"/>
          <w:marTop w:val="0"/>
          <w:marBottom w:val="0"/>
          <w:divBdr>
            <w:top w:val="none" w:sz="0" w:space="0" w:color="auto"/>
            <w:left w:val="none" w:sz="0" w:space="0" w:color="auto"/>
            <w:bottom w:val="none" w:sz="0" w:space="0" w:color="auto"/>
            <w:right w:val="none" w:sz="0" w:space="0" w:color="auto"/>
          </w:divBdr>
        </w:div>
        <w:div w:id="1786384594">
          <w:marLeft w:val="0"/>
          <w:marRight w:val="0"/>
          <w:marTop w:val="0"/>
          <w:marBottom w:val="0"/>
          <w:divBdr>
            <w:top w:val="none" w:sz="0" w:space="0" w:color="auto"/>
            <w:left w:val="none" w:sz="0" w:space="0" w:color="auto"/>
            <w:bottom w:val="none" w:sz="0" w:space="0" w:color="auto"/>
            <w:right w:val="none" w:sz="0" w:space="0" w:color="auto"/>
          </w:divBdr>
        </w:div>
        <w:div w:id="1911034949">
          <w:marLeft w:val="0"/>
          <w:marRight w:val="0"/>
          <w:marTop w:val="0"/>
          <w:marBottom w:val="0"/>
          <w:divBdr>
            <w:top w:val="none" w:sz="0" w:space="0" w:color="auto"/>
            <w:left w:val="none" w:sz="0" w:space="0" w:color="auto"/>
            <w:bottom w:val="none" w:sz="0" w:space="0" w:color="auto"/>
            <w:right w:val="none" w:sz="0" w:space="0" w:color="auto"/>
          </w:divBdr>
        </w:div>
        <w:div w:id="1980258158">
          <w:marLeft w:val="0"/>
          <w:marRight w:val="0"/>
          <w:marTop w:val="0"/>
          <w:marBottom w:val="0"/>
          <w:divBdr>
            <w:top w:val="none" w:sz="0" w:space="0" w:color="auto"/>
            <w:left w:val="none" w:sz="0" w:space="0" w:color="auto"/>
            <w:bottom w:val="none" w:sz="0" w:space="0" w:color="auto"/>
            <w:right w:val="none" w:sz="0" w:space="0" w:color="auto"/>
          </w:divBdr>
        </w:div>
        <w:div w:id="2044213393">
          <w:marLeft w:val="0"/>
          <w:marRight w:val="0"/>
          <w:marTop w:val="0"/>
          <w:marBottom w:val="0"/>
          <w:divBdr>
            <w:top w:val="none" w:sz="0" w:space="0" w:color="auto"/>
            <w:left w:val="none" w:sz="0" w:space="0" w:color="auto"/>
            <w:bottom w:val="none" w:sz="0" w:space="0" w:color="auto"/>
            <w:right w:val="none" w:sz="0" w:space="0" w:color="auto"/>
          </w:divBdr>
        </w:div>
        <w:div w:id="2045792279">
          <w:marLeft w:val="0"/>
          <w:marRight w:val="0"/>
          <w:marTop w:val="0"/>
          <w:marBottom w:val="0"/>
          <w:divBdr>
            <w:top w:val="none" w:sz="0" w:space="0" w:color="auto"/>
            <w:left w:val="none" w:sz="0" w:space="0" w:color="auto"/>
            <w:bottom w:val="none" w:sz="0" w:space="0" w:color="auto"/>
            <w:right w:val="none" w:sz="0" w:space="0" w:color="auto"/>
          </w:divBdr>
        </w:div>
        <w:div w:id="2084452922">
          <w:marLeft w:val="0"/>
          <w:marRight w:val="0"/>
          <w:marTop w:val="0"/>
          <w:marBottom w:val="0"/>
          <w:divBdr>
            <w:top w:val="none" w:sz="0" w:space="0" w:color="auto"/>
            <w:left w:val="none" w:sz="0" w:space="0" w:color="auto"/>
            <w:bottom w:val="none" w:sz="0" w:space="0" w:color="auto"/>
            <w:right w:val="none" w:sz="0" w:space="0" w:color="auto"/>
          </w:divBdr>
        </w:div>
        <w:div w:id="2092695611">
          <w:marLeft w:val="0"/>
          <w:marRight w:val="0"/>
          <w:marTop w:val="0"/>
          <w:marBottom w:val="0"/>
          <w:divBdr>
            <w:top w:val="none" w:sz="0" w:space="0" w:color="auto"/>
            <w:left w:val="none" w:sz="0" w:space="0" w:color="auto"/>
            <w:bottom w:val="none" w:sz="0" w:space="0" w:color="auto"/>
            <w:right w:val="none" w:sz="0" w:space="0" w:color="auto"/>
          </w:divBdr>
        </w:div>
      </w:divsChild>
    </w:div>
    <w:div w:id="953633236">
      <w:bodyDiv w:val="1"/>
      <w:marLeft w:val="0"/>
      <w:marRight w:val="0"/>
      <w:marTop w:val="0"/>
      <w:marBottom w:val="0"/>
      <w:divBdr>
        <w:top w:val="none" w:sz="0" w:space="0" w:color="auto"/>
        <w:left w:val="none" w:sz="0" w:space="0" w:color="auto"/>
        <w:bottom w:val="none" w:sz="0" w:space="0" w:color="auto"/>
        <w:right w:val="none" w:sz="0" w:space="0" w:color="auto"/>
      </w:divBdr>
    </w:div>
    <w:div w:id="959339767">
      <w:bodyDiv w:val="1"/>
      <w:marLeft w:val="0"/>
      <w:marRight w:val="0"/>
      <w:marTop w:val="0"/>
      <w:marBottom w:val="0"/>
      <w:divBdr>
        <w:top w:val="none" w:sz="0" w:space="0" w:color="auto"/>
        <w:left w:val="none" w:sz="0" w:space="0" w:color="auto"/>
        <w:bottom w:val="none" w:sz="0" w:space="0" w:color="auto"/>
        <w:right w:val="none" w:sz="0" w:space="0" w:color="auto"/>
      </w:divBdr>
    </w:div>
    <w:div w:id="967970447">
      <w:bodyDiv w:val="1"/>
      <w:marLeft w:val="0"/>
      <w:marRight w:val="0"/>
      <w:marTop w:val="0"/>
      <w:marBottom w:val="0"/>
      <w:divBdr>
        <w:top w:val="none" w:sz="0" w:space="0" w:color="auto"/>
        <w:left w:val="none" w:sz="0" w:space="0" w:color="auto"/>
        <w:bottom w:val="none" w:sz="0" w:space="0" w:color="auto"/>
        <w:right w:val="none" w:sz="0" w:space="0" w:color="auto"/>
      </w:divBdr>
      <w:divsChild>
        <w:div w:id="222909808">
          <w:marLeft w:val="0"/>
          <w:marRight w:val="0"/>
          <w:marTop w:val="0"/>
          <w:marBottom w:val="0"/>
          <w:divBdr>
            <w:top w:val="none" w:sz="0" w:space="0" w:color="auto"/>
            <w:left w:val="none" w:sz="0" w:space="0" w:color="auto"/>
            <w:bottom w:val="none" w:sz="0" w:space="0" w:color="auto"/>
            <w:right w:val="none" w:sz="0" w:space="0" w:color="auto"/>
          </w:divBdr>
        </w:div>
        <w:div w:id="442924383">
          <w:marLeft w:val="0"/>
          <w:marRight w:val="0"/>
          <w:marTop w:val="0"/>
          <w:marBottom w:val="0"/>
          <w:divBdr>
            <w:top w:val="none" w:sz="0" w:space="0" w:color="auto"/>
            <w:left w:val="none" w:sz="0" w:space="0" w:color="auto"/>
            <w:bottom w:val="none" w:sz="0" w:space="0" w:color="auto"/>
            <w:right w:val="none" w:sz="0" w:space="0" w:color="auto"/>
          </w:divBdr>
        </w:div>
        <w:div w:id="455606850">
          <w:marLeft w:val="0"/>
          <w:marRight w:val="0"/>
          <w:marTop w:val="0"/>
          <w:marBottom w:val="0"/>
          <w:divBdr>
            <w:top w:val="none" w:sz="0" w:space="0" w:color="auto"/>
            <w:left w:val="none" w:sz="0" w:space="0" w:color="auto"/>
            <w:bottom w:val="none" w:sz="0" w:space="0" w:color="auto"/>
            <w:right w:val="none" w:sz="0" w:space="0" w:color="auto"/>
          </w:divBdr>
        </w:div>
        <w:div w:id="1021779113">
          <w:marLeft w:val="0"/>
          <w:marRight w:val="0"/>
          <w:marTop w:val="0"/>
          <w:marBottom w:val="0"/>
          <w:divBdr>
            <w:top w:val="none" w:sz="0" w:space="0" w:color="auto"/>
            <w:left w:val="none" w:sz="0" w:space="0" w:color="auto"/>
            <w:bottom w:val="none" w:sz="0" w:space="0" w:color="auto"/>
            <w:right w:val="none" w:sz="0" w:space="0" w:color="auto"/>
          </w:divBdr>
        </w:div>
        <w:div w:id="108352610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1013412143">
      <w:bodyDiv w:val="1"/>
      <w:marLeft w:val="0"/>
      <w:marRight w:val="0"/>
      <w:marTop w:val="0"/>
      <w:marBottom w:val="0"/>
      <w:divBdr>
        <w:top w:val="none" w:sz="0" w:space="0" w:color="auto"/>
        <w:left w:val="none" w:sz="0" w:space="0" w:color="auto"/>
        <w:bottom w:val="none" w:sz="0" w:space="0" w:color="auto"/>
        <w:right w:val="none" w:sz="0" w:space="0" w:color="auto"/>
      </w:divBdr>
      <w:divsChild>
        <w:div w:id="2781489">
          <w:marLeft w:val="0"/>
          <w:marRight w:val="0"/>
          <w:marTop w:val="0"/>
          <w:marBottom w:val="0"/>
          <w:divBdr>
            <w:top w:val="none" w:sz="0" w:space="0" w:color="auto"/>
            <w:left w:val="none" w:sz="0" w:space="0" w:color="auto"/>
            <w:bottom w:val="none" w:sz="0" w:space="0" w:color="auto"/>
            <w:right w:val="none" w:sz="0" w:space="0" w:color="auto"/>
          </w:divBdr>
        </w:div>
        <w:div w:id="9139107">
          <w:marLeft w:val="0"/>
          <w:marRight w:val="0"/>
          <w:marTop w:val="0"/>
          <w:marBottom w:val="0"/>
          <w:divBdr>
            <w:top w:val="none" w:sz="0" w:space="0" w:color="auto"/>
            <w:left w:val="none" w:sz="0" w:space="0" w:color="auto"/>
            <w:bottom w:val="none" w:sz="0" w:space="0" w:color="auto"/>
            <w:right w:val="none" w:sz="0" w:space="0" w:color="auto"/>
          </w:divBdr>
        </w:div>
        <w:div w:id="11424462">
          <w:marLeft w:val="0"/>
          <w:marRight w:val="0"/>
          <w:marTop w:val="0"/>
          <w:marBottom w:val="0"/>
          <w:divBdr>
            <w:top w:val="none" w:sz="0" w:space="0" w:color="auto"/>
            <w:left w:val="none" w:sz="0" w:space="0" w:color="auto"/>
            <w:bottom w:val="none" w:sz="0" w:space="0" w:color="auto"/>
            <w:right w:val="none" w:sz="0" w:space="0" w:color="auto"/>
          </w:divBdr>
        </w:div>
        <w:div w:id="12072875">
          <w:marLeft w:val="0"/>
          <w:marRight w:val="0"/>
          <w:marTop w:val="0"/>
          <w:marBottom w:val="0"/>
          <w:divBdr>
            <w:top w:val="none" w:sz="0" w:space="0" w:color="auto"/>
            <w:left w:val="none" w:sz="0" w:space="0" w:color="auto"/>
            <w:bottom w:val="none" w:sz="0" w:space="0" w:color="auto"/>
            <w:right w:val="none" w:sz="0" w:space="0" w:color="auto"/>
          </w:divBdr>
        </w:div>
        <w:div w:id="18045127">
          <w:marLeft w:val="0"/>
          <w:marRight w:val="0"/>
          <w:marTop w:val="0"/>
          <w:marBottom w:val="0"/>
          <w:divBdr>
            <w:top w:val="none" w:sz="0" w:space="0" w:color="auto"/>
            <w:left w:val="none" w:sz="0" w:space="0" w:color="auto"/>
            <w:bottom w:val="none" w:sz="0" w:space="0" w:color="auto"/>
            <w:right w:val="none" w:sz="0" w:space="0" w:color="auto"/>
          </w:divBdr>
        </w:div>
        <w:div w:id="19285150">
          <w:marLeft w:val="0"/>
          <w:marRight w:val="0"/>
          <w:marTop w:val="0"/>
          <w:marBottom w:val="0"/>
          <w:divBdr>
            <w:top w:val="none" w:sz="0" w:space="0" w:color="auto"/>
            <w:left w:val="none" w:sz="0" w:space="0" w:color="auto"/>
            <w:bottom w:val="none" w:sz="0" w:space="0" w:color="auto"/>
            <w:right w:val="none" w:sz="0" w:space="0" w:color="auto"/>
          </w:divBdr>
        </w:div>
        <w:div w:id="20403610">
          <w:marLeft w:val="0"/>
          <w:marRight w:val="0"/>
          <w:marTop w:val="0"/>
          <w:marBottom w:val="0"/>
          <w:divBdr>
            <w:top w:val="none" w:sz="0" w:space="0" w:color="auto"/>
            <w:left w:val="none" w:sz="0" w:space="0" w:color="auto"/>
            <w:bottom w:val="none" w:sz="0" w:space="0" w:color="auto"/>
            <w:right w:val="none" w:sz="0" w:space="0" w:color="auto"/>
          </w:divBdr>
        </w:div>
        <w:div w:id="73166039">
          <w:marLeft w:val="0"/>
          <w:marRight w:val="0"/>
          <w:marTop w:val="0"/>
          <w:marBottom w:val="0"/>
          <w:divBdr>
            <w:top w:val="none" w:sz="0" w:space="0" w:color="auto"/>
            <w:left w:val="none" w:sz="0" w:space="0" w:color="auto"/>
            <w:bottom w:val="none" w:sz="0" w:space="0" w:color="auto"/>
            <w:right w:val="none" w:sz="0" w:space="0" w:color="auto"/>
          </w:divBdr>
        </w:div>
        <w:div w:id="80564226">
          <w:marLeft w:val="0"/>
          <w:marRight w:val="0"/>
          <w:marTop w:val="0"/>
          <w:marBottom w:val="0"/>
          <w:divBdr>
            <w:top w:val="none" w:sz="0" w:space="0" w:color="auto"/>
            <w:left w:val="none" w:sz="0" w:space="0" w:color="auto"/>
            <w:bottom w:val="none" w:sz="0" w:space="0" w:color="auto"/>
            <w:right w:val="none" w:sz="0" w:space="0" w:color="auto"/>
          </w:divBdr>
        </w:div>
        <w:div w:id="89938991">
          <w:marLeft w:val="0"/>
          <w:marRight w:val="0"/>
          <w:marTop w:val="0"/>
          <w:marBottom w:val="0"/>
          <w:divBdr>
            <w:top w:val="none" w:sz="0" w:space="0" w:color="auto"/>
            <w:left w:val="none" w:sz="0" w:space="0" w:color="auto"/>
            <w:bottom w:val="none" w:sz="0" w:space="0" w:color="auto"/>
            <w:right w:val="none" w:sz="0" w:space="0" w:color="auto"/>
          </w:divBdr>
        </w:div>
        <w:div w:id="94790348">
          <w:marLeft w:val="0"/>
          <w:marRight w:val="0"/>
          <w:marTop w:val="0"/>
          <w:marBottom w:val="0"/>
          <w:divBdr>
            <w:top w:val="none" w:sz="0" w:space="0" w:color="auto"/>
            <w:left w:val="none" w:sz="0" w:space="0" w:color="auto"/>
            <w:bottom w:val="none" w:sz="0" w:space="0" w:color="auto"/>
            <w:right w:val="none" w:sz="0" w:space="0" w:color="auto"/>
          </w:divBdr>
        </w:div>
        <w:div w:id="113252438">
          <w:marLeft w:val="0"/>
          <w:marRight w:val="0"/>
          <w:marTop w:val="0"/>
          <w:marBottom w:val="0"/>
          <w:divBdr>
            <w:top w:val="none" w:sz="0" w:space="0" w:color="auto"/>
            <w:left w:val="none" w:sz="0" w:space="0" w:color="auto"/>
            <w:bottom w:val="none" w:sz="0" w:space="0" w:color="auto"/>
            <w:right w:val="none" w:sz="0" w:space="0" w:color="auto"/>
          </w:divBdr>
        </w:div>
        <w:div w:id="143277589">
          <w:marLeft w:val="0"/>
          <w:marRight w:val="0"/>
          <w:marTop w:val="0"/>
          <w:marBottom w:val="0"/>
          <w:divBdr>
            <w:top w:val="none" w:sz="0" w:space="0" w:color="auto"/>
            <w:left w:val="none" w:sz="0" w:space="0" w:color="auto"/>
            <w:bottom w:val="none" w:sz="0" w:space="0" w:color="auto"/>
            <w:right w:val="none" w:sz="0" w:space="0" w:color="auto"/>
          </w:divBdr>
        </w:div>
        <w:div w:id="162086176">
          <w:marLeft w:val="0"/>
          <w:marRight w:val="0"/>
          <w:marTop w:val="0"/>
          <w:marBottom w:val="0"/>
          <w:divBdr>
            <w:top w:val="none" w:sz="0" w:space="0" w:color="auto"/>
            <w:left w:val="none" w:sz="0" w:space="0" w:color="auto"/>
            <w:bottom w:val="none" w:sz="0" w:space="0" w:color="auto"/>
            <w:right w:val="none" w:sz="0" w:space="0" w:color="auto"/>
          </w:divBdr>
        </w:div>
        <w:div w:id="170799817">
          <w:marLeft w:val="0"/>
          <w:marRight w:val="0"/>
          <w:marTop w:val="0"/>
          <w:marBottom w:val="0"/>
          <w:divBdr>
            <w:top w:val="none" w:sz="0" w:space="0" w:color="auto"/>
            <w:left w:val="none" w:sz="0" w:space="0" w:color="auto"/>
            <w:bottom w:val="none" w:sz="0" w:space="0" w:color="auto"/>
            <w:right w:val="none" w:sz="0" w:space="0" w:color="auto"/>
          </w:divBdr>
        </w:div>
        <w:div w:id="203293998">
          <w:marLeft w:val="0"/>
          <w:marRight w:val="0"/>
          <w:marTop w:val="0"/>
          <w:marBottom w:val="0"/>
          <w:divBdr>
            <w:top w:val="none" w:sz="0" w:space="0" w:color="auto"/>
            <w:left w:val="none" w:sz="0" w:space="0" w:color="auto"/>
            <w:bottom w:val="none" w:sz="0" w:space="0" w:color="auto"/>
            <w:right w:val="none" w:sz="0" w:space="0" w:color="auto"/>
          </w:divBdr>
        </w:div>
        <w:div w:id="226503580">
          <w:marLeft w:val="0"/>
          <w:marRight w:val="0"/>
          <w:marTop w:val="0"/>
          <w:marBottom w:val="0"/>
          <w:divBdr>
            <w:top w:val="none" w:sz="0" w:space="0" w:color="auto"/>
            <w:left w:val="none" w:sz="0" w:space="0" w:color="auto"/>
            <w:bottom w:val="none" w:sz="0" w:space="0" w:color="auto"/>
            <w:right w:val="none" w:sz="0" w:space="0" w:color="auto"/>
          </w:divBdr>
        </w:div>
        <w:div w:id="229120711">
          <w:marLeft w:val="0"/>
          <w:marRight w:val="0"/>
          <w:marTop w:val="0"/>
          <w:marBottom w:val="0"/>
          <w:divBdr>
            <w:top w:val="none" w:sz="0" w:space="0" w:color="auto"/>
            <w:left w:val="none" w:sz="0" w:space="0" w:color="auto"/>
            <w:bottom w:val="none" w:sz="0" w:space="0" w:color="auto"/>
            <w:right w:val="none" w:sz="0" w:space="0" w:color="auto"/>
          </w:divBdr>
        </w:div>
        <w:div w:id="230628659">
          <w:marLeft w:val="0"/>
          <w:marRight w:val="0"/>
          <w:marTop w:val="0"/>
          <w:marBottom w:val="0"/>
          <w:divBdr>
            <w:top w:val="none" w:sz="0" w:space="0" w:color="auto"/>
            <w:left w:val="none" w:sz="0" w:space="0" w:color="auto"/>
            <w:bottom w:val="none" w:sz="0" w:space="0" w:color="auto"/>
            <w:right w:val="none" w:sz="0" w:space="0" w:color="auto"/>
          </w:divBdr>
        </w:div>
        <w:div w:id="233122357">
          <w:marLeft w:val="0"/>
          <w:marRight w:val="0"/>
          <w:marTop w:val="0"/>
          <w:marBottom w:val="0"/>
          <w:divBdr>
            <w:top w:val="none" w:sz="0" w:space="0" w:color="auto"/>
            <w:left w:val="none" w:sz="0" w:space="0" w:color="auto"/>
            <w:bottom w:val="none" w:sz="0" w:space="0" w:color="auto"/>
            <w:right w:val="none" w:sz="0" w:space="0" w:color="auto"/>
          </w:divBdr>
        </w:div>
        <w:div w:id="240993079">
          <w:marLeft w:val="0"/>
          <w:marRight w:val="0"/>
          <w:marTop w:val="0"/>
          <w:marBottom w:val="0"/>
          <w:divBdr>
            <w:top w:val="none" w:sz="0" w:space="0" w:color="auto"/>
            <w:left w:val="none" w:sz="0" w:space="0" w:color="auto"/>
            <w:bottom w:val="none" w:sz="0" w:space="0" w:color="auto"/>
            <w:right w:val="none" w:sz="0" w:space="0" w:color="auto"/>
          </w:divBdr>
        </w:div>
        <w:div w:id="261188621">
          <w:marLeft w:val="0"/>
          <w:marRight w:val="0"/>
          <w:marTop w:val="0"/>
          <w:marBottom w:val="0"/>
          <w:divBdr>
            <w:top w:val="none" w:sz="0" w:space="0" w:color="auto"/>
            <w:left w:val="none" w:sz="0" w:space="0" w:color="auto"/>
            <w:bottom w:val="none" w:sz="0" w:space="0" w:color="auto"/>
            <w:right w:val="none" w:sz="0" w:space="0" w:color="auto"/>
          </w:divBdr>
        </w:div>
        <w:div w:id="265307224">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308022841">
          <w:marLeft w:val="0"/>
          <w:marRight w:val="0"/>
          <w:marTop w:val="0"/>
          <w:marBottom w:val="0"/>
          <w:divBdr>
            <w:top w:val="none" w:sz="0" w:space="0" w:color="auto"/>
            <w:left w:val="none" w:sz="0" w:space="0" w:color="auto"/>
            <w:bottom w:val="none" w:sz="0" w:space="0" w:color="auto"/>
            <w:right w:val="none" w:sz="0" w:space="0" w:color="auto"/>
          </w:divBdr>
        </w:div>
        <w:div w:id="325866338">
          <w:marLeft w:val="0"/>
          <w:marRight w:val="0"/>
          <w:marTop w:val="0"/>
          <w:marBottom w:val="0"/>
          <w:divBdr>
            <w:top w:val="none" w:sz="0" w:space="0" w:color="auto"/>
            <w:left w:val="none" w:sz="0" w:space="0" w:color="auto"/>
            <w:bottom w:val="none" w:sz="0" w:space="0" w:color="auto"/>
            <w:right w:val="none" w:sz="0" w:space="0" w:color="auto"/>
          </w:divBdr>
        </w:div>
        <w:div w:id="338965491">
          <w:marLeft w:val="0"/>
          <w:marRight w:val="0"/>
          <w:marTop w:val="0"/>
          <w:marBottom w:val="0"/>
          <w:divBdr>
            <w:top w:val="none" w:sz="0" w:space="0" w:color="auto"/>
            <w:left w:val="none" w:sz="0" w:space="0" w:color="auto"/>
            <w:bottom w:val="none" w:sz="0" w:space="0" w:color="auto"/>
            <w:right w:val="none" w:sz="0" w:space="0" w:color="auto"/>
          </w:divBdr>
        </w:div>
        <w:div w:id="346713035">
          <w:marLeft w:val="0"/>
          <w:marRight w:val="0"/>
          <w:marTop w:val="0"/>
          <w:marBottom w:val="0"/>
          <w:divBdr>
            <w:top w:val="none" w:sz="0" w:space="0" w:color="auto"/>
            <w:left w:val="none" w:sz="0" w:space="0" w:color="auto"/>
            <w:bottom w:val="none" w:sz="0" w:space="0" w:color="auto"/>
            <w:right w:val="none" w:sz="0" w:space="0" w:color="auto"/>
          </w:divBdr>
        </w:div>
        <w:div w:id="370958766">
          <w:marLeft w:val="0"/>
          <w:marRight w:val="0"/>
          <w:marTop w:val="0"/>
          <w:marBottom w:val="0"/>
          <w:divBdr>
            <w:top w:val="none" w:sz="0" w:space="0" w:color="auto"/>
            <w:left w:val="none" w:sz="0" w:space="0" w:color="auto"/>
            <w:bottom w:val="none" w:sz="0" w:space="0" w:color="auto"/>
            <w:right w:val="none" w:sz="0" w:space="0" w:color="auto"/>
          </w:divBdr>
        </w:div>
        <w:div w:id="380906843">
          <w:marLeft w:val="0"/>
          <w:marRight w:val="0"/>
          <w:marTop w:val="0"/>
          <w:marBottom w:val="0"/>
          <w:divBdr>
            <w:top w:val="none" w:sz="0" w:space="0" w:color="auto"/>
            <w:left w:val="none" w:sz="0" w:space="0" w:color="auto"/>
            <w:bottom w:val="none" w:sz="0" w:space="0" w:color="auto"/>
            <w:right w:val="none" w:sz="0" w:space="0" w:color="auto"/>
          </w:divBdr>
        </w:div>
        <w:div w:id="391781873">
          <w:marLeft w:val="0"/>
          <w:marRight w:val="0"/>
          <w:marTop w:val="0"/>
          <w:marBottom w:val="0"/>
          <w:divBdr>
            <w:top w:val="none" w:sz="0" w:space="0" w:color="auto"/>
            <w:left w:val="none" w:sz="0" w:space="0" w:color="auto"/>
            <w:bottom w:val="none" w:sz="0" w:space="0" w:color="auto"/>
            <w:right w:val="none" w:sz="0" w:space="0" w:color="auto"/>
          </w:divBdr>
        </w:div>
        <w:div w:id="408578164">
          <w:marLeft w:val="0"/>
          <w:marRight w:val="0"/>
          <w:marTop w:val="0"/>
          <w:marBottom w:val="0"/>
          <w:divBdr>
            <w:top w:val="none" w:sz="0" w:space="0" w:color="auto"/>
            <w:left w:val="none" w:sz="0" w:space="0" w:color="auto"/>
            <w:bottom w:val="none" w:sz="0" w:space="0" w:color="auto"/>
            <w:right w:val="none" w:sz="0" w:space="0" w:color="auto"/>
          </w:divBdr>
        </w:div>
        <w:div w:id="415826711">
          <w:marLeft w:val="0"/>
          <w:marRight w:val="0"/>
          <w:marTop w:val="0"/>
          <w:marBottom w:val="0"/>
          <w:divBdr>
            <w:top w:val="none" w:sz="0" w:space="0" w:color="auto"/>
            <w:left w:val="none" w:sz="0" w:space="0" w:color="auto"/>
            <w:bottom w:val="none" w:sz="0" w:space="0" w:color="auto"/>
            <w:right w:val="none" w:sz="0" w:space="0" w:color="auto"/>
          </w:divBdr>
        </w:div>
        <w:div w:id="422726688">
          <w:marLeft w:val="0"/>
          <w:marRight w:val="0"/>
          <w:marTop w:val="0"/>
          <w:marBottom w:val="0"/>
          <w:divBdr>
            <w:top w:val="none" w:sz="0" w:space="0" w:color="auto"/>
            <w:left w:val="none" w:sz="0" w:space="0" w:color="auto"/>
            <w:bottom w:val="none" w:sz="0" w:space="0" w:color="auto"/>
            <w:right w:val="none" w:sz="0" w:space="0" w:color="auto"/>
          </w:divBdr>
        </w:div>
        <w:div w:id="451948859">
          <w:marLeft w:val="0"/>
          <w:marRight w:val="0"/>
          <w:marTop w:val="0"/>
          <w:marBottom w:val="0"/>
          <w:divBdr>
            <w:top w:val="none" w:sz="0" w:space="0" w:color="auto"/>
            <w:left w:val="none" w:sz="0" w:space="0" w:color="auto"/>
            <w:bottom w:val="none" w:sz="0" w:space="0" w:color="auto"/>
            <w:right w:val="none" w:sz="0" w:space="0" w:color="auto"/>
          </w:divBdr>
        </w:div>
        <w:div w:id="460155335">
          <w:marLeft w:val="0"/>
          <w:marRight w:val="0"/>
          <w:marTop w:val="0"/>
          <w:marBottom w:val="0"/>
          <w:divBdr>
            <w:top w:val="none" w:sz="0" w:space="0" w:color="auto"/>
            <w:left w:val="none" w:sz="0" w:space="0" w:color="auto"/>
            <w:bottom w:val="none" w:sz="0" w:space="0" w:color="auto"/>
            <w:right w:val="none" w:sz="0" w:space="0" w:color="auto"/>
          </w:divBdr>
        </w:div>
        <w:div w:id="462503157">
          <w:marLeft w:val="0"/>
          <w:marRight w:val="0"/>
          <w:marTop w:val="0"/>
          <w:marBottom w:val="0"/>
          <w:divBdr>
            <w:top w:val="none" w:sz="0" w:space="0" w:color="auto"/>
            <w:left w:val="none" w:sz="0" w:space="0" w:color="auto"/>
            <w:bottom w:val="none" w:sz="0" w:space="0" w:color="auto"/>
            <w:right w:val="none" w:sz="0" w:space="0" w:color="auto"/>
          </w:divBdr>
        </w:div>
        <w:div w:id="466630073">
          <w:marLeft w:val="0"/>
          <w:marRight w:val="0"/>
          <w:marTop w:val="0"/>
          <w:marBottom w:val="0"/>
          <w:divBdr>
            <w:top w:val="none" w:sz="0" w:space="0" w:color="auto"/>
            <w:left w:val="none" w:sz="0" w:space="0" w:color="auto"/>
            <w:bottom w:val="none" w:sz="0" w:space="0" w:color="auto"/>
            <w:right w:val="none" w:sz="0" w:space="0" w:color="auto"/>
          </w:divBdr>
        </w:div>
        <w:div w:id="470099184">
          <w:marLeft w:val="0"/>
          <w:marRight w:val="0"/>
          <w:marTop w:val="0"/>
          <w:marBottom w:val="0"/>
          <w:divBdr>
            <w:top w:val="none" w:sz="0" w:space="0" w:color="auto"/>
            <w:left w:val="none" w:sz="0" w:space="0" w:color="auto"/>
            <w:bottom w:val="none" w:sz="0" w:space="0" w:color="auto"/>
            <w:right w:val="none" w:sz="0" w:space="0" w:color="auto"/>
          </w:divBdr>
        </w:div>
        <w:div w:id="479922800">
          <w:marLeft w:val="0"/>
          <w:marRight w:val="0"/>
          <w:marTop w:val="0"/>
          <w:marBottom w:val="0"/>
          <w:divBdr>
            <w:top w:val="none" w:sz="0" w:space="0" w:color="auto"/>
            <w:left w:val="none" w:sz="0" w:space="0" w:color="auto"/>
            <w:bottom w:val="none" w:sz="0" w:space="0" w:color="auto"/>
            <w:right w:val="none" w:sz="0" w:space="0" w:color="auto"/>
          </w:divBdr>
        </w:div>
        <w:div w:id="499851394">
          <w:marLeft w:val="0"/>
          <w:marRight w:val="0"/>
          <w:marTop w:val="0"/>
          <w:marBottom w:val="0"/>
          <w:divBdr>
            <w:top w:val="none" w:sz="0" w:space="0" w:color="auto"/>
            <w:left w:val="none" w:sz="0" w:space="0" w:color="auto"/>
            <w:bottom w:val="none" w:sz="0" w:space="0" w:color="auto"/>
            <w:right w:val="none" w:sz="0" w:space="0" w:color="auto"/>
          </w:divBdr>
        </w:div>
        <w:div w:id="537089771">
          <w:marLeft w:val="0"/>
          <w:marRight w:val="0"/>
          <w:marTop w:val="0"/>
          <w:marBottom w:val="0"/>
          <w:divBdr>
            <w:top w:val="none" w:sz="0" w:space="0" w:color="auto"/>
            <w:left w:val="none" w:sz="0" w:space="0" w:color="auto"/>
            <w:bottom w:val="none" w:sz="0" w:space="0" w:color="auto"/>
            <w:right w:val="none" w:sz="0" w:space="0" w:color="auto"/>
          </w:divBdr>
        </w:div>
        <w:div w:id="584999024">
          <w:marLeft w:val="0"/>
          <w:marRight w:val="0"/>
          <w:marTop w:val="0"/>
          <w:marBottom w:val="0"/>
          <w:divBdr>
            <w:top w:val="none" w:sz="0" w:space="0" w:color="auto"/>
            <w:left w:val="none" w:sz="0" w:space="0" w:color="auto"/>
            <w:bottom w:val="none" w:sz="0" w:space="0" w:color="auto"/>
            <w:right w:val="none" w:sz="0" w:space="0" w:color="auto"/>
          </w:divBdr>
        </w:div>
        <w:div w:id="585111783">
          <w:marLeft w:val="0"/>
          <w:marRight w:val="0"/>
          <w:marTop w:val="0"/>
          <w:marBottom w:val="0"/>
          <w:divBdr>
            <w:top w:val="none" w:sz="0" w:space="0" w:color="auto"/>
            <w:left w:val="none" w:sz="0" w:space="0" w:color="auto"/>
            <w:bottom w:val="none" w:sz="0" w:space="0" w:color="auto"/>
            <w:right w:val="none" w:sz="0" w:space="0" w:color="auto"/>
          </w:divBdr>
        </w:div>
        <w:div w:id="604384015">
          <w:marLeft w:val="0"/>
          <w:marRight w:val="0"/>
          <w:marTop w:val="0"/>
          <w:marBottom w:val="0"/>
          <w:divBdr>
            <w:top w:val="none" w:sz="0" w:space="0" w:color="auto"/>
            <w:left w:val="none" w:sz="0" w:space="0" w:color="auto"/>
            <w:bottom w:val="none" w:sz="0" w:space="0" w:color="auto"/>
            <w:right w:val="none" w:sz="0" w:space="0" w:color="auto"/>
          </w:divBdr>
        </w:div>
        <w:div w:id="616983193">
          <w:marLeft w:val="0"/>
          <w:marRight w:val="0"/>
          <w:marTop w:val="0"/>
          <w:marBottom w:val="0"/>
          <w:divBdr>
            <w:top w:val="none" w:sz="0" w:space="0" w:color="auto"/>
            <w:left w:val="none" w:sz="0" w:space="0" w:color="auto"/>
            <w:bottom w:val="none" w:sz="0" w:space="0" w:color="auto"/>
            <w:right w:val="none" w:sz="0" w:space="0" w:color="auto"/>
          </w:divBdr>
        </w:div>
        <w:div w:id="704405240">
          <w:marLeft w:val="0"/>
          <w:marRight w:val="0"/>
          <w:marTop w:val="0"/>
          <w:marBottom w:val="0"/>
          <w:divBdr>
            <w:top w:val="none" w:sz="0" w:space="0" w:color="auto"/>
            <w:left w:val="none" w:sz="0" w:space="0" w:color="auto"/>
            <w:bottom w:val="none" w:sz="0" w:space="0" w:color="auto"/>
            <w:right w:val="none" w:sz="0" w:space="0" w:color="auto"/>
          </w:divBdr>
        </w:div>
        <w:div w:id="789594537">
          <w:marLeft w:val="0"/>
          <w:marRight w:val="0"/>
          <w:marTop w:val="0"/>
          <w:marBottom w:val="0"/>
          <w:divBdr>
            <w:top w:val="none" w:sz="0" w:space="0" w:color="auto"/>
            <w:left w:val="none" w:sz="0" w:space="0" w:color="auto"/>
            <w:bottom w:val="none" w:sz="0" w:space="0" w:color="auto"/>
            <w:right w:val="none" w:sz="0" w:space="0" w:color="auto"/>
          </w:divBdr>
        </w:div>
        <w:div w:id="808329848">
          <w:marLeft w:val="0"/>
          <w:marRight w:val="0"/>
          <w:marTop w:val="0"/>
          <w:marBottom w:val="0"/>
          <w:divBdr>
            <w:top w:val="none" w:sz="0" w:space="0" w:color="auto"/>
            <w:left w:val="none" w:sz="0" w:space="0" w:color="auto"/>
            <w:bottom w:val="none" w:sz="0" w:space="0" w:color="auto"/>
            <w:right w:val="none" w:sz="0" w:space="0" w:color="auto"/>
          </w:divBdr>
        </w:div>
        <w:div w:id="855270554">
          <w:marLeft w:val="0"/>
          <w:marRight w:val="0"/>
          <w:marTop w:val="0"/>
          <w:marBottom w:val="0"/>
          <w:divBdr>
            <w:top w:val="none" w:sz="0" w:space="0" w:color="auto"/>
            <w:left w:val="none" w:sz="0" w:space="0" w:color="auto"/>
            <w:bottom w:val="none" w:sz="0" w:space="0" w:color="auto"/>
            <w:right w:val="none" w:sz="0" w:space="0" w:color="auto"/>
          </w:divBdr>
        </w:div>
        <w:div w:id="871498464">
          <w:marLeft w:val="0"/>
          <w:marRight w:val="0"/>
          <w:marTop w:val="0"/>
          <w:marBottom w:val="0"/>
          <w:divBdr>
            <w:top w:val="none" w:sz="0" w:space="0" w:color="auto"/>
            <w:left w:val="none" w:sz="0" w:space="0" w:color="auto"/>
            <w:bottom w:val="none" w:sz="0" w:space="0" w:color="auto"/>
            <w:right w:val="none" w:sz="0" w:space="0" w:color="auto"/>
          </w:divBdr>
        </w:div>
        <w:div w:id="879516676">
          <w:marLeft w:val="0"/>
          <w:marRight w:val="0"/>
          <w:marTop w:val="0"/>
          <w:marBottom w:val="0"/>
          <w:divBdr>
            <w:top w:val="none" w:sz="0" w:space="0" w:color="auto"/>
            <w:left w:val="none" w:sz="0" w:space="0" w:color="auto"/>
            <w:bottom w:val="none" w:sz="0" w:space="0" w:color="auto"/>
            <w:right w:val="none" w:sz="0" w:space="0" w:color="auto"/>
          </w:divBdr>
        </w:div>
        <w:div w:id="922841483">
          <w:marLeft w:val="0"/>
          <w:marRight w:val="0"/>
          <w:marTop w:val="0"/>
          <w:marBottom w:val="0"/>
          <w:divBdr>
            <w:top w:val="none" w:sz="0" w:space="0" w:color="auto"/>
            <w:left w:val="none" w:sz="0" w:space="0" w:color="auto"/>
            <w:bottom w:val="none" w:sz="0" w:space="0" w:color="auto"/>
            <w:right w:val="none" w:sz="0" w:space="0" w:color="auto"/>
          </w:divBdr>
        </w:div>
        <w:div w:id="944381733">
          <w:marLeft w:val="0"/>
          <w:marRight w:val="0"/>
          <w:marTop w:val="0"/>
          <w:marBottom w:val="0"/>
          <w:divBdr>
            <w:top w:val="none" w:sz="0" w:space="0" w:color="auto"/>
            <w:left w:val="none" w:sz="0" w:space="0" w:color="auto"/>
            <w:bottom w:val="none" w:sz="0" w:space="0" w:color="auto"/>
            <w:right w:val="none" w:sz="0" w:space="0" w:color="auto"/>
          </w:divBdr>
        </w:div>
        <w:div w:id="959915579">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970942029">
          <w:marLeft w:val="0"/>
          <w:marRight w:val="0"/>
          <w:marTop w:val="0"/>
          <w:marBottom w:val="0"/>
          <w:divBdr>
            <w:top w:val="none" w:sz="0" w:space="0" w:color="auto"/>
            <w:left w:val="none" w:sz="0" w:space="0" w:color="auto"/>
            <w:bottom w:val="none" w:sz="0" w:space="0" w:color="auto"/>
            <w:right w:val="none" w:sz="0" w:space="0" w:color="auto"/>
          </w:divBdr>
        </w:div>
        <w:div w:id="974413387">
          <w:marLeft w:val="0"/>
          <w:marRight w:val="0"/>
          <w:marTop w:val="0"/>
          <w:marBottom w:val="0"/>
          <w:divBdr>
            <w:top w:val="none" w:sz="0" w:space="0" w:color="auto"/>
            <w:left w:val="none" w:sz="0" w:space="0" w:color="auto"/>
            <w:bottom w:val="none" w:sz="0" w:space="0" w:color="auto"/>
            <w:right w:val="none" w:sz="0" w:space="0" w:color="auto"/>
          </w:divBdr>
        </w:div>
        <w:div w:id="977370591">
          <w:marLeft w:val="0"/>
          <w:marRight w:val="0"/>
          <w:marTop w:val="0"/>
          <w:marBottom w:val="0"/>
          <w:divBdr>
            <w:top w:val="none" w:sz="0" w:space="0" w:color="auto"/>
            <w:left w:val="none" w:sz="0" w:space="0" w:color="auto"/>
            <w:bottom w:val="none" w:sz="0" w:space="0" w:color="auto"/>
            <w:right w:val="none" w:sz="0" w:space="0" w:color="auto"/>
          </w:divBdr>
        </w:div>
        <w:div w:id="1013456412">
          <w:marLeft w:val="0"/>
          <w:marRight w:val="0"/>
          <w:marTop w:val="0"/>
          <w:marBottom w:val="0"/>
          <w:divBdr>
            <w:top w:val="none" w:sz="0" w:space="0" w:color="auto"/>
            <w:left w:val="none" w:sz="0" w:space="0" w:color="auto"/>
            <w:bottom w:val="none" w:sz="0" w:space="0" w:color="auto"/>
            <w:right w:val="none" w:sz="0" w:space="0" w:color="auto"/>
          </w:divBdr>
        </w:div>
        <w:div w:id="1020427873">
          <w:marLeft w:val="0"/>
          <w:marRight w:val="0"/>
          <w:marTop w:val="0"/>
          <w:marBottom w:val="0"/>
          <w:divBdr>
            <w:top w:val="none" w:sz="0" w:space="0" w:color="auto"/>
            <w:left w:val="none" w:sz="0" w:space="0" w:color="auto"/>
            <w:bottom w:val="none" w:sz="0" w:space="0" w:color="auto"/>
            <w:right w:val="none" w:sz="0" w:space="0" w:color="auto"/>
          </w:divBdr>
        </w:div>
        <w:div w:id="1026322330">
          <w:marLeft w:val="0"/>
          <w:marRight w:val="0"/>
          <w:marTop w:val="0"/>
          <w:marBottom w:val="0"/>
          <w:divBdr>
            <w:top w:val="none" w:sz="0" w:space="0" w:color="auto"/>
            <w:left w:val="none" w:sz="0" w:space="0" w:color="auto"/>
            <w:bottom w:val="none" w:sz="0" w:space="0" w:color="auto"/>
            <w:right w:val="none" w:sz="0" w:space="0" w:color="auto"/>
          </w:divBdr>
        </w:div>
        <w:div w:id="1032878737">
          <w:marLeft w:val="0"/>
          <w:marRight w:val="0"/>
          <w:marTop w:val="0"/>
          <w:marBottom w:val="0"/>
          <w:divBdr>
            <w:top w:val="none" w:sz="0" w:space="0" w:color="auto"/>
            <w:left w:val="none" w:sz="0" w:space="0" w:color="auto"/>
            <w:bottom w:val="none" w:sz="0" w:space="0" w:color="auto"/>
            <w:right w:val="none" w:sz="0" w:space="0" w:color="auto"/>
          </w:divBdr>
        </w:div>
        <w:div w:id="1069352936">
          <w:marLeft w:val="0"/>
          <w:marRight w:val="0"/>
          <w:marTop w:val="0"/>
          <w:marBottom w:val="0"/>
          <w:divBdr>
            <w:top w:val="none" w:sz="0" w:space="0" w:color="auto"/>
            <w:left w:val="none" w:sz="0" w:space="0" w:color="auto"/>
            <w:bottom w:val="none" w:sz="0" w:space="0" w:color="auto"/>
            <w:right w:val="none" w:sz="0" w:space="0" w:color="auto"/>
          </w:divBdr>
        </w:div>
        <w:div w:id="1074085511">
          <w:marLeft w:val="0"/>
          <w:marRight w:val="0"/>
          <w:marTop w:val="0"/>
          <w:marBottom w:val="0"/>
          <w:divBdr>
            <w:top w:val="none" w:sz="0" w:space="0" w:color="auto"/>
            <w:left w:val="none" w:sz="0" w:space="0" w:color="auto"/>
            <w:bottom w:val="none" w:sz="0" w:space="0" w:color="auto"/>
            <w:right w:val="none" w:sz="0" w:space="0" w:color="auto"/>
          </w:divBdr>
        </w:div>
        <w:div w:id="1111969495">
          <w:marLeft w:val="0"/>
          <w:marRight w:val="0"/>
          <w:marTop w:val="0"/>
          <w:marBottom w:val="0"/>
          <w:divBdr>
            <w:top w:val="none" w:sz="0" w:space="0" w:color="auto"/>
            <w:left w:val="none" w:sz="0" w:space="0" w:color="auto"/>
            <w:bottom w:val="none" w:sz="0" w:space="0" w:color="auto"/>
            <w:right w:val="none" w:sz="0" w:space="0" w:color="auto"/>
          </w:divBdr>
        </w:div>
        <w:div w:id="1138912032">
          <w:marLeft w:val="0"/>
          <w:marRight w:val="0"/>
          <w:marTop w:val="0"/>
          <w:marBottom w:val="0"/>
          <w:divBdr>
            <w:top w:val="none" w:sz="0" w:space="0" w:color="auto"/>
            <w:left w:val="none" w:sz="0" w:space="0" w:color="auto"/>
            <w:bottom w:val="none" w:sz="0" w:space="0" w:color="auto"/>
            <w:right w:val="none" w:sz="0" w:space="0" w:color="auto"/>
          </w:divBdr>
        </w:div>
        <w:div w:id="1142161620">
          <w:marLeft w:val="0"/>
          <w:marRight w:val="0"/>
          <w:marTop w:val="0"/>
          <w:marBottom w:val="0"/>
          <w:divBdr>
            <w:top w:val="none" w:sz="0" w:space="0" w:color="auto"/>
            <w:left w:val="none" w:sz="0" w:space="0" w:color="auto"/>
            <w:bottom w:val="none" w:sz="0" w:space="0" w:color="auto"/>
            <w:right w:val="none" w:sz="0" w:space="0" w:color="auto"/>
          </w:divBdr>
        </w:div>
        <w:div w:id="1157649283">
          <w:marLeft w:val="0"/>
          <w:marRight w:val="0"/>
          <w:marTop w:val="0"/>
          <w:marBottom w:val="0"/>
          <w:divBdr>
            <w:top w:val="none" w:sz="0" w:space="0" w:color="auto"/>
            <w:left w:val="none" w:sz="0" w:space="0" w:color="auto"/>
            <w:bottom w:val="none" w:sz="0" w:space="0" w:color="auto"/>
            <w:right w:val="none" w:sz="0" w:space="0" w:color="auto"/>
          </w:divBdr>
        </w:div>
        <w:div w:id="1160080318">
          <w:marLeft w:val="0"/>
          <w:marRight w:val="0"/>
          <w:marTop w:val="0"/>
          <w:marBottom w:val="0"/>
          <w:divBdr>
            <w:top w:val="none" w:sz="0" w:space="0" w:color="auto"/>
            <w:left w:val="none" w:sz="0" w:space="0" w:color="auto"/>
            <w:bottom w:val="none" w:sz="0" w:space="0" w:color="auto"/>
            <w:right w:val="none" w:sz="0" w:space="0" w:color="auto"/>
          </w:divBdr>
        </w:div>
        <w:div w:id="1203055806">
          <w:marLeft w:val="0"/>
          <w:marRight w:val="0"/>
          <w:marTop w:val="0"/>
          <w:marBottom w:val="0"/>
          <w:divBdr>
            <w:top w:val="none" w:sz="0" w:space="0" w:color="auto"/>
            <w:left w:val="none" w:sz="0" w:space="0" w:color="auto"/>
            <w:bottom w:val="none" w:sz="0" w:space="0" w:color="auto"/>
            <w:right w:val="none" w:sz="0" w:space="0" w:color="auto"/>
          </w:divBdr>
        </w:div>
        <w:div w:id="1219246664">
          <w:marLeft w:val="0"/>
          <w:marRight w:val="0"/>
          <w:marTop w:val="0"/>
          <w:marBottom w:val="0"/>
          <w:divBdr>
            <w:top w:val="none" w:sz="0" w:space="0" w:color="auto"/>
            <w:left w:val="none" w:sz="0" w:space="0" w:color="auto"/>
            <w:bottom w:val="none" w:sz="0" w:space="0" w:color="auto"/>
            <w:right w:val="none" w:sz="0" w:space="0" w:color="auto"/>
          </w:divBdr>
        </w:div>
        <w:div w:id="1226649212">
          <w:marLeft w:val="0"/>
          <w:marRight w:val="0"/>
          <w:marTop w:val="0"/>
          <w:marBottom w:val="0"/>
          <w:divBdr>
            <w:top w:val="none" w:sz="0" w:space="0" w:color="auto"/>
            <w:left w:val="none" w:sz="0" w:space="0" w:color="auto"/>
            <w:bottom w:val="none" w:sz="0" w:space="0" w:color="auto"/>
            <w:right w:val="none" w:sz="0" w:space="0" w:color="auto"/>
          </w:divBdr>
        </w:div>
        <w:div w:id="1244603314">
          <w:marLeft w:val="0"/>
          <w:marRight w:val="0"/>
          <w:marTop w:val="0"/>
          <w:marBottom w:val="0"/>
          <w:divBdr>
            <w:top w:val="none" w:sz="0" w:space="0" w:color="auto"/>
            <w:left w:val="none" w:sz="0" w:space="0" w:color="auto"/>
            <w:bottom w:val="none" w:sz="0" w:space="0" w:color="auto"/>
            <w:right w:val="none" w:sz="0" w:space="0" w:color="auto"/>
          </w:divBdr>
        </w:div>
        <w:div w:id="1310208192">
          <w:marLeft w:val="0"/>
          <w:marRight w:val="0"/>
          <w:marTop w:val="0"/>
          <w:marBottom w:val="0"/>
          <w:divBdr>
            <w:top w:val="none" w:sz="0" w:space="0" w:color="auto"/>
            <w:left w:val="none" w:sz="0" w:space="0" w:color="auto"/>
            <w:bottom w:val="none" w:sz="0" w:space="0" w:color="auto"/>
            <w:right w:val="none" w:sz="0" w:space="0" w:color="auto"/>
          </w:divBdr>
        </w:div>
        <w:div w:id="1327591645">
          <w:marLeft w:val="0"/>
          <w:marRight w:val="0"/>
          <w:marTop w:val="0"/>
          <w:marBottom w:val="0"/>
          <w:divBdr>
            <w:top w:val="none" w:sz="0" w:space="0" w:color="auto"/>
            <w:left w:val="none" w:sz="0" w:space="0" w:color="auto"/>
            <w:bottom w:val="none" w:sz="0" w:space="0" w:color="auto"/>
            <w:right w:val="none" w:sz="0" w:space="0" w:color="auto"/>
          </w:divBdr>
        </w:div>
        <w:div w:id="1331177431">
          <w:marLeft w:val="0"/>
          <w:marRight w:val="0"/>
          <w:marTop w:val="0"/>
          <w:marBottom w:val="0"/>
          <w:divBdr>
            <w:top w:val="none" w:sz="0" w:space="0" w:color="auto"/>
            <w:left w:val="none" w:sz="0" w:space="0" w:color="auto"/>
            <w:bottom w:val="none" w:sz="0" w:space="0" w:color="auto"/>
            <w:right w:val="none" w:sz="0" w:space="0" w:color="auto"/>
          </w:divBdr>
        </w:div>
        <w:div w:id="1339849103">
          <w:marLeft w:val="0"/>
          <w:marRight w:val="0"/>
          <w:marTop w:val="0"/>
          <w:marBottom w:val="0"/>
          <w:divBdr>
            <w:top w:val="none" w:sz="0" w:space="0" w:color="auto"/>
            <w:left w:val="none" w:sz="0" w:space="0" w:color="auto"/>
            <w:bottom w:val="none" w:sz="0" w:space="0" w:color="auto"/>
            <w:right w:val="none" w:sz="0" w:space="0" w:color="auto"/>
          </w:divBdr>
        </w:div>
        <w:div w:id="1352099784">
          <w:marLeft w:val="0"/>
          <w:marRight w:val="0"/>
          <w:marTop w:val="0"/>
          <w:marBottom w:val="0"/>
          <w:divBdr>
            <w:top w:val="none" w:sz="0" w:space="0" w:color="auto"/>
            <w:left w:val="none" w:sz="0" w:space="0" w:color="auto"/>
            <w:bottom w:val="none" w:sz="0" w:space="0" w:color="auto"/>
            <w:right w:val="none" w:sz="0" w:space="0" w:color="auto"/>
          </w:divBdr>
        </w:div>
        <w:div w:id="1366174468">
          <w:marLeft w:val="0"/>
          <w:marRight w:val="0"/>
          <w:marTop w:val="0"/>
          <w:marBottom w:val="0"/>
          <w:divBdr>
            <w:top w:val="none" w:sz="0" w:space="0" w:color="auto"/>
            <w:left w:val="none" w:sz="0" w:space="0" w:color="auto"/>
            <w:bottom w:val="none" w:sz="0" w:space="0" w:color="auto"/>
            <w:right w:val="none" w:sz="0" w:space="0" w:color="auto"/>
          </w:divBdr>
        </w:div>
        <w:div w:id="1374889608">
          <w:marLeft w:val="0"/>
          <w:marRight w:val="0"/>
          <w:marTop w:val="0"/>
          <w:marBottom w:val="0"/>
          <w:divBdr>
            <w:top w:val="none" w:sz="0" w:space="0" w:color="auto"/>
            <w:left w:val="none" w:sz="0" w:space="0" w:color="auto"/>
            <w:bottom w:val="none" w:sz="0" w:space="0" w:color="auto"/>
            <w:right w:val="none" w:sz="0" w:space="0" w:color="auto"/>
          </w:divBdr>
        </w:div>
        <w:div w:id="1376615427">
          <w:marLeft w:val="0"/>
          <w:marRight w:val="0"/>
          <w:marTop w:val="0"/>
          <w:marBottom w:val="0"/>
          <w:divBdr>
            <w:top w:val="none" w:sz="0" w:space="0" w:color="auto"/>
            <w:left w:val="none" w:sz="0" w:space="0" w:color="auto"/>
            <w:bottom w:val="none" w:sz="0" w:space="0" w:color="auto"/>
            <w:right w:val="none" w:sz="0" w:space="0" w:color="auto"/>
          </w:divBdr>
        </w:div>
        <w:div w:id="1395082572">
          <w:marLeft w:val="0"/>
          <w:marRight w:val="0"/>
          <w:marTop w:val="0"/>
          <w:marBottom w:val="0"/>
          <w:divBdr>
            <w:top w:val="none" w:sz="0" w:space="0" w:color="auto"/>
            <w:left w:val="none" w:sz="0" w:space="0" w:color="auto"/>
            <w:bottom w:val="none" w:sz="0" w:space="0" w:color="auto"/>
            <w:right w:val="none" w:sz="0" w:space="0" w:color="auto"/>
          </w:divBdr>
        </w:div>
        <w:div w:id="1397121870">
          <w:marLeft w:val="0"/>
          <w:marRight w:val="0"/>
          <w:marTop w:val="0"/>
          <w:marBottom w:val="0"/>
          <w:divBdr>
            <w:top w:val="none" w:sz="0" w:space="0" w:color="auto"/>
            <w:left w:val="none" w:sz="0" w:space="0" w:color="auto"/>
            <w:bottom w:val="none" w:sz="0" w:space="0" w:color="auto"/>
            <w:right w:val="none" w:sz="0" w:space="0" w:color="auto"/>
          </w:divBdr>
        </w:div>
        <w:div w:id="1447046826">
          <w:marLeft w:val="0"/>
          <w:marRight w:val="0"/>
          <w:marTop w:val="0"/>
          <w:marBottom w:val="0"/>
          <w:divBdr>
            <w:top w:val="none" w:sz="0" w:space="0" w:color="auto"/>
            <w:left w:val="none" w:sz="0" w:space="0" w:color="auto"/>
            <w:bottom w:val="none" w:sz="0" w:space="0" w:color="auto"/>
            <w:right w:val="none" w:sz="0" w:space="0" w:color="auto"/>
          </w:divBdr>
        </w:div>
        <w:div w:id="1480344743">
          <w:marLeft w:val="0"/>
          <w:marRight w:val="0"/>
          <w:marTop w:val="0"/>
          <w:marBottom w:val="0"/>
          <w:divBdr>
            <w:top w:val="none" w:sz="0" w:space="0" w:color="auto"/>
            <w:left w:val="none" w:sz="0" w:space="0" w:color="auto"/>
            <w:bottom w:val="none" w:sz="0" w:space="0" w:color="auto"/>
            <w:right w:val="none" w:sz="0" w:space="0" w:color="auto"/>
          </w:divBdr>
        </w:div>
        <w:div w:id="1480607451">
          <w:marLeft w:val="0"/>
          <w:marRight w:val="0"/>
          <w:marTop w:val="0"/>
          <w:marBottom w:val="0"/>
          <w:divBdr>
            <w:top w:val="none" w:sz="0" w:space="0" w:color="auto"/>
            <w:left w:val="none" w:sz="0" w:space="0" w:color="auto"/>
            <w:bottom w:val="none" w:sz="0" w:space="0" w:color="auto"/>
            <w:right w:val="none" w:sz="0" w:space="0" w:color="auto"/>
          </w:divBdr>
        </w:div>
        <w:div w:id="1482231629">
          <w:marLeft w:val="0"/>
          <w:marRight w:val="0"/>
          <w:marTop w:val="0"/>
          <w:marBottom w:val="0"/>
          <w:divBdr>
            <w:top w:val="none" w:sz="0" w:space="0" w:color="auto"/>
            <w:left w:val="none" w:sz="0" w:space="0" w:color="auto"/>
            <w:bottom w:val="none" w:sz="0" w:space="0" w:color="auto"/>
            <w:right w:val="none" w:sz="0" w:space="0" w:color="auto"/>
          </w:divBdr>
        </w:div>
        <w:div w:id="1493258785">
          <w:marLeft w:val="0"/>
          <w:marRight w:val="0"/>
          <w:marTop w:val="0"/>
          <w:marBottom w:val="0"/>
          <w:divBdr>
            <w:top w:val="none" w:sz="0" w:space="0" w:color="auto"/>
            <w:left w:val="none" w:sz="0" w:space="0" w:color="auto"/>
            <w:bottom w:val="none" w:sz="0" w:space="0" w:color="auto"/>
            <w:right w:val="none" w:sz="0" w:space="0" w:color="auto"/>
          </w:divBdr>
        </w:div>
        <w:div w:id="1497040399">
          <w:marLeft w:val="0"/>
          <w:marRight w:val="0"/>
          <w:marTop w:val="0"/>
          <w:marBottom w:val="0"/>
          <w:divBdr>
            <w:top w:val="none" w:sz="0" w:space="0" w:color="auto"/>
            <w:left w:val="none" w:sz="0" w:space="0" w:color="auto"/>
            <w:bottom w:val="none" w:sz="0" w:space="0" w:color="auto"/>
            <w:right w:val="none" w:sz="0" w:space="0" w:color="auto"/>
          </w:divBdr>
        </w:div>
        <w:div w:id="1525824747">
          <w:marLeft w:val="0"/>
          <w:marRight w:val="0"/>
          <w:marTop w:val="0"/>
          <w:marBottom w:val="0"/>
          <w:divBdr>
            <w:top w:val="none" w:sz="0" w:space="0" w:color="auto"/>
            <w:left w:val="none" w:sz="0" w:space="0" w:color="auto"/>
            <w:bottom w:val="none" w:sz="0" w:space="0" w:color="auto"/>
            <w:right w:val="none" w:sz="0" w:space="0" w:color="auto"/>
          </w:divBdr>
        </w:div>
        <w:div w:id="1542280749">
          <w:marLeft w:val="0"/>
          <w:marRight w:val="0"/>
          <w:marTop w:val="0"/>
          <w:marBottom w:val="0"/>
          <w:divBdr>
            <w:top w:val="none" w:sz="0" w:space="0" w:color="auto"/>
            <w:left w:val="none" w:sz="0" w:space="0" w:color="auto"/>
            <w:bottom w:val="none" w:sz="0" w:space="0" w:color="auto"/>
            <w:right w:val="none" w:sz="0" w:space="0" w:color="auto"/>
          </w:divBdr>
        </w:div>
        <w:div w:id="1556698029">
          <w:marLeft w:val="0"/>
          <w:marRight w:val="0"/>
          <w:marTop w:val="0"/>
          <w:marBottom w:val="0"/>
          <w:divBdr>
            <w:top w:val="none" w:sz="0" w:space="0" w:color="auto"/>
            <w:left w:val="none" w:sz="0" w:space="0" w:color="auto"/>
            <w:bottom w:val="none" w:sz="0" w:space="0" w:color="auto"/>
            <w:right w:val="none" w:sz="0" w:space="0" w:color="auto"/>
          </w:divBdr>
        </w:div>
        <w:div w:id="1624917693">
          <w:marLeft w:val="0"/>
          <w:marRight w:val="0"/>
          <w:marTop w:val="0"/>
          <w:marBottom w:val="0"/>
          <w:divBdr>
            <w:top w:val="none" w:sz="0" w:space="0" w:color="auto"/>
            <w:left w:val="none" w:sz="0" w:space="0" w:color="auto"/>
            <w:bottom w:val="none" w:sz="0" w:space="0" w:color="auto"/>
            <w:right w:val="none" w:sz="0" w:space="0" w:color="auto"/>
          </w:divBdr>
        </w:div>
        <w:div w:id="1640108815">
          <w:marLeft w:val="0"/>
          <w:marRight w:val="0"/>
          <w:marTop w:val="0"/>
          <w:marBottom w:val="0"/>
          <w:divBdr>
            <w:top w:val="none" w:sz="0" w:space="0" w:color="auto"/>
            <w:left w:val="none" w:sz="0" w:space="0" w:color="auto"/>
            <w:bottom w:val="none" w:sz="0" w:space="0" w:color="auto"/>
            <w:right w:val="none" w:sz="0" w:space="0" w:color="auto"/>
          </w:divBdr>
        </w:div>
        <w:div w:id="1653364610">
          <w:marLeft w:val="0"/>
          <w:marRight w:val="0"/>
          <w:marTop w:val="0"/>
          <w:marBottom w:val="0"/>
          <w:divBdr>
            <w:top w:val="none" w:sz="0" w:space="0" w:color="auto"/>
            <w:left w:val="none" w:sz="0" w:space="0" w:color="auto"/>
            <w:bottom w:val="none" w:sz="0" w:space="0" w:color="auto"/>
            <w:right w:val="none" w:sz="0" w:space="0" w:color="auto"/>
          </w:divBdr>
        </w:div>
        <w:div w:id="1662345019">
          <w:marLeft w:val="0"/>
          <w:marRight w:val="0"/>
          <w:marTop w:val="0"/>
          <w:marBottom w:val="0"/>
          <w:divBdr>
            <w:top w:val="none" w:sz="0" w:space="0" w:color="auto"/>
            <w:left w:val="none" w:sz="0" w:space="0" w:color="auto"/>
            <w:bottom w:val="none" w:sz="0" w:space="0" w:color="auto"/>
            <w:right w:val="none" w:sz="0" w:space="0" w:color="auto"/>
          </w:divBdr>
        </w:div>
        <w:div w:id="1678727574">
          <w:marLeft w:val="0"/>
          <w:marRight w:val="0"/>
          <w:marTop w:val="0"/>
          <w:marBottom w:val="0"/>
          <w:divBdr>
            <w:top w:val="none" w:sz="0" w:space="0" w:color="auto"/>
            <w:left w:val="none" w:sz="0" w:space="0" w:color="auto"/>
            <w:bottom w:val="none" w:sz="0" w:space="0" w:color="auto"/>
            <w:right w:val="none" w:sz="0" w:space="0" w:color="auto"/>
          </w:divBdr>
        </w:div>
        <w:div w:id="1687518488">
          <w:marLeft w:val="0"/>
          <w:marRight w:val="0"/>
          <w:marTop w:val="0"/>
          <w:marBottom w:val="0"/>
          <w:divBdr>
            <w:top w:val="none" w:sz="0" w:space="0" w:color="auto"/>
            <w:left w:val="none" w:sz="0" w:space="0" w:color="auto"/>
            <w:bottom w:val="none" w:sz="0" w:space="0" w:color="auto"/>
            <w:right w:val="none" w:sz="0" w:space="0" w:color="auto"/>
          </w:divBdr>
        </w:div>
        <w:div w:id="1712226045">
          <w:marLeft w:val="0"/>
          <w:marRight w:val="0"/>
          <w:marTop w:val="0"/>
          <w:marBottom w:val="0"/>
          <w:divBdr>
            <w:top w:val="none" w:sz="0" w:space="0" w:color="auto"/>
            <w:left w:val="none" w:sz="0" w:space="0" w:color="auto"/>
            <w:bottom w:val="none" w:sz="0" w:space="0" w:color="auto"/>
            <w:right w:val="none" w:sz="0" w:space="0" w:color="auto"/>
          </w:divBdr>
        </w:div>
        <w:div w:id="1719818666">
          <w:marLeft w:val="0"/>
          <w:marRight w:val="0"/>
          <w:marTop w:val="0"/>
          <w:marBottom w:val="0"/>
          <w:divBdr>
            <w:top w:val="none" w:sz="0" w:space="0" w:color="auto"/>
            <w:left w:val="none" w:sz="0" w:space="0" w:color="auto"/>
            <w:bottom w:val="none" w:sz="0" w:space="0" w:color="auto"/>
            <w:right w:val="none" w:sz="0" w:space="0" w:color="auto"/>
          </w:divBdr>
        </w:div>
        <w:div w:id="1735155958">
          <w:marLeft w:val="0"/>
          <w:marRight w:val="0"/>
          <w:marTop w:val="0"/>
          <w:marBottom w:val="0"/>
          <w:divBdr>
            <w:top w:val="none" w:sz="0" w:space="0" w:color="auto"/>
            <w:left w:val="none" w:sz="0" w:space="0" w:color="auto"/>
            <w:bottom w:val="none" w:sz="0" w:space="0" w:color="auto"/>
            <w:right w:val="none" w:sz="0" w:space="0" w:color="auto"/>
          </w:divBdr>
        </w:div>
        <w:div w:id="1761245709">
          <w:marLeft w:val="0"/>
          <w:marRight w:val="0"/>
          <w:marTop w:val="0"/>
          <w:marBottom w:val="0"/>
          <w:divBdr>
            <w:top w:val="none" w:sz="0" w:space="0" w:color="auto"/>
            <w:left w:val="none" w:sz="0" w:space="0" w:color="auto"/>
            <w:bottom w:val="none" w:sz="0" w:space="0" w:color="auto"/>
            <w:right w:val="none" w:sz="0" w:space="0" w:color="auto"/>
          </w:divBdr>
        </w:div>
        <w:div w:id="1793983043">
          <w:marLeft w:val="0"/>
          <w:marRight w:val="0"/>
          <w:marTop w:val="0"/>
          <w:marBottom w:val="0"/>
          <w:divBdr>
            <w:top w:val="none" w:sz="0" w:space="0" w:color="auto"/>
            <w:left w:val="none" w:sz="0" w:space="0" w:color="auto"/>
            <w:bottom w:val="none" w:sz="0" w:space="0" w:color="auto"/>
            <w:right w:val="none" w:sz="0" w:space="0" w:color="auto"/>
          </w:divBdr>
        </w:div>
        <w:div w:id="1796408905">
          <w:marLeft w:val="0"/>
          <w:marRight w:val="0"/>
          <w:marTop w:val="0"/>
          <w:marBottom w:val="0"/>
          <w:divBdr>
            <w:top w:val="none" w:sz="0" w:space="0" w:color="auto"/>
            <w:left w:val="none" w:sz="0" w:space="0" w:color="auto"/>
            <w:bottom w:val="none" w:sz="0" w:space="0" w:color="auto"/>
            <w:right w:val="none" w:sz="0" w:space="0" w:color="auto"/>
          </w:divBdr>
        </w:div>
        <w:div w:id="1812792407">
          <w:marLeft w:val="0"/>
          <w:marRight w:val="0"/>
          <w:marTop w:val="0"/>
          <w:marBottom w:val="0"/>
          <w:divBdr>
            <w:top w:val="none" w:sz="0" w:space="0" w:color="auto"/>
            <w:left w:val="none" w:sz="0" w:space="0" w:color="auto"/>
            <w:bottom w:val="none" w:sz="0" w:space="0" w:color="auto"/>
            <w:right w:val="none" w:sz="0" w:space="0" w:color="auto"/>
          </w:divBdr>
        </w:div>
        <w:div w:id="1818372644">
          <w:marLeft w:val="0"/>
          <w:marRight w:val="0"/>
          <w:marTop w:val="0"/>
          <w:marBottom w:val="0"/>
          <w:divBdr>
            <w:top w:val="none" w:sz="0" w:space="0" w:color="auto"/>
            <w:left w:val="none" w:sz="0" w:space="0" w:color="auto"/>
            <w:bottom w:val="none" w:sz="0" w:space="0" w:color="auto"/>
            <w:right w:val="none" w:sz="0" w:space="0" w:color="auto"/>
          </w:divBdr>
        </w:div>
        <w:div w:id="1843007001">
          <w:marLeft w:val="0"/>
          <w:marRight w:val="0"/>
          <w:marTop w:val="0"/>
          <w:marBottom w:val="0"/>
          <w:divBdr>
            <w:top w:val="none" w:sz="0" w:space="0" w:color="auto"/>
            <w:left w:val="none" w:sz="0" w:space="0" w:color="auto"/>
            <w:bottom w:val="none" w:sz="0" w:space="0" w:color="auto"/>
            <w:right w:val="none" w:sz="0" w:space="0" w:color="auto"/>
          </w:divBdr>
        </w:div>
        <w:div w:id="1851749119">
          <w:marLeft w:val="0"/>
          <w:marRight w:val="0"/>
          <w:marTop w:val="0"/>
          <w:marBottom w:val="0"/>
          <w:divBdr>
            <w:top w:val="none" w:sz="0" w:space="0" w:color="auto"/>
            <w:left w:val="none" w:sz="0" w:space="0" w:color="auto"/>
            <w:bottom w:val="none" w:sz="0" w:space="0" w:color="auto"/>
            <w:right w:val="none" w:sz="0" w:space="0" w:color="auto"/>
          </w:divBdr>
        </w:div>
        <w:div w:id="1851941614">
          <w:marLeft w:val="0"/>
          <w:marRight w:val="0"/>
          <w:marTop w:val="0"/>
          <w:marBottom w:val="0"/>
          <w:divBdr>
            <w:top w:val="none" w:sz="0" w:space="0" w:color="auto"/>
            <w:left w:val="none" w:sz="0" w:space="0" w:color="auto"/>
            <w:bottom w:val="none" w:sz="0" w:space="0" w:color="auto"/>
            <w:right w:val="none" w:sz="0" w:space="0" w:color="auto"/>
          </w:divBdr>
        </w:div>
        <w:div w:id="1863933543">
          <w:marLeft w:val="0"/>
          <w:marRight w:val="0"/>
          <w:marTop w:val="0"/>
          <w:marBottom w:val="0"/>
          <w:divBdr>
            <w:top w:val="none" w:sz="0" w:space="0" w:color="auto"/>
            <w:left w:val="none" w:sz="0" w:space="0" w:color="auto"/>
            <w:bottom w:val="none" w:sz="0" w:space="0" w:color="auto"/>
            <w:right w:val="none" w:sz="0" w:space="0" w:color="auto"/>
          </w:divBdr>
        </w:div>
        <w:div w:id="1867865815">
          <w:marLeft w:val="0"/>
          <w:marRight w:val="0"/>
          <w:marTop w:val="0"/>
          <w:marBottom w:val="0"/>
          <w:divBdr>
            <w:top w:val="none" w:sz="0" w:space="0" w:color="auto"/>
            <w:left w:val="none" w:sz="0" w:space="0" w:color="auto"/>
            <w:bottom w:val="none" w:sz="0" w:space="0" w:color="auto"/>
            <w:right w:val="none" w:sz="0" w:space="0" w:color="auto"/>
          </w:divBdr>
        </w:div>
        <w:div w:id="1873154976">
          <w:marLeft w:val="0"/>
          <w:marRight w:val="0"/>
          <w:marTop w:val="0"/>
          <w:marBottom w:val="0"/>
          <w:divBdr>
            <w:top w:val="none" w:sz="0" w:space="0" w:color="auto"/>
            <w:left w:val="none" w:sz="0" w:space="0" w:color="auto"/>
            <w:bottom w:val="none" w:sz="0" w:space="0" w:color="auto"/>
            <w:right w:val="none" w:sz="0" w:space="0" w:color="auto"/>
          </w:divBdr>
        </w:div>
        <w:div w:id="1876769696">
          <w:marLeft w:val="0"/>
          <w:marRight w:val="0"/>
          <w:marTop w:val="0"/>
          <w:marBottom w:val="0"/>
          <w:divBdr>
            <w:top w:val="none" w:sz="0" w:space="0" w:color="auto"/>
            <w:left w:val="none" w:sz="0" w:space="0" w:color="auto"/>
            <w:bottom w:val="none" w:sz="0" w:space="0" w:color="auto"/>
            <w:right w:val="none" w:sz="0" w:space="0" w:color="auto"/>
          </w:divBdr>
        </w:div>
        <w:div w:id="1879389491">
          <w:marLeft w:val="0"/>
          <w:marRight w:val="0"/>
          <w:marTop w:val="0"/>
          <w:marBottom w:val="0"/>
          <w:divBdr>
            <w:top w:val="none" w:sz="0" w:space="0" w:color="auto"/>
            <w:left w:val="none" w:sz="0" w:space="0" w:color="auto"/>
            <w:bottom w:val="none" w:sz="0" w:space="0" w:color="auto"/>
            <w:right w:val="none" w:sz="0" w:space="0" w:color="auto"/>
          </w:divBdr>
        </w:div>
        <w:div w:id="1928952938">
          <w:marLeft w:val="0"/>
          <w:marRight w:val="0"/>
          <w:marTop w:val="0"/>
          <w:marBottom w:val="0"/>
          <w:divBdr>
            <w:top w:val="none" w:sz="0" w:space="0" w:color="auto"/>
            <w:left w:val="none" w:sz="0" w:space="0" w:color="auto"/>
            <w:bottom w:val="none" w:sz="0" w:space="0" w:color="auto"/>
            <w:right w:val="none" w:sz="0" w:space="0" w:color="auto"/>
          </w:divBdr>
        </w:div>
        <w:div w:id="1936474197">
          <w:marLeft w:val="0"/>
          <w:marRight w:val="0"/>
          <w:marTop w:val="0"/>
          <w:marBottom w:val="0"/>
          <w:divBdr>
            <w:top w:val="none" w:sz="0" w:space="0" w:color="auto"/>
            <w:left w:val="none" w:sz="0" w:space="0" w:color="auto"/>
            <w:bottom w:val="none" w:sz="0" w:space="0" w:color="auto"/>
            <w:right w:val="none" w:sz="0" w:space="0" w:color="auto"/>
          </w:divBdr>
        </w:div>
        <w:div w:id="1949972695">
          <w:marLeft w:val="0"/>
          <w:marRight w:val="0"/>
          <w:marTop w:val="0"/>
          <w:marBottom w:val="0"/>
          <w:divBdr>
            <w:top w:val="none" w:sz="0" w:space="0" w:color="auto"/>
            <w:left w:val="none" w:sz="0" w:space="0" w:color="auto"/>
            <w:bottom w:val="none" w:sz="0" w:space="0" w:color="auto"/>
            <w:right w:val="none" w:sz="0" w:space="0" w:color="auto"/>
          </w:divBdr>
        </w:div>
        <w:div w:id="1981839439">
          <w:marLeft w:val="0"/>
          <w:marRight w:val="0"/>
          <w:marTop w:val="0"/>
          <w:marBottom w:val="0"/>
          <w:divBdr>
            <w:top w:val="none" w:sz="0" w:space="0" w:color="auto"/>
            <w:left w:val="none" w:sz="0" w:space="0" w:color="auto"/>
            <w:bottom w:val="none" w:sz="0" w:space="0" w:color="auto"/>
            <w:right w:val="none" w:sz="0" w:space="0" w:color="auto"/>
          </w:divBdr>
        </w:div>
        <w:div w:id="2015761671">
          <w:marLeft w:val="0"/>
          <w:marRight w:val="0"/>
          <w:marTop w:val="0"/>
          <w:marBottom w:val="0"/>
          <w:divBdr>
            <w:top w:val="none" w:sz="0" w:space="0" w:color="auto"/>
            <w:left w:val="none" w:sz="0" w:space="0" w:color="auto"/>
            <w:bottom w:val="none" w:sz="0" w:space="0" w:color="auto"/>
            <w:right w:val="none" w:sz="0" w:space="0" w:color="auto"/>
          </w:divBdr>
        </w:div>
        <w:div w:id="2097554502">
          <w:marLeft w:val="0"/>
          <w:marRight w:val="0"/>
          <w:marTop w:val="0"/>
          <w:marBottom w:val="0"/>
          <w:divBdr>
            <w:top w:val="none" w:sz="0" w:space="0" w:color="auto"/>
            <w:left w:val="none" w:sz="0" w:space="0" w:color="auto"/>
            <w:bottom w:val="none" w:sz="0" w:space="0" w:color="auto"/>
            <w:right w:val="none" w:sz="0" w:space="0" w:color="auto"/>
          </w:divBdr>
        </w:div>
        <w:div w:id="2105416484">
          <w:marLeft w:val="0"/>
          <w:marRight w:val="0"/>
          <w:marTop w:val="0"/>
          <w:marBottom w:val="0"/>
          <w:divBdr>
            <w:top w:val="none" w:sz="0" w:space="0" w:color="auto"/>
            <w:left w:val="none" w:sz="0" w:space="0" w:color="auto"/>
            <w:bottom w:val="none" w:sz="0" w:space="0" w:color="auto"/>
            <w:right w:val="none" w:sz="0" w:space="0" w:color="auto"/>
          </w:divBdr>
        </w:div>
        <w:div w:id="2107340534">
          <w:marLeft w:val="0"/>
          <w:marRight w:val="0"/>
          <w:marTop w:val="0"/>
          <w:marBottom w:val="0"/>
          <w:divBdr>
            <w:top w:val="none" w:sz="0" w:space="0" w:color="auto"/>
            <w:left w:val="none" w:sz="0" w:space="0" w:color="auto"/>
            <w:bottom w:val="none" w:sz="0" w:space="0" w:color="auto"/>
            <w:right w:val="none" w:sz="0" w:space="0" w:color="auto"/>
          </w:divBdr>
        </w:div>
        <w:div w:id="2113354122">
          <w:marLeft w:val="0"/>
          <w:marRight w:val="0"/>
          <w:marTop w:val="0"/>
          <w:marBottom w:val="0"/>
          <w:divBdr>
            <w:top w:val="none" w:sz="0" w:space="0" w:color="auto"/>
            <w:left w:val="none" w:sz="0" w:space="0" w:color="auto"/>
            <w:bottom w:val="none" w:sz="0" w:space="0" w:color="auto"/>
            <w:right w:val="none" w:sz="0" w:space="0" w:color="auto"/>
          </w:divBdr>
        </w:div>
        <w:div w:id="2118863349">
          <w:marLeft w:val="0"/>
          <w:marRight w:val="0"/>
          <w:marTop w:val="0"/>
          <w:marBottom w:val="0"/>
          <w:divBdr>
            <w:top w:val="none" w:sz="0" w:space="0" w:color="auto"/>
            <w:left w:val="none" w:sz="0" w:space="0" w:color="auto"/>
            <w:bottom w:val="none" w:sz="0" w:space="0" w:color="auto"/>
            <w:right w:val="none" w:sz="0" w:space="0" w:color="auto"/>
          </w:divBdr>
        </w:div>
        <w:div w:id="2127501099">
          <w:marLeft w:val="0"/>
          <w:marRight w:val="0"/>
          <w:marTop w:val="0"/>
          <w:marBottom w:val="0"/>
          <w:divBdr>
            <w:top w:val="none" w:sz="0" w:space="0" w:color="auto"/>
            <w:left w:val="none" w:sz="0" w:space="0" w:color="auto"/>
            <w:bottom w:val="none" w:sz="0" w:space="0" w:color="auto"/>
            <w:right w:val="none" w:sz="0" w:space="0" w:color="auto"/>
          </w:divBdr>
        </w:div>
        <w:div w:id="2143422251">
          <w:marLeft w:val="0"/>
          <w:marRight w:val="0"/>
          <w:marTop w:val="0"/>
          <w:marBottom w:val="0"/>
          <w:divBdr>
            <w:top w:val="none" w:sz="0" w:space="0" w:color="auto"/>
            <w:left w:val="none" w:sz="0" w:space="0" w:color="auto"/>
            <w:bottom w:val="none" w:sz="0" w:space="0" w:color="auto"/>
            <w:right w:val="none" w:sz="0" w:space="0" w:color="auto"/>
          </w:divBdr>
        </w:div>
      </w:divsChild>
    </w:div>
    <w:div w:id="1023359135">
      <w:bodyDiv w:val="1"/>
      <w:marLeft w:val="0"/>
      <w:marRight w:val="0"/>
      <w:marTop w:val="0"/>
      <w:marBottom w:val="0"/>
      <w:divBdr>
        <w:top w:val="none" w:sz="0" w:space="0" w:color="auto"/>
        <w:left w:val="none" w:sz="0" w:space="0" w:color="auto"/>
        <w:bottom w:val="none" w:sz="0" w:space="0" w:color="auto"/>
        <w:right w:val="none" w:sz="0" w:space="0" w:color="auto"/>
      </w:divBdr>
      <w:divsChild>
        <w:div w:id="39676005">
          <w:marLeft w:val="0"/>
          <w:marRight w:val="0"/>
          <w:marTop w:val="0"/>
          <w:marBottom w:val="0"/>
          <w:divBdr>
            <w:top w:val="none" w:sz="0" w:space="0" w:color="auto"/>
            <w:left w:val="none" w:sz="0" w:space="0" w:color="auto"/>
            <w:bottom w:val="none" w:sz="0" w:space="0" w:color="auto"/>
            <w:right w:val="none" w:sz="0" w:space="0" w:color="auto"/>
          </w:divBdr>
        </w:div>
        <w:div w:id="62021914">
          <w:marLeft w:val="0"/>
          <w:marRight w:val="0"/>
          <w:marTop w:val="0"/>
          <w:marBottom w:val="0"/>
          <w:divBdr>
            <w:top w:val="none" w:sz="0" w:space="0" w:color="auto"/>
            <w:left w:val="none" w:sz="0" w:space="0" w:color="auto"/>
            <w:bottom w:val="none" w:sz="0" w:space="0" w:color="auto"/>
            <w:right w:val="none" w:sz="0" w:space="0" w:color="auto"/>
          </w:divBdr>
        </w:div>
        <w:div w:id="129249008">
          <w:marLeft w:val="0"/>
          <w:marRight w:val="0"/>
          <w:marTop w:val="0"/>
          <w:marBottom w:val="0"/>
          <w:divBdr>
            <w:top w:val="none" w:sz="0" w:space="0" w:color="auto"/>
            <w:left w:val="none" w:sz="0" w:space="0" w:color="auto"/>
            <w:bottom w:val="none" w:sz="0" w:space="0" w:color="auto"/>
            <w:right w:val="none" w:sz="0" w:space="0" w:color="auto"/>
          </w:divBdr>
        </w:div>
        <w:div w:id="234049891">
          <w:marLeft w:val="0"/>
          <w:marRight w:val="0"/>
          <w:marTop w:val="0"/>
          <w:marBottom w:val="0"/>
          <w:divBdr>
            <w:top w:val="none" w:sz="0" w:space="0" w:color="auto"/>
            <w:left w:val="none" w:sz="0" w:space="0" w:color="auto"/>
            <w:bottom w:val="none" w:sz="0" w:space="0" w:color="auto"/>
            <w:right w:val="none" w:sz="0" w:space="0" w:color="auto"/>
          </w:divBdr>
        </w:div>
        <w:div w:id="268242108">
          <w:marLeft w:val="0"/>
          <w:marRight w:val="0"/>
          <w:marTop w:val="0"/>
          <w:marBottom w:val="0"/>
          <w:divBdr>
            <w:top w:val="none" w:sz="0" w:space="0" w:color="auto"/>
            <w:left w:val="none" w:sz="0" w:space="0" w:color="auto"/>
            <w:bottom w:val="none" w:sz="0" w:space="0" w:color="auto"/>
            <w:right w:val="none" w:sz="0" w:space="0" w:color="auto"/>
          </w:divBdr>
        </w:div>
        <w:div w:id="420835774">
          <w:marLeft w:val="0"/>
          <w:marRight w:val="0"/>
          <w:marTop w:val="0"/>
          <w:marBottom w:val="0"/>
          <w:divBdr>
            <w:top w:val="none" w:sz="0" w:space="0" w:color="auto"/>
            <w:left w:val="none" w:sz="0" w:space="0" w:color="auto"/>
            <w:bottom w:val="none" w:sz="0" w:space="0" w:color="auto"/>
            <w:right w:val="none" w:sz="0" w:space="0" w:color="auto"/>
          </w:divBdr>
        </w:div>
        <w:div w:id="428277882">
          <w:marLeft w:val="0"/>
          <w:marRight w:val="0"/>
          <w:marTop w:val="0"/>
          <w:marBottom w:val="0"/>
          <w:divBdr>
            <w:top w:val="none" w:sz="0" w:space="0" w:color="auto"/>
            <w:left w:val="none" w:sz="0" w:space="0" w:color="auto"/>
            <w:bottom w:val="none" w:sz="0" w:space="0" w:color="auto"/>
            <w:right w:val="none" w:sz="0" w:space="0" w:color="auto"/>
          </w:divBdr>
        </w:div>
        <w:div w:id="525992847">
          <w:marLeft w:val="0"/>
          <w:marRight w:val="0"/>
          <w:marTop w:val="0"/>
          <w:marBottom w:val="0"/>
          <w:divBdr>
            <w:top w:val="none" w:sz="0" w:space="0" w:color="auto"/>
            <w:left w:val="none" w:sz="0" w:space="0" w:color="auto"/>
            <w:bottom w:val="none" w:sz="0" w:space="0" w:color="auto"/>
            <w:right w:val="none" w:sz="0" w:space="0" w:color="auto"/>
          </w:divBdr>
        </w:div>
        <w:div w:id="608045352">
          <w:marLeft w:val="0"/>
          <w:marRight w:val="0"/>
          <w:marTop w:val="0"/>
          <w:marBottom w:val="0"/>
          <w:divBdr>
            <w:top w:val="none" w:sz="0" w:space="0" w:color="auto"/>
            <w:left w:val="none" w:sz="0" w:space="0" w:color="auto"/>
            <w:bottom w:val="none" w:sz="0" w:space="0" w:color="auto"/>
            <w:right w:val="none" w:sz="0" w:space="0" w:color="auto"/>
          </w:divBdr>
        </w:div>
        <w:div w:id="771895581">
          <w:marLeft w:val="0"/>
          <w:marRight w:val="0"/>
          <w:marTop w:val="0"/>
          <w:marBottom w:val="0"/>
          <w:divBdr>
            <w:top w:val="none" w:sz="0" w:space="0" w:color="auto"/>
            <w:left w:val="none" w:sz="0" w:space="0" w:color="auto"/>
            <w:bottom w:val="none" w:sz="0" w:space="0" w:color="auto"/>
            <w:right w:val="none" w:sz="0" w:space="0" w:color="auto"/>
          </w:divBdr>
        </w:div>
        <w:div w:id="806508046">
          <w:marLeft w:val="0"/>
          <w:marRight w:val="0"/>
          <w:marTop w:val="0"/>
          <w:marBottom w:val="0"/>
          <w:divBdr>
            <w:top w:val="none" w:sz="0" w:space="0" w:color="auto"/>
            <w:left w:val="none" w:sz="0" w:space="0" w:color="auto"/>
            <w:bottom w:val="none" w:sz="0" w:space="0" w:color="auto"/>
            <w:right w:val="none" w:sz="0" w:space="0" w:color="auto"/>
          </w:divBdr>
        </w:div>
        <w:div w:id="835612884">
          <w:marLeft w:val="0"/>
          <w:marRight w:val="0"/>
          <w:marTop w:val="0"/>
          <w:marBottom w:val="0"/>
          <w:divBdr>
            <w:top w:val="none" w:sz="0" w:space="0" w:color="auto"/>
            <w:left w:val="none" w:sz="0" w:space="0" w:color="auto"/>
            <w:bottom w:val="none" w:sz="0" w:space="0" w:color="auto"/>
            <w:right w:val="none" w:sz="0" w:space="0" w:color="auto"/>
          </w:divBdr>
        </w:div>
        <w:div w:id="879250140">
          <w:marLeft w:val="0"/>
          <w:marRight w:val="0"/>
          <w:marTop w:val="0"/>
          <w:marBottom w:val="0"/>
          <w:divBdr>
            <w:top w:val="none" w:sz="0" w:space="0" w:color="auto"/>
            <w:left w:val="none" w:sz="0" w:space="0" w:color="auto"/>
            <w:bottom w:val="none" w:sz="0" w:space="0" w:color="auto"/>
            <w:right w:val="none" w:sz="0" w:space="0" w:color="auto"/>
          </w:divBdr>
        </w:div>
        <w:div w:id="913709271">
          <w:marLeft w:val="0"/>
          <w:marRight w:val="0"/>
          <w:marTop w:val="0"/>
          <w:marBottom w:val="0"/>
          <w:divBdr>
            <w:top w:val="none" w:sz="0" w:space="0" w:color="auto"/>
            <w:left w:val="none" w:sz="0" w:space="0" w:color="auto"/>
            <w:bottom w:val="none" w:sz="0" w:space="0" w:color="auto"/>
            <w:right w:val="none" w:sz="0" w:space="0" w:color="auto"/>
          </w:divBdr>
        </w:div>
        <w:div w:id="995885158">
          <w:marLeft w:val="0"/>
          <w:marRight w:val="0"/>
          <w:marTop w:val="0"/>
          <w:marBottom w:val="0"/>
          <w:divBdr>
            <w:top w:val="none" w:sz="0" w:space="0" w:color="auto"/>
            <w:left w:val="none" w:sz="0" w:space="0" w:color="auto"/>
            <w:bottom w:val="none" w:sz="0" w:space="0" w:color="auto"/>
            <w:right w:val="none" w:sz="0" w:space="0" w:color="auto"/>
          </w:divBdr>
        </w:div>
        <w:div w:id="1062749592">
          <w:marLeft w:val="0"/>
          <w:marRight w:val="0"/>
          <w:marTop w:val="0"/>
          <w:marBottom w:val="0"/>
          <w:divBdr>
            <w:top w:val="none" w:sz="0" w:space="0" w:color="auto"/>
            <w:left w:val="none" w:sz="0" w:space="0" w:color="auto"/>
            <w:bottom w:val="none" w:sz="0" w:space="0" w:color="auto"/>
            <w:right w:val="none" w:sz="0" w:space="0" w:color="auto"/>
          </w:divBdr>
        </w:div>
        <w:div w:id="1079475023">
          <w:marLeft w:val="0"/>
          <w:marRight w:val="0"/>
          <w:marTop w:val="0"/>
          <w:marBottom w:val="0"/>
          <w:divBdr>
            <w:top w:val="none" w:sz="0" w:space="0" w:color="auto"/>
            <w:left w:val="none" w:sz="0" w:space="0" w:color="auto"/>
            <w:bottom w:val="none" w:sz="0" w:space="0" w:color="auto"/>
            <w:right w:val="none" w:sz="0" w:space="0" w:color="auto"/>
          </w:divBdr>
        </w:div>
        <w:div w:id="1171334781">
          <w:marLeft w:val="0"/>
          <w:marRight w:val="0"/>
          <w:marTop w:val="0"/>
          <w:marBottom w:val="0"/>
          <w:divBdr>
            <w:top w:val="none" w:sz="0" w:space="0" w:color="auto"/>
            <w:left w:val="none" w:sz="0" w:space="0" w:color="auto"/>
            <w:bottom w:val="none" w:sz="0" w:space="0" w:color="auto"/>
            <w:right w:val="none" w:sz="0" w:space="0" w:color="auto"/>
          </w:divBdr>
        </w:div>
        <w:div w:id="1279873139">
          <w:marLeft w:val="0"/>
          <w:marRight w:val="0"/>
          <w:marTop w:val="0"/>
          <w:marBottom w:val="0"/>
          <w:divBdr>
            <w:top w:val="none" w:sz="0" w:space="0" w:color="auto"/>
            <w:left w:val="none" w:sz="0" w:space="0" w:color="auto"/>
            <w:bottom w:val="none" w:sz="0" w:space="0" w:color="auto"/>
            <w:right w:val="none" w:sz="0" w:space="0" w:color="auto"/>
          </w:divBdr>
        </w:div>
        <w:div w:id="1396930938">
          <w:marLeft w:val="0"/>
          <w:marRight w:val="0"/>
          <w:marTop w:val="0"/>
          <w:marBottom w:val="0"/>
          <w:divBdr>
            <w:top w:val="none" w:sz="0" w:space="0" w:color="auto"/>
            <w:left w:val="none" w:sz="0" w:space="0" w:color="auto"/>
            <w:bottom w:val="none" w:sz="0" w:space="0" w:color="auto"/>
            <w:right w:val="none" w:sz="0" w:space="0" w:color="auto"/>
          </w:divBdr>
        </w:div>
        <w:div w:id="1420951758">
          <w:marLeft w:val="0"/>
          <w:marRight w:val="0"/>
          <w:marTop w:val="0"/>
          <w:marBottom w:val="0"/>
          <w:divBdr>
            <w:top w:val="none" w:sz="0" w:space="0" w:color="auto"/>
            <w:left w:val="none" w:sz="0" w:space="0" w:color="auto"/>
            <w:bottom w:val="none" w:sz="0" w:space="0" w:color="auto"/>
            <w:right w:val="none" w:sz="0" w:space="0" w:color="auto"/>
          </w:divBdr>
        </w:div>
        <w:div w:id="1519419017">
          <w:marLeft w:val="0"/>
          <w:marRight w:val="0"/>
          <w:marTop w:val="0"/>
          <w:marBottom w:val="0"/>
          <w:divBdr>
            <w:top w:val="none" w:sz="0" w:space="0" w:color="auto"/>
            <w:left w:val="none" w:sz="0" w:space="0" w:color="auto"/>
            <w:bottom w:val="none" w:sz="0" w:space="0" w:color="auto"/>
            <w:right w:val="none" w:sz="0" w:space="0" w:color="auto"/>
          </w:divBdr>
        </w:div>
        <w:div w:id="1685862032">
          <w:marLeft w:val="0"/>
          <w:marRight w:val="0"/>
          <w:marTop w:val="0"/>
          <w:marBottom w:val="0"/>
          <w:divBdr>
            <w:top w:val="none" w:sz="0" w:space="0" w:color="auto"/>
            <w:left w:val="none" w:sz="0" w:space="0" w:color="auto"/>
            <w:bottom w:val="none" w:sz="0" w:space="0" w:color="auto"/>
            <w:right w:val="none" w:sz="0" w:space="0" w:color="auto"/>
          </w:divBdr>
        </w:div>
        <w:div w:id="1780295531">
          <w:marLeft w:val="0"/>
          <w:marRight w:val="0"/>
          <w:marTop w:val="0"/>
          <w:marBottom w:val="0"/>
          <w:divBdr>
            <w:top w:val="none" w:sz="0" w:space="0" w:color="auto"/>
            <w:left w:val="none" w:sz="0" w:space="0" w:color="auto"/>
            <w:bottom w:val="none" w:sz="0" w:space="0" w:color="auto"/>
            <w:right w:val="none" w:sz="0" w:space="0" w:color="auto"/>
          </w:divBdr>
        </w:div>
        <w:div w:id="1820153430">
          <w:marLeft w:val="0"/>
          <w:marRight w:val="0"/>
          <w:marTop w:val="0"/>
          <w:marBottom w:val="0"/>
          <w:divBdr>
            <w:top w:val="none" w:sz="0" w:space="0" w:color="auto"/>
            <w:left w:val="none" w:sz="0" w:space="0" w:color="auto"/>
            <w:bottom w:val="none" w:sz="0" w:space="0" w:color="auto"/>
            <w:right w:val="none" w:sz="0" w:space="0" w:color="auto"/>
          </w:divBdr>
        </w:div>
        <w:div w:id="1861310024">
          <w:marLeft w:val="0"/>
          <w:marRight w:val="0"/>
          <w:marTop w:val="0"/>
          <w:marBottom w:val="0"/>
          <w:divBdr>
            <w:top w:val="none" w:sz="0" w:space="0" w:color="auto"/>
            <w:left w:val="none" w:sz="0" w:space="0" w:color="auto"/>
            <w:bottom w:val="none" w:sz="0" w:space="0" w:color="auto"/>
            <w:right w:val="none" w:sz="0" w:space="0" w:color="auto"/>
          </w:divBdr>
        </w:div>
        <w:div w:id="1862933677">
          <w:marLeft w:val="0"/>
          <w:marRight w:val="0"/>
          <w:marTop w:val="0"/>
          <w:marBottom w:val="0"/>
          <w:divBdr>
            <w:top w:val="none" w:sz="0" w:space="0" w:color="auto"/>
            <w:left w:val="none" w:sz="0" w:space="0" w:color="auto"/>
            <w:bottom w:val="none" w:sz="0" w:space="0" w:color="auto"/>
            <w:right w:val="none" w:sz="0" w:space="0" w:color="auto"/>
          </w:divBdr>
        </w:div>
        <w:div w:id="2102213664">
          <w:marLeft w:val="0"/>
          <w:marRight w:val="0"/>
          <w:marTop w:val="0"/>
          <w:marBottom w:val="0"/>
          <w:divBdr>
            <w:top w:val="none" w:sz="0" w:space="0" w:color="auto"/>
            <w:left w:val="none" w:sz="0" w:space="0" w:color="auto"/>
            <w:bottom w:val="none" w:sz="0" w:space="0" w:color="auto"/>
            <w:right w:val="none" w:sz="0" w:space="0" w:color="auto"/>
          </w:divBdr>
        </w:div>
      </w:divsChild>
    </w:div>
    <w:div w:id="1038974913">
      <w:bodyDiv w:val="1"/>
      <w:marLeft w:val="0"/>
      <w:marRight w:val="0"/>
      <w:marTop w:val="0"/>
      <w:marBottom w:val="0"/>
      <w:divBdr>
        <w:top w:val="none" w:sz="0" w:space="0" w:color="auto"/>
        <w:left w:val="none" w:sz="0" w:space="0" w:color="auto"/>
        <w:bottom w:val="none" w:sz="0" w:space="0" w:color="auto"/>
        <w:right w:val="none" w:sz="0" w:space="0" w:color="auto"/>
      </w:divBdr>
    </w:div>
    <w:div w:id="1058356327">
      <w:bodyDiv w:val="1"/>
      <w:marLeft w:val="0"/>
      <w:marRight w:val="0"/>
      <w:marTop w:val="0"/>
      <w:marBottom w:val="0"/>
      <w:divBdr>
        <w:top w:val="none" w:sz="0" w:space="0" w:color="auto"/>
        <w:left w:val="none" w:sz="0" w:space="0" w:color="auto"/>
        <w:bottom w:val="none" w:sz="0" w:space="0" w:color="auto"/>
        <w:right w:val="none" w:sz="0" w:space="0" w:color="auto"/>
      </w:divBdr>
    </w:div>
    <w:div w:id="1064446452">
      <w:bodyDiv w:val="1"/>
      <w:marLeft w:val="0"/>
      <w:marRight w:val="0"/>
      <w:marTop w:val="0"/>
      <w:marBottom w:val="0"/>
      <w:divBdr>
        <w:top w:val="none" w:sz="0" w:space="0" w:color="auto"/>
        <w:left w:val="none" w:sz="0" w:space="0" w:color="auto"/>
        <w:bottom w:val="none" w:sz="0" w:space="0" w:color="auto"/>
        <w:right w:val="none" w:sz="0" w:space="0" w:color="auto"/>
      </w:divBdr>
      <w:divsChild>
        <w:div w:id="59638369">
          <w:marLeft w:val="0"/>
          <w:marRight w:val="0"/>
          <w:marTop w:val="0"/>
          <w:marBottom w:val="0"/>
          <w:divBdr>
            <w:top w:val="none" w:sz="0" w:space="0" w:color="auto"/>
            <w:left w:val="none" w:sz="0" w:space="0" w:color="auto"/>
            <w:bottom w:val="none" w:sz="0" w:space="0" w:color="auto"/>
            <w:right w:val="none" w:sz="0" w:space="0" w:color="auto"/>
          </w:divBdr>
        </w:div>
        <w:div w:id="77875389">
          <w:marLeft w:val="0"/>
          <w:marRight w:val="0"/>
          <w:marTop w:val="0"/>
          <w:marBottom w:val="0"/>
          <w:divBdr>
            <w:top w:val="none" w:sz="0" w:space="0" w:color="auto"/>
            <w:left w:val="none" w:sz="0" w:space="0" w:color="auto"/>
            <w:bottom w:val="none" w:sz="0" w:space="0" w:color="auto"/>
            <w:right w:val="none" w:sz="0" w:space="0" w:color="auto"/>
          </w:divBdr>
        </w:div>
        <w:div w:id="86200250">
          <w:marLeft w:val="0"/>
          <w:marRight w:val="0"/>
          <w:marTop w:val="0"/>
          <w:marBottom w:val="0"/>
          <w:divBdr>
            <w:top w:val="none" w:sz="0" w:space="0" w:color="auto"/>
            <w:left w:val="none" w:sz="0" w:space="0" w:color="auto"/>
            <w:bottom w:val="none" w:sz="0" w:space="0" w:color="auto"/>
            <w:right w:val="none" w:sz="0" w:space="0" w:color="auto"/>
          </w:divBdr>
        </w:div>
        <w:div w:id="249048006">
          <w:marLeft w:val="0"/>
          <w:marRight w:val="0"/>
          <w:marTop w:val="0"/>
          <w:marBottom w:val="0"/>
          <w:divBdr>
            <w:top w:val="none" w:sz="0" w:space="0" w:color="auto"/>
            <w:left w:val="none" w:sz="0" w:space="0" w:color="auto"/>
            <w:bottom w:val="none" w:sz="0" w:space="0" w:color="auto"/>
            <w:right w:val="none" w:sz="0" w:space="0" w:color="auto"/>
          </w:divBdr>
        </w:div>
        <w:div w:id="275262360">
          <w:marLeft w:val="0"/>
          <w:marRight w:val="0"/>
          <w:marTop w:val="0"/>
          <w:marBottom w:val="0"/>
          <w:divBdr>
            <w:top w:val="none" w:sz="0" w:space="0" w:color="auto"/>
            <w:left w:val="none" w:sz="0" w:space="0" w:color="auto"/>
            <w:bottom w:val="none" w:sz="0" w:space="0" w:color="auto"/>
            <w:right w:val="none" w:sz="0" w:space="0" w:color="auto"/>
          </w:divBdr>
        </w:div>
        <w:div w:id="654915061">
          <w:marLeft w:val="0"/>
          <w:marRight w:val="0"/>
          <w:marTop w:val="0"/>
          <w:marBottom w:val="0"/>
          <w:divBdr>
            <w:top w:val="none" w:sz="0" w:space="0" w:color="auto"/>
            <w:left w:val="none" w:sz="0" w:space="0" w:color="auto"/>
            <w:bottom w:val="none" w:sz="0" w:space="0" w:color="auto"/>
            <w:right w:val="none" w:sz="0" w:space="0" w:color="auto"/>
          </w:divBdr>
        </w:div>
        <w:div w:id="750390726">
          <w:marLeft w:val="0"/>
          <w:marRight w:val="0"/>
          <w:marTop w:val="0"/>
          <w:marBottom w:val="0"/>
          <w:divBdr>
            <w:top w:val="none" w:sz="0" w:space="0" w:color="auto"/>
            <w:left w:val="none" w:sz="0" w:space="0" w:color="auto"/>
            <w:bottom w:val="none" w:sz="0" w:space="0" w:color="auto"/>
            <w:right w:val="none" w:sz="0" w:space="0" w:color="auto"/>
          </w:divBdr>
        </w:div>
        <w:div w:id="755053604">
          <w:marLeft w:val="0"/>
          <w:marRight w:val="0"/>
          <w:marTop w:val="0"/>
          <w:marBottom w:val="0"/>
          <w:divBdr>
            <w:top w:val="none" w:sz="0" w:space="0" w:color="auto"/>
            <w:left w:val="none" w:sz="0" w:space="0" w:color="auto"/>
            <w:bottom w:val="none" w:sz="0" w:space="0" w:color="auto"/>
            <w:right w:val="none" w:sz="0" w:space="0" w:color="auto"/>
          </w:divBdr>
        </w:div>
        <w:div w:id="782119242">
          <w:marLeft w:val="0"/>
          <w:marRight w:val="0"/>
          <w:marTop w:val="0"/>
          <w:marBottom w:val="0"/>
          <w:divBdr>
            <w:top w:val="none" w:sz="0" w:space="0" w:color="auto"/>
            <w:left w:val="none" w:sz="0" w:space="0" w:color="auto"/>
            <w:bottom w:val="none" w:sz="0" w:space="0" w:color="auto"/>
            <w:right w:val="none" w:sz="0" w:space="0" w:color="auto"/>
          </w:divBdr>
        </w:div>
        <w:div w:id="1060981162">
          <w:marLeft w:val="0"/>
          <w:marRight w:val="0"/>
          <w:marTop w:val="0"/>
          <w:marBottom w:val="0"/>
          <w:divBdr>
            <w:top w:val="none" w:sz="0" w:space="0" w:color="auto"/>
            <w:left w:val="none" w:sz="0" w:space="0" w:color="auto"/>
            <w:bottom w:val="none" w:sz="0" w:space="0" w:color="auto"/>
            <w:right w:val="none" w:sz="0" w:space="0" w:color="auto"/>
          </w:divBdr>
        </w:div>
        <w:div w:id="1137072282">
          <w:marLeft w:val="0"/>
          <w:marRight w:val="0"/>
          <w:marTop w:val="0"/>
          <w:marBottom w:val="0"/>
          <w:divBdr>
            <w:top w:val="none" w:sz="0" w:space="0" w:color="auto"/>
            <w:left w:val="none" w:sz="0" w:space="0" w:color="auto"/>
            <w:bottom w:val="none" w:sz="0" w:space="0" w:color="auto"/>
            <w:right w:val="none" w:sz="0" w:space="0" w:color="auto"/>
          </w:divBdr>
        </w:div>
        <w:div w:id="1272013467">
          <w:marLeft w:val="0"/>
          <w:marRight w:val="0"/>
          <w:marTop w:val="0"/>
          <w:marBottom w:val="0"/>
          <w:divBdr>
            <w:top w:val="none" w:sz="0" w:space="0" w:color="auto"/>
            <w:left w:val="none" w:sz="0" w:space="0" w:color="auto"/>
            <w:bottom w:val="none" w:sz="0" w:space="0" w:color="auto"/>
            <w:right w:val="none" w:sz="0" w:space="0" w:color="auto"/>
          </w:divBdr>
        </w:div>
        <w:div w:id="1319305556">
          <w:marLeft w:val="0"/>
          <w:marRight w:val="0"/>
          <w:marTop w:val="0"/>
          <w:marBottom w:val="0"/>
          <w:divBdr>
            <w:top w:val="none" w:sz="0" w:space="0" w:color="auto"/>
            <w:left w:val="none" w:sz="0" w:space="0" w:color="auto"/>
            <w:bottom w:val="none" w:sz="0" w:space="0" w:color="auto"/>
            <w:right w:val="none" w:sz="0" w:space="0" w:color="auto"/>
          </w:divBdr>
        </w:div>
        <w:div w:id="1773477301">
          <w:marLeft w:val="0"/>
          <w:marRight w:val="0"/>
          <w:marTop w:val="0"/>
          <w:marBottom w:val="0"/>
          <w:divBdr>
            <w:top w:val="none" w:sz="0" w:space="0" w:color="auto"/>
            <w:left w:val="none" w:sz="0" w:space="0" w:color="auto"/>
            <w:bottom w:val="none" w:sz="0" w:space="0" w:color="auto"/>
            <w:right w:val="none" w:sz="0" w:space="0" w:color="auto"/>
          </w:divBdr>
        </w:div>
        <w:div w:id="1801924089">
          <w:marLeft w:val="0"/>
          <w:marRight w:val="0"/>
          <w:marTop w:val="0"/>
          <w:marBottom w:val="0"/>
          <w:divBdr>
            <w:top w:val="none" w:sz="0" w:space="0" w:color="auto"/>
            <w:left w:val="none" w:sz="0" w:space="0" w:color="auto"/>
            <w:bottom w:val="none" w:sz="0" w:space="0" w:color="auto"/>
            <w:right w:val="none" w:sz="0" w:space="0" w:color="auto"/>
          </w:divBdr>
        </w:div>
        <w:div w:id="1920870276">
          <w:marLeft w:val="0"/>
          <w:marRight w:val="0"/>
          <w:marTop w:val="0"/>
          <w:marBottom w:val="0"/>
          <w:divBdr>
            <w:top w:val="none" w:sz="0" w:space="0" w:color="auto"/>
            <w:left w:val="none" w:sz="0" w:space="0" w:color="auto"/>
            <w:bottom w:val="none" w:sz="0" w:space="0" w:color="auto"/>
            <w:right w:val="none" w:sz="0" w:space="0" w:color="auto"/>
          </w:divBdr>
        </w:div>
        <w:div w:id="1973637821">
          <w:marLeft w:val="0"/>
          <w:marRight w:val="0"/>
          <w:marTop w:val="0"/>
          <w:marBottom w:val="0"/>
          <w:divBdr>
            <w:top w:val="none" w:sz="0" w:space="0" w:color="auto"/>
            <w:left w:val="none" w:sz="0" w:space="0" w:color="auto"/>
            <w:bottom w:val="none" w:sz="0" w:space="0" w:color="auto"/>
            <w:right w:val="none" w:sz="0" w:space="0" w:color="auto"/>
          </w:divBdr>
        </w:div>
        <w:div w:id="2039770056">
          <w:marLeft w:val="0"/>
          <w:marRight w:val="0"/>
          <w:marTop w:val="0"/>
          <w:marBottom w:val="0"/>
          <w:divBdr>
            <w:top w:val="none" w:sz="0" w:space="0" w:color="auto"/>
            <w:left w:val="none" w:sz="0" w:space="0" w:color="auto"/>
            <w:bottom w:val="none" w:sz="0" w:space="0" w:color="auto"/>
            <w:right w:val="none" w:sz="0" w:space="0" w:color="auto"/>
          </w:divBdr>
        </w:div>
      </w:divsChild>
    </w:div>
    <w:div w:id="1075471973">
      <w:bodyDiv w:val="1"/>
      <w:marLeft w:val="0"/>
      <w:marRight w:val="0"/>
      <w:marTop w:val="0"/>
      <w:marBottom w:val="0"/>
      <w:divBdr>
        <w:top w:val="none" w:sz="0" w:space="0" w:color="auto"/>
        <w:left w:val="none" w:sz="0" w:space="0" w:color="auto"/>
        <w:bottom w:val="none" w:sz="0" w:space="0" w:color="auto"/>
        <w:right w:val="none" w:sz="0" w:space="0" w:color="auto"/>
      </w:divBdr>
    </w:div>
    <w:div w:id="1083994960">
      <w:bodyDiv w:val="1"/>
      <w:marLeft w:val="0"/>
      <w:marRight w:val="0"/>
      <w:marTop w:val="0"/>
      <w:marBottom w:val="0"/>
      <w:divBdr>
        <w:top w:val="none" w:sz="0" w:space="0" w:color="auto"/>
        <w:left w:val="none" w:sz="0" w:space="0" w:color="auto"/>
        <w:bottom w:val="none" w:sz="0" w:space="0" w:color="auto"/>
        <w:right w:val="none" w:sz="0" w:space="0" w:color="auto"/>
      </w:divBdr>
    </w:div>
    <w:div w:id="1120610292">
      <w:bodyDiv w:val="1"/>
      <w:marLeft w:val="0"/>
      <w:marRight w:val="0"/>
      <w:marTop w:val="0"/>
      <w:marBottom w:val="0"/>
      <w:divBdr>
        <w:top w:val="none" w:sz="0" w:space="0" w:color="auto"/>
        <w:left w:val="none" w:sz="0" w:space="0" w:color="auto"/>
        <w:bottom w:val="none" w:sz="0" w:space="0" w:color="auto"/>
        <w:right w:val="none" w:sz="0" w:space="0" w:color="auto"/>
      </w:divBdr>
    </w:div>
    <w:div w:id="1146245415">
      <w:bodyDiv w:val="1"/>
      <w:marLeft w:val="0"/>
      <w:marRight w:val="0"/>
      <w:marTop w:val="0"/>
      <w:marBottom w:val="0"/>
      <w:divBdr>
        <w:top w:val="none" w:sz="0" w:space="0" w:color="auto"/>
        <w:left w:val="none" w:sz="0" w:space="0" w:color="auto"/>
        <w:bottom w:val="none" w:sz="0" w:space="0" w:color="auto"/>
        <w:right w:val="none" w:sz="0" w:space="0" w:color="auto"/>
      </w:divBdr>
    </w:div>
    <w:div w:id="115830598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5607707">
      <w:bodyDiv w:val="1"/>
      <w:marLeft w:val="0"/>
      <w:marRight w:val="0"/>
      <w:marTop w:val="0"/>
      <w:marBottom w:val="0"/>
      <w:divBdr>
        <w:top w:val="none" w:sz="0" w:space="0" w:color="auto"/>
        <w:left w:val="none" w:sz="0" w:space="0" w:color="auto"/>
        <w:bottom w:val="none" w:sz="0" w:space="0" w:color="auto"/>
        <w:right w:val="none" w:sz="0" w:space="0" w:color="auto"/>
      </w:divBdr>
      <w:divsChild>
        <w:div w:id="32850095">
          <w:marLeft w:val="0"/>
          <w:marRight w:val="0"/>
          <w:marTop w:val="0"/>
          <w:marBottom w:val="0"/>
          <w:divBdr>
            <w:top w:val="none" w:sz="0" w:space="0" w:color="auto"/>
            <w:left w:val="none" w:sz="0" w:space="0" w:color="auto"/>
            <w:bottom w:val="none" w:sz="0" w:space="0" w:color="auto"/>
            <w:right w:val="none" w:sz="0" w:space="0" w:color="auto"/>
          </w:divBdr>
        </w:div>
        <w:div w:id="34279285">
          <w:marLeft w:val="0"/>
          <w:marRight w:val="0"/>
          <w:marTop w:val="0"/>
          <w:marBottom w:val="0"/>
          <w:divBdr>
            <w:top w:val="none" w:sz="0" w:space="0" w:color="auto"/>
            <w:left w:val="none" w:sz="0" w:space="0" w:color="auto"/>
            <w:bottom w:val="none" w:sz="0" w:space="0" w:color="auto"/>
            <w:right w:val="none" w:sz="0" w:space="0" w:color="auto"/>
          </w:divBdr>
        </w:div>
        <w:div w:id="36853304">
          <w:marLeft w:val="0"/>
          <w:marRight w:val="0"/>
          <w:marTop w:val="0"/>
          <w:marBottom w:val="0"/>
          <w:divBdr>
            <w:top w:val="none" w:sz="0" w:space="0" w:color="auto"/>
            <w:left w:val="none" w:sz="0" w:space="0" w:color="auto"/>
            <w:bottom w:val="none" w:sz="0" w:space="0" w:color="auto"/>
            <w:right w:val="none" w:sz="0" w:space="0" w:color="auto"/>
          </w:divBdr>
        </w:div>
        <w:div w:id="133641551">
          <w:marLeft w:val="0"/>
          <w:marRight w:val="0"/>
          <w:marTop w:val="0"/>
          <w:marBottom w:val="0"/>
          <w:divBdr>
            <w:top w:val="none" w:sz="0" w:space="0" w:color="auto"/>
            <w:left w:val="none" w:sz="0" w:space="0" w:color="auto"/>
            <w:bottom w:val="none" w:sz="0" w:space="0" w:color="auto"/>
            <w:right w:val="none" w:sz="0" w:space="0" w:color="auto"/>
          </w:divBdr>
        </w:div>
        <w:div w:id="149518952">
          <w:marLeft w:val="0"/>
          <w:marRight w:val="0"/>
          <w:marTop w:val="0"/>
          <w:marBottom w:val="0"/>
          <w:divBdr>
            <w:top w:val="none" w:sz="0" w:space="0" w:color="auto"/>
            <w:left w:val="none" w:sz="0" w:space="0" w:color="auto"/>
            <w:bottom w:val="none" w:sz="0" w:space="0" w:color="auto"/>
            <w:right w:val="none" w:sz="0" w:space="0" w:color="auto"/>
          </w:divBdr>
        </w:div>
        <w:div w:id="330717855">
          <w:marLeft w:val="0"/>
          <w:marRight w:val="0"/>
          <w:marTop w:val="0"/>
          <w:marBottom w:val="0"/>
          <w:divBdr>
            <w:top w:val="none" w:sz="0" w:space="0" w:color="auto"/>
            <w:left w:val="none" w:sz="0" w:space="0" w:color="auto"/>
            <w:bottom w:val="none" w:sz="0" w:space="0" w:color="auto"/>
            <w:right w:val="none" w:sz="0" w:space="0" w:color="auto"/>
          </w:divBdr>
        </w:div>
        <w:div w:id="405692201">
          <w:marLeft w:val="0"/>
          <w:marRight w:val="0"/>
          <w:marTop w:val="0"/>
          <w:marBottom w:val="0"/>
          <w:divBdr>
            <w:top w:val="none" w:sz="0" w:space="0" w:color="auto"/>
            <w:left w:val="none" w:sz="0" w:space="0" w:color="auto"/>
            <w:bottom w:val="none" w:sz="0" w:space="0" w:color="auto"/>
            <w:right w:val="none" w:sz="0" w:space="0" w:color="auto"/>
          </w:divBdr>
        </w:div>
        <w:div w:id="540634326">
          <w:marLeft w:val="0"/>
          <w:marRight w:val="0"/>
          <w:marTop w:val="0"/>
          <w:marBottom w:val="0"/>
          <w:divBdr>
            <w:top w:val="none" w:sz="0" w:space="0" w:color="auto"/>
            <w:left w:val="none" w:sz="0" w:space="0" w:color="auto"/>
            <w:bottom w:val="none" w:sz="0" w:space="0" w:color="auto"/>
            <w:right w:val="none" w:sz="0" w:space="0" w:color="auto"/>
          </w:divBdr>
        </w:div>
        <w:div w:id="549730077">
          <w:marLeft w:val="0"/>
          <w:marRight w:val="0"/>
          <w:marTop w:val="0"/>
          <w:marBottom w:val="0"/>
          <w:divBdr>
            <w:top w:val="none" w:sz="0" w:space="0" w:color="auto"/>
            <w:left w:val="none" w:sz="0" w:space="0" w:color="auto"/>
            <w:bottom w:val="none" w:sz="0" w:space="0" w:color="auto"/>
            <w:right w:val="none" w:sz="0" w:space="0" w:color="auto"/>
          </w:divBdr>
        </w:div>
        <w:div w:id="581645268">
          <w:marLeft w:val="0"/>
          <w:marRight w:val="0"/>
          <w:marTop w:val="0"/>
          <w:marBottom w:val="0"/>
          <w:divBdr>
            <w:top w:val="none" w:sz="0" w:space="0" w:color="auto"/>
            <w:left w:val="none" w:sz="0" w:space="0" w:color="auto"/>
            <w:bottom w:val="none" w:sz="0" w:space="0" w:color="auto"/>
            <w:right w:val="none" w:sz="0" w:space="0" w:color="auto"/>
          </w:divBdr>
        </w:div>
        <w:div w:id="737091191">
          <w:marLeft w:val="0"/>
          <w:marRight w:val="0"/>
          <w:marTop w:val="0"/>
          <w:marBottom w:val="0"/>
          <w:divBdr>
            <w:top w:val="none" w:sz="0" w:space="0" w:color="auto"/>
            <w:left w:val="none" w:sz="0" w:space="0" w:color="auto"/>
            <w:bottom w:val="none" w:sz="0" w:space="0" w:color="auto"/>
            <w:right w:val="none" w:sz="0" w:space="0" w:color="auto"/>
          </w:divBdr>
        </w:div>
        <w:div w:id="767195849">
          <w:marLeft w:val="0"/>
          <w:marRight w:val="0"/>
          <w:marTop w:val="0"/>
          <w:marBottom w:val="0"/>
          <w:divBdr>
            <w:top w:val="none" w:sz="0" w:space="0" w:color="auto"/>
            <w:left w:val="none" w:sz="0" w:space="0" w:color="auto"/>
            <w:bottom w:val="none" w:sz="0" w:space="0" w:color="auto"/>
            <w:right w:val="none" w:sz="0" w:space="0" w:color="auto"/>
          </w:divBdr>
        </w:div>
        <w:div w:id="796531318">
          <w:marLeft w:val="0"/>
          <w:marRight w:val="0"/>
          <w:marTop w:val="0"/>
          <w:marBottom w:val="0"/>
          <w:divBdr>
            <w:top w:val="none" w:sz="0" w:space="0" w:color="auto"/>
            <w:left w:val="none" w:sz="0" w:space="0" w:color="auto"/>
            <w:bottom w:val="none" w:sz="0" w:space="0" w:color="auto"/>
            <w:right w:val="none" w:sz="0" w:space="0" w:color="auto"/>
          </w:divBdr>
        </w:div>
        <w:div w:id="839663815">
          <w:marLeft w:val="0"/>
          <w:marRight w:val="0"/>
          <w:marTop w:val="0"/>
          <w:marBottom w:val="0"/>
          <w:divBdr>
            <w:top w:val="none" w:sz="0" w:space="0" w:color="auto"/>
            <w:left w:val="none" w:sz="0" w:space="0" w:color="auto"/>
            <w:bottom w:val="none" w:sz="0" w:space="0" w:color="auto"/>
            <w:right w:val="none" w:sz="0" w:space="0" w:color="auto"/>
          </w:divBdr>
        </w:div>
        <w:div w:id="968317175">
          <w:marLeft w:val="0"/>
          <w:marRight w:val="0"/>
          <w:marTop w:val="0"/>
          <w:marBottom w:val="0"/>
          <w:divBdr>
            <w:top w:val="none" w:sz="0" w:space="0" w:color="auto"/>
            <w:left w:val="none" w:sz="0" w:space="0" w:color="auto"/>
            <w:bottom w:val="none" w:sz="0" w:space="0" w:color="auto"/>
            <w:right w:val="none" w:sz="0" w:space="0" w:color="auto"/>
          </w:divBdr>
        </w:div>
        <w:div w:id="985205591">
          <w:marLeft w:val="0"/>
          <w:marRight w:val="0"/>
          <w:marTop w:val="0"/>
          <w:marBottom w:val="0"/>
          <w:divBdr>
            <w:top w:val="none" w:sz="0" w:space="0" w:color="auto"/>
            <w:left w:val="none" w:sz="0" w:space="0" w:color="auto"/>
            <w:bottom w:val="none" w:sz="0" w:space="0" w:color="auto"/>
            <w:right w:val="none" w:sz="0" w:space="0" w:color="auto"/>
          </w:divBdr>
        </w:div>
        <w:div w:id="1092169403">
          <w:marLeft w:val="0"/>
          <w:marRight w:val="0"/>
          <w:marTop w:val="0"/>
          <w:marBottom w:val="0"/>
          <w:divBdr>
            <w:top w:val="none" w:sz="0" w:space="0" w:color="auto"/>
            <w:left w:val="none" w:sz="0" w:space="0" w:color="auto"/>
            <w:bottom w:val="none" w:sz="0" w:space="0" w:color="auto"/>
            <w:right w:val="none" w:sz="0" w:space="0" w:color="auto"/>
          </w:divBdr>
        </w:div>
        <w:div w:id="1287852723">
          <w:marLeft w:val="0"/>
          <w:marRight w:val="0"/>
          <w:marTop w:val="0"/>
          <w:marBottom w:val="0"/>
          <w:divBdr>
            <w:top w:val="none" w:sz="0" w:space="0" w:color="auto"/>
            <w:left w:val="none" w:sz="0" w:space="0" w:color="auto"/>
            <w:bottom w:val="none" w:sz="0" w:space="0" w:color="auto"/>
            <w:right w:val="none" w:sz="0" w:space="0" w:color="auto"/>
          </w:divBdr>
        </w:div>
        <w:div w:id="1322924656">
          <w:marLeft w:val="0"/>
          <w:marRight w:val="0"/>
          <w:marTop w:val="0"/>
          <w:marBottom w:val="0"/>
          <w:divBdr>
            <w:top w:val="none" w:sz="0" w:space="0" w:color="auto"/>
            <w:left w:val="none" w:sz="0" w:space="0" w:color="auto"/>
            <w:bottom w:val="none" w:sz="0" w:space="0" w:color="auto"/>
            <w:right w:val="none" w:sz="0" w:space="0" w:color="auto"/>
          </w:divBdr>
        </w:div>
        <w:div w:id="1442260577">
          <w:marLeft w:val="0"/>
          <w:marRight w:val="0"/>
          <w:marTop w:val="0"/>
          <w:marBottom w:val="0"/>
          <w:divBdr>
            <w:top w:val="none" w:sz="0" w:space="0" w:color="auto"/>
            <w:left w:val="none" w:sz="0" w:space="0" w:color="auto"/>
            <w:bottom w:val="none" w:sz="0" w:space="0" w:color="auto"/>
            <w:right w:val="none" w:sz="0" w:space="0" w:color="auto"/>
          </w:divBdr>
        </w:div>
        <w:div w:id="1624340935">
          <w:marLeft w:val="0"/>
          <w:marRight w:val="0"/>
          <w:marTop w:val="0"/>
          <w:marBottom w:val="0"/>
          <w:divBdr>
            <w:top w:val="none" w:sz="0" w:space="0" w:color="auto"/>
            <w:left w:val="none" w:sz="0" w:space="0" w:color="auto"/>
            <w:bottom w:val="none" w:sz="0" w:space="0" w:color="auto"/>
            <w:right w:val="none" w:sz="0" w:space="0" w:color="auto"/>
          </w:divBdr>
        </w:div>
        <w:div w:id="1722896533">
          <w:marLeft w:val="0"/>
          <w:marRight w:val="0"/>
          <w:marTop w:val="0"/>
          <w:marBottom w:val="0"/>
          <w:divBdr>
            <w:top w:val="none" w:sz="0" w:space="0" w:color="auto"/>
            <w:left w:val="none" w:sz="0" w:space="0" w:color="auto"/>
            <w:bottom w:val="none" w:sz="0" w:space="0" w:color="auto"/>
            <w:right w:val="none" w:sz="0" w:space="0" w:color="auto"/>
          </w:divBdr>
        </w:div>
        <w:div w:id="1812018519">
          <w:marLeft w:val="0"/>
          <w:marRight w:val="0"/>
          <w:marTop w:val="0"/>
          <w:marBottom w:val="0"/>
          <w:divBdr>
            <w:top w:val="none" w:sz="0" w:space="0" w:color="auto"/>
            <w:left w:val="none" w:sz="0" w:space="0" w:color="auto"/>
            <w:bottom w:val="none" w:sz="0" w:space="0" w:color="auto"/>
            <w:right w:val="none" w:sz="0" w:space="0" w:color="auto"/>
          </w:divBdr>
        </w:div>
        <w:div w:id="1829709710">
          <w:marLeft w:val="0"/>
          <w:marRight w:val="0"/>
          <w:marTop w:val="0"/>
          <w:marBottom w:val="0"/>
          <w:divBdr>
            <w:top w:val="none" w:sz="0" w:space="0" w:color="auto"/>
            <w:left w:val="none" w:sz="0" w:space="0" w:color="auto"/>
            <w:bottom w:val="none" w:sz="0" w:space="0" w:color="auto"/>
            <w:right w:val="none" w:sz="0" w:space="0" w:color="auto"/>
          </w:divBdr>
        </w:div>
        <w:div w:id="1853259085">
          <w:marLeft w:val="0"/>
          <w:marRight w:val="0"/>
          <w:marTop w:val="0"/>
          <w:marBottom w:val="0"/>
          <w:divBdr>
            <w:top w:val="none" w:sz="0" w:space="0" w:color="auto"/>
            <w:left w:val="none" w:sz="0" w:space="0" w:color="auto"/>
            <w:bottom w:val="none" w:sz="0" w:space="0" w:color="auto"/>
            <w:right w:val="none" w:sz="0" w:space="0" w:color="auto"/>
          </w:divBdr>
        </w:div>
        <w:div w:id="1863397729">
          <w:marLeft w:val="0"/>
          <w:marRight w:val="0"/>
          <w:marTop w:val="0"/>
          <w:marBottom w:val="0"/>
          <w:divBdr>
            <w:top w:val="none" w:sz="0" w:space="0" w:color="auto"/>
            <w:left w:val="none" w:sz="0" w:space="0" w:color="auto"/>
            <w:bottom w:val="none" w:sz="0" w:space="0" w:color="auto"/>
            <w:right w:val="none" w:sz="0" w:space="0" w:color="auto"/>
          </w:divBdr>
        </w:div>
        <w:div w:id="1874270243">
          <w:marLeft w:val="0"/>
          <w:marRight w:val="0"/>
          <w:marTop w:val="0"/>
          <w:marBottom w:val="0"/>
          <w:divBdr>
            <w:top w:val="none" w:sz="0" w:space="0" w:color="auto"/>
            <w:left w:val="none" w:sz="0" w:space="0" w:color="auto"/>
            <w:bottom w:val="none" w:sz="0" w:space="0" w:color="auto"/>
            <w:right w:val="none" w:sz="0" w:space="0" w:color="auto"/>
          </w:divBdr>
        </w:div>
        <w:div w:id="1921940055">
          <w:marLeft w:val="0"/>
          <w:marRight w:val="0"/>
          <w:marTop w:val="0"/>
          <w:marBottom w:val="0"/>
          <w:divBdr>
            <w:top w:val="none" w:sz="0" w:space="0" w:color="auto"/>
            <w:left w:val="none" w:sz="0" w:space="0" w:color="auto"/>
            <w:bottom w:val="none" w:sz="0" w:space="0" w:color="auto"/>
            <w:right w:val="none" w:sz="0" w:space="0" w:color="auto"/>
          </w:divBdr>
        </w:div>
        <w:div w:id="1931233450">
          <w:marLeft w:val="0"/>
          <w:marRight w:val="0"/>
          <w:marTop w:val="0"/>
          <w:marBottom w:val="0"/>
          <w:divBdr>
            <w:top w:val="none" w:sz="0" w:space="0" w:color="auto"/>
            <w:left w:val="none" w:sz="0" w:space="0" w:color="auto"/>
            <w:bottom w:val="none" w:sz="0" w:space="0" w:color="auto"/>
            <w:right w:val="none" w:sz="0" w:space="0" w:color="auto"/>
          </w:divBdr>
        </w:div>
        <w:div w:id="1953129625">
          <w:marLeft w:val="0"/>
          <w:marRight w:val="0"/>
          <w:marTop w:val="0"/>
          <w:marBottom w:val="0"/>
          <w:divBdr>
            <w:top w:val="none" w:sz="0" w:space="0" w:color="auto"/>
            <w:left w:val="none" w:sz="0" w:space="0" w:color="auto"/>
            <w:bottom w:val="none" w:sz="0" w:space="0" w:color="auto"/>
            <w:right w:val="none" w:sz="0" w:space="0" w:color="auto"/>
          </w:divBdr>
        </w:div>
        <w:div w:id="1954093771">
          <w:marLeft w:val="0"/>
          <w:marRight w:val="0"/>
          <w:marTop w:val="0"/>
          <w:marBottom w:val="0"/>
          <w:divBdr>
            <w:top w:val="none" w:sz="0" w:space="0" w:color="auto"/>
            <w:left w:val="none" w:sz="0" w:space="0" w:color="auto"/>
            <w:bottom w:val="none" w:sz="0" w:space="0" w:color="auto"/>
            <w:right w:val="none" w:sz="0" w:space="0" w:color="auto"/>
          </w:divBdr>
        </w:div>
        <w:div w:id="2121222092">
          <w:marLeft w:val="0"/>
          <w:marRight w:val="0"/>
          <w:marTop w:val="0"/>
          <w:marBottom w:val="0"/>
          <w:divBdr>
            <w:top w:val="none" w:sz="0" w:space="0" w:color="auto"/>
            <w:left w:val="none" w:sz="0" w:space="0" w:color="auto"/>
            <w:bottom w:val="none" w:sz="0" w:space="0" w:color="auto"/>
            <w:right w:val="none" w:sz="0" w:space="0" w:color="auto"/>
          </w:divBdr>
        </w:div>
      </w:divsChild>
    </w:div>
    <w:div w:id="1180969481">
      <w:bodyDiv w:val="1"/>
      <w:marLeft w:val="0"/>
      <w:marRight w:val="0"/>
      <w:marTop w:val="0"/>
      <w:marBottom w:val="0"/>
      <w:divBdr>
        <w:top w:val="none" w:sz="0" w:space="0" w:color="auto"/>
        <w:left w:val="none" w:sz="0" w:space="0" w:color="auto"/>
        <w:bottom w:val="none" w:sz="0" w:space="0" w:color="auto"/>
        <w:right w:val="none" w:sz="0" w:space="0" w:color="auto"/>
      </w:divBdr>
      <w:divsChild>
        <w:div w:id="321465658">
          <w:marLeft w:val="0"/>
          <w:marRight w:val="0"/>
          <w:marTop w:val="0"/>
          <w:marBottom w:val="0"/>
          <w:divBdr>
            <w:top w:val="none" w:sz="0" w:space="0" w:color="auto"/>
            <w:left w:val="none" w:sz="0" w:space="0" w:color="auto"/>
            <w:bottom w:val="none" w:sz="0" w:space="0" w:color="auto"/>
            <w:right w:val="none" w:sz="0" w:space="0" w:color="auto"/>
          </w:divBdr>
        </w:div>
        <w:div w:id="581181094">
          <w:marLeft w:val="0"/>
          <w:marRight w:val="0"/>
          <w:marTop w:val="0"/>
          <w:marBottom w:val="0"/>
          <w:divBdr>
            <w:top w:val="none" w:sz="0" w:space="0" w:color="auto"/>
            <w:left w:val="none" w:sz="0" w:space="0" w:color="auto"/>
            <w:bottom w:val="none" w:sz="0" w:space="0" w:color="auto"/>
            <w:right w:val="none" w:sz="0" w:space="0" w:color="auto"/>
          </w:divBdr>
        </w:div>
        <w:div w:id="791174635">
          <w:marLeft w:val="0"/>
          <w:marRight w:val="0"/>
          <w:marTop w:val="0"/>
          <w:marBottom w:val="0"/>
          <w:divBdr>
            <w:top w:val="none" w:sz="0" w:space="0" w:color="auto"/>
            <w:left w:val="none" w:sz="0" w:space="0" w:color="auto"/>
            <w:bottom w:val="none" w:sz="0" w:space="0" w:color="auto"/>
            <w:right w:val="none" w:sz="0" w:space="0" w:color="auto"/>
          </w:divBdr>
        </w:div>
        <w:div w:id="1301960436">
          <w:marLeft w:val="0"/>
          <w:marRight w:val="0"/>
          <w:marTop w:val="0"/>
          <w:marBottom w:val="0"/>
          <w:divBdr>
            <w:top w:val="none" w:sz="0" w:space="0" w:color="auto"/>
            <w:left w:val="none" w:sz="0" w:space="0" w:color="auto"/>
            <w:bottom w:val="none" w:sz="0" w:space="0" w:color="auto"/>
            <w:right w:val="none" w:sz="0" w:space="0" w:color="auto"/>
          </w:divBdr>
        </w:div>
        <w:div w:id="1314290666">
          <w:marLeft w:val="0"/>
          <w:marRight w:val="0"/>
          <w:marTop w:val="0"/>
          <w:marBottom w:val="0"/>
          <w:divBdr>
            <w:top w:val="none" w:sz="0" w:space="0" w:color="auto"/>
            <w:left w:val="none" w:sz="0" w:space="0" w:color="auto"/>
            <w:bottom w:val="none" w:sz="0" w:space="0" w:color="auto"/>
            <w:right w:val="none" w:sz="0" w:space="0" w:color="auto"/>
          </w:divBdr>
        </w:div>
        <w:div w:id="1344821593">
          <w:marLeft w:val="0"/>
          <w:marRight w:val="0"/>
          <w:marTop w:val="0"/>
          <w:marBottom w:val="0"/>
          <w:divBdr>
            <w:top w:val="none" w:sz="0" w:space="0" w:color="auto"/>
            <w:left w:val="none" w:sz="0" w:space="0" w:color="auto"/>
            <w:bottom w:val="none" w:sz="0" w:space="0" w:color="auto"/>
            <w:right w:val="none" w:sz="0" w:space="0" w:color="auto"/>
          </w:divBdr>
        </w:div>
        <w:div w:id="1428647969">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1737775946">
          <w:marLeft w:val="0"/>
          <w:marRight w:val="0"/>
          <w:marTop w:val="0"/>
          <w:marBottom w:val="0"/>
          <w:divBdr>
            <w:top w:val="none" w:sz="0" w:space="0" w:color="auto"/>
            <w:left w:val="none" w:sz="0" w:space="0" w:color="auto"/>
            <w:bottom w:val="none" w:sz="0" w:space="0" w:color="auto"/>
            <w:right w:val="none" w:sz="0" w:space="0" w:color="auto"/>
          </w:divBdr>
        </w:div>
      </w:divsChild>
    </w:div>
    <w:div w:id="1198158929">
      <w:bodyDiv w:val="1"/>
      <w:marLeft w:val="0"/>
      <w:marRight w:val="0"/>
      <w:marTop w:val="0"/>
      <w:marBottom w:val="0"/>
      <w:divBdr>
        <w:top w:val="none" w:sz="0" w:space="0" w:color="auto"/>
        <w:left w:val="none" w:sz="0" w:space="0" w:color="auto"/>
        <w:bottom w:val="none" w:sz="0" w:space="0" w:color="auto"/>
        <w:right w:val="none" w:sz="0" w:space="0" w:color="auto"/>
      </w:divBdr>
    </w:div>
    <w:div w:id="1202740673">
      <w:bodyDiv w:val="1"/>
      <w:marLeft w:val="0"/>
      <w:marRight w:val="0"/>
      <w:marTop w:val="0"/>
      <w:marBottom w:val="0"/>
      <w:divBdr>
        <w:top w:val="none" w:sz="0" w:space="0" w:color="auto"/>
        <w:left w:val="none" w:sz="0" w:space="0" w:color="auto"/>
        <w:bottom w:val="none" w:sz="0" w:space="0" w:color="auto"/>
        <w:right w:val="none" w:sz="0" w:space="0" w:color="auto"/>
      </w:divBdr>
    </w:div>
    <w:div w:id="1203203887">
      <w:bodyDiv w:val="1"/>
      <w:marLeft w:val="0"/>
      <w:marRight w:val="0"/>
      <w:marTop w:val="0"/>
      <w:marBottom w:val="0"/>
      <w:divBdr>
        <w:top w:val="none" w:sz="0" w:space="0" w:color="auto"/>
        <w:left w:val="none" w:sz="0" w:space="0" w:color="auto"/>
        <w:bottom w:val="none" w:sz="0" w:space="0" w:color="auto"/>
        <w:right w:val="none" w:sz="0" w:space="0" w:color="auto"/>
      </w:divBdr>
      <w:divsChild>
        <w:div w:id="14305297">
          <w:marLeft w:val="0"/>
          <w:marRight w:val="0"/>
          <w:marTop w:val="0"/>
          <w:marBottom w:val="0"/>
          <w:divBdr>
            <w:top w:val="none" w:sz="0" w:space="0" w:color="auto"/>
            <w:left w:val="none" w:sz="0" w:space="0" w:color="auto"/>
            <w:bottom w:val="none" w:sz="0" w:space="0" w:color="auto"/>
            <w:right w:val="none" w:sz="0" w:space="0" w:color="auto"/>
          </w:divBdr>
        </w:div>
        <w:div w:id="845680490">
          <w:marLeft w:val="0"/>
          <w:marRight w:val="0"/>
          <w:marTop w:val="0"/>
          <w:marBottom w:val="0"/>
          <w:divBdr>
            <w:top w:val="none" w:sz="0" w:space="0" w:color="auto"/>
            <w:left w:val="none" w:sz="0" w:space="0" w:color="auto"/>
            <w:bottom w:val="none" w:sz="0" w:space="0" w:color="auto"/>
            <w:right w:val="none" w:sz="0" w:space="0" w:color="auto"/>
          </w:divBdr>
        </w:div>
        <w:div w:id="853495401">
          <w:marLeft w:val="0"/>
          <w:marRight w:val="0"/>
          <w:marTop w:val="0"/>
          <w:marBottom w:val="0"/>
          <w:divBdr>
            <w:top w:val="none" w:sz="0" w:space="0" w:color="auto"/>
            <w:left w:val="none" w:sz="0" w:space="0" w:color="auto"/>
            <w:bottom w:val="none" w:sz="0" w:space="0" w:color="auto"/>
            <w:right w:val="none" w:sz="0" w:space="0" w:color="auto"/>
          </w:divBdr>
        </w:div>
        <w:div w:id="1210796761">
          <w:marLeft w:val="0"/>
          <w:marRight w:val="0"/>
          <w:marTop w:val="0"/>
          <w:marBottom w:val="0"/>
          <w:divBdr>
            <w:top w:val="none" w:sz="0" w:space="0" w:color="auto"/>
            <w:left w:val="none" w:sz="0" w:space="0" w:color="auto"/>
            <w:bottom w:val="none" w:sz="0" w:space="0" w:color="auto"/>
            <w:right w:val="none" w:sz="0" w:space="0" w:color="auto"/>
          </w:divBdr>
        </w:div>
        <w:div w:id="1259363426">
          <w:marLeft w:val="0"/>
          <w:marRight w:val="0"/>
          <w:marTop w:val="0"/>
          <w:marBottom w:val="0"/>
          <w:divBdr>
            <w:top w:val="none" w:sz="0" w:space="0" w:color="auto"/>
            <w:left w:val="none" w:sz="0" w:space="0" w:color="auto"/>
            <w:bottom w:val="none" w:sz="0" w:space="0" w:color="auto"/>
            <w:right w:val="none" w:sz="0" w:space="0" w:color="auto"/>
          </w:divBdr>
        </w:div>
        <w:div w:id="1409381323">
          <w:marLeft w:val="0"/>
          <w:marRight w:val="0"/>
          <w:marTop w:val="0"/>
          <w:marBottom w:val="0"/>
          <w:divBdr>
            <w:top w:val="none" w:sz="0" w:space="0" w:color="auto"/>
            <w:left w:val="none" w:sz="0" w:space="0" w:color="auto"/>
            <w:bottom w:val="none" w:sz="0" w:space="0" w:color="auto"/>
            <w:right w:val="none" w:sz="0" w:space="0" w:color="auto"/>
          </w:divBdr>
        </w:div>
        <w:div w:id="1659503508">
          <w:marLeft w:val="0"/>
          <w:marRight w:val="0"/>
          <w:marTop w:val="0"/>
          <w:marBottom w:val="0"/>
          <w:divBdr>
            <w:top w:val="none" w:sz="0" w:space="0" w:color="auto"/>
            <w:left w:val="none" w:sz="0" w:space="0" w:color="auto"/>
            <w:bottom w:val="none" w:sz="0" w:space="0" w:color="auto"/>
            <w:right w:val="none" w:sz="0" w:space="0" w:color="auto"/>
          </w:divBdr>
        </w:div>
        <w:div w:id="1798375204">
          <w:marLeft w:val="0"/>
          <w:marRight w:val="0"/>
          <w:marTop w:val="0"/>
          <w:marBottom w:val="0"/>
          <w:divBdr>
            <w:top w:val="none" w:sz="0" w:space="0" w:color="auto"/>
            <w:left w:val="none" w:sz="0" w:space="0" w:color="auto"/>
            <w:bottom w:val="none" w:sz="0" w:space="0" w:color="auto"/>
            <w:right w:val="none" w:sz="0" w:space="0" w:color="auto"/>
          </w:divBdr>
        </w:div>
        <w:div w:id="1916890239">
          <w:marLeft w:val="0"/>
          <w:marRight w:val="0"/>
          <w:marTop w:val="0"/>
          <w:marBottom w:val="0"/>
          <w:divBdr>
            <w:top w:val="none" w:sz="0" w:space="0" w:color="auto"/>
            <w:left w:val="none" w:sz="0" w:space="0" w:color="auto"/>
            <w:bottom w:val="none" w:sz="0" w:space="0" w:color="auto"/>
            <w:right w:val="none" w:sz="0" w:space="0" w:color="auto"/>
          </w:divBdr>
        </w:div>
      </w:divsChild>
    </w:div>
    <w:div w:id="1209955063">
      <w:bodyDiv w:val="1"/>
      <w:marLeft w:val="0"/>
      <w:marRight w:val="0"/>
      <w:marTop w:val="0"/>
      <w:marBottom w:val="0"/>
      <w:divBdr>
        <w:top w:val="none" w:sz="0" w:space="0" w:color="auto"/>
        <w:left w:val="none" w:sz="0" w:space="0" w:color="auto"/>
        <w:bottom w:val="none" w:sz="0" w:space="0" w:color="auto"/>
        <w:right w:val="none" w:sz="0" w:space="0" w:color="auto"/>
      </w:divBdr>
    </w:div>
    <w:div w:id="1224213850">
      <w:bodyDiv w:val="1"/>
      <w:marLeft w:val="0"/>
      <w:marRight w:val="0"/>
      <w:marTop w:val="0"/>
      <w:marBottom w:val="0"/>
      <w:divBdr>
        <w:top w:val="none" w:sz="0" w:space="0" w:color="auto"/>
        <w:left w:val="none" w:sz="0" w:space="0" w:color="auto"/>
        <w:bottom w:val="none" w:sz="0" w:space="0" w:color="auto"/>
        <w:right w:val="none" w:sz="0" w:space="0" w:color="auto"/>
      </w:divBdr>
    </w:div>
    <w:div w:id="1250769951">
      <w:bodyDiv w:val="1"/>
      <w:marLeft w:val="0"/>
      <w:marRight w:val="0"/>
      <w:marTop w:val="0"/>
      <w:marBottom w:val="0"/>
      <w:divBdr>
        <w:top w:val="none" w:sz="0" w:space="0" w:color="auto"/>
        <w:left w:val="none" w:sz="0" w:space="0" w:color="auto"/>
        <w:bottom w:val="none" w:sz="0" w:space="0" w:color="auto"/>
        <w:right w:val="none" w:sz="0" w:space="0" w:color="auto"/>
      </w:divBdr>
      <w:divsChild>
        <w:div w:id="350228320">
          <w:marLeft w:val="0"/>
          <w:marRight w:val="0"/>
          <w:marTop w:val="0"/>
          <w:marBottom w:val="0"/>
          <w:divBdr>
            <w:top w:val="none" w:sz="0" w:space="0" w:color="auto"/>
            <w:left w:val="none" w:sz="0" w:space="0" w:color="auto"/>
            <w:bottom w:val="none" w:sz="0" w:space="0" w:color="auto"/>
            <w:right w:val="none" w:sz="0" w:space="0" w:color="auto"/>
          </w:divBdr>
        </w:div>
        <w:div w:id="542913514">
          <w:marLeft w:val="0"/>
          <w:marRight w:val="0"/>
          <w:marTop w:val="0"/>
          <w:marBottom w:val="0"/>
          <w:divBdr>
            <w:top w:val="none" w:sz="0" w:space="0" w:color="auto"/>
            <w:left w:val="none" w:sz="0" w:space="0" w:color="auto"/>
            <w:bottom w:val="none" w:sz="0" w:space="0" w:color="auto"/>
            <w:right w:val="none" w:sz="0" w:space="0" w:color="auto"/>
          </w:divBdr>
        </w:div>
        <w:div w:id="597518695">
          <w:marLeft w:val="0"/>
          <w:marRight w:val="0"/>
          <w:marTop w:val="0"/>
          <w:marBottom w:val="0"/>
          <w:divBdr>
            <w:top w:val="none" w:sz="0" w:space="0" w:color="auto"/>
            <w:left w:val="none" w:sz="0" w:space="0" w:color="auto"/>
            <w:bottom w:val="none" w:sz="0" w:space="0" w:color="auto"/>
            <w:right w:val="none" w:sz="0" w:space="0" w:color="auto"/>
          </w:divBdr>
        </w:div>
        <w:div w:id="736509920">
          <w:marLeft w:val="0"/>
          <w:marRight w:val="0"/>
          <w:marTop w:val="0"/>
          <w:marBottom w:val="0"/>
          <w:divBdr>
            <w:top w:val="none" w:sz="0" w:space="0" w:color="auto"/>
            <w:left w:val="none" w:sz="0" w:space="0" w:color="auto"/>
            <w:bottom w:val="none" w:sz="0" w:space="0" w:color="auto"/>
            <w:right w:val="none" w:sz="0" w:space="0" w:color="auto"/>
          </w:divBdr>
        </w:div>
        <w:div w:id="927926185">
          <w:marLeft w:val="0"/>
          <w:marRight w:val="0"/>
          <w:marTop w:val="0"/>
          <w:marBottom w:val="0"/>
          <w:divBdr>
            <w:top w:val="none" w:sz="0" w:space="0" w:color="auto"/>
            <w:left w:val="none" w:sz="0" w:space="0" w:color="auto"/>
            <w:bottom w:val="none" w:sz="0" w:space="0" w:color="auto"/>
            <w:right w:val="none" w:sz="0" w:space="0" w:color="auto"/>
          </w:divBdr>
        </w:div>
        <w:div w:id="1061952053">
          <w:marLeft w:val="0"/>
          <w:marRight w:val="0"/>
          <w:marTop w:val="0"/>
          <w:marBottom w:val="0"/>
          <w:divBdr>
            <w:top w:val="none" w:sz="0" w:space="0" w:color="auto"/>
            <w:left w:val="none" w:sz="0" w:space="0" w:color="auto"/>
            <w:bottom w:val="none" w:sz="0" w:space="0" w:color="auto"/>
            <w:right w:val="none" w:sz="0" w:space="0" w:color="auto"/>
          </w:divBdr>
        </w:div>
        <w:div w:id="1126199453">
          <w:marLeft w:val="0"/>
          <w:marRight w:val="0"/>
          <w:marTop w:val="0"/>
          <w:marBottom w:val="0"/>
          <w:divBdr>
            <w:top w:val="none" w:sz="0" w:space="0" w:color="auto"/>
            <w:left w:val="none" w:sz="0" w:space="0" w:color="auto"/>
            <w:bottom w:val="none" w:sz="0" w:space="0" w:color="auto"/>
            <w:right w:val="none" w:sz="0" w:space="0" w:color="auto"/>
          </w:divBdr>
        </w:div>
        <w:div w:id="1130561934">
          <w:marLeft w:val="0"/>
          <w:marRight w:val="0"/>
          <w:marTop w:val="0"/>
          <w:marBottom w:val="0"/>
          <w:divBdr>
            <w:top w:val="none" w:sz="0" w:space="0" w:color="auto"/>
            <w:left w:val="none" w:sz="0" w:space="0" w:color="auto"/>
            <w:bottom w:val="none" w:sz="0" w:space="0" w:color="auto"/>
            <w:right w:val="none" w:sz="0" w:space="0" w:color="auto"/>
          </w:divBdr>
        </w:div>
        <w:div w:id="1207915732">
          <w:marLeft w:val="0"/>
          <w:marRight w:val="0"/>
          <w:marTop w:val="0"/>
          <w:marBottom w:val="0"/>
          <w:divBdr>
            <w:top w:val="none" w:sz="0" w:space="0" w:color="auto"/>
            <w:left w:val="none" w:sz="0" w:space="0" w:color="auto"/>
            <w:bottom w:val="none" w:sz="0" w:space="0" w:color="auto"/>
            <w:right w:val="none" w:sz="0" w:space="0" w:color="auto"/>
          </w:divBdr>
        </w:div>
        <w:div w:id="1214999384">
          <w:marLeft w:val="0"/>
          <w:marRight w:val="0"/>
          <w:marTop w:val="0"/>
          <w:marBottom w:val="0"/>
          <w:divBdr>
            <w:top w:val="none" w:sz="0" w:space="0" w:color="auto"/>
            <w:left w:val="none" w:sz="0" w:space="0" w:color="auto"/>
            <w:bottom w:val="none" w:sz="0" w:space="0" w:color="auto"/>
            <w:right w:val="none" w:sz="0" w:space="0" w:color="auto"/>
          </w:divBdr>
        </w:div>
        <w:div w:id="1236162729">
          <w:marLeft w:val="0"/>
          <w:marRight w:val="0"/>
          <w:marTop w:val="0"/>
          <w:marBottom w:val="0"/>
          <w:divBdr>
            <w:top w:val="none" w:sz="0" w:space="0" w:color="auto"/>
            <w:left w:val="none" w:sz="0" w:space="0" w:color="auto"/>
            <w:bottom w:val="none" w:sz="0" w:space="0" w:color="auto"/>
            <w:right w:val="none" w:sz="0" w:space="0" w:color="auto"/>
          </w:divBdr>
        </w:div>
        <w:div w:id="1241520475">
          <w:marLeft w:val="0"/>
          <w:marRight w:val="0"/>
          <w:marTop w:val="0"/>
          <w:marBottom w:val="0"/>
          <w:divBdr>
            <w:top w:val="none" w:sz="0" w:space="0" w:color="auto"/>
            <w:left w:val="none" w:sz="0" w:space="0" w:color="auto"/>
            <w:bottom w:val="none" w:sz="0" w:space="0" w:color="auto"/>
            <w:right w:val="none" w:sz="0" w:space="0" w:color="auto"/>
          </w:divBdr>
        </w:div>
        <w:div w:id="1256019593">
          <w:marLeft w:val="0"/>
          <w:marRight w:val="0"/>
          <w:marTop w:val="0"/>
          <w:marBottom w:val="0"/>
          <w:divBdr>
            <w:top w:val="none" w:sz="0" w:space="0" w:color="auto"/>
            <w:left w:val="none" w:sz="0" w:space="0" w:color="auto"/>
            <w:bottom w:val="none" w:sz="0" w:space="0" w:color="auto"/>
            <w:right w:val="none" w:sz="0" w:space="0" w:color="auto"/>
          </w:divBdr>
        </w:div>
        <w:div w:id="1315910772">
          <w:marLeft w:val="0"/>
          <w:marRight w:val="0"/>
          <w:marTop w:val="0"/>
          <w:marBottom w:val="0"/>
          <w:divBdr>
            <w:top w:val="none" w:sz="0" w:space="0" w:color="auto"/>
            <w:left w:val="none" w:sz="0" w:space="0" w:color="auto"/>
            <w:bottom w:val="none" w:sz="0" w:space="0" w:color="auto"/>
            <w:right w:val="none" w:sz="0" w:space="0" w:color="auto"/>
          </w:divBdr>
        </w:div>
        <w:div w:id="1555892940">
          <w:marLeft w:val="0"/>
          <w:marRight w:val="0"/>
          <w:marTop w:val="0"/>
          <w:marBottom w:val="0"/>
          <w:divBdr>
            <w:top w:val="none" w:sz="0" w:space="0" w:color="auto"/>
            <w:left w:val="none" w:sz="0" w:space="0" w:color="auto"/>
            <w:bottom w:val="none" w:sz="0" w:space="0" w:color="auto"/>
            <w:right w:val="none" w:sz="0" w:space="0" w:color="auto"/>
          </w:divBdr>
        </w:div>
        <w:div w:id="1559973256">
          <w:marLeft w:val="0"/>
          <w:marRight w:val="0"/>
          <w:marTop w:val="0"/>
          <w:marBottom w:val="0"/>
          <w:divBdr>
            <w:top w:val="none" w:sz="0" w:space="0" w:color="auto"/>
            <w:left w:val="none" w:sz="0" w:space="0" w:color="auto"/>
            <w:bottom w:val="none" w:sz="0" w:space="0" w:color="auto"/>
            <w:right w:val="none" w:sz="0" w:space="0" w:color="auto"/>
          </w:divBdr>
        </w:div>
        <w:div w:id="1625504245">
          <w:marLeft w:val="0"/>
          <w:marRight w:val="0"/>
          <w:marTop w:val="0"/>
          <w:marBottom w:val="0"/>
          <w:divBdr>
            <w:top w:val="none" w:sz="0" w:space="0" w:color="auto"/>
            <w:left w:val="none" w:sz="0" w:space="0" w:color="auto"/>
            <w:bottom w:val="none" w:sz="0" w:space="0" w:color="auto"/>
            <w:right w:val="none" w:sz="0" w:space="0" w:color="auto"/>
          </w:divBdr>
        </w:div>
        <w:div w:id="1652716197">
          <w:marLeft w:val="0"/>
          <w:marRight w:val="0"/>
          <w:marTop w:val="0"/>
          <w:marBottom w:val="0"/>
          <w:divBdr>
            <w:top w:val="none" w:sz="0" w:space="0" w:color="auto"/>
            <w:left w:val="none" w:sz="0" w:space="0" w:color="auto"/>
            <w:bottom w:val="none" w:sz="0" w:space="0" w:color="auto"/>
            <w:right w:val="none" w:sz="0" w:space="0" w:color="auto"/>
          </w:divBdr>
        </w:div>
        <w:div w:id="1699550352">
          <w:marLeft w:val="0"/>
          <w:marRight w:val="0"/>
          <w:marTop w:val="0"/>
          <w:marBottom w:val="0"/>
          <w:divBdr>
            <w:top w:val="none" w:sz="0" w:space="0" w:color="auto"/>
            <w:left w:val="none" w:sz="0" w:space="0" w:color="auto"/>
            <w:bottom w:val="none" w:sz="0" w:space="0" w:color="auto"/>
            <w:right w:val="none" w:sz="0" w:space="0" w:color="auto"/>
          </w:divBdr>
        </w:div>
        <w:div w:id="1831094690">
          <w:marLeft w:val="0"/>
          <w:marRight w:val="0"/>
          <w:marTop w:val="0"/>
          <w:marBottom w:val="0"/>
          <w:divBdr>
            <w:top w:val="none" w:sz="0" w:space="0" w:color="auto"/>
            <w:left w:val="none" w:sz="0" w:space="0" w:color="auto"/>
            <w:bottom w:val="none" w:sz="0" w:space="0" w:color="auto"/>
            <w:right w:val="none" w:sz="0" w:space="0" w:color="auto"/>
          </w:divBdr>
        </w:div>
        <w:div w:id="1854807814">
          <w:marLeft w:val="0"/>
          <w:marRight w:val="0"/>
          <w:marTop w:val="0"/>
          <w:marBottom w:val="0"/>
          <w:divBdr>
            <w:top w:val="none" w:sz="0" w:space="0" w:color="auto"/>
            <w:left w:val="none" w:sz="0" w:space="0" w:color="auto"/>
            <w:bottom w:val="none" w:sz="0" w:space="0" w:color="auto"/>
            <w:right w:val="none" w:sz="0" w:space="0" w:color="auto"/>
          </w:divBdr>
        </w:div>
        <w:div w:id="2004434833">
          <w:marLeft w:val="0"/>
          <w:marRight w:val="0"/>
          <w:marTop w:val="0"/>
          <w:marBottom w:val="0"/>
          <w:divBdr>
            <w:top w:val="none" w:sz="0" w:space="0" w:color="auto"/>
            <w:left w:val="none" w:sz="0" w:space="0" w:color="auto"/>
            <w:bottom w:val="none" w:sz="0" w:space="0" w:color="auto"/>
            <w:right w:val="none" w:sz="0" w:space="0" w:color="auto"/>
          </w:divBdr>
        </w:div>
        <w:div w:id="2009364297">
          <w:marLeft w:val="0"/>
          <w:marRight w:val="0"/>
          <w:marTop w:val="0"/>
          <w:marBottom w:val="0"/>
          <w:divBdr>
            <w:top w:val="none" w:sz="0" w:space="0" w:color="auto"/>
            <w:left w:val="none" w:sz="0" w:space="0" w:color="auto"/>
            <w:bottom w:val="none" w:sz="0" w:space="0" w:color="auto"/>
            <w:right w:val="none" w:sz="0" w:space="0" w:color="auto"/>
          </w:divBdr>
        </w:div>
        <w:div w:id="2020814815">
          <w:marLeft w:val="0"/>
          <w:marRight w:val="0"/>
          <w:marTop w:val="0"/>
          <w:marBottom w:val="0"/>
          <w:divBdr>
            <w:top w:val="none" w:sz="0" w:space="0" w:color="auto"/>
            <w:left w:val="none" w:sz="0" w:space="0" w:color="auto"/>
            <w:bottom w:val="none" w:sz="0" w:space="0" w:color="auto"/>
            <w:right w:val="none" w:sz="0" w:space="0" w:color="auto"/>
          </w:divBdr>
        </w:div>
        <w:div w:id="2028288782">
          <w:marLeft w:val="0"/>
          <w:marRight w:val="0"/>
          <w:marTop w:val="0"/>
          <w:marBottom w:val="0"/>
          <w:divBdr>
            <w:top w:val="none" w:sz="0" w:space="0" w:color="auto"/>
            <w:left w:val="none" w:sz="0" w:space="0" w:color="auto"/>
            <w:bottom w:val="none" w:sz="0" w:space="0" w:color="auto"/>
            <w:right w:val="none" w:sz="0" w:space="0" w:color="auto"/>
          </w:divBdr>
        </w:div>
        <w:div w:id="2042976512">
          <w:marLeft w:val="0"/>
          <w:marRight w:val="0"/>
          <w:marTop w:val="0"/>
          <w:marBottom w:val="0"/>
          <w:divBdr>
            <w:top w:val="none" w:sz="0" w:space="0" w:color="auto"/>
            <w:left w:val="none" w:sz="0" w:space="0" w:color="auto"/>
            <w:bottom w:val="none" w:sz="0" w:space="0" w:color="auto"/>
            <w:right w:val="none" w:sz="0" w:space="0" w:color="auto"/>
          </w:divBdr>
        </w:div>
        <w:div w:id="2109958250">
          <w:marLeft w:val="0"/>
          <w:marRight w:val="0"/>
          <w:marTop w:val="0"/>
          <w:marBottom w:val="0"/>
          <w:divBdr>
            <w:top w:val="none" w:sz="0" w:space="0" w:color="auto"/>
            <w:left w:val="none" w:sz="0" w:space="0" w:color="auto"/>
            <w:bottom w:val="none" w:sz="0" w:space="0" w:color="auto"/>
            <w:right w:val="none" w:sz="0" w:space="0" w:color="auto"/>
          </w:divBdr>
        </w:div>
        <w:div w:id="2134054496">
          <w:marLeft w:val="0"/>
          <w:marRight w:val="0"/>
          <w:marTop w:val="0"/>
          <w:marBottom w:val="0"/>
          <w:divBdr>
            <w:top w:val="none" w:sz="0" w:space="0" w:color="auto"/>
            <w:left w:val="none" w:sz="0" w:space="0" w:color="auto"/>
            <w:bottom w:val="none" w:sz="0" w:space="0" w:color="auto"/>
            <w:right w:val="none" w:sz="0" w:space="0" w:color="auto"/>
          </w:divBdr>
        </w:div>
      </w:divsChild>
    </w:div>
    <w:div w:id="1254512018">
      <w:bodyDiv w:val="1"/>
      <w:marLeft w:val="0"/>
      <w:marRight w:val="0"/>
      <w:marTop w:val="0"/>
      <w:marBottom w:val="0"/>
      <w:divBdr>
        <w:top w:val="none" w:sz="0" w:space="0" w:color="auto"/>
        <w:left w:val="none" w:sz="0" w:space="0" w:color="auto"/>
        <w:bottom w:val="none" w:sz="0" w:space="0" w:color="auto"/>
        <w:right w:val="none" w:sz="0" w:space="0" w:color="auto"/>
      </w:divBdr>
      <w:divsChild>
        <w:div w:id="124154906">
          <w:marLeft w:val="0"/>
          <w:marRight w:val="0"/>
          <w:marTop w:val="0"/>
          <w:marBottom w:val="0"/>
          <w:divBdr>
            <w:top w:val="none" w:sz="0" w:space="0" w:color="auto"/>
            <w:left w:val="none" w:sz="0" w:space="0" w:color="auto"/>
            <w:bottom w:val="none" w:sz="0" w:space="0" w:color="auto"/>
            <w:right w:val="none" w:sz="0" w:space="0" w:color="auto"/>
          </w:divBdr>
        </w:div>
        <w:div w:id="166333282">
          <w:marLeft w:val="0"/>
          <w:marRight w:val="0"/>
          <w:marTop w:val="0"/>
          <w:marBottom w:val="0"/>
          <w:divBdr>
            <w:top w:val="none" w:sz="0" w:space="0" w:color="auto"/>
            <w:left w:val="none" w:sz="0" w:space="0" w:color="auto"/>
            <w:bottom w:val="none" w:sz="0" w:space="0" w:color="auto"/>
            <w:right w:val="none" w:sz="0" w:space="0" w:color="auto"/>
          </w:divBdr>
        </w:div>
        <w:div w:id="637107714">
          <w:marLeft w:val="0"/>
          <w:marRight w:val="0"/>
          <w:marTop w:val="0"/>
          <w:marBottom w:val="0"/>
          <w:divBdr>
            <w:top w:val="none" w:sz="0" w:space="0" w:color="auto"/>
            <w:left w:val="none" w:sz="0" w:space="0" w:color="auto"/>
            <w:bottom w:val="none" w:sz="0" w:space="0" w:color="auto"/>
            <w:right w:val="none" w:sz="0" w:space="0" w:color="auto"/>
          </w:divBdr>
        </w:div>
        <w:div w:id="722799136">
          <w:marLeft w:val="0"/>
          <w:marRight w:val="0"/>
          <w:marTop w:val="0"/>
          <w:marBottom w:val="0"/>
          <w:divBdr>
            <w:top w:val="none" w:sz="0" w:space="0" w:color="auto"/>
            <w:left w:val="none" w:sz="0" w:space="0" w:color="auto"/>
            <w:bottom w:val="none" w:sz="0" w:space="0" w:color="auto"/>
            <w:right w:val="none" w:sz="0" w:space="0" w:color="auto"/>
          </w:divBdr>
        </w:div>
        <w:div w:id="1104690929">
          <w:marLeft w:val="0"/>
          <w:marRight w:val="0"/>
          <w:marTop w:val="0"/>
          <w:marBottom w:val="0"/>
          <w:divBdr>
            <w:top w:val="none" w:sz="0" w:space="0" w:color="auto"/>
            <w:left w:val="none" w:sz="0" w:space="0" w:color="auto"/>
            <w:bottom w:val="none" w:sz="0" w:space="0" w:color="auto"/>
            <w:right w:val="none" w:sz="0" w:space="0" w:color="auto"/>
          </w:divBdr>
        </w:div>
        <w:div w:id="1148206519">
          <w:marLeft w:val="0"/>
          <w:marRight w:val="0"/>
          <w:marTop w:val="0"/>
          <w:marBottom w:val="0"/>
          <w:divBdr>
            <w:top w:val="none" w:sz="0" w:space="0" w:color="auto"/>
            <w:left w:val="none" w:sz="0" w:space="0" w:color="auto"/>
            <w:bottom w:val="none" w:sz="0" w:space="0" w:color="auto"/>
            <w:right w:val="none" w:sz="0" w:space="0" w:color="auto"/>
          </w:divBdr>
        </w:div>
        <w:div w:id="1205406138">
          <w:marLeft w:val="0"/>
          <w:marRight w:val="0"/>
          <w:marTop w:val="0"/>
          <w:marBottom w:val="0"/>
          <w:divBdr>
            <w:top w:val="none" w:sz="0" w:space="0" w:color="auto"/>
            <w:left w:val="none" w:sz="0" w:space="0" w:color="auto"/>
            <w:bottom w:val="none" w:sz="0" w:space="0" w:color="auto"/>
            <w:right w:val="none" w:sz="0" w:space="0" w:color="auto"/>
          </w:divBdr>
        </w:div>
        <w:div w:id="1261258326">
          <w:marLeft w:val="0"/>
          <w:marRight w:val="0"/>
          <w:marTop w:val="0"/>
          <w:marBottom w:val="0"/>
          <w:divBdr>
            <w:top w:val="none" w:sz="0" w:space="0" w:color="auto"/>
            <w:left w:val="none" w:sz="0" w:space="0" w:color="auto"/>
            <w:bottom w:val="none" w:sz="0" w:space="0" w:color="auto"/>
            <w:right w:val="none" w:sz="0" w:space="0" w:color="auto"/>
          </w:divBdr>
        </w:div>
        <w:div w:id="1269389263">
          <w:marLeft w:val="0"/>
          <w:marRight w:val="0"/>
          <w:marTop w:val="0"/>
          <w:marBottom w:val="0"/>
          <w:divBdr>
            <w:top w:val="none" w:sz="0" w:space="0" w:color="auto"/>
            <w:left w:val="none" w:sz="0" w:space="0" w:color="auto"/>
            <w:bottom w:val="none" w:sz="0" w:space="0" w:color="auto"/>
            <w:right w:val="none" w:sz="0" w:space="0" w:color="auto"/>
          </w:divBdr>
        </w:div>
        <w:div w:id="1383674172">
          <w:marLeft w:val="0"/>
          <w:marRight w:val="0"/>
          <w:marTop w:val="0"/>
          <w:marBottom w:val="0"/>
          <w:divBdr>
            <w:top w:val="none" w:sz="0" w:space="0" w:color="auto"/>
            <w:left w:val="none" w:sz="0" w:space="0" w:color="auto"/>
            <w:bottom w:val="none" w:sz="0" w:space="0" w:color="auto"/>
            <w:right w:val="none" w:sz="0" w:space="0" w:color="auto"/>
          </w:divBdr>
        </w:div>
        <w:div w:id="1402211224">
          <w:marLeft w:val="0"/>
          <w:marRight w:val="0"/>
          <w:marTop w:val="0"/>
          <w:marBottom w:val="0"/>
          <w:divBdr>
            <w:top w:val="none" w:sz="0" w:space="0" w:color="auto"/>
            <w:left w:val="none" w:sz="0" w:space="0" w:color="auto"/>
            <w:bottom w:val="none" w:sz="0" w:space="0" w:color="auto"/>
            <w:right w:val="none" w:sz="0" w:space="0" w:color="auto"/>
          </w:divBdr>
        </w:div>
        <w:div w:id="1689679051">
          <w:marLeft w:val="0"/>
          <w:marRight w:val="0"/>
          <w:marTop w:val="0"/>
          <w:marBottom w:val="0"/>
          <w:divBdr>
            <w:top w:val="none" w:sz="0" w:space="0" w:color="auto"/>
            <w:left w:val="none" w:sz="0" w:space="0" w:color="auto"/>
            <w:bottom w:val="none" w:sz="0" w:space="0" w:color="auto"/>
            <w:right w:val="none" w:sz="0" w:space="0" w:color="auto"/>
          </w:divBdr>
        </w:div>
        <w:div w:id="1779566959">
          <w:marLeft w:val="0"/>
          <w:marRight w:val="0"/>
          <w:marTop w:val="0"/>
          <w:marBottom w:val="0"/>
          <w:divBdr>
            <w:top w:val="none" w:sz="0" w:space="0" w:color="auto"/>
            <w:left w:val="none" w:sz="0" w:space="0" w:color="auto"/>
            <w:bottom w:val="none" w:sz="0" w:space="0" w:color="auto"/>
            <w:right w:val="none" w:sz="0" w:space="0" w:color="auto"/>
          </w:divBdr>
        </w:div>
        <w:div w:id="1890992313">
          <w:marLeft w:val="0"/>
          <w:marRight w:val="0"/>
          <w:marTop w:val="0"/>
          <w:marBottom w:val="0"/>
          <w:divBdr>
            <w:top w:val="none" w:sz="0" w:space="0" w:color="auto"/>
            <w:left w:val="none" w:sz="0" w:space="0" w:color="auto"/>
            <w:bottom w:val="none" w:sz="0" w:space="0" w:color="auto"/>
            <w:right w:val="none" w:sz="0" w:space="0" w:color="auto"/>
          </w:divBdr>
        </w:div>
      </w:divsChild>
    </w:div>
    <w:div w:id="1268850166">
      <w:bodyDiv w:val="1"/>
      <w:marLeft w:val="0"/>
      <w:marRight w:val="0"/>
      <w:marTop w:val="0"/>
      <w:marBottom w:val="0"/>
      <w:divBdr>
        <w:top w:val="none" w:sz="0" w:space="0" w:color="auto"/>
        <w:left w:val="none" w:sz="0" w:space="0" w:color="auto"/>
        <w:bottom w:val="none" w:sz="0" w:space="0" w:color="auto"/>
        <w:right w:val="none" w:sz="0" w:space="0" w:color="auto"/>
      </w:divBdr>
      <w:divsChild>
        <w:div w:id="207108948">
          <w:marLeft w:val="0"/>
          <w:marRight w:val="0"/>
          <w:marTop w:val="0"/>
          <w:marBottom w:val="0"/>
          <w:divBdr>
            <w:top w:val="none" w:sz="0" w:space="0" w:color="auto"/>
            <w:left w:val="none" w:sz="0" w:space="0" w:color="auto"/>
            <w:bottom w:val="none" w:sz="0" w:space="0" w:color="auto"/>
            <w:right w:val="none" w:sz="0" w:space="0" w:color="auto"/>
          </w:divBdr>
        </w:div>
        <w:div w:id="411203683">
          <w:marLeft w:val="0"/>
          <w:marRight w:val="0"/>
          <w:marTop w:val="0"/>
          <w:marBottom w:val="0"/>
          <w:divBdr>
            <w:top w:val="none" w:sz="0" w:space="0" w:color="auto"/>
            <w:left w:val="none" w:sz="0" w:space="0" w:color="auto"/>
            <w:bottom w:val="none" w:sz="0" w:space="0" w:color="auto"/>
            <w:right w:val="none" w:sz="0" w:space="0" w:color="auto"/>
          </w:divBdr>
        </w:div>
        <w:div w:id="523060017">
          <w:marLeft w:val="0"/>
          <w:marRight w:val="0"/>
          <w:marTop w:val="0"/>
          <w:marBottom w:val="0"/>
          <w:divBdr>
            <w:top w:val="none" w:sz="0" w:space="0" w:color="auto"/>
            <w:left w:val="none" w:sz="0" w:space="0" w:color="auto"/>
            <w:bottom w:val="none" w:sz="0" w:space="0" w:color="auto"/>
            <w:right w:val="none" w:sz="0" w:space="0" w:color="auto"/>
          </w:divBdr>
        </w:div>
        <w:div w:id="770049922">
          <w:marLeft w:val="0"/>
          <w:marRight w:val="0"/>
          <w:marTop w:val="0"/>
          <w:marBottom w:val="0"/>
          <w:divBdr>
            <w:top w:val="none" w:sz="0" w:space="0" w:color="auto"/>
            <w:left w:val="none" w:sz="0" w:space="0" w:color="auto"/>
            <w:bottom w:val="none" w:sz="0" w:space="0" w:color="auto"/>
            <w:right w:val="none" w:sz="0" w:space="0" w:color="auto"/>
          </w:divBdr>
        </w:div>
        <w:div w:id="822041483">
          <w:marLeft w:val="0"/>
          <w:marRight w:val="0"/>
          <w:marTop w:val="0"/>
          <w:marBottom w:val="0"/>
          <w:divBdr>
            <w:top w:val="none" w:sz="0" w:space="0" w:color="auto"/>
            <w:left w:val="none" w:sz="0" w:space="0" w:color="auto"/>
            <w:bottom w:val="none" w:sz="0" w:space="0" w:color="auto"/>
            <w:right w:val="none" w:sz="0" w:space="0" w:color="auto"/>
          </w:divBdr>
        </w:div>
        <w:div w:id="1565918969">
          <w:marLeft w:val="0"/>
          <w:marRight w:val="0"/>
          <w:marTop w:val="0"/>
          <w:marBottom w:val="0"/>
          <w:divBdr>
            <w:top w:val="none" w:sz="0" w:space="0" w:color="auto"/>
            <w:left w:val="none" w:sz="0" w:space="0" w:color="auto"/>
            <w:bottom w:val="none" w:sz="0" w:space="0" w:color="auto"/>
            <w:right w:val="none" w:sz="0" w:space="0" w:color="auto"/>
          </w:divBdr>
        </w:div>
        <w:div w:id="1986815551">
          <w:marLeft w:val="0"/>
          <w:marRight w:val="0"/>
          <w:marTop w:val="0"/>
          <w:marBottom w:val="0"/>
          <w:divBdr>
            <w:top w:val="none" w:sz="0" w:space="0" w:color="auto"/>
            <w:left w:val="none" w:sz="0" w:space="0" w:color="auto"/>
            <w:bottom w:val="none" w:sz="0" w:space="0" w:color="auto"/>
            <w:right w:val="none" w:sz="0" w:space="0" w:color="auto"/>
          </w:divBdr>
        </w:div>
      </w:divsChild>
    </w:div>
    <w:div w:id="1293630319">
      <w:bodyDiv w:val="1"/>
      <w:marLeft w:val="0"/>
      <w:marRight w:val="0"/>
      <w:marTop w:val="0"/>
      <w:marBottom w:val="0"/>
      <w:divBdr>
        <w:top w:val="none" w:sz="0" w:space="0" w:color="auto"/>
        <w:left w:val="none" w:sz="0" w:space="0" w:color="auto"/>
        <w:bottom w:val="none" w:sz="0" w:space="0" w:color="auto"/>
        <w:right w:val="none" w:sz="0" w:space="0" w:color="auto"/>
      </w:divBdr>
      <w:divsChild>
        <w:div w:id="96828343">
          <w:marLeft w:val="0"/>
          <w:marRight w:val="0"/>
          <w:marTop w:val="0"/>
          <w:marBottom w:val="0"/>
          <w:divBdr>
            <w:top w:val="none" w:sz="0" w:space="0" w:color="auto"/>
            <w:left w:val="none" w:sz="0" w:space="0" w:color="auto"/>
            <w:bottom w:val="none" w:sz="0" w:space="0" w:color="auto"/>
            <w:right w:val="none" w:sz="0" w:space="0" w:color="auto"/>
          </w:divBdr>
        </w:div>
        <w:div w:id="994649049">
          <w:marLeft w:val="0"/>
          <w:marRight w:val="0"/>
          <w:marTop w:val="0"/>
          <w:marBottom w:val="0"/>
          <w:divBdr>
            <w:top w:val="none" w:sz="0" w:space="0" w:color="auto"/>
            <w:left w:val="none" w:sz="0" w:space="0" w:color="auto"/>
            <w:bottom w:val="none" w:sz="0" w:space="0" w:color="auto"/>
            <w:right w:val="none" w:sz="0" w:space="0" w:color="auto"/>
          </w:divBdr>
        </w:div>
        <w:div w:id="1272325489">
          <w:marLeft w:val="0"/>
          <w:marRight w:val="0"/>
          <w:marTop w:val="0"/>
          <w:marBottom w:val="0"/>
          <w:divBdr>
            <w:top w:val="none" w:sz="0" w:space="0" w:color="auto"/>
            <w:left w:val="none" w:sz="0" w:space="0" w:color="auto"/>
            <w:bottom w:val="none" w:sz="0" w:space="0" w:color="auto"/>
            <w:right w:val="none" w:sz="0" w:space="0" w:color="auto"/>
          </w:divBdr>
        </w:div>
        <w:div w:id="1274091958">
          <w:marLeft w:val="0"/>
          <w:marRight w:val="0"/>
          <w:marTop w:val="0"/>
          <w:marBottom w:val="0"/>
          <w:divBdr>
            <w:top w:val="none" w:sz="0" w:space="0" w:color="auto"/>
            <w:left w:val="none" w:sz="0" w:space="0" w:color="auto"/>
            <w:bottom w:val="none" w:sz="0" w:space="0" w:color="auto"/>
            <w:right w:val="none" w:sz="0" w:space="0" w:color="auto"/>
          </w:divBdr>
        </w:div>
        <w:div w:id="1277256380">
          <w:marLeft w:val="0"/>
          <w:marRight w:val="0"/>
          <w:marTop w:val="0"/>
          <w:marBottom w:val="0"/>
          <w:divBdr>
            <w:top w:val="none" w:sz="0" w:space="0" w:color="auto"/>
            <w:left w:val="none" w:sz="0" w:space="0" w:color="auto"/>
            <w:bottom w:val="none" w:sz="0" w:space="0" w:color="auto"/>
            <w:right w:val="none" w:sz="0" w:space="0" w:color="auto"/>
          </w:divBdr>
        </w:div>
        <w:div w:id="1679768559">
          <w:marLeft w:val="0"/>
          <w:marRight w:val="0"/>
          <w:marTop w:val="0"/>
          <w:marBottom w:val="0"/>
          <w:divBdr>
            <w:top w:val="none" w:sz="0" w:space="0" w:color="auto"/>
            <w:left w:val="none" w:sz="0" w:space="0" w:color="auto"/>
            <w:bottom w:val="none" w:sz="0" w:space="0" w:color="auto"/>
            <w:right w:val="none" w:sz="0" w:space="0" w:color="auto"/>
          </w:divBdr>
        </w:div>
        <w:div w:id="1830897631">
          <w:marLeft w:val="0"/>
          <w:marRight w:val="0"/>
          <w:marTop w:val="0"/>
          <w:marBottom w:val="0"/>
          <w:divBdr>
            <w:top w:val="none" w:sz="0" w:space="0" w:color="auto"/>
            <w:left w:val="none" w:sz="0" w:space="0" w:color="auto"/>
            <w:bottom w:val="none" w:sz="0" w:space="0" w:color="auto"/>
            <w:right w:val="none" w:sz="0" w:space="0" w:color="auto"/>
          </w:divBdr>
        </w:div>
        <w:div w:id="2020037189">
          <w:marLeft w:val="0"/>
          <w:marRight w:val="0"/>
          <w:marTop w:val="0"/>
          <w:marBottom w:val="0"/>
          <w:divBdr>
            <w:top w:val="none" w:sz="0" w:space="0" w:color="auto"/>
            <w:left w:val="none" w:sz="0" w:space="0" w:color="auto"/>
            <w:bottom w:val="none" w:sz="0" w:space="0" w:color="auto"/>
            <w:right w:val="none" w:sz="0" w:space="0" w:color="auto"/>
          </w:divBdr>
        </w:div>
      </w:divsChild>
    </w:div>
    <w:div w:id="1297023602">
      <w:bodyDiv w:val="1"/>
      <w:marLeft w:val="0"/>
      <w:marRight w:val="0"/>
      <w:marTop w:val="0"/>
      <w:marBottom w:val="0"/>
      <w:divBdr>
        <w:top w:val="none" w:sz="0" w:space="0" w:color="auto"/>
        <w:left w:val="none" w:sz="0" w:space="0" w:color="auto"/>
        <w:bottom w:val="none" w:sz="0" w:space="0" w:color="auto"/>
        <w:right w:val="none" w:sz="0" w:space="0" w:color="auto"/>
      </w:divBdr>
    </w:div>
    <w:div w:id="1328483097">
      <w:bodyDiv w:val="1"/>
      <w:marLeft w:val="0"/>
      <w:marRight w:val="0"/>
      <w:marTop w:val="0"/>
      <w:marBottom w:val="0"/>
      <w:divBdr>
        <w:top w:val="none" w:sz="0" w:space="0" w:color="auto"/>
        <w:left w:val="none" w:sz="0" w:space="0" w:color="auto"/>
        <w:bottom w:val="none" w:sz="0" w:space="0" w:color="auto"/>
        <w:right w:val="none" w:sz="0" w:space="0" w:color="auto"/>
      </w:divBdr>
      <w:divsChild>
        <w:div w:id="71901068">
          <w:marLeft w:val="480"/>
          <w:marRight w:val="0"/>
          <w:marTop w:val="0"/>
          <w:marBottom w:val="0"/>
          <w:divBdr>
            <w:top w:val="none" w:sz="0" w:space="0" w:color="auto"/>
            <w:left w:val="none" w:sz="0" w:space="0" w:color="auto"/>
            <w:bottom w:val="none" w:sz="0" w:space="0" w:color="auto"/>
            <w:right w:val="none" w:sz="0" w:space="0" w:color="auto"/>
          </w:divBdr>
          <w:divsChild>
            <w:div w:id="4461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4012">
      <w:bodyDiv w:val="1"/>
      <w:marLeft w:val="0"/>
      <w:marRight w:val="0"/>
      <w:marTop w:val="0"/>
      <w:marBottom w:val="0"/>
      <w:divBdr>
        <w:top w:val="none" w:sz="0" w:space="0" w:color="auto"/>
        <w:left w:val="none" w:sz="0" w:space="0" w:color="auto"/>
        <w:bottom w:val="none" w:sz="0" w:space="0" w:color="auto"/>
        <w:right w:val="none" w:sz="0" w:space="0" w:color="auto"/>
      </w:divBdr>
    </w:div>
    <w:div w:id="1339843167">
      <w:bodyDiv w:val="1"/>
      <w:marLeft w:val="0"/>
      <w:marRight w:val="0"/>
      <w:marTop w:val="0"/>
      <w:marBottom w:val="0"/>
      <w:divBdr>
        <w:top w:val="none" w:sz="0" w:space="0" w:color="auto"/>
        <w:left w:val="none" w:sz="0" w:space="0" w:color="auto"/>
        <w:bottom w:val="none" w:sz="0" w:space="0" w:color="auto"/>
        <w:right w:val="none" w:sz="0" w:space="0" w:color="auto"/>
      </w:divBdr>
      <w:divsChild>
        <w:div w:id="116683252">
          <w:marLeft w:val="0"/>
          <w:marRight w:val="0"/>
          <w:marTop w:val="0"/>
          <w:marBottom w:val="0"/>
          <w:divBdr>
            <w:top w:val="none" w:sz="0" w:space="0" w:color="auto"/>
            <w:left w:val="none" w:sz="0" w:space="0" w:color="auto"/>
            <w:bottom w:val="none" w:sz="0" w:space="0" w:color="auto"/>
            <w:right w:val="none" w:sz="0" w:space="0" w:color="auto"/>
          </w:divBdr>
        </w:div>
        <w:div w:id="135220610">
          <w:marLeft w:val="0"/>
          <w:marRight w:val="0"/>
          <w:marTop w:val="0"/>
          <w:marBottom w:val="0"/>
          <w:divBdr>
            <w:top w:val="none" w:sz="0" w:space="0" w:color="auto"/>
            <w:left w:val="none" w:sz="0" w:space="0" w:color="auto"/>
            <w:bottom w:val="none" w:sz="0" w:space="0" w:color="auto"/>
            <w:right w:val="none" w:sz="0" w:space="0" w:color="auto"/>
          </w:divBdr>
        </w:div>
        <w:div w:id="364840141">
          <w:marLeft w:val="0"/>
          <w:marRight w:val="0"/>
          <w:marTop w:val="0"/>
          <w:marBottom w:val="0"/>
          <w:divBdr>
            <w:top w:val="none" w:sz="0" w:space="0" w:color="auto"/>
            <w:left w:val="none" w:sz="0" w:space="0" w:color="auto"/>
            <w:bottom w:val="none" w:sz="0" w:space="0" w:color="auto"/>
            <w:right w:val="none" w:sz="0" w:space="0" w:color="auto"/>
          </w:divBdr>
        </w:div>
        <w:div w:id="427848946">
          <w:marLeft w:val="0"/>
          <w:marRight w:val="0"/>
          <w:marTop w:val="0"/>
          <w:marBottom w:val="0"/>
          <w:divBdr>
            <w:top w:val="none" w:sz="0" w:space="0" w:color="auto"/>
            <w:left w:val="none" w:sz="0" w:space="0" w:color="auto"/>
            <w:bottom w:val="none" w:sz="0" w:space="0" w:color="auto"/>
            <w:right w:val="none" w:sz="0" w:space="0" w:color="auto"/>
          </w:divBdr>
        </w:div>
        <w:div w:id="504975641">
          <w:marLeft w:val="0"/>
          <w:marRight w:val="0"/>
          <w:marTop w:val="0"/>
          <w:marBottom w:val="0"/>
          <w:divBdr>
            <w:top w:val="none" w:sz="0" w:space="0" w:color="auto"/>
            <w:left w:val="none" w:sz="0" w:space="0" w:color="auto"/>
            <w:bottom w:val="none" w:sz="0" w:space="0" w:color="auto"/>
            <w:right w:val="none" w:sz="0" w:space="0" w:color="auto"/>
          </w:divBdr>
        </w:div>
        <w:div w:id="513110903">
          <w:marLeft w:val="0"/>
          <w:marRight w:val="0"/>
          <w:marTop w:val="0"/>
          <w:marBottom w:val="0"/>
          <w:divBdr>
            <w:top w:val="none" w:sz="0" w:space="0" w:color="auto"/>
            <w:left w:val="none" w:sz="0" w:space="0" w:color="auto"/>
            <w:bottom w:val="none" w:sz="0" w:space="0" w:color="auto"/>
            <w:right w:val="none" w:sz="0" w:space="0" w:color="auto"/>
          </w:divBdr>
        </w:div>
        <w:div w:id="533621327">
          <w:marLeft w:val="0"/>
          <w:marRight w:val="0"/>
          <w:marTop w:val="0"/>
          <w:marBottom w:val="0"/>
          <w:divBdr>
            <w:top w:val="none" w:sz="0" w:space="0" w:color="auto"/>
            <w:left w:val="none" w:sz="0" w:space="0" w:color="auto"/>
            <w:bottom w:val="none" w:sz="0" w:space="0" w:color="auto"/>
            <w:right w:val="none" w:sz="0" w:space="0" w:color="auto"/>
          </w:divBdr>
        </w:div>
        <w:div w:id="798062841">
          <w:marLeft w:val="0"/>
          <w:marRight w:val="0"/>
          <w:marTop w:val="0"/>
          <w:marBottom w:val="0"/>
          <w:divBdr>
            <w:top w:val="none" w:sz="0" w:space="0" w:color="auto"/>
            <w:left w:val="none" w:sz="0" w:space="0" w:color="auto"/>
            <w:bottom w:val="none" w:sz="0" w:space="0" w:color="auto"/>
            <w:right w:val="none" w:sz="0" w:space="0" w:color="auto"/>
          </w:divBdr>
        </w:div>
        <w:div w:id="1016731235">
          <w:marLeft w:val="0"/>
          <w:marRight w:val="0"/>
          <w:marTop w:val="0"/>
          <w:marBottom w:val="0"/>
          <w:divBdr>
            <w:top w:val="none" w:sz="0" w:space="0" w:color="auto"/>
            <w:left w:val="none" w:sz="0" w:space="0" w:color="auto"/>
            <w:bottom w:val="none" w:sz="0" w:space="0" w:color="auto"/>
            <w:right w:val="none" w:sz="0" w:space="0" w:color="auto"/>
          </w:divBdr>
        </w:div>
        <w:div w:id="1119954950">
          <w:marLeft w:val="0"/>
          <w:marRight w:val="0"/>
          <w:marTop w:val="0"/>
          <w:marBottom w:val="0"/>
          <w:divBdr>
            <w:top w:val="none" w:sz="0" w:space="0" w:color="auto"/>
            <w:left w:val="none" w:sz="0" w:space="0" w:color="auto"/>
            <w:bottom w:val="none" w:sz="0" w:space="0" w:color="auto"/>
            <w:right w:val="none" w:sz="0" w:space="0" w:color="auto"/>
          </w:divBdr>
        </w:div>
        <w:div w:id="1428772764">
          <w:marLeft w:val="0"/>
          <w:marRight w:val="0"/>
          <w:marTop w:val="0"/>
          <w:marBottom w:val="0"/>
          <w:divBdr>
            <w:top w:val="none" w:sz="0" w:space="0" w:color="auto"/>
            <w:left w:val="none" w:sz="0" w:space="0" w:color="auto"/>
            <w:bottom w:val="none" w:sz="0" w:space="0" w:color="auto"/>
            <w:right w:val="none" w:sz="0" w:space="0" w:color="auto"/>
          </w:divBdr>
        </w:div>
        <w:div w:id="1485317914">
          <w:marLeft w:val="0"/>
          <w:marRight w:val="0"/>
          <w:marTop w:val="0"/>
          <w:marBottom w:val="0"/>
          <w:divBdr>
            <w:top w:val="none" w:sz="0" w:space="0" w:color="auto"/>
            <w:left w:val="none" w:sz="0" w:space="0" w:color="auto"/>
            <w:bottom w:val="none" w:sz="0" w:space="0" w:color="auto"/>
            <w:right w:val="none" w:sz="0" w:space="0" w:color="auto"/>
          </w:divBdr>
        </w:div>
        <w:div w:id="2051876057">
          <w:marLeft w:val="0"/>
          <w:marRight w:val="0"/>
          <w:marTop w:val="0"/>
          <w:marBottom w:val="0"/>
          <w:divBdr>
            <w:top w:val="none" w:sz="0" w:space="0" w:color="auto"/>
            <w:left w:val="none" w:sz="0" w:space="0" w:color="auto"/>
            <w:bottom w:val="none" w:sz="0" w:space="0" w:color="auto"/>
            <w:right w:val="none" w:sz="0" w:space="0" w:color="auto"/>
          </w:divBdr>
        </w:div>
        <w:div w:id="2096243489">
          <w:marLeft w:val="0"/>
          <w:marRight w:val="0"/>
          <w:marTop w:val="0"/>
          <w:marBottom w:val="0"/>
          <w:divBdr>
            <w:top w:val="none" w:sz="0" w:space="0" w:color="auto"/>
            <w:left w:val="none" w:sz="0" w:space="0" w:color="auto"/>
            <w:bottom w:val="none" w:sz="0" w:space="0" w:color="auto"/>
            <w:right w:val="none" w:sz="0" w:space="0" w:color="auto"/>
          </w:divBdr>
        </w:div>
      </w:divsChild>
    </w:div>
    <w:div w:id="1370489109">
      <w:bodyDiv w:val="1"/>
      <w:marLeft w:val="0"/>
      <w:marRight w:val="0"/>
      <w:marTop w:val="0"/>
      <w:marBottom w:val="0"/>
      <w:divBdr>
        <w:top w:val="none" w:sz="0" w:space="0" w:color="auto"/>
        <w:left w:val="none" w:sz="0" w:space="0" w:color="auto"/>
        <w:bottom w:val="none" w:sz="0" w:space="0" w:color="auto"/>
        <w:right w:val="none" w:sz="0" w:space="0" w:color="auto"/>
      </w:divBdr>
    </w:div>
    <w:div w:id="1370571321">
      <w:bodyDiv w:val="1"/>
      <w:marLeft w:val="0"/>
      <w:marRight w:val="0"/>
      <w:marTop w:val="0"/>
      <w:marBottom w:val="0"/>
      <w:divBdr>
        <w:top w:val="none" w:sz="0" w:space="0" w:color="auto"/>
        <w:left w:val="none" w:sz="0" w:space="0" w:color="auto"/>
        <w:bottom w:val="none" w:sz="0" w:space="0" w:color="auto"/>
        <w:right w:val="none" w:sz="0" w:space="0" w:color="auto"/>
      </w:divBdr>
      <w:divsChild>
        <w:div w:id="712270294">
          <w:marLeft w:val="0"/>
          <w:marRight w:val="0"/>
          <w:marTop w:val="0"/>
          <w:marBottom w:val="0"/>
          <w:divBdr>
            <w:top w:val="none" w:sz="0" w:space="0" w:color="auto"/>
            <w:left w:val="none" w:sz="0" w:space="0" w:color="auto"/>
            <w:bottom w:val="none" w:sz="0" w:space="0" w:color="auto"/>
            <w:right w:val="none" w:sz="0" w:space="0" w:color="auto"/>
          </w:divBdr>
        </w:div>
        <w:div w:id="1179126243">
          <w:marLeft w:val="0"/>
          <w:marRight w:val="0"/>
          <w:marTop w:val="0"/>
          <w:marBottom w:val="0"/>
          <w:divBdr>
            <w:top w:val="none" w:sz="0" w:space="0" w:color="auto"/>
            <w:left w:val="none" w:sz="0" w:space="0" w:color="auto"/>
            <w:bottom w:val="none" w:sz="0" w:space="0" w:color="auto"/>
            <w:right w:val="none" w:sz="0" w:space="0" w:color="auto"/>
          </w:divBdr>
        </w:div>
        <w:div w:id="2145999163">
          <w:marLeft w:val="0"/>
          <w:marRight w:val="0"/>
          <w:marTop w:val="0"/>
          <w:marBottom w:val="0"/>
          <w:divBdr>
            <w:top w:val="none" w:sz="0" w:space="0" w:color="auto"/>
            <w:left w:val="none" w:sz="0" w:space="0" w:color="auto"/>
            <w:bottom w:val="none" w:sz="0" w:space="0" w:color="auto"/>
            <w:right w:val="none" w:sz="0" w:space="0" w:color="auto"/>
          </w:divBdr>
        </w:div>
      </w:divsChild>
    </w:div>
    <w:div w:id="1402871736">
      <w:bodyDiv w:val="1"/>
      <w:marLeft w:val="0"/>
      <w:marRight w:val="0"/>
      <w:marTop w:val="0"/>
      <w:marBottom w:val="0"/>
      <w:divBdr>
        <w:top w:val="none" w:sz="0" w:space="0" w:color="auto"/>
        <w:left w:val="none" w:sz="0" w:space="0" w:color="auto"/>
        <w:bottom w:val="none" w:sz="0" w:space="0" w:color="auto"/>
        <w:right w:val="none" w:sz="0" w:space="0" w:color="auto"/>
      </w:divBdr>
    </w:div>
    <w:div w:id="1413971806">
      <w:bodyDiv w:val="1"/>
      <w:marLeft w:val="0"/>
      <w:marRight w:val="0"/>
      <w:marTop w:val="0"/>
      <w:marBottom w:val="0"/>
      <w:divBdr>
        <w:top w:val="none" w:sz="0" w:space="0" w:color="auto"/>
        <w:left w:val="none" w:sz="0" w:space="0" w:color="auto"/>
        <w:bottom w:val="none" w:sz="0" w:space="0" w:color="auto"/>
        <w:right w:val="none" w:sz="0" w:space="0" w:color="auto"/>
      </w:divBdr>
      <w:divsChild>
        <w:div w:id="157964131">
          <w:marLeft w:val="0"/>
          <w:marRight w:val="0"/>
          <w:marTop w:val="0"/>
          <w:marBottom w:val="0"/>
          <w:divBdr>
            <w:top w:val="none" w:sz="0" w:space="0" w:color="auto"/>
            <w:left w:val="none" w:sz="0" w:space="0" w:color="auto"/>
            <w:bottom w:val="none" w:sz="0" w:space="0" w:color="auto"/>
            <w:right w:val="none" w:sz="0" w:space="0" w:color="auto"/>
          </w:divBdr>
        </w:div>
        <w:div w:id="214581955">
          <w:marLeft w:val="0"/>
          <w:marRight w:val="0"/>
          <w:marTop w:val="0"/>
          <w:marBottom w:val="0"/>
          <w:divBdr>
            <w:top w:val="none" w:sz="0" w:space="0" w:color="auto"/>
            <w:left w:val="none" w:sz="0" w:space="0" w:color="auto"/>
            <w:bottom w:val="none" w:sz="0" w:space="0" w:color="auto"/>
            <w:right w:val="none" w:sz="0" w:space="0" w:color="auto"/>
          </w:divBdr>
        </w:div>
        <w:div w:id="238255236">
          <w:marLeft w:val="0"/>
          <w:marRight w:val="0"/>
          <w:marTop w:val="0"/>
          <w:marBottom w:val="0"/>
          <w:divBdr>
            <w:top w:val="none" w:sz="0" w:space="0" w:color="auto"/>
            <w:left w:val="none" w:sz="0" w:space="0" w:color="auto"/>
            <w:bottom w:val="none" w:sz="0" w:space="0" w:color="auto"/>
            <w:right w:val="none" w:sz="0" w:space="0" w:color="auto"/>
          </w:divBdr>
        </w:div>
        <w:div w:id="324016465">
          <w:marLeft w:val="0"/>
          <w:marRight w:val="0"/>
          <w:marTop w:val="0"/>
          <w:marBottom w:val="0"/>
          <w:divBdr>
            <w:top w:val="none" w:sz="0" w:space="0" w:color="auto"/>
            <w:left w:val="none" w:sz="0" w:space="0" w:color="auto"/>
            <w:bottom w:val="none" w:sz="0" w:space="0" w:color="auto"/>
            <w:right w:val="none" w:sz="0" w:space="0" w:color="auto"/>
          </w:divBdr>
        </w:div>
        <w:div w:id="417017672">
          <w:marLeft w:val="0"/>
          <w:marRight w:val="0"/>
          <w:marTop w:val="0"/>
          <w:marBottom w:val="0"/>
          <w:divBdr>
            <w:top w:val="none" w:sz="0" w:space="0" w:color="auto"/>
            <w:left w:val="none" w:sz="0" w:space="0" w:color="auto"/>
            <w:bottom w:val="none" w:sz="0" w:space="0" w:color="auto"/>
            <w:right w:val="none" w:sz="0" w:space="0" w:color="auto"/>
          </w:divBdr>
        </w:div>
        <w:div w:id="458501784">
          <w:marLeft w:val="0"/>
          <w:marRight w:val="0"/>
          <w:marTop w:val="0"/>
          <w:marBottom w:val="0"/>
          <w:divBdr>
            <w:top w:val="none" w:sz="0" w:space="0" w:color="auto"/>
            <w:left w:val="none" w:sz="0" w:space="0" w:color="auto"/>
            <w:bottom w:val="none" w:sz="0" w:space="0" w:color="auto"/>
            <w:right w:val="none" w:sz="0" w:space="0" w:color="auto"/>
          </w:divBdr>
        </w:div>
        <w:div w:id="458962334">
          <w:marLeft w:val="0"/>
          <w:marRight w:val="0"/>
          <w:marTop w:val="0"/>
          <w:marBottom w:val="0"/>
          <w:divBdr>
            <w:top w:val="none" w:sz="0" w:space="0" w:color="auto"/>
            <w:left w:val="none" w:sz="0" w:space="0" w:color="auto"/>
            <w:bottom w:val="none" w:sz="0" w:space="0" w:color="auto"/>
            <w:right w:val="none" w:sz="0" w:space="0" w:color="auto"/>
          </w:divBdr>
        </w:div>
        <w:div w:id="587884483">
          <w:marLeft w:val="0"/>
          <w:marRight w:val="0"/>
          <w:marTop w:val="0"/>
          <w:marBottom w:val="0"/>
          <w:divBdr>
            <w:top w:val="none" w:sz="0" w:space="0" w:color="auto"/>
            <w:left w:val="none" w:sz="0" w:space="0" w:color="auto"/>
            <w:bottom w:val="none" w:sz="0" w:space="0" w:color="auto"/>
            <w:right w:val="none" w:sz="0" w:space="0" w:color="auto"/>
          </w:divBdr>
        </w:div>
        <w:div w:id="632563273">
          <w:marLeft w:val="0"/>
          <w:marRight w:val="0"/>
          <w:marTop w:val="0"/>
          <w:marBottom w:val="0"/>
          <w:divBdr>
            <w:top w:val="none" w:sz="0" w:space="0" w:color="auto"/>
            <w:left w:val="none" w:sz="0" w:space="0" w:color="auto"/>
            <w:bottom w:val="none" w:sz="0" w:space="0" w:color="auto"/>
            <w:right w:val="none" w:sz="0" w:space="0" w:color="auto"/>
          </w:divBdr>
        </w:div>
        <w:div w:id="655574002">
          <w:marLeft w:val="0"/>
          <w:marRight w:val="0"/>
          <w:marTop w:val="0"/>
          <w:marBottom w:val="0"/>
          <w:divBdr>
            <w:top w:val="none" w:sz="0" w:space="0" w:color="auto"/>
            <w:left w:val="none" w:sz="0" w:space="0" w:color="auto"/>
            <w:bottom w:val="none" w:sz="0" w:space="0" w:color="auto"/>
            <w:right w:val="none" w:sz="0" w:space="0" w:color="auto"/>
          </w:divBdr>
        </w:div>
        <w:div w:id="670453531">
          <w:marLeft w:val="0"/>
          <w:marRight w:val="0"/>
          <w:marTop w:val="0"/>
          <w:marBottom w:val="0"/>
          <w:divBdr>
            <w:top w:val="none" w:sz="0" w:space="0" w:color="auto"/>
            <w:left w:val="none" w:sz="0" w:space="0" w:color="auto"/>
            <w:bottom w:val="none" w:sz="0" w:space="0" w:color="auto"/>
            <w:right w:val="none" w:sz="0" w:space="0" w:color="auto"/>
          </w:divBdr>
        </w:div>
        <w:div w:id="744491130">
          <w:marLeft w:val="0"/>
          <w:marRight w:val="0"/>
          <w:marTop w:val="0"/>
          <w:marBottom w:val="0"/>
          <w:divBdr>
            <w:top w:val="none" w:sz="0" w:space="0" w:color="auto"/>
            <w:left w:val="none" w:sz="0" w:space="0" w:color="auto"/>
            <w:bottom w:val="none" w:sz="0" w:space="0" w:color="auto"/>
            <w:right w:val="none" w:sz="0" w:space="0" w:color="auto"/>
          </w:divBdr>
        </w:div>
        <w:div w:id="769162003">
          <w:marLeft w:val="0"/>
          <w:marRight w:val="0"/>
          <w:marTop w:val="0"/>
          <w:marBottom w:val="0"/>
          <w:divBdr>
            <w:top w:val="none" w:sz="0" w:space="0" w:color="auto"/>
            <w:left w:val="none" w:sz="0" w:space="0" w:color="auto"/>
            <w:bottom w:val="none" w:sz="0" w:space="0" w:color="auto"/>
            <w:right w:val="none" w:sz="0" w:space="0" w:color="auto"/>
          </w:divBdr>
        </w:div>
        <w:div w:id="857810819">
          <w:marLeft w:val="0"/>
          <w:marRight w:val="0"/>
          <w:marTop w:val="0"/>
          <w:marBottom w:val="0"/>
          <w:divBdr>
            <w:top w:val="none" w:sz="0" w:space="0" w:color="auto"/>
            <w:left w:val="none" w:sz="0" w:space="0" w:color="auto"/>
            <w:bottom w:val="none" w:sz="0" w:space="0" w:color="auto"/>
            <w:right w:val="none" w:sz="0" w:space="0" w:color="auto"/>
          </w:divBdr>
        </w:div>
        <w:div w:id="955599615">
          <w:marLeft w:val="0"/>
          <w:marRight w:val="0"/>
          <w:marTop w:val="0"/>
          <w:marBottom w:val="0"/>
          <w:divBdr>
            <w:top w:val="none" w:sz="0" w:space="0" w:color="auto"/>
            <w:left w:val="none" w:sz="0" w:space="0" w:color="auto"/>
            <w:bottom w:val="none" w:sz="0" w:space="0" w:color="auto"/>
            <w:right w:val="none" w:sz="0" w:space="0" w:color="auto"/>
          </w:divBdr>
        </w:div>
        <w:div w:id="1033264629">
          <w:marLeft w:val="0"/>
          <w:marRight w:val="0"/>
          <w:marTop w:val="0"/>
          <w:marBottom w:val="0"/>
          <w:divBdr>
            <w:top w:val="none" w:sz="0" w:space="0" w:color="auto"/>
            <w:left w:val="none" w:sz="0" w:space="0" w:color="auto"/>
            <w:bottom w:val="none" w:sz="0" w:space="0" w:color="auto"/>
            <w:right w:val="none" w:sz="0" w:space="0" w:color="auto"/>
          </w:divBdr>
        </w:div>
        <w:div w:id="1091504907">
          <w:marLeft w:val="0"/>
          <w:marRight w:val="0"/>
          <w:marTop w:val="0"/>
          <w:marBottom w:val="0"/>
          <w:divBdr>
            <w:top w:val="none" w:sz="0" w:space="0" w:color="auto"/>
            <w:left w:val="none" w:sz="0" w:space="0" w:color="auto"/>
            <w:bottom w:val="none" w:sz="0" w:space="0" w:color="auto"/>
            <w:right w:val="none" w:sz="0" w:space="0" w:color="auto"/>
          </w:divBdr>
        </w:div>
        <w:div w:id="1141119896">
          <w:marLeft w:val="0"/>
          <w:marRight w:val="0"/>
          <w:marTop w:val="0"/>
          <w:marBottom w:val="0"/>
          <w:divBdr>
            <w:top w:val="none" w:sz="0" w:space="0" w:color="auto"/>
            <w:left w:val="none" w:sz="0" w:space="0" w:color="auto"/>
            <w:bottom w:val="none" w:sz="0" w:space="0" w:color="auto"/>
            <w:right w:val="none" w:sz="0" w:space="0" w:color="auto"/>
          </w:divBdr>
        </w:div>
        <w:div w:id="1162896006">
          <w:marLeft w:val="0"/>
          <w:marRight w:val="0"/>
          <w:marTop w:val="0"/>
          <w:marBottom w:val="0"/>
          <w:divBdr>
            <w:top w:val="none" w:sz="0" w:space="0" w:color="auto"/>
            <w:left w:val="none" w:sz="0" w:space="0" w:color="auto"/>
            <w:bottom w:val="none" w:sz="0" w:space="0" w:color="auto"/>
            <w:right w:val="none" w:sz="0" w:space="0" w:color="auto"/>
          </w:divBdr>
        </w:div>
        <w:div w:id="1210386326">
          <w:marLeft w:val="0"/>
          <w:marRight w:val="0"/>
          <w:marTop w:val="0"/>
          <w:marBottom w:val="0"/>
          <w:divBdr>
            <w:top w:val="none" w:sz="0" w:space="0" w:color="auto"/>
            <w:left w:val="none" w:sz="0" w:space="0" w:color="auto"/>
            <w:bottom w:val="none" w:sz="0" w:space="0" w:color="auto"/>
            <w:right w:val="none" w:sz="0" w:space="0" w:color="auto"/>
          </w:divBdr>
        </w:div>
        <w:div w:id="1217204939">
          <w:marLeft w:val="0"/>
          <w:marRight w:val="0"/>
          <w:marTop w:val="0"/>
          <w:marBottom w:val="0"/>
          <w:divBdr>
            <w:top w:val="none" w:sz="0" w:space="0" w:color="auto"/>
            <w:left w:val="none" w:sz="0" w:space="0" w:color="auto"/>
            <w:bottom w:val="none" w:sz="0" w:space="0" w:color="auto"/>
            <w:right w:val="none" w:sz="0" w:space="0" w:color="auto"/>
          </w:divBdr>
        </w:div>
        <w:div w:id="1282296920">
          <w:marLeft w:val="0"/>
          <w:marRight w:val="0"/>
          <w:marTop w:val="0"/>
          <w:marBottom w:val="0"/>
          <w:divBdr>
            <w:top w:val="none" w:sz="0" w:space="0" w:color="auto"/>
            <w:left w:val="none" w:sz="0" w:space="0" w:color="auto"/>
            <w:bottom w:val="none" w:sz="0" w:space="0" w:color="auto"/>
            <w:right w:val="none" w:sz="0" w:space="0" w:color="auto"/>
          </w:divBdr>
        </w:div>
        <w:div w:id="1354576474">
          <w:marLeft w:val="0"/>
          <w:marRight w:val="0"/>
          <w:marTop w:val="0"/>
          <w:marBottom w:val="0"/>
          <w:divBdr>
            <w:top w:val="none" w:sz="0" w:space="0" w:color="auto"/>
            <w:left w:val="none" w:sz="0" w:space="0" w:color="auto"/>
            <w:bottom w:val="none" w:sz="0" w:space="0" w:color="auto"/>
            <w:right w:val="none" w:sz="0" w:space="0" w:color="auto"/>
          </w:divBdr>
        </w:div>
        <w:div w:id="1374500612">
          <w:marLeft w:val="0"/>
          <w:marRight w:val="0"/>
          <w:marTop w:val="0"/>
          <w:marBottom w:val="0"/>
          <w:divBdr>
            <w:top w:val="none" w:sz="0" w:space="0" w:color="auto"/>
            <w:left w:val="none" w:sz="0" w:space="0" w:color="auto"/>
            <w:bottom w:val="none" w:sz="0" w:space="0" w:color="auto"/>
            <w:right w:val="none" w:sz="0" w:space="0" w:color="auto"/>
          </w:divBdr>
        </w:div>
        <w:div w:id="1391422213">
          <w:marLeft w:val="0"/>
          <w:marRight w:val="0"/>
          <w:marTop w:val="0"/>
          <w:marBottom w:val="0"/>
          <w:divBdr>
            <w:top w:val="none" w:sz="0" w:space="0" w:color="auto"/>
            <w:left w:val="none" w:sz="0" w:space="0" w:color="auto"/>
            <w:bottom w:val="none" w:sz="0" w:space="0" w:color="auto"/>
            <w:right w:val="none" w:sz="0" w:space="0" w:color="auto"/>
          </w:divBdr>
        </w:div>
        <w:div w:id="1416365494">
          <w:marLeft w:val="0"/>
          <w:marRight w:val="0"/>
          <w:marTop w:val="0"/>
          <w:marBottom w:val="0"/>
          <w:divBdr>
            <w:top w:val="none" w:sz="0" w:space="0" w:color="auto"/>
            <w:left w:val="none" w:sz="0" w:space="0" w:color="auto"/>
            <w:bottom w:val="none" w:sz="0" w:space="0" w:color="auto"/>
            <w:right w:val="none" w:sz="0" w:space="0" w:color="auto"/>
          </w:divBdr>
        </w:div>
        <w:div w:id="1463034514">
          <w:marLeft w:val="0"/>
          <w:marRight w:val="0"/>
          <w:marTop w:val="0"/>
          <w:marBottom w:val="0"/>
          <w:divBdr>
            <w:top w:val="none" w:sz="0" w:space="0" w:color="auto"/>
            <w:left w:val="none" w:sz="0" w:space="0" w:color="auto"/>
            <w:bottom w:val="none" w:sz="0" w:space="0" w:color="auto"/>
            <w:right w:val="none" w:sz="0" w:space="0" w:color="auto"/>
          </w:divBdr>
        </w:div>
        <w:div w:id="1478457144">
          <w:marLeft w:val="0"/>
          <w:marRight w:val="0"/>
          <w:marTop w:val="0"/>
          <w:marBottom w:val="0"/>
          <w:divBdr>
            <w:top w:val="none" w:sz="0" w:space="0" w:color="auto"/>
            <w:left w:val="none" w:sz="0" w:space="0" w:color="auto"/>
            <w:bottom w:val="none" w:sz="0" w:space="0" w:color="auto"/>
            <w:right w:val="none" w:sz="0" w:space="0" w:color="auto"/>
          </w:divBdr>
        </w:div>
        <w:div w:id="1601182786">
          <w:marLeft w:val="0"/>
          <w:marRight w:val="0"/>
          <w:marTop w:val="0"/>
          <w:marBottom w:val="0"/>
          <w:divBdr>
            <w:top w:val="none" w:sz="0" w:space="0" w:color="auto"/>
            <w:left w:val="none" w:sz="0" w:space="0" w:color="auto"/>
            <w:bottom w:val="none" w:sz="0" w:space="0" w:color="auto"/>
            <w:right w:val="none" w:sz="0" w:space="0" w:color="auto"/>
          </w:divBdr>
        </w:div>
        <w:div w:id="1605191630">
          <w:marLeft w:val="0"/>
          <w:marRight w:val="0"/>
          <w:marTop w:val="0"/>
          <w:marBottom w:val="0"/>
          <w:divBdr>
            <w:top w:val="none" w:sz="0" w:space="0" w:color="auto"/>
            <w:left w:val="none" w:sz="0" w:space="0" w:color="auto"/>
            <w:bottom w:val="none" w:sz="0" w:space="0" w:color="auto"/>
            <w:right w:val="none" w:sz="0" w:space="0" w:color="auto"/>
          </w:divBdr>
        </w:div>
        <w:div w:id="1783378976">
          <w:marLeft w:val="0"/>
          <w:marRight w:val="0"/>
          <w:marTop w:val="0"/>
          <w:marBottom w:val="0"/>
          <w:divBdr>
            <w:top w:val="none" w:sz="0" w:space="0" w:color="auto"/>
            <w:left w:val="none" w:sz="0" w:space="0" w:color="auto"/>
            <w:bottom w:val="none" w:sz="0" w:space="0" w:color="auto"/>
            <w:right w:val="none" w:sz="0" w:space="0" w:color="auto"/>
          </w:divBdr>
        </w:div>
        <w:div w:id="1798572331">
          <w:marLeft w:val="0"/>
          <w:marRight w:val="0"/>
          <w:marTop w:val="0"/>
          <w:marBottom w:val="0"/>
          <w:divBdr>
            <w:top w:val="none" w:sz="0" w:space="0" w:color="auto"/>
            <w:left w:val="none" w:sz="0" w:space="0" w:color="auto"/>
            <w:bottom w:val="none" w:sz="0" w:space="0" w:color="auto"/>
            <w:right w:val="none" w:sz="0" w:space="0" w:color="auto"/>
          </w:divBdr>
        </w:div>
        <w:div w:id="1893686631">
          <w:marLeft w:val="0"/>
          <w:marRight w:val="0"/>
          <w:marTop w:val="0"/>
          <w:marBottom w:val="0"/>
          <w:divBdr>
            <w:top w:val="none" w:sz="0" w:space="0" w:color="auto"/>
            <w:left w:val="none" w:sz="0" w:space="0" w:color="auto"/>
            <w:bottom w:val="none" w:sz="0" w:space="0" w:color="auto"/>
            <w:right w:val="none" w:sz="0" w:space="0" w:color="auto"/>
          </w:divBdr>
        </w:div>
        <w:div w:id="1918859959">
          <w:marLeft w:val="0"/>
          <w:marRight w:val="0"/>
          <w:marTop w:val="0"/>
          <w:marBottom w:val="0"/>
          <w:divBdr>
            <w:top w:val="none" w:sz="0" w:space="0" w:color="auto"/>
            <w:left w:val="none" w:sz="0" w:space="0" w:color="auto"/>
            <w:bottom w:val="none" w:sz="0" w:space="0" w:color="auto"/>
            <w:right w:val="none" w:sz="0" w:space="0" w:color="auto"/>
          </w:divBdr>
        </w:div>
        <w:div w:id="2031712545">
          <w:marLeft w:val="0"/>
          <w:marRight w:val="0"/>
          <w:marTop w:val="0"/>
          <w:marBottom w:val="0"/>
          <w:divBdr>
            <w:top w:val="none" w:sz="0" w:space="0" w:color="auto"/>
            <w:left w:val="none" w:sz="0" w:space="0" w:color="auto"/>
            <w:bottom w:val="none" w:sz="0" w:space="0" w:color="auto"/>
            <w:right w:val="none" w:sz="0" w:space="0" w:color="auto"/>
          </w:divBdr>
        </w:div>
      </w:divsChild>
    </w:div>
    <w:div w:id="1416047666">
      <w:bodyDiv w:val="1"/>
      <w:marLeft w:val="0"/>
      <w:marRight w:val="0"/>
      <w:marTop w:val="0"/>
      <w:marBottom w:val="0"/>
      <w:divBdr>
        <w:top w:val="none" w:sz="0" w:space="0" w:color="auto"/>
        <w:left w:val="none" w:sz="0" w:space="0" w:color="auto"/>
        <w:bottom w:val="none" w:sz="0" w:space="0" w:color="auto"/>
        <w:right w:val="none" w:sz="0" w:space="0" w:color="auto"/>
      </w:divBdr>
    </w:div>
    <w:div w:id="1421179351">
      <w:bodyDiv w:val="1"/>
      <w:marLeft w:val="0"/>
      <w:marRight w:val="0"/>
      <w:marTop w:val="0"/>
      <w:marBottom w:val="0"/>
      <w:divBdr>
        <w:top w:val="none" w:sz="0" w:space="0" w:color="auto"/>
        <w:left w:val="none" w:sz="0" w:space="0" w:color="auto"/>
        <w:bottom w:val="none" w:sz="0" w:space="0" w:color="auto"/>
        <w:right w:val="none" w:sz="0" w:space="0" w:color="auto"/>
      </w:divBdr>
    </w:div>
    <w:div w:id="1423333515">
      <w:bodyDiv w:val="1"/>
      <w:marLeft w:val="0"/>
      <w:marRight w:val="0"/>
      <w:marTop w:val="0"/>
      <w:marBottom w:val="0"/>
      <w:divBdr>
        <w:top w:val="none" w:sz="0" w:space="0" w:color="auto"/>
        <w:left w:val="none" w:sz="0" w:space="0" w:color="auto"/>
        <w:bottom w:val="none" w:sz="0" w:space="0" w:color="auto"/>
        <w:right w:val="none" w:sz="0" w:space="0" w:color="auto"/>
      </w:divBdr>
    </w:div>
    <w:div w:id="1464998560">
      <w:bodyDiv w:val="1"/>
      <w:marLeft w:val="0"/>
      <w:marRight w:val="0"/>
      <w:marTop w:val="0"/>
      <w:marBottom w:val="0"/>
      <w:divBdr>
        <w:top w:val="none" w:sz="0" w:space="0" w:color="auto"/>
        <w:left w:val="none" w:sz="0" w:space="0" w:color="auto"/>
        <w:bottom w:val="none" w:sz="0" w:space="0" w:color="auto"/>
        <w:right w:val="none" w:sz="0" w:space="0" w:color="auto"/>
      </w:divBdr>
      <w:divsChild>
        <w:div w:id="124589938">
          <w:marLeft w:val="0"/>
          <w:marRight w:val="0"/>
          <w:marTop w:val="0"/>
          <w:marBottom w:val="0"/>
          <w:divBdr>
            <w:top w:val="none" w:sz="0" w:space="0" w:color="auto"/>
            <w:left w:val="none" w:sz="0" w:space="0" w:color="auto"/>
            <w:bottom w:val="none" w:sz="0" w:space="0" w:color="auto"/>
            <w:right w:val="none" w:sz="0" w:space="0" w:color="auto"/>
          </w:divBdr>
        </w:div>
        <w:div w:id="217978893">
          <w:marLeft w:val="0"/>
          <w:marRight w:val="0"/>
          <w:marTop w:val="0"/>
          <w:marBottom w:val="0"/>
          <w:divBdr>
            <w:top w:val="none" w:sz="0" w:space="0" w:color="auto"/>
            <w:left w:val="none" w:sz="0" w:space="0" w:color="auto"/>
            <w:bottom w:val="none" w:sz="0" w:space="0" w:color="auto"/>
            <w:right w:val="none" w:sz="0" w:space="0" w:color="auto"/>
          </w:divBdr>
        </w:div>
        <w:div w:id="269049769">
          <w:marLeft w:val="0"/>
          <w:marRight w:val="0"/>
          <w:marTop w:val="0"/>
          <w:marBottom w:val="0"/>
          <w:divBdr>
            <w:top w:val="none" w:sz="0" w:space="0" w:color="auto"/>
            <w:left w:val="none" w:sz="0" w:space="0" w:color="auto"/>
            <w:bottom w:val="none" w:sz="0" w:space="0" w:color="auto"/>
            <w:right w:val="none" w:sz="0" w:space="0" w:color="auto"/>
          </w:divBdr>
        </w:div>
        <w:div w:id="282154411">
          <w:marLeft w:val="0"/>
          <w:marRight w:val="0"/>
          <w:marTop w:val="0"/>
          <w:marBottom w:val="0"/>
          <w:divBdr>
            <w:top w:val="none" w:sz="0" w:space="0" w:color="auto"/>
            <w:left w:val="none" w:sz="0" w:space="0" w:color="auto"/>
            <w:bottom w:val="none" w:sz="0" w:space="0" w:color="auto"/>
            <w:right w:val="none" w:sz="0" w:space="0" w:color="auto"/>
          </w:divBdr>
        </w:div>
        <w:div w:id="295726233">
          <w:marLeft w:val="0"/>
          <w:marRight w:val="0"/>
          <w:marTop w:val="0"/>
          <w:marBottom w:val="0"/>
          <w:divBdr>
            <w:top w:val="none" w:sz="0" w:space="0" w:color="auto"/>
            <w:left w:val="none" w:sz="0" w:space="0" w:color="auto"/>
            <w:bottom w:val="none" w:sz="0" w:space="0" w:color="auto"/>
            <w:right w:val="none" w:sz="0" w:space="0" w:color="auto"/>
          </w:divBdr>
        </w:div>
        <w:div w:id="296181363">
          <w:marLeft w:val="0"/>
          <w:marRight w:val="0"/>
          <w:marTop w:val="0"/>
          <w:marBottom w:val="0"/>
          <w:divBdr>
            <w:top w:val="none" w:sz="0" w:space="0" w:color="auto"/>
            <w:left w:val="none" w:sz="0" w:space="0" w:color="auto"/>
            <w:bottom w:val="none" w:sz="0" w:space="0" w:color="auto"/>
            <w:right w:val="none" w:sz="0" w:space="0" w:color="auto"/>
          </w:divBdr>
        </w:div>
        <w:div w:id="304353537">
          <w:marLeft w:val="0"/>
          <w:marRight w:val="0"/>
          <w:marTop w:val="0"/>
          <w:marBottom w:val="0"/>
          <w:divBdr>
            <w:top w:val="none" w:sz="0" w:space="0" w:color="auto"/>
            <w:left w:val="none" w:sz="0" w:space="0" w:color="auto"/>
            <w:bottom w:val="none" w:sz="0" w:space="0" w:color="auto"/>
            <w:right w:val="none" w:sz="0" w:space="0" w:color="auto"/>
          </w:divBdr>
        </w:div>
        <w:div w:id="320541622">
          <w:marLeft w:val="0"/>
          <w:marRight w:val="0"/>
          <w:marTop w:val="0"/>
          <w:marBottom w:val="0"/>
          <w:divBdr>
            <w:top w:val="none" w:sz="0" w:space="0" w:color="auto"/>
            <w:left w:val="none" w:sz="0" w:space="0" w:color="auto"/>
            <w:bottom w:val="none" w:sz="0" w:space="0" w:color="auto"/>
            <w:right w:val="none" w:sz="0" w:space="0" w:color="auto"/>
          </w:divBdr>
        </w:div>
        <w:div w:id="362900453">
          <w:marLeft w:val="0"/>
          <w:marRight w:val="0"/>
          <w:marTop w:val="0"/>
          <w:marBottom w:val="0"/>
          <w:divBdr>
            <w:top w:val="none" w:sz="0" w:space="0" w:color="auto"/>
            <w:left w:val="none" w:sz="0" w:space="0" w:color="auto"/>
            <w:bottom w:val="none" w:sz="0" w:space="0" w:color="auto"/>
            <w:right w:val="none" w:sz="0" w:space="0" w:color="auto"/>
          </w:divBdr>
        </w:div>
        <w:div w:id="392124523">
          <w:marLeft w:val="0"/>
          <w:marRight w:val="0"/>
          <w:marTop w:val="0"/>
          <w:marBottom w:val="0"/>
          <w:divBdr>
            <w:top w:val="none" w:sz="0" w:space="0" w:color="auto"/>
            <w:left w:val="none" w:sz="0" w:space="0" w:color="auto"/>
            <w:bottom w:val="none" w:sz="0" w:space="0" w:color="auto"/>
            <w:right w:val="none" w:sz="0" w:space="0" w:color="auto"/>
          </w:divBdr>
        </w:div>
        <w:div w:id="418866540">
          <w:marLeft w:val="0"/>
          <w:marRight w:val="0"/>
          <w:marTop w:val="0"/>
          <w:marBottom w:val="0"/>
          <w:divBdr>
            <w:top w:val="none" w:sz="0" w:space="0" w:color="auto"/>
            <w:left w:val="none" w:sz="0" w:space="0" w:color="auto"/>
            <w:bottom w:val="none" w:sz="0" w:space="0" w:color="auto"/>
            <w:right w:val="none" w:sz="0" w:space="0" w:color="auto"/>
          </w:divBdr>
        </w:div>
        <w:div w:id="419176540">
          <w:marLeft w:val="0"/>
          <w:marRight w:val="0"/>
          <w:marTop w:val="0"/>
          <w:marBottom w:val="0"/>
          <w:divBdr>
            <w:top w:val="none" w:sz="0" w:space="0" w:color="auto"/>
            <w:left w:val="none" w:sz="0" w:space="0" w:color="auto"/>
            <w:bottom w:val="none" w:sz="0" w:space="0" w:color="auto"/>
            <w:right w:val="none" w:sz="0" w:space="0" w:color="auto"/>
          </w:divBdr>
        </w:div>
        <w:div w:id="471870274">
          <w:marLeft w:val="0"/>
          <w:marRight w:val="0"/>
          <w:marTop w:val="0"/>
          <w:marBottom w:val="0"/>
          <w:divBdr>
            <w:top w:val="none" w:sz="0" w:space="0" w:color="auto"/>
            <w:left w:val="none" w:sz="0" w:space="0" w:color="auto"/>
            <w:bottom w:val="none" w:sz="0" w:space="0" w:color="auto"/>
            <w:right w:val="none" w:sz="0" w:space="0" w:color="auto"/>
          </w:divBdr>
        </w:div>
        <w:div w:id="516500901">
          <w:marLeft w:val="0"/>
          <w:marRight w:val="0"/>
          <w:marTop w:val="0"/>
          <w:marBottom w:val="0"/>
          <w:divBdr>
            <w:top w:val="none" w:sz="0" w:space="0" w:color="auto"/>
            <w:left w:val="none" w:sz="0" w:space="0" w:color="auto"/>
            <w:bottom w:val="none" w:sz="0" w:space="0" w:color="auto"/>
            <w:right w:val="none" w:sz="0" w:space="0" w:color="auto"/>
          </w:divBdr>
        </w:div>
        <w:div w:id="595986874">
          <w:marLeft w:val="0"/>
          <w:marRight w:val="0"/>
          <w:marTop w:val="0"/>
          <w:marBottom w:val="0"/>
          <w:divBdr>
            <w:top w:val="none" w:sz="0" w:space="0" w:color="auto"/>
            <w:left w:val="none" w:sz="0" w:space="0" w:color="auto"/>
            <w:bottom w:val="none" w:sz="0" w:space="0" w:color="auto"/>
            <w:right w:val="none" w:sz="0" w:space="0" w:color="auto"/>
          </w:divBdr>
        </w:div>
        <w:div w:id="602880653">
          <w:marLeft w:val="0"/>
          <w:marRight w:val="0"/>
          <w:marTop w:val="0"/>
          <w:marBottom w:val="0"/>
          <w:divBdr>
            <w:top w:val="none" w:sz="0" w:space="0" w:color="auto"/>
            <w:left w:val="none" w:sz="0" w:space="0" w:color="auto"/>
            <w:bottom w:val="none" w:sz="0" w:space="0" w:color="auto"/>
            <w:right w:val="none" w:sz="0" w:space="0" w:color="auto"/>
          </w:divBdr>
        </w:div>
        <w:div w:id="605307000">
          <w:marLeft w:val="0"/>
          <w:marRight w:val="0"/>
          <w:marTop w:val="0"/>
          <w:marBottom w:val="0"/>
          <w:divBdr>
            <w:top w:val="none" w:sz="0" w:space="0" w:color="auto"/>
            <w:left w:val="none" w:sz="0" w:space="0" w:color="auto"/>
            <w:bottom w:val="none" w:sz="0" w:space="0" w:color="auto"/>
            <w:right w:val="none" w:sz="0" w:space="0" w:color="auto"/>
          </w:divBdr>
        </w:div>
        <w:div w:id="705913663">
          <w:marLeft w:val="0"/>
          <w:marRight w:val="0"/>
          <w:marTop w:val="0"/>
          <w:marBottom w:val="0"/>
          <w:divBdr>
            <w:top w:val="none" w:sz="0" w:space="0" w:color="auto"/>
            <w:left w:val="none" w:sz="0" w:space="0" w:color="auto"/>
            <w:bottom w:val="none" w:sz="0" w:space="0" w:color="auto"/>
            <w:right w:val="none" w:sz="0" w:space="0" w:color="auto"/>
          </w:divBdr>
        </w:div>
        <w:div w:id="727000744">
          <w:marLeft w:val="0"/>
          <w:marRight w:val="0"/>
          <w:marTop w:val="0"/>
          <w:marBottom w:val="0"/>
          <w:divBdr>
            <w:top w:val="none" w:sz="0" w:space="0" w:color="auto"/>
            <w:left w:val="none" w:sz="0" w:space="0" w:color="auto"/>
            <w:bottom w:val="none" w:sz="0" w:space="0" w:color="auto"/>
            <w:right w:val="none" w:sz="0" w:space="0" w:color="auto"/>
          </w:divBdr>
        </w:div>
        <w:div w:id="832836996">
          <w:marLeft w:val="0"/>
          <w:marRight w:val="0"/>
          <w:marTop w:val="0"/>
          <w:marBottom w:val="0"/>
          <w:divBdr>
            <w:top w:val="none" w:sz="0" w:space="0" w:color="auto"/>
            <w:left w:val="none" w:sz="0" w:space="0" w:color="auto"/>
            <w:bottom w:val="none" w:sz="0" w:space="0" w:color="auto"/>
            <w:right w:val="none" w:sz="0" w:space="0" w:color="auto"/>
          </w:divBdr>
        </w:div>
        <w:div w:id="885677383">
          <w:marLeft w:val="0"/>
          <w:marRight w:val="0"/>
          <w:marTop w:val="0"/>
          <w:marBottom w:val="0"/>
          <w:divBdr>
            <w:top w:val="none" w:sz="0" w:space="0" w:color="auto"/>
            <w:left w:val="none" w:sz="0" w:space="0" w:color="auto"/>
            <w:bottom w:val="none" w:sz="0" w:space="0" w:color="auto"/>
            <w:right w:val="none" w:sz="0" w:space="0" w:color="auto"/>
          </w:divBdr>
        </w:div>
        <w:div w:id="904489369">
          <w:marLeft w:val="0"/>
          <w:marRight w:val="0"/>
          <w:marTop w:val="0"/>
          <w:marBottom w:val="0"/>
          <w:divBdr>
            <w:top w:val="none" w:sz="0" w:space="0" w:color="auto"/>
            <w:left w:val="none" w:sz="0" w:space="0" w:color="auto"/>
            <w:bottom w:val="none" w:sz="0" w:space="0" w:color="auto"/>
            <w:right w:val="none" w:sz="0" w:space="0" w:color="auto"/>
          </w:divBdr>
        </w:div>
        <w:div w:id="971905990">
          <w:marLeft w:val="0"/>
          <w:marRight w:val="0"/>
          <w:marTop w:val="0"/>
          <w:marBottom w:val="0"/>
          <w:divBdr>
            <w:top w:val="none" w:sz="0" w:space="0" w:color="auto"/>
            <w:left w:val="none" w:sz="0" w:space="0" w:color="auto"/>
            <w:bottom w:val="none" w:sz="0" w:space="0" w:color="auto"/>
            <w:right w:val="none" w:sz="0" w:space="0" w:color="auto"/>
          </w:divBdr>
        </w:div>
        <w:div w:id="1171487630">
          <w:marLeft w:val="0"/>
          <w:marRight w:val="0"/>
          <w:marTop w:val="0"/>
          <w:marBottom w:val="0"/>
          <w:divBdr>
            <w:top w:val="none" w:sz="0" w:space="0" w:color="auto"/>
            <w:left w:val="none" w:sz="0" w:space="0" w:color="auto"/>
            <w:bottom w:val="none" w:sz="0" w:space="0" w:color="auto"/>
            <w:right w:val="none" w:sz="0" w:space="0" w:color="auto"/>
          </w:divBdr>
        </w:div>
        <w:div w:id="1211304843">
          <w:marLeft w:val="0"/>
          <w:marRight w:val="0"/>
          <w:marTop w:val="0"/>
          <w:marBottom w:val="0"/>
          <w:divBdr>
            <w:top w:val="none" w:sz="0" w:space="0" w:color="auto"/>
            <w:left w:val="none" w:sz="0" w:space="0" w:color="auto"/>
            <w:bottom w:val="none" w:sz="0" w:space="0" w:color="auto"/>
            <w:right w:val="none" w:sz="0" w:space="0" w:color="auto"/>
          </w:divBdr>
        </w:div>
        <w:div w:id="1356225753">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
        <w:div w:id="1507789308">
          <w:marLeft w:val="0"/>
          <w:marRight w:val="0"/>
          <w:marTop w:val="0"/>
          <w:marBottom w:val="0"/>
          <w:divBdr>
            <w:top w:val="none" w:sz="0" w:space="0" w:color="auto"/>
            <w:left w:val="none" w:sz="0" w:space="0" w:color="auto"/>
            <w:bottom w:val="none" w:sz="0" w:space="0" w:color="auto"/>
            <w:right w:val="none" w:sz="0" w:space="0" w:color="auto"/>
          </w:divBdr>
        </w:div>
        <w:div w:id="1555696040">
          <w:marLeft w:val="0"/>
          <w:marRight w:val="0"/>
          <w:marTop w:val="0"/>
          <w:marBottom w:val="0"/>
          <w:divBdr>
            <w:top w:val="none" w:sz="0" w:space="0" w:color="auto"/>
            <w:left w:val="none" w:sz="0" w:space="0" w:color="auto"/>
            <w:bottom w:val="none" w:sz="0" w:space="0" w:color="auto"/>
            <w:right w:val="none" w:sz="0" w:space="0" w:color="auto"/>
          </w:divBdr>
        </w:div>
        <w:div w:id="1745255245">
          <w:marLeft w:val="0"/>
          <w:marRight w:val="0"/>
          <w:marTop w:val="0"/>
          <w:marBottom w:val="0"/>
          <w:divBdr>
            <w:top w:val="none" w:sz="0" w:space="0" w:color="auto"/>
            <w:left w:val="none" w:sz="0" w:space="0" w:color="auto"/>
            <w:bottom w:val="none" w:sz="0" w:space="0" w:color="auto"/>
            <w:right w:val="none" w:sz="0" w:space="0" w:color="auto"/>
          </w:divBdr>
        </w:div>
        <w:div w:id="1840269898">
          <w:marLeft w:val="0"/>
          <w:marRight w:val="0"/>
          <w:marTop w:val="0"/>
          <w:marBottom w:val="0"/>
          <w:divBdr>
            <w:top w:val="none" w:sz="0" w:space="0" w:color="auto"/>
            <w:left w:val="none" w:sz="0" w:space="0" w:color="auto"/>
            <w:bottom w:val="none" w:sz="0" w:space="0" w:color="auto"/>
            <w:right w:val="none" w:sz="0" w:space="0" w:color="auto"/>
          </w:divBdr>
        </w:div>
        <w:div w:id="1915627483">
          <w:marLeft w:val="0"/>
          <w:marRight w:val="0"/>
          <w:marTop w:val="0"/>
          <w:marBottom w:val="0"/>
          <w:divBdr>
            <w:top w:val="none" w:sz="0" w:space="0" w:color="auto"/>
            <w:left w:val="none" w:sz="0" w:space="0" w:color="auto"/>
            <w:bottom w:val="none" w:sz="0" w:space="0" w:color="auto"/>
            <w:right w:val="none" w:sz="0" w:space="0" w:color="auto"/>
          </w:divBdr>
        </w:div>
        <w:div w:id="1931430762">
          <w:marLeft w:val="0"/>
          <w:marRight w:val="0"/>
          <w:marTop w:val="0"/>
          <w:marBottom w:val="0"/>
          <w:divBdr>
            <w:top w:val="none" w:sz="0" w:space="0" w:color="auto"/>
            <w:left w:val="none" w:sz="0" w:space="0" w:color="auto"/>
            <w:bottom w:val="none" w:sz="0" w:space="0" w:color="auto"/>
            <w:right w:val="none" w:sz="0" w:space="0" w:color="auto"/>
          </w:divBdr>
        </w:div>
        <w:div w:id="2017267667">
          <w:marLeft w:val="0"/>
          <w:marRight w:val="0"/>
          <w:marTop w:val="0"/>
          <w:marBottom w:val="0"/>
          <w:divBdr>
            <w:top w:val="none" w:sz="0" w:space="0" w:color="auto"/>
            <w:left w:val="none" w:sz="0" w:space="0" w:color="auto"/>
            <w:bottom w:val="none" w:sz="0" w:space="0" w:color="auto"/>
            <w:right w:val="none" w:sz="0" w:space="0" w:color="auto"/>
          </w:divBdr>
        </w:div>
        <w:div w:id="2137864954">
          <w:marLeft w:val="0"/>
          <w:marRight w:val="0"/>
          <w:marTop w:val="0"/>
          <w:marBottom w:val="0"/>
          <w:divBdr>
            <w:top w:val="none" w:sz="0" w:space="0" w:color="auto"/>
            <w:left w:val="none" w:sz="0" w:space="0" w:color="auto"/>
            <w:bottom w:val="none" w:sz="0" w:space="0" w:color="auto"/>
            <w:right w:val="none" w:sz="0" w:space="0" w:color="auto"/>
          </w:divBdr>
        </w:div>
        <w:div w:id="2140952096">
          <w:marLeft w:val="0"/>
          <w:marRight w:val="0"/>
          <w:marTop w:val="0"/>
          <w:marBottom w:val="0"/>
          <w:divBdr>
            <w:top w:val="none" w:sz="0" w:space="0" w:color="auto"/>
            <w:left w:val="none" w:sz="0" w:space="0" w:color="auto"/>
            <w:bottom w:val="none" w:sz="0" w:space="0" w:color="auto"/>
            <w:right w:val="none" w:sz="0" w:space="0" w:color="auto"/>
          </w:divBdr>
        </w:div>
        <w:div w:id="2143688319">
          <w:marLeft w:val="0"/>
          <w:marRight w:val="0"/>
          <w:marTop w:val="0"/>
          <w:marBottom w:val="0"/>
          <w:divBdr>
            <w:top w:val="none" w:sz="0" w:space="0" w:color="auto"/>
            <w:left w:val="none" w:sz="0" w:space="0" w:color="auto"/>
            <w:bottom w:val="none" w:sz="0" w:space="0" w:color="auto"/>
            <w:right w:val="none" w:sz="0" w:space="0" w:color="auto"/>
          </w:divBdr>
        </w:div>
      </w:divsChild>
    </w:div>
    <w:div w:id="1471315436">
      <w:bodyDiv w:val="1"/>
      <w:marLeft w:val="0"/>
      <w:marRight w:val="0"/>
      <w:marTop w:val="0"/>
      <w:marBottom w:val="0"/>
      <w:divBdr>
        <w:top w:val="none" w:sz="0" w:space="0" w:color="auto"/>
        <w:left w:val="none" w:sz="0" w:space="0" w:color="auto"/>
        <w:bottom w:val="none" w:sz="0" w:space="0" w:color="auto"/>
        <w:right w:val="none" w:sz="0" w:space="0" w:color="auto"/>
      </w:divBdr>
      <w:divsChild>
        <w:div w:id="336269244">
          <w:marLeft w:val="0"/>
          <w:marRight w:val="0"/>
          <w:marTop w:val="0"/>
          <w:marBottom w:val="0"/>
          <w:divBdr>
            <w:top w:val="none" w:sz="0" w:space="0" w:color="auto"/>
            <w:left w:val="none" w:sz="0" w:space="0" w:color="auto"/>
            <w:bottom w:val="none" w:sz="0" w:space="0" w:color="auto"/>
            <w:right w:val="none" w:sz="0" w:space="0" w:color="auto"/>
          </w:divBdr>
        </w:div>
        <w:div w:id="560602043">
          <w:marLeft w:val="0"/>
          <w:marRight w:val="0"/>
          <w:marTop w:val="0"/>
          <w:marBottom w:val="0"/>
          <w:divBdr>
            <w:top w:val="none" w:sz="0" w:space="0" w:color="auto"/>
            <w:left w:val="none" w:sz="0" w:space="0" w:color="auto"/>
            <w:bottom w:val="none" w:sz="0" w:space="0" w:color="auto"/>
            <w:right w:val="none" w:sz="0" w:space="0" w:color="auto"/>
          </w:divBdr>
        </w:div>
        <w:div w:id="746731002">
          <w:marLeft w:val="0"/>
          <w:marRight w:val="0"/>
          <w:marTop w:val="0"/>
          <w:marBottom w:val="0"/>
          <w:divBdr>
            <w:top w:val="none" w:sz="0" w:space="0" w:color="auto"/>
            <w:left w:val="none" w:sz="0" w:space="0" w:color="auto"/>
            <w:bottom w:val="none" w:sz="0" w:space="0" w:color="auto"/>
            <w:right w:val="none" w:sz="0" w:space="0" w:color="auto"/>
          </w:divBdr>
        </w:div>
        <w:div w:id="776799875">
          <w:marLeft w:val="0"/>
          <w:marRight w:val="0"/>
          <w:marTop w:val="0"/>
          <w:marBottom w:val="0"/>
          <w:divBdr>
            <w:top w:val="none" w:sz="0" w:space="0" w:color="auto"/>
            <w:left w:val="none" w:sz="0" w:space="0" w:color="auto"/>
            <w:bottom w:val="none" w:sz="0" w:space="0" w:color="auto"/>
            <w:right w:val="none" w:sz="0" w:space="0" w:color="auto"/>
          </w:divBdr>
        </w:div>
        <w:div w:id="832527047">
          <w:marLeft w:val="0"/>
          <w:marRight w:val="0"/>
          <w:marTop w:val="0"/>
          <w:marBottom w:val="0"/>
          <w:divBdr>
            <w:top w:val="none" w:sz="0" w:space="0" w:color="auto"/>
            <w:left w:val="none" w:sz="0" w:space="0" w:color="auto"/>
            <w:bottom w:val="none" w:sz="0" w:space="0" w:color="auto"/>
            <w:right w:val="none" w:sz="0" w:space="0" w:color="auto"/>
          </w:divBdr>
        </w:div>
        <w:div w:id="1084759263">
          <w:marLeft w:val="0"/>
          <w:marRight w:val="0"/>
          <w:marTop w:val="0"/>
          <w:marBottom w:val="0"/>
          <w:divBdr>
            <w:top w:val="none" w:sz="0" w:space="0" w:color="auto"/>
            <w:left w:val="none" w:sz="0" w:space="0" w:color="auto"/>
            <w:bottom w:val="none" w:sz="0" w:space="0" w:color="auto"/>
            <w:right w:val="none" w:sz="0" w:space="0" w:color="auto"/>
          </w:divBdr>
        </w:div>
        <w:div w:id="1101604527">
          <w:marLeft w:val="0"/>
          <w:marRight w:val="0"/>
          <w:marTop w:val="0"/>
          <w:marBottom w:val="0"/>
          <w:divBdr>
            <w:top w:val="none" w:sz="0" w:space="0" w:color="auto"/>
            <w:left w:val="none" w:sz="0" w:space="0" w:color="auto"/>
            <w:bottom w:val="none" w:sz="0" w:space="0" w:color="auto"/>
            <w:right w:val="none" w:sz="0" w:space="0" w:color="auto"/>
          </w:divBdr>
        </w:div>
        <w:div w:id="1649288584">
          <w:marLeft w:val="0"/>
          <w:marRight w:val="0"/>
          <w:marTop w:val="0"/>
          <w:marBottom w:val="0"/>
          <w:divBdr>
            <w:top w:val="none" w:sz="0" w:space="0" w:color="auto"/>
            <w:left w:val="none" w:sz="0" w:space="0" w:color="auto"/>
            <w:bottom w:val="none" w:sz="0" w:space="0" w:color="auto"/>
            <w:right w:val="none" w:sz="0" w:space="0" w:color="auto"/>
          </w:divBdr>
        </w:div>
        <w:div w:id="1847284441">
          <w:marLeft w:val="0"/>
          <w:marRight w:val="0"/>
          <w:marTop w:val="0"/>
          <w:marBottom w:val="0"/>
          <w:divBdr>
            <w:top w:val="none" w:sz="0" w:space="0" w:color="auto"/>
            <w:left w:val="none" w:sz="0" w:space="0" w:color="auto"/>
            <w:bottom w:val="none" w:sz="0" w:space="0" w:color="auto"/>
            <w:right w:val="none" w:sz="0" w:space="0" w:color="auto"/>
          </w:divBdr>
        </w:div>
        <w:div w:id="1881045959">
          <w:marLeft w:val="0"/>
          <w:marRight w:val="0"/>
          <w:marTop w:val="0"/>
          <w:marBottom w:val="0"/>
          <w:divBdr>
            <w:top w:val="none" w:sz="0" w:space="0" w:color="auto"/>
            <w:left w:val="none" w:sz="0" w:space="0" w:color="auto"/>
            <w:bottom w:val="none" w:sz="0" w:space="0" w:color="auto"/>
            <w:right w:val="none" w:sz="0" w:space="0" w:color="auto"/>
          </w:divBdr>
        </w:div>
        <w:div w:id="1999378857">
          <w:marLeft w:val="0"/>
          <w:marRight w:val="0"/>
          <w:marTop w:val="0"/>
          <w:marBottom w:val="0"/>
          <w:divBdr>
            <w:top w:val="none" w:sz="0" w:space="0" w:color="auto"/>
            <w:left w:val="none" w:sz="0" w:space="0" w:color="auto"/>
            <w:bottom w:val="none" w:sz="0" w:space="0" w:color="auto"/>
            <w:right w:val="none" w:sz="0" w:space="0" w:color="auto"/>
          </w:divBdr>
        </w:div>
        <w:div w:id="2127890541">
          <w:marLeft w:val="0"/>
          <w:marRight w:val="0"/>
          <w:marTop w:val="0"/>
          <w:marBottom w:val="0"/>
          <w:divBdr>
            <w:top w:val="none" w:sz="0" w:space="0" w:color="auto"/>
            <w:left w:val="none" w:sz="0" w:space="0" w:color="auto"/>
            <w:bottom w:val="none" w:sz="0" w:space="0" w:color="auto"/>
            <w:right w:val="none" w:sz="0" w:space="0" w:color="auto"/>
          </w:divBdr>
        </w:div>
      </w:divsChild>
    </w:div>
    <w:div w:id="1493134389">
      <w:bodyDiv w:val="1"/>
      <w:marLeft w:val="0"/>
      <w:marRight w:val="0"/>
      <w:marTop w:val="0"/>
      <w:marBottom w:val="0"/>
      <w:divBdr>
        <w:top w:val="none" w:sz="0" w:space="0" w:color="auto"/>
        <w:left w:val="none" w:sz="0" w:space="0" w:color="auto"/>
        <w:bottom w:val="none" w:sz="0" w:space="0" w:color="auto"/>
        <w:right w:val="none" w:sz="0" w:space="0" w:color="auto"/>
      </w:divBdr>
      <w:divsChild>
        <w:div w:id="429931718">
          <w:marLeft w:val="0"/>
          <w:marRight w:val="0"/>
          <w:marTop w:val="0"/>
          <w:marBottom w:val="0"/>
          <w:divBdr>
            <w:top w:val="none" w:sz="0" w:space="0" w:color="auto"/>
            <w:left w:val="none" w:sz="0" w:space="0" w:color="auto"/>
            <w:bottom w:val="none" w:sz="0" w:space="0" w:color="auto"/>
            <w:right w:val="none" w:sz="0" w:space="0" w:color="auto"/>
          </w:divBdr>
        </w:div>
        <w:div w:id="467671080">
          <w:marLeft w:val="0"/>
          <w:marRight w:val="0"/>
          <w:marTop w:val="0"/>
          <w:marBottom w:val="0"/>
          <w:divBdr>
            <w:top w:val="none" w:sz="0" w:space="0" w:color="auto"/>
            <w:left w:val="none" w:sz="0" w:space="0" w:color="auto"/>
            <w:bottom w:val="none" w:sz="0" w:space="0" w:color="auto"/>
            <w:right w:val="none" w:sz="0" w:space="0" w:color="auto"/>
          </w:divBdr>
        </w:div>
        <w:div w:id="504445737">
          <w:marLeft w:val="0"/>
          <w:marRight w:val="0"/>
          <w:marTop w:val="0"/>
          <w:marBottom w:val="0"/>
          <w:divBdr>
            <w:top w:val="none" w:sz="0" w:space="0" w:color="auto"/>
            <w:left w:val="none" w:sz="0" w:space="0" w:color="auto"/>
            <w:bottom w:val="none" w:sz="0" w:space="0" w:color="auto"/>
            <w:right w:val="none" w:sz="0" w:space="0" w:color="auto"/>
          </w:divBdr>
        </w:div>
        <w:div w:id="698317340">
          <w:marLeft w:val="0"/>
          <w:marRight w:val="0"/>
          <w:marTop w:val="0"/>
          <w:marBottom w:val="0"/>
          <w:divBdr>
            <w:top w:val="none" w:sz="0" w:space="0" w:color="auto"/>
            <w:left w:val="none" w:sz="0" w:space="0" w:color="auto"/>
            <w:bottom w:val="none" w:sz="0" w:space="0" w:color="auto"/>
            <w:right w:val="none" w:sz="0" w:space="0" w:color="auto"/>
          </w:divBdr>
        </w:div>
        <w:div w:id="737630847">
          <w:marLeft w:val="0"/>
          <w:marRight w:val="0"/>
          <w:marTop w:val="0"/>
          <w:marBottom w:val="0"/>
          <w:divBdr>
            <w:top w:val="none" w:sz="0" w:space="0" w:color="auto"/>
            <w:left w:val="none" w:sz="0" w:space="0" w:color="auto"/>
            <w:bottom w:val="none" w:sz="0" w:space="0" w:color="auto"/>
            <w:right w:val="none" w:sz="0" w:space="0" w:color="auto"/>
          </w:divBdr>
        </w:div>
        <w:div w:id="937058868">
          <w:marLeft w:val="0"/>
          <w:marRight w:val="0"/>
          <w:marTop w:val="0"/>
          <w:marBottom w:val="0"/>
          <w:divBdr>
            <w:top w:val="none" w:sz="0" w:space="0" w:color="auto"/>
            <w:left w:val="none" w:sz="0" w:space="0" w:color="auto"/>
            <w:bottom w:val="none" w:sz="0" w:space="0" w:color="auto"/>
            <w:right w:val="none" w:sz="0" w:space="0" w:color="auto"/>
          </w:divBdr>
        </w:div>
        <w:div w:id="955909021">
          <w:marLeft w:val="0"/>
          <w:marRight w:val="0"/>
          <w:marTop w:val="0"/>
          <w:marBottom w:val="0"/>
          <w:divBdr>
            <w:top w:val="none" w:sz="0" w:space="0" w:color="auto"/>
            <w:left w:val="none" w:sz="0" w:space="0" w:color="auto"/>
            <w:bottom w:val="none" w:sz="0" w:space="0" w:color="auto"/>
            <w:right w:val="none" w:sz="0" w:space="0" w:color="auto"/>
          </w:divBdr>
        </w:div>
        <w:div w:id="1266426653">
          <w:marLeft w:val="0"/>
          <w:marRight w:val="0"/>
          <w:marTop w:val="0"/>
          <w:marBottom w:val="0"/>
          <w:divBdr>
            <w:top w:val="none" w:sz="0" w:space="0" w:color="auto"/>
            <w:left w:val="none" w:sz="0" w:space="0" w:color="auto"/>
            <w:bottom w:val="none" w:sz="0" w:space="0" w:color="auto"/>
            <w:right w:val="none" w:sz="0" w:space="0" w:color="auto"/>
          </w:divBdr>
        </w:div>
        <w:div w:id="1274704932">
          <w:marLeft w:val="0"/>
          <w:marRight w:val="0"/>
          <w:marTop w:val="0"/>
          <w:marBottom w:val="0"/>
          <w:divBdr>
            <w:top w:val="none" w:sz="0" w:space="0" w:color="auto"/>
            <w:left w:val="none" w:sz="0" w:space="0" w:color="auto"/>
            <w:bottom w:val="none" w:sz="0" w:space="0" w:color="auto"/>
            <w:right w:val="none" w:sz="0" w:space="0" w:color="auto"/>
          </w:divBdr>
        </w:div>
      </w:divsChild>
    </w:div>
    <w:div w:id="1496797220">
      <w:bodyDiv w:val="1"/>
      <w:marLeft w:val="0"/>
      <w:marRight w:val="0"/>
      <w:marTop w:val="0"/>
      <w:marBottom w:val="0"/>
      <w:divBdr>
        <w:top w:val="none" w:sz="0" w:space="0" w:color="auto"/>
        <w:left w:val="none" w:sz="0" w:space="0" w:color="auto"/>
        <w:bottom w:val="none" w:sz="0" w:space="0" w:color="auto"/>
        <w:right w:val="none" w:sz="0" w:space="0" w:color="auto"/>
      </w:divBdr>
    </w:div>
    <w:div w:id="1498185385">
      <w:bodyDiv w:val="1"/>
      <w:marLeft w:val="0"/>
      <w:marRight w:val="0"/>
      <w:marTop w:val="0"/>
      <w:marBottom w:val="0"/>
      <w:divBdr>
        <w:top w:val="none" w:sz="0" w:space="0" w:color="auto"/>
        <w:left w:val="none" w:sz="0" w:space="0" w:color="auto"/>
        <w:bottom w:val="none" w:sz="0" w:space="0" w:color="auto"/>
        <w:right w:val="none" w:sz="0" w:space="0" w:color="auto"/>
      </w:divBdr>
    </w:div>
    <w:div w:id="1500383106">
      <w:bodyDiv w:val="1"/>
      <w:marLeft w:val="0"/>
      <w:marRight w:val="0"/>
      <w:marTop w:val="0"/>
      <w:marBottom w:val="0"/>
      <w:divBdr>
        <w:top w:val="none" w:sz="0" w:space="0" w:color="auto"/>
        <w:left w:val="none" w:sz="0" w:space="0" w:color="auto"/>
        <w:bottom w:val="none" w:sz="0" w:space="0" w:color="auto"/>
        <w:right w:val="none" w:sz="0" w:space="0" w:color="auto"/>
      </w:divBdr>
      <w:divsChild>
        <w:div w:id="1208833599">
          <w:marLeft w:val="0"/>
          <w:marRight w:val="0"/>
          <w:marTop w:val="0"/>
          <w:marBottom w:val="0"/>
          <w:divBdr>
            <w:top w:val="none" w:sz="0" w:space="0" w:color="auto"/>
            <w:left w:val="none" w:sz="0" w:space="0" w:color="auto"/>
            <w:bottom w:val="none" w:sz="0" w:space="0" w:color="auto"/>
            <w:right w:val="none" w:sz="0" w:space="0" w:color="auto"/>
          </w:divBdr>
        </w:div>
        <w:div w:id="1694577579">
          <w:marLeft w:val="0"/>
          <w:marRight w:val="0"/>
          <w:marTop w:val="0"/>
          <w:marBottom w:val="0"/>
          <w:divBdr>
            <w:top w:val="none" w:sz="0" w:space="0" w:color="auto"/>
            <w:left w:val="none" w:sz="0" w:space="0" w:color="auto"/>
            <w:bottom w:val="none" w:sz="0" w:space="0" w:color="auto"/>
            <w:right w:val="none" w:sz="0" w:space="0" w:color="auto"/>
          </w:divBdr>
        </w:div>
      </w:divsChild>
    </w:div>
    <w:div w:id="1524589556">
      <w:bodyDiv w:val="1"/>
      <w:marLeft w:val="0"/>
      <w:marRight w:val="0"/>
      <w:marTop w:val="0"/>
      <w:marBottom w:val="0"/>
      <w:divBdr>
        <w:top w:val="none" w:sz="0" w:space="0" w:color="auto"/>
        <w:left w:val="none" w:sz="0" w:space="0" w:color="auto"/>
        <w:bottom w:val="none" w:sz="0" w:space="0" w:color="auto"/>
        <w:right w:val="none" w:sz="0" w:space="0" w:color="auto"/>
      </w:divBdr>
    </w:div>
    <w:div w:id="1536768276">
      <w:bodyDiv w:val="1"/>
      <w:marLeft w:val="0"/>
      <w:marRight w:val="0"/>
      <w:marTop w:val="0"/>
      <w:marBottom w:val="0"/>
      <w:divBdr>
        <w:top w:val="none" w:sz="0" w:space="0" w:color="auto"/>
        <w:left w:val="none" w:sz="0" w:space="0" w:color="auto"/>
        <w:bottom w:val="none" w:sz="0" w:space="0" w:color="auto"/>
        <w:right w:val="none" w:sz="0" w:space="0" w:color="auto"/>
      </w:divBdr>
      <w:divsChild>
        <w:div w:id="65996143">
          <w:marLeft w:val="0"/>
          <w:marRight w:val="0"/>
          <w:marTop w:val="0"/>
          <w:marBottom w:val="0"/>
          <w:divBdr>
            <w:top w:val="none" w:sz="0" w:space="0" w:color="auto"/>
            <w:left w:val="none" w:sz="0" w:space="0" w:color="auto"/>
            <w:bottom w:val="none" w:sz="0" w:space="0" w:color="auto"/>
            <w:right w:val="none" w:sz="0" w:space="0" w:color="auto"/>
          </w:divBdr>
        </w:div>
        <w:div w:id="72315619">
          <w:marLeft w:val="0"/>
          <w:marRight w:val="0"/>
          <w:marTop w:val="0"/>
          <w:marBottom w:val="0"/>
          <w:divBdr>
            <w:top w:val="none" w:sz="0" w:space="0" w:color="auto"/>
            <w:left w:val="none" w:sz="0" w:space="0" w:color="auto"/>
            <w:bottom w:val="none" w:sz="0" w:space="0" w:color="auto"/>
            <w:right w:val="none" w:sz="0" w:space="0" w:color="auto"/>
          </w:divBdr>
        </w:div>
        <w:div w:id="74399393">
          <w:marLeft w:val="0"/>
          <w:marRight w:val="0"/>
          <w:marTop w:val="0"/>
          <w:marBottom w:val="0"/>
          <w:divBdr>
            <w:top w:val="none" w:sz="0" w:space="0" w:color="auto"/>
            <w:left w:val="none" w:sz="0" w:space="0" w:color="auto"/>
            <w:bottom w:val="none" w:sz="0" w:space="0" w:color="auto"/>
            <w:right w:val="none" w:sz="0" w:space="0" w:color="auto"/>
          </w:divBdr>
        </w:div>
        <w:div w:id="77213974">
          <w:marLeft w:val="0"/>
          <w:marRight w:val="0"/>
          <w:marTop w:val="0"/>
          <w:marBottom w:val="0"/>
          <w:divBdr>
            <w:top w:val="none" w:sz="0" w:space="0" w:color="auto"/>
            <w:left w:val="none" w:sz="0" w:space="0" w:color="auto"/>
            <w:bottom w:val="none" w:sz="0" w:space="0" w:color="auto"/>
            <w:right w:val="none" w:sz="0" w:space="0" w:color="auto"/>
          </w:divBdr>
        </w:div>
        <w:div w:id="79259088">
          <w:marLeft w:val="0"/>
          <w:marRight w:val="0"/>
          <w:marTop w:val="0"/>
          <w:marBottom w:val="0"/>
          <w:divBdr>
            <w:top w:val="none" w:sz="0" w:space="0" w:color="auto"/>
            <w:left w:val="none" w:sz="0" w:space="0" w:color="auto"/>
            <w:bottom w:val="none" w:sz="0" w:space="0" w:color="auto"/>
            <w:right w:val="none" w:sz="0" w:space="0" w:color="auto"/>
          </w:divBdr>
        </w:div>
        <w:div w:id="178737697">
          <w:marLeft w:val="0"/>
          <w:marRight w:val="0"/>
          <w:marTop w:val="0"/>
          <w:marBottom w:val="0"/>
          <w:divBdr>
            <w:top w:val="none" w:sz="0" w:space="0" w:color="auto"/>
            <w:left w:val="none" w:sz="0" w:space="0" w:color="auto"/>
            <w:bottom w:val="none" w:sz="0" w:space="0" w:color="auto"/>
            <w:right w:val="none" w:sz="0" w:space="0" w:color="auto"/>
          </w:divBdr>
        </w:div>
        <w:div w:id="196240873">
          <w:marLeft w:val="0"/>
          <w:marRight w:val="0"/>
          <w:marTop w:val="0"/>
          <w:marBottom w:val="0"/>
          <w:divBdr>
            <w:top w:val="none" w:sz="0" w:space="0" w:color="auto"/>
            <w:left w:val="none" w:sz="0" w:space="0" w:color="auto"/>
            <w:bottom w:val="none" w:sz="0" w:space="0" w:color="auto"/>
            <w:right w:val="none" w:sz="0" w:space="0" w:color="auto"/>
          </w:divBdr>
        </w:div>
        <w:div w:id="198977018">
          <w:marLeft w:val="0"/>
          <w:marRight w:val="0"/>
          <w:marTop w:val="0"/>
          <w:marBottom w:val="0"/>
          <w:divBdr>
            <w:top w:val="none" w:sz="0" w:space="0" w:color="auto"/>
            <w:left w:val="none" w:sz="0" w:space="0" w:color="auto"/>
            <w:bottom w:val="none" w:sz="0" w:space="0" w:color="auto"/>
            <w:right w:val="none" w:sz="0" w:space="0" w:color="auto"/>
          </w:divBdr>
        </w:div>
        <w:div w:id="203906809">
          <w:marLeft w:val="0"/>
          <w:marRight w:val="0"/>
          <w:marTop w:val="0"/>
          <w:marBottom w:val="0"/>
          <w:divBdr>
            <w:top w:val="none" w:sz="0" w:space="0" w:color="auto"/>
            <w:left w:val="none" w:sz="0" w:space="0" w:color="auto"/>
            <w:bottom w:val="none" w:sz="0" w:space="0" w:color="auto"/>
            <w:right w:val="none" w:sz="0" w:space="0" w:color="auto"/>
          </w:divBdr>
        </w:div>
        <w:div w:id="213083140">
          <w:marLeft w:val="0"/>
          <w:marRight w:val="0"/>
          <w:marTop w:val="0"/>
          <w:marBottom w:val="0"/>
          <w:divBdr>
            <w:top w:val="none" w:sz="0" w:space="0" w:color="auto"/>
            <w:left w:val="none" w:sz="0" w:space="0" w:color="auto"/>
            <w:bottom w:val="none" w:sz="0" w:space="0" w:color="auto"/>
            <w:right w:val="none" w:sz="0" w:space="0" w:color="auto"/>
          </w:divBdr>
        </w:div>
        <w:div w:id="226232681">
          <w:marLeft w:val="0"/>
          <w:marRight w:val="0"/>
          <w:marTop w:val="0"/>
          <w:marBottom w:val="0"/>
          <w:divBdr>
            <w:top w:val="none" w:sz="0" w:space="0" w:color="auto"/>
            <w:left w:val="none" w:sz="0" w:space="0" w:color="auto"/>
            <w:bottom w:val="none" w:sz="0" w:space="0" w:color="auto"/>
            <w:right w:val="none" w:sz="0" w:space="0" w:color="auto"/>
          </w:divBdr>
        </w:div>
        <w:div w:id="233246296">
          <w:marLeft w:val="0"/>
          <w:marRight w:val="0"/>
          <w:marTop w:val="0"/>
          <w:marBottom w:val="0"/>
          <w:divBdr>
            <w:top w:val="none" w:sz="0" w:space="0" w:color="auto"/>
            <w:left w:val="none" w:sz="0" w:space="0" w:color="auto"/>
            <w:bottom w:val="none" w:sz="0" w:space="0" w:color="auto"/>
            <w:right w:val="none" w:sz="0" w:space="0" w:color="auto"/>
          </w:divBdr>
        </w:div>
        <w:div w:id="252252264">
          <w:marLeft w:val="0"/>
          <w:marRight w:val="0"/>
          <w:marTop w:val="0"/>
          <w:marBottom w:val="0"/>
          <w:divBdr>
            <w:top w:val="none" w:sz="0" w:space="0" w:color="auto"/>
            <w:left w:val="none" w:sz="0" w:space="0" w:color="auto"/>
            <w:bottom w:val="none" w:sz="0" w:space="0" w:color="auto"/>
            <w:right w:val="none" w:sz="0" w:space="0" w:color="auto"/>
          </w:divBdr>
        </w:div>
        <w:div w:id="255285256">
          <w:marLeft w:val="0"/>
          <w:marRight w:val="0"/>
          <w:marTop w:val="0"/>
          <w:marBottom w:val="0"/>
          <w:divBdr>
            <w:top w:val="none" w:sz="0" w:space="0" w:color="auto"/>
            <w:left w:val="none" w:sz="0" w:space="0" w:color="auto"/>
            <w:bottom w:val="none" w:sz="0" w:space="0" w:color="auto"/>
            <w:right w:val="none" w:sz="0" w:space="0" w:color="auto"/>
          </w:divBdr>
        </w:div>
        <w:div w:id="257443395">
          <w:marLeft w:val="0"/>
          <w:marRight w:val="0"/>
          <w:marTop w:val="0"/>
          <w:marBottom w:val="0"/>
          <w:divBdr>
            <w:top w:val="none" w:sz="0" w:space="0" w:color="auto"/>
            <w:left w:val="none" w:sz="0" w:space="0" w:color="auto"/>
            <w:bottom w:val="none" w:sz="0" w:space="0" w:color="auto"/>
            <w:right w:val="none" w:sz="0" w:space="0" w:color="auto"/>
          </w:divBdr>
        </w:div>
        <w:div w:id="282466122">
          <w:marLeft w:val="0"/>
          <w:marRight w:val="0"/>
          <w:marTop w:val="0"/>
          <w:marBottom w:val="0"/>
          <w:divBdr>
            <w:top w:val="none" w:sz="0" w:space="0" w:color="auto"/>
            <w:left w:val="none" w:sz="0" w:space="0" w:color="auto"/>
            <w:bottom w:val="none" w:sz="0" w:space="0" w:color="auto"/>
            <w:right w:val="none" w:sz="0" w:space="0" w:color="auto"/>
          </w:divBdr>
        </w:div>
        <w:div w:id="303239730">
          <w:marLeft w:val="0"/>
          <w:marRight w:val="0"/>
          <w:marTop w:val="0"/>
          <w:marBottom w:val="0"/>
          <w:divBdr>
            <w:top w:val="none" w:sz="0" w:space="0" w:color="auto"/>
            <w:left w:val="none" w:sz="0" w:space="0" w:color="auto"/>
            <w:bottom w:val="none" w:sz="0" w:space="0" w:color="auto"/>
            <w:right w:val="none" w:sz="0" w:space="0" w:color="auto"/>
          </w:divBdr>
        </w:div>
        <w:div w:id="310520794">
          <w:marLeft w:val="0"/>
          <w:marRight w:val="0"/>
          <w:marTop w:val="0"/>
          <w:marBottom w:val="0"/>
          <w:divBdr>
            <w:top w:val="none" w:sz="0" w:space="0" w:color="auto"/>
            <w:left w:val="none" w:sz="0" w:space="0" w:color="auto"/>
            <w:bottom w:val="none" w:sz="0" w:space="0" w:color="auto"/>
            <w:right w:val="none" w:sz="0" w:space="0" w:color="auto"/>
          </w:divBdr>
        </w:div>
        <w:div w:id="311642094">
          <w:marLeft w:val="0"/>
          <w:marRight w:val="0"/>
          <w:marTop w:val="0"/>
          <w:marBottom w:val="0"/>
          <w:divBdr>
            <w:top w:val="none" w:sz="0" w:space="0" w:color="auto"/>
            <w:left w:val="none" w:sz="0" w:space="0" w:color="auto"/>
            <w:bottom w:val="none" w:sz="0" w:space="0" w:color="auto"/>
            <w:right w:val="none" w:sz="0" w:space="0" w:color="auto"/>
          </w:divBdr>
        </w:div>
        <w:div w:id="311980757">
          <w:marLeft w:val="0"/>
          <w:marRight w:val="0"/>
          <w:marTop w:val="0"/>
          <w:marBottom w:val="0"/>
          <w:divBdr>
            <w:top w:val="none" w:sz="0" w:space="0" w:color="auto"/>
            <w:left w:val="none" w:sz="0" w:space="0" w:color="auto"/>
            <w:bottom w:val="none" w:sz="0" w:space="0" w:color="auto"/>
            <w:right w:val="none" w:sz="0" w:space="0" w:color="auto"/>
          </w:divBdr>
        </w:div>
        <w:div w:id="314997647">
          <w:marLeft w:val="0"/>
          <w:marRight w:val="0"/>
          <w:marTop w:val="0"/>
          <w:marBottom w:val="0"/>
          <w:divBdr>
            <w:top w:val="none" w:sz="0" w:space="0" w:color="auto"/>
            <w:left w:val="none" w:sz="0" w:space="0" w:color="auto"/>
            <w:bottom w:val="none" w:sz="0" w:space="0" w:color="auto"/>
            <w:right w:val="none" w:sz="0" w:space="0" w:color="auto"/>
          </w:divBdr>
        </w:div>
        <w:div w:id="336621056">
          <w:marLeft w:val="0"/>
          <w:marRight w:val="0"/>
          <w:marTop w:val="0"/>
          <w:marBottom w:val="0"/>
          <w:divBdr>
            <w:top w:val="none" w:sz="0" w:space="0" w:color="auto"/>
            <w:left w:val="none" w:sz="0" w:space="0" w:color="auto"/>
            <w:bottom w:val="none" w:sz="0" w:space="0" w:color="auto"/>
            <w:right w:val="none" w:sz="0" w:space="0" w:color="auto"/>
          </w:divBdr>
        </w:div>
        <w:div w:id="341124940">
          <w:marLeft w:val="0"/>
          <w:marRight w:val="0"/>
          <w:marTop w:val="0"/>
          <w:marBottom w:val="0"/>
          <w:divBdr>
            <w:top w:val="none" w:sz="0" w:space="0" w:color="auto"/>
            <w:left w:val="none" w:sz="0" w:space="0" w:color="auto"/>
            <w:bottom w:val="none" w:sz="0" w:space="0" w:color="auto"/>
            <w:right w:val="none" w:sz="0" w:space="0" w:color="auto"/>
          </w:divBdr>
        </w:div>
        <w:div w:id="374083987">
          <w:marLeft w:val="0"/>
          <w:marRight w:val="0"/>
          <w:marTop w:val="0"/>
          <w:marBottom w:val="0"/>
          <w:divBdr>
            <w:top w:val="none" w:sz="0" w:space="0" w:color="auto"/>
            <w:left w:val="none" w:sz="0" w:space="0" w:color="auto"/>
            <w:bottom w:val="none" w:sz="0" w:space="0" w:color="auto"/>
            <w:right w:val="none" w:sz="0" w:space="0" w:color="auto"/>
          </w:divBdr>
        </w:div>
        <w:div w:id="437143125">
          <w:marLeft w:val="0"/>
          <w:marRight w:val="0"/>
          <w:marTop w:val="0"/>
          <w:marBottom w:val="0"/>
          <w:divBdr>
            <w:top w:val="none" w:sz="0" w:space="0" w:color="auto"/>
            <w:left w:val="none" w:sz="0" w:space="0" w:color="auto"/>
            <w:bottom w:val="none" w:sz="0" w:space="0" w:color="auto"/>
            <w:right w:val="none" w:sz="0" w:space="0" w:color="auto"/>
          </w:divBdr>
        </w:div>
        <w:div w:id="511145646">
          <w:marLeft w:val="0"/>
          <w:marRight w:val="0"/>
          <w:marTop w:val="0"/>
          <w:marBottom w:val="0"/>
          <w:divBdr>
            <w:top w:val="none" w:sz="0" w:space="0" w:color="auto"/>
            <w:left w:val="none" w:sz="0" w:space="0" w:color="auto"/>
            <w:bottom w:val="none" w:sz="0" w:space="0" w:color="auto"/>
            <w:right w:val="none" w:sz="0" w:space="0" w:color="auto"/>
          </w:divBdr>
        </w:div>
        <w:div w:id="558245903">
          <w:marLeft w:val="0"/>
          <w:marRight w:val="0"/>
          <w:marTop w:val="0"/>
          <w:marBottom w:val="0"/>
          <w:divBdr>
            <w:top w:val="none" w:sz="0" w:space="0" w:color="auto"/>
            <w:left w:val="none" w:sz="0" w:space="0" w:color="auto"/>
            <w:bottom w:val="none" w:sz="0" w:space="0" w:color="auto"/>
            <w:right w:val="none" w:sz="0" w:space="0" w:color="auto"/>
          </w:divBdr>
        </w:div>
        <w:div w:id="596905384">
          <w:marLeft w:val="0"/>
          <w:marRight w:val="0"/>
          <w:marTop w:val="0"/>
          <w:marBottom w:val="0"/>
          <w:divBdr>
            <w:top w:val="none" w:sz="0" w:space="0" w:color="auto"/>
            <w:left w:val="none" w:sz="0" w:space="0" w:color="auto"/>
            <w:bottom w:val="none" w:sz="0" w:space="0" w:color="auto"/>
            <w:right w:val="none" w:sz="0" w:space="0" w:color="auto"/>
          </w:divBdr>
        </w:div>
        <w:div w:id="620838578">
          <w:marLeft w:val="0"/>
          <w:marRight w:val="0"/>
          <w:marTop w:val="0"/>
          <w:marBottom w:val="0"/>
          <w:divBdr>
            <w:top w:val="none" w:sz="0" w:space="0" w:color="auto"/>
            <w:left w:val="none" w:sz="0" w:space="0" w:color="auto"/>
            <w:bottom w:val="none" w:sz="0" w:space="0" w:color="auto"/>
            <w:right w:val="none" w:sz="0" w:space="0" w:color="auto"/>
          </w:divBdr>
        </w:div>
        <w:div w:id="635184657">
          <w:marLeft w:val="0"/>
          <w:marRight w:val="0"/>
          <w:marTop w:val="0"/>
          <w:marBottom w:val="0"/>
          <w:divBdr>
            <w:top w:val="none" w:sz="0" w:space="0" w:color="auto"/>
            <w:left w:val="none" w:sz="0" w:space="0" w:color="auto"/>
            <w:bottom w:val="none" w:sz="0" w:space="0" w:color="auto"/>
            <w:right w:val="none" w:sz="0" w:space="0" w:color="auto"/>
          </w:divBdr>
        </w:div>
        <w:div w:id="648361727">
          <w:marLeft w:val="0"/>
          <w:marRight w:val="0"/>
          <w:marTop w:val="0"/>
          <w:marBottom w:val="0"/>
          <w:divBdr>
            <w:top w:val="none" w:sz="0" w:space="0" w:color="auto"/>
            <w:left w:val="none" w:sz="0" w:space="0" w:color="auto"/>
            <w:bottom w:val="none" w:sz="0" w:space="0" w:color="auto"/>
            <w:right w:val="none" w:sz="0" w:space="0" w:color="auto"/>
          </w:divBdr>
        </w:div>
        <w:div w:id="701708207">
          <w:marLeft w:val="0"/>
          <w:marRight w:val="0"/>
          <w:marTop w:val="0"/>
          <w:marBottom w:val="0"/>
          <w:divBdr>
            <w:top w:val="none" w:sz="0" w:space="0" w:color="auto"/>
            <w:left w:val="none" w:sz="0" w:space="0" w:color="auto"/>
            <w:bottom w:val="none" w:sz="0" w:space="0" w:color="auto"/>
            <w:right w:val="none" w:sz="0" w:space="0" w:color="auto"/>
          </w:divBdr>
        </w:div>
        <w:div w:id="704328603">
          <w:marLeft w:val="0"/>
          <w:marRight w:val="0"/>
          <w:marTop w:val="0"/>
          <w:marBottom w:val="0"/>
          <w:divBdr>
            <w:top w:val="none" w:sz="0" w:space="0" w:color="auto"/>
            <w:left w:val="none" w:sz="0" w:space="0" w:color="auto"/>
            <w:bottom w:val="none" w:sz="0" w:space="0" w:color="auto"/>
            <w:right w:val="none" w:sz="0" w:space="0" w:color="auto"/>
          </w:divBdr>
        </w:div>
        <w:div w:id="735468534">
          <w:marLeft w:val="0"/>
          <w:marRight w:val="0"/>
          <w:marTop w:val="0"/>
          <w:marBottom w:val="0"/>
          <w:divBdr>
            <w:top w:val="none" w:sz="0" w:space="0" w:color="auto"/>
            <w:left w:val="none" w:sz="0" w:space="0" w:color="auto"/>
            <w:bottom w:val="none" w:sz="0" w:space="0" w:color="auto"/>
            <w:right w:val="none" w:sz="0" w:space="0" w:color="auto"/>
          </w:divBdr>
        </w:div>
        <w:div w:id="753667037">
          <w:marLeft w:val="0"/>
          <w:marRight w:val="0"/>
          <w:marTop w:val="0"/>
          <w:marBottom w:val="0"/>
          <w:divBdr>
            <w:top w:val="none" w:sz="0" w:space="0" w:color="auto"/>
            <w:left w:val="none" w:sz="0" w:space="0" w:color="auto"/>
            <w:bottom w:val="none" w:sz="0" w:space="0" w:color="auto"/>
            <w:right w:val="none" w:sz="0" w:space="0" w:color="auto"/>
          </w:divBdr>
        </w:div>
        <w:div w:id="857499171">
          <w:marLeft w:val="0"/>
          <w:marRight w:val="0"/>
          <w:marTop w:val="0"/>
          <w:marBottom w:val="0"/>
          <w:divBdr>
            <w:top w:val="none" w:sz="0" w:space="0" w:color="auto"/>
            <w:left w:val="none" w:sz="0" w:space="0" w:color="auto"/>
            <w:bottom w:val="none" w:sz="0" w:space="0" w:color="auto"/>
            <w:right w:val="none" w:sz="0" w:space="0" w:color="auto"/>
          </w:divBdr>
        </w:div>
        <w:div w:id="863322703">
          <w:marLeft w:val="0"/>
          <w:marRight w:val="0"/>
          <w:marTop w:val="0"/>
          <w:marBottom w:val="0"/>
          <w:divBdr>
            <w:top w:val="none" w:sz="0" w:space="0" w:color="auto"/>
            <w:left w:val="none" w:sz="0" w:space="0" w:color="auto"/>
            <w:bottom w:val="none" w:sz="0" w:space="0" w:color="auto"/>
            <w:right w:val="none" w:sz="0" w:space="0" w:color="auto"/>
          </w:divBdr>
        </w:div>
        <w:div w:id="913975651">
          <w:marLeft w:val="0"/>
          <w:marRight w:val="0"/>
          <w:marTop w:val="0"/>
          <w:marBottom w:val="0"/>
          <w:divBdr>
            <w:top w:val="none" w:sz="0" w:space="0" w:color="auto"/>
            <w:left w:val="none" w:sz="0" w:space="0" w:color="auto"/>
            <w:bottom w:val="none" w:sz="0" w:space="0" w:color="auto"/>
            <w:right w:val="none" w:sz="0" w:space="0" w:color="auto"/>
          </w:divBdr>
        </w:div>
        <w:div w:id="950239042">
          <w:marLeft w:val="0"/>
          <w:marRight w:val="0"/>
          <w:marTop w:val="0"/>
          <w:marBottom w:val="0"/>
          <w:divBdr>
            <w:top w:val="none" w:sz="0" w:space="0" w:color="auto"/>
            <w:left w:val="none" w:sz="0" w:space="0" w:color="auto"/>
            <w:bottom w:val="none" w:sz="0" w:space="0" w:color="auto"/>
            <w:right w:val="none" w:sz="0" w:space="0" w:color="auto"/>
          </w:divBdr>
        </w:div>
        <w:div w:id="953634235">
          <w:marLeft w:val="0"/>
          <w:marRight w:val="0"/>
          <w:marTop w:val="0"/>
          <w:marBottom w:val="0"/>
          <w:divBdr>
            <w:top w:val="none" w:sz="0" w:space="0" w:color="auto"/>
            <w:left w:val="none" w:sz="0" w:space="0" w:color="auto"/>
            <w:bottom w:val="none" w:sz="0" w:space="0" w:color="auto"/>
            <w:right w:val="none" w:sz="0" w:space="0" w:color="auto"/>
          </w:divBdr>
        </w:div>
        <w:div w:id="1008212923">
          <w:marLeft w:val="0"/>
          <w:marRight w:val="0"/>
          <w:marTop w:val="0"/>
          <w:marBottom w:val="0"/>
          <w:divBdr>
            <w:top w:val="none" w:sz="0" w:space="0" w:color="auto"/>
            <w:left w:val="none" w:sz="0" w:space="0" w:color="auto"/>
            <w:bottom w:val="none" w:sz="0" w:space="0" w:color="auto"/>
            <w:right w:val="none" w:sz="0" w:space="0" w:color="auto"/>
          </w:divBdr>
        </w:div>
        <w:div w:id="1018657002">
          <w:marLeft w:val="0"/>
          <w:marRight w:val="0"/>
          <w:marTop w:val="0"/>
          <w:marBottom w:val="0"/>
          <w:divBdr>
            <w:top w:val="none" w:sz="0" w:space="0" w:color="auto"/>
            <w:left w:val="none" w:sz="0" w:space="0" w:color="auto"/>
            <w:bottom w:val="none" w:sz="0" w:space="0" w:color="auto"/>
            <w:right w:val="none" w:sz="0" w:space="0" w:color="auto"/>
          </w:divBdr>
        </w:div>
        <w:div w:id="1027482783">
          <w:marLeft w:val="0"/>
          <w:marRight w:val="0"/>
          <w:marTop w:val="0"/>
          <w:marBottom w:val="0"/>
          <w:divBdr>
            <w:top w:val="none" w:sz="0" w:space="0" w:color="auto"/>
            <w:left w:val="none" w:sz="0" w:space="0" w:color="auto"/>
            <w:bottom w:val="none" w:sz="0" w:space="0" w:color="auto"/>
            <w:right w:val="none" w:sz="0" w:space="0" w:color="auto"/>
          </w:divBdr>
        </w:div>
        <w:div w:id="1048719560">
          <w:marLeft w:val="0"/>
          <w:marRight w:val="0"/>
          <w:marTop w:val="0"/>
          <w:marBottom w:val="0"/>
          <w:divBdr>
            <w:top w:val="none" w:sz="0" w:space="0" w:color="auto"/>
            <w:left w:val="none" w:sz="0" w:space="0" w:color="auto"/>
            <w:bottom w:val="none" w:sz="0" w:space="0" w:color="auto"/>
            <w:right w:val="none" w:sz="0" w:space="0" w:color="auto"/>
          </w:divBdr>
        </w:div>
        <w:div w:id="1049303163">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81679582">
          <w:marLeft w:val="0"/>
          <w:marRight w:val="0"/>
          <w:marTop w:val="0"/>
          <w:marBottom w:val="0"/>
          <w:divBdr>
            <w:top w:val="none" w:sz="0" w:space="0" w:color="auto"/>
            <w:left w:val="none" w:sz="0" w:space="0" w:color="auto"/>
            <w:bottom w:val="none" w:sz="0" w:space="0" w:color="auto"/>
            <w:right w:val="none" w:sz="0" w:space="0" w:color="auto"/>
          </w:divBdr>
        </w:div>
        <w:div w:id="1104426184">
          <w:marLeft w:val="0"/>
          <w:marRight w:val="0"/>
          <w:marTop w:val="0"/>
          <w:marBottom w:val="0"/>
          <w:divBdr>
            <w:top w:val="none" w:sz="0" w:space="0" w:color="auto"/>
            <w:left w:val="none" w:sz="0" w:space="0" w:color="auto"/>
            <w:bottom w:val="none" w:sz="0" w:space="0" w:color="auto"/>
            <w:right w:val="none" w:sz="0" w:space="0" w:color="auto"/>
          </w:divBdr>
        </w:div>
        <w:div w:id="1112019150">
          <w:marLeft w:val="0"/>
          <w:marRight w:val="0"/>
          <w:marTop w:val="0"/>
          <w:marBottom w:val="0"/>
          <w:divBdr>
            <w:top w:val="none" w:sz="0" w:space="0" w:color="auto"/>
            <w:left w:val="none" w:sz="0" w:space="0" w:color="auto"/>
            <w:bottom w:val="none" w:sz="0" w:space="0" w:color="auto"/>
            <w:right w:val="none" w:sz="0" w:space="0" w:color="auto"/>
          </w:divBdr>
        </w:div>
        <w:div w:id="1184367184">
          <w:marLeft w:val="0"/>
          <w:marRight w:val="0"/>
          <w:marTop w:val="0"/>
          <w:marBottom w:val="0"/>
          <w:divBdr>
            <w:top w:val="none" w:sz="0" w:space="0" w:color="auto"/>
            <w:left w:val="none" w:sz="0" w:space="0" w:color="auto"/>
            <w:bottom w:val="none" w:sz="0" w:space="0" w:color="auto"/>
            <w:right w:val="none" w:sz="0" w:space="0" w:color="auto"/>
          </w:divBdr>
        </w:div>
        <w:div w:id="1185024285">
          <w:marLeft w:val="0"/>
          <w:marRight w:val="0"/>
          <w:marTop w:val="0"/>
          <w:marBottom w:val="0"/>
          <w:divBdr>
            <w:top w:val="none" w:sz="0" w:space="0" w:color="auto"/>
            <w:left w:val="none" w:sz="0" w:space="0" w:color="auto"/>
            <w:bottom w:val="none" w:sz="0" w:space="0" w:color="auto"/>
            <w:right w:val="none" w:sz="0" w:space="0" w:color="auto"/>
          </w:divBdr>
        </w:div>
        <w:div w:id="1189030170">
          <w:marLeft w:val="0"/>
          <w:marRight w:val="0"/>
          <w:marTop w:val="0"/>
          <w:marBottom w:val="0"/>
          <w:divBdr>
            <w:top w:val="none" w:sz="0" w:space="0" w:color="auto"/>
            <w:left w:val="none" w:sz="0" w:space="0" w:color="auto"/>
            <w:bottom w:val="none" w:sz="0" w:space="0" w:color="auto"/>
            <w:right w:val="none" w:sz="0" w:space="0" w:color="auto"/>
          </w:divBdr>
        </w:div>
        <w:div w:id="1241256542">
          <w:marLeft w:val="0"/>
          <w:marRight w:val="0"/>
          <w:marTop w:val="0"/>
          <w:marBottom w:val="0"/>
          <w:divBdr>
            <w:top w:val="none" w:sz="0" w:space="0" w:color="auto"/>
            <w:left w:val="none" w:sz="0" w:space="0" w:color="auto"/>
            <w:bottom w:val="none" w:sz="0" w:space="0" w:color="auto"/>
            <w:right w:val="none" w:sz="0" w:space="0" w:color="auto"/>
          </w:divBdr>
        </w:div>
        <w:div w:id="1259757326">
          <w:marLeft w:val="0"/>
          <w:marRight w:val="0"/>
          <w:marTop w:val="0"/>
          <w:marBottom w:val="0"/>
          <w:divBdr>
            <w:top w:val="none" w:sz="0" w:space="0" w:color="auto"/>
            <w:left w:val="none" w:sz="0" w:space="0" w:color="auto"/>
            <w:bottom w:val="none" w:sz="0" w:space="0" w:color="auto"/>
            <w:right w:val="none" w:sz="0" w:space="0" w:color="auto"/>
          </w:divBdr>
        </w:div>
        <w:div w:id="1269192380">
          <w:marLeft w:val="0"/>
          <w:marRight w:val="0"/>
          <w:marTop w:val="0"/>
          <w:marBottom w:val="0"/>
          <w:divBdr>
            <w:top w:val="none" w:sz="0" w:space="0" w:color="auto"/>
            <w:left w:val="none" w:sz="0" w:space="0" w:color="auto"/>
            <w:bottom w:val="none" w:sz="0" w:space="0" w:color="auto"/>
            <w:right w:val="none" w:sz="0" w:space="0" w:color="auto"/>
          </w:divBdr>
        </w:div>
        <w:div w:id="1277563445">
          <w:marLeft w:val="0"/>
          <w:marRight w:val="0"/>
          <w:marTop w:val="0"/>
          <w:marBottom w:val="0"/>
          <w:divBdr>
            <w:top w:val="none" w:sz="0" w:space="0" w:color="auto"/>
            <w:left w:val="none" w:sz="0" w:space="0" w:color="auto"/>
            <w:bottom w:val="none" w:sz="0" w:space="0" w:color="auto"/>
            <w:right w:val="none" w:sz="0" w:space="0" w:color="auto"/>
          </w:divBdr>
        </w:div>
        <w:div w:id="1309364811">
          <w:marLeft w:val="0"/>
          <w:marRight w:val="0"/>
          <w:marTop w:val="0"/>
          <w:marBottom w:val="0"/>
          <w:divBdr>
            <w:top w:val="none" w:sz="0" w:space="0" w:color="auto"/>
            <w:left w:val="none" w:sz="0" w:space="0" w:color="auto"/>
            <w:bottom w:val="none" w:sz="0" w:space="0" w:color="auto"/>
            <w:right w:val="none" w:sz="0" w:space="0" w:color="auto"/>
          </w:divBdr>
        </w:div>
        <w:div w:id="1315798237">
          <w:marLeft w:val="0"/>
          <w:marRight w:val="0"/>
          <w:marTop w:val="0"/>
          <w:marBottom w:val="0"/>
          <w:divBdr>
            <w:top w:val="none" w:sz="0" w:space="0" w:color="auto"/>
            <w:left w:val="none" w:sz="0" w:space="0" w:color="auto"/>
            <w:bottom w:val="none" w:sz="0" w:space="0" w:color="auto"/>
            <w:right w:val="none" w:sz="0" w:space="0" w:color="auto"/>
          </w:divBdr>
        </w:div>
        <w:div w:id="1336612468">
          <w:marLeft w:val="0"/>
          <w:marRight w:val="0"/>
          <w:marTop w:val="0"/>
          <w:marBottom w:val="0"/>
          <w:divBdr>
            <w:top w:val="none" w:sz="0" w:space="0" w:color="auto"/>
            <w:left w:val="none" w:sz="0" w:space="0" w:color="auto"/>
            <w:bottom w:val="none" w:sz="0" w:space="0" w:color="auto"/>
            <w:right w:val="none" w:sz="0" w:space="0" w:color="auto"/>
          </w:divBdr>
        </w:div>
        <w:div w:id="1345546316">
          <w:marLeft w:val="0"/>
          <w:marRight w:val="0"/>
          <w:marTop w:val="0"/>
          <w:marBottom w:val="0"/>
          <w:divBdr>
            <w:top w:val="none" w:sz="0" w:space="0" w:color="auto"/>
            <w:left w:val="none" w:sz="0" w:space="0" w:color="auto"/>
            <w:bottom w:val="none" w:sz="0" w:space="0" w:color="auto"/>
            <w:right w:val="none" w:sz="0" w:space="0" w:color="auto"/>
          </w:divBdr>
        </w:div>
        <w:div w:id="1358040096">
          <w:marLeft w:val="0"/>
          <w:marRight w:val="0"/>
          <w:marTop w:val="0"/>
          <w:marBottom w:val="0"/>
          <w:divBdr>
            <w:top w:val="none" w:sz="0" w:space="0" w:color="auto"/>
            <w:left w:val="none" w:sz="0" w:space="0" w:color="auto"/>
            <w:bottom w:val="none" w:sz="0" w:space="0" w:color="auto"/>
            <w:right w:val="none" w:sz="0" w:space="0" w:color="auto"/>
          </w:divBdr>
        </w:div>
        <w:div w:id="1388801972">
          <w:marLeft w:val="0"/>
          <w:marRight w:val="0"/>
          <w:marTop w:val="0"/>
          <w:marBottom w:val="0"/>
          <w:divBdr>
            <w:top w:val="none" w:sz="0" w:space="0" w:color="auto"/>
            <w:left w:val="none" w:sz="0" w:space="0" w:color="auto"/>
            <w:bottom w:val="none" w:sz="0" w:space="0" w:color="auto"/>
            <w:right w:val="none" w:sz="0" w:space="0" w:color="auto"/>
          </w:divBdr>
        </w:div>
        <w:div w:id="1424036036">
          <w:marLeft w:val="0"/>
          <w:marRight w:val="0"/>
          <w:marTop w:val="0"/>
          <w:marBottom w:val="0"/>
          <w:divBdr>
            <w:top w:val="none" w:sz="0" w:space="0" w:color="auto"/>
            <w:left w:val="none" w:sz="0" w:space="0" w:color="auto"/>
            <w:bottom w:val="none" w:sz="0" w:space="0" w:color="auto"/>
            <w:right w:val="none" w:sz="0" w:space="0" w:color="auto"/>
          </w:divBdr>
        </w:div>
        <w:div w:id="1522235361">
          <w:marLeft w:val="0"/>
          <w:marRight w:val="0"/>
          <w:marTop w:val="0"/>
          <w:marBottom w:val="0"/>
          <w:divBdr>
            <w:top w:val="none" w:sz="0" w:space="0" w:color="auto"/>
            <w:left w:val="none" w:sz="0" w:space="0" w:color="auto"/>
            <w:bottom w:val="none" w:sz="0" w:space="0" w:color="auto"/>
            <w:right w:val="none" w:sz="0" w:space="0" w:color="auto"/>
          </w:divBdr>
        </w:div>
        <w:div w:id="1576041810">
          <w:marLeft w:val="0"/>
          <w:marRight w:val="0"/>
          <w:marTop w:val="0"/>
          <w:marBottom w:val="0"/>
          <w:divBdr>
            <w:top w:val="none" w:sz="0" w:space="0" w:color="auto"/>
            <w:left w:val="none" w:sz="0" w:space="0" w:color="auto"/>
            <w:bottom w:val="none" w:sz="0" w:space="0" w:color="auto"/>
            <w:right w:val="none" w:sz="0" w:space="0" w:color="auto"/>
          </w:divBdr>
        </w:div>
        <w:div w:id="1582904407">
          <w:marLeft w:val="0"/>
          <w:marRight w:val="0"/>
          <w:marTop w:val="0"/>
          <w:marBottom w:val="0"/>
          <w:divBdr>
            <w:top w:val="none" w:sz="0" w:space="0" w:color="auto"/>
            <w:left w:val="none" w:sz="0" w:space="0" w:color="auto"/>
            <w:bottom w:val="none" w:sz="0" w:space="0" w:color="auto"/>
            <w:right w:val="none" w:sz="0" w:space="0" w:color="auto"/>
          </w:divBdr>
        </w:div>
        <w:div w:id="1583029332">
          <w:marLeft w:val="0"/>
          <w:marRight w:val="0"/>
          <w:marTop w:val="0"/>
          <w:marBottom w:val="0"/>
          <w:divBdr>
            <w:top w:val="none" w:sz="0" w:space="0" w:color="auto"/>
            <w:left w:val="none" w:sz="0" w:space="0" w:color="auto"/>
            <w:bottom w:val="none" w:sz="0" w:space="0" w:color="auto"/>
            <w:right w:val="none" w:sz="0" w:space="0" w:color="auto"/>
          </w:divBdr>
        </w:div>
        <w:div w:id="1596740950">
          <w:marLeft w:val="0"/>
          <w:marRight w:val="0"/>
          <w:marTop w:val="0"/>
          <w:marBottom w:val="0"/>
          <w:divBdr>
            <w:top w:val="none" w:sz="0" w:space="0" w:color="auto"/>
            <w:left w:val="none" w:sz="0" w:space="0" w:color="auto"/>
            <w:bottom w:val="none" w:sz="0" w:space="0" w:color="auto"/>
            <w:right w:val="none" w:sz="0" w:space="0" w:color="auto"/>
          </w:divBdr>
        </w:div>
        <w:div w:id="1607810115">
          <w:marLeft w:val="0"/>
          <w:marRight w:val="0"/>
          <w:marTop w:val="0"/>
          <w:marBottom w:val="0"/>
          <w:divBdr>
            <w:top w:val="none" w:sz="0" w:space="0" w:color="auto"/>
            <w:left w:val="none" w:sz="0" w:space="0" w:color="auto"/>
            <w:bottom w:val="none" w:sz="0" w:space="0" w:color="auto"/>
            <w:right w:val="none" w:sz="0" w:space="0" w:color="auto"/>
          </w:divBdr>
        </w:div>
        <w:div w:id="1627927109">
          <w:marLeft w:val="0"/>
          <w:marRight w:val="0"/>
          <w:marTop w:val="0"/>
          <w:marBottom w:val="0"/>
          <w:divBdr>
            <w:top w:val="none" w:sz="0" w:space="0" w:color="auto"/>
            <w:left w:val="none" w:sz="0" w:space="0" w:color="auto"/>
            <w:bottom w:val="none" w:sz="0" w:space="0" w:color="auto"/>
            <w:right w:val="none" w:sz="0" w:space="0" w:color="auto"/>
          </w:divBdr>
        </w:div>
        <w:div w:id="1664893877">
          <w:marLeft w:val="0"/>
          <w:marRight w:val="0"/>
          <w:marTop w:val="0"/>
          <w:marBottom w:val="0"/>
          <w:divBdr>
            <w:top w:val="none" w:sz="0" w:space="0" w:color="auto"/>
            <w:left w:val="none" w:sz="0" w:space="0" w:color="auto"/>
            <w:bottom w:val="none" w:sz="0" w:space="0" w:color="auto"/>
            <w:right w:val="none" w:sz="0" w:space="0" w:color="auto"/>
          </w:divBdr>
        </w:div>
        <w:div w:id="1690984808">
          <w:marLeft w:val="0"/>
          <w:marRight w:val="0"/>
          <w:marTop w:val="0"/>
          <w:marBottom w:val="0"/>
          <w:divBdr>
            <w:top w:val="none" w:sz="0" w:space="0" w:color="auto"/>
            <w:left w:val="none" w:sz="0" w:space="0" w:color="auto"/>
            <w:bottom w:val="none" w:sz="0" w:space="0" w:color="auto"/>
            <w:right w:val="none" w:sz="0" w:space="0" w:color="auto"/>
          </w:divBdr>
        </w:div>
        <w:div w:id="1727140209">
          <w:marLeft w:val="0"/>
          <w:marRight w:val="0"/>
          <w:marTop w:val="0"/>
          <w:marBottom w:val="0"/>
          <w:divBdr>
            <w:top w:val="none" w:sz="0" w:space="0" w:color="auto"/>
            <w:left w:val="none" w:sz="0" w:space="0" w:color="auto"/>
            <w:bottom w:val="none" w:sz="0" w:space="0" w:color="auto"/>
            <w:right w:val="none" w:sz="0" w:space="0" w:color="auto"/>
          </w:divBdr>
        </w:div>
        <w:div w:id="1757289063">
          <w:marLeft w:val="0"/>
          <w:marRight w:val="0"/>
          <w:marTop w:val="0"/>
          <w:marBottom w:val="0"/>
          <w:divBdr>
            <w:top w:val="none" w:sz="0" w:space="0" w:color="auto"/>
            <w:left w:val="none" w:sz="0" w:space="0" w:color="auto"/>
            <w:bottom w:val="none" w:sz="0" w:space="0" w:color="auto"/>
            <w:right w:val="none" w:sz="0" w:space="0" w:color="auto"/>
          </w:divBdr>
        </w:div>
        <w:div w:id="1829511612">
          <w:marLeft w:val="0"/>
          <w:marRight w:val="0"/>
          <w:marTop w:val="0"/>
          <w:marBottom w:val="0"/>
          <w:divBdr>
            <w:top w:val="none" w:sz="0" w:space="0" w:color="auto"/>
            <w:left w:val="none" w:sz="0" w:space="0" w:color="auto"/>
            <w:bottom w:val="none" w:sz="0" w:space="0" w:color="auto"/>
            <w:right w:val="none" w:sz="0" w:space="0" w:color="auto"/>
          </w:divBdr>
        </w:div>
        <w:div w:id="1830320925">
          <w:marLeft w:val="0"/>
          <w:marRight w:val="0"/>
          <w:marTop w:val="0"/>
          <w:marBottom w:val="0"/>
          <w:divBdr>
            <w:top w:val="none" w:sz="0" w:space="0" w:color="auto"/>
            <w:left w:val="none" w:sz="0" w:space="0" w:color="auto"/>
            <w:bottom w:val="none" w:sz="0" w:space="0" w:color="auto"/>
            <w:right w:val="none" w:sz="0" w:space="0" w:color="auto"/>
          </w:divBdr>
        </w:div>
        <w:div w:id="1837766124">
          <w:marLeft w:val="0"/>
          <w:marRight w:val="0"/>
          <w:marTop w:val="0"/>
          <w:marBottom w:val="0"/>
          <w:divBdr>
            <w:top w:val="none" w:sz="0" w:space="0" w:color="auto"/>
            <w:left w:val="none" w:sz="0" w:space="0" w:color="auto"/>
            <w:bottom w:val="none" w:sz="0" w:space="0" w:color="auto"/>
            <w:right w:val="none" w:sz="0" w:space="0" w:color="auto"/>
          </w:divBdr>
        </w:div>
        <w:div w:id="1841457600">
          <w:marLeft w:val="0"/>
          <w:marRight w:val="0"/>
          <w:marTop w:val="0"/>
          <w:marBottom w:val="0"/>
          <w:divBdr>
            <w:top w:val="none" w:sz="0" w:space="0" w:color="auto"/>
            <w:left w:val="none" w:sz="0" w:space="0" w:color="auto"/>
            <w:bottom w:val="none" w:sz="0" w:space="0" w:color="auto"/>
            <w:right w:val="none" w:sz="0" w:space="0" w:color="auto"/>
          </w:divBdr>
        </w:div>
        <w:div w:id="1866824666">
          <w:marLeft w:val="0"/>
          <w:marRight w:val="0"/>
          <w:marTop w:val="0"/>
          <w:marBottom w:val="0"/>
          <w:divBdr>
            <w:top w:val="none" w:sz="0" w:space="0" w:color="auto"/>
            <w:left w:val="none" w:sz="0" w:space="0" w:color="auto"/>
            <w:bottom w:val="none" w:sz="0" w:space="0" w:color="auto"/>
            <w:right w:val="none" w:sz="0" w:space="0" w:color="auto"/>
          </w:divBdr>
        </w:div>
        <w:div w:id="1875459313">
          <w:marLeft w:val="0"/>
          <w:marRight w:val="0"/>
          <w:marTop w:val="0"/>
          <w:marBottom w:val="0"/>
          <w:divBdr>
            <w:top w:val="none" w:sz="0" w:space="0" w:color="auto"/>
            <w:left w:val="none" w:sz="0" w:space="0" w:color="auto"/>
            <w:bottom w:val="none" w:sz="0" w:space="0" w:color="auto"/>
            <w:right w:val="none" w:sz="0" w:space="0" w:color="auto"/>
          </w:divBdr>
        </w:div>
        <w:div w:id="1884559437">
          <w:marLeft w:val="0"/>
          <w:marRight w:val="0"/>
          <w:marTop w:val="0"/>
          <w:marBottom w:val="0"/>
          <w:divBdr>
            <w:top w:val="none" w:sz="0" w:space="0" w:color="auto"/>
            <w:left w:val="none" w:sz="0" w:space="0" w:color="auto"/>
            <w:bottom w:val="none" w:sz="0" w:space="0" w:color="auto"/>
            <w:right w:val="none" w:sz="0" w:space="0" w:color="auto"/>
          </w:divBdr>
        </w:div>
        <w:div w:id="1894342734">
          <w:marLeft w:val="0"/>
          <w:marRight w:val="0"/>
          <w:marTop w:val="0"/>
          <w:marBottom w:val="0"/>
          <w:divBdr>
            <w:top w:val="none" w:sz="0" w:space="0" w:color="auto"/>
            <w:left w:val="none" w:sz="0" w:space="0" w:color="auto"/>
            <w:bottom w:val="none" w:sz="0" w:space="0" w:color="auto"/>
            <w:right w:val="none" w:sz="0" w:space="0" w:color="auto"/>
          </w:divBdr>
        </w:div>
        <w:div w:id="1935938799">
          <w:marLeft w:val="0"/>
          <w:marRight w:val="0"/>
          <w:marTop w:val="0"/>
          <w:marBottom w:val="0"/>
          <w:divBdr>
            <w:top w:val="none" w:sz="0" w:space="0" w:color="auto"/>
            <w:left w:val="none" w:sz="0" w:space="0" w:color="auto"/>
            <w:bottom w:val="none" w:sz="0" w:space="0" w:color="auto"/>
            <w:right w:val="none" w:sz="0" w:space="0" w:color="auto"/>
          </w:divBdr>
        </w:div>
        <w:div w:id="1947345259">
          <w:marLeft w:val="0"/>
          <w:marRight w:val="0"/>
          <w:marTop w:val="0"/>
          <w:marBottom w:val="0"/>
          <w:divBdr>
            <w:top w:val="none" w:sz="0" w:space="0" w:color="auto"/>
            <w:left w:val="none" w:sz="0" w:space="0" w:color="auto"/>
            <w:bottom w:val="none" w:sz="0" w:space="0" w:color="auto"/>
            <w:right w:val="none" w:sz="0" w:space="0" w:color="auto"/>
          </w:divBdr>
        </w:div>
        <w:div w:id="1951281784">
          <w:marLeft w:val="0"/>
          <w:marRight w:val="0"/>
          <w:marTop w:val="0"/>
          <w:marBottom w:val="0"/>
          <w:divBdr>
            <w:top w:val="none" w:sz="0" w:space="0" w:color="auto"/>
            <w:left w:val="none" w:sz="0" w:space="0" w:color="auto"/>
            <w:bottom w:val="none" w:sz="0" w:space="0" w:color="auto"/>
            <w:right w:val="none" w:sz="0" w:space="0" w:color="auto"/>
          </w:divBdr>
        </w:div>
        <w:div w:id="1979727313">
          <w:marLeft w:val="0"/>
          <w:marRight w:val="0"/>
          <w:marTop w:val="0"/>
          <w:marBottom w:val="0"/>
          <w:divBdr>
            <w:top w:val="none" w:sz="0" w:space="0" w:color="auto"/>
            <w:left w:val="none" w:sz="0" w:space="0" w:color="auto"/>
            <w:bottom w:val="none" w:sz="0" w:space="0" w:color="auto"/>
            <w:right w:val="none" w:sz="0" w:space="0" w:color="auto"/>
          </w:divBdr>
        </w:div>
        <w:div w:id="2019312267">
          <w:marLeft w:val="0"/>
          <w:marRight w:val="0"/>
          <w:marTop w:val="0"/>
          <w:marBottom w:val="0"/>
          <w:divBdr>
            <w:top w:val="none" w:sz="0" w:space="0" w:color="auto"/>
            <w:left w:val="none" w:sz="0" w:space="0" w:color="auto"/>
            <w:bottom w:val="none" w:sz="0" w:space="0" w:color="auto"/>
            <w:right w:val="none" w:sz="0" w:space="0" w:color="auto"/>
          </w:divBdr>
        </w:div>
      </w:divsChild>
    </w:div>
    <w:div w:id="1540169143">
      <w:bodyDiv w:val="1"/>
      <w:marLeft w:val="0"/>
      <w:marRight w:val="0"/>
      <w:marTop w:val="0"/>
      <w:marBottom w:val="0"/>
      <w:divBdr>
        <w:top w:val="none" w:sz="0" w:space="0" w:color="auto"/>
        <w:left w:val="none" w:sz="0" w:space="0" w:color="auto"/>
        <w:bottom w:val="none" w:sz="0" w:space="0" w:color="auto"/>
        <w:right w:val="none" w:sz="0" w:space="0" w:color="auto"/>
      </w:divBdr>
      <w:divsChild>
        <w:div w:id="50157777">
          <w:marLeft w:val="0"/>
          <w:marRight w:val="0"/>
          <w:marTop w:val="0"/>
          <w:marBottom w:val="0"/>
          <w:divBdr>
            <w:top w:val="none" w:sz="0" w:space="0" w:color="auto"/>
            <w:left w:val="none" w:sz="0" w:space="0" w:color="auto"/>
            <w:bottom w:val="none" w:sz="0" w:space="0" w:color="auto"/>
            <w:right w:val="none" w:sz="0" w:space="0" w:color="auto"/>
          </w:divBdr>
        </w:div>
        <w:div w:id="1033651891">
          <w:marLeft w:val="0"/>
          <w:marRight w:val="0"/>
          <w:marTop w:val="0"/>
          <w:marBottom w:val="0"/>
          <w:divBdr>
            <w:top w:val="none" w:sz="0" w:space="0" w:color="auto"/>
            <w:left w:val="none" w:sz="0" w:space="0" w:color="auto"/>
            <w:bottom w:val="none" w:sz="0" w:space="0" w:color="auto"/>
            <w:right w:val="none" w:sz="0" w:space="0" w:color="auto"/>
          </w:divBdr>
        </w:div>
        <w:div w:id="1914780527">
          <w:marLeft w:val="0"/>
          <w:marRight w:val="0"/>
          <w:marTop w:val="0"/>
          <w:marBottom w:val="0"/>
          <w:divBdr>
            <w:top w:val="none" w:sz="0" w:space="0" w:color="auto"/>
            <w:left w:val="none" w:sz="0" w:space="0" w:color="auto"/>
            <w:bottom w:val="none" w:sz="0" w:space="0" w:color="auto"/>
            <w:right w:val="none" w:sz="0" w:space="0" w:color="auto"/>
          </w:divBdr>
        </w:div>
      </w:divsChild>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556888637">
      <w:bodyDiv w:val="1"/>
      <w:marLeft w:val="0"/>
      <w:marRight w:val="0"/>
      <w:marTop w:val="0"/>
      <w:marBottom w:val="0"/>
      <w:divBdr>
        <w:top w:val="none" w:sz="0" w:space="0" w:color="auto"/>
        <w:left w:val="none" w:sz="0" w:space="0" w:color="auto"/>
        <w:bottom w:val="none" w:sz="0" w:space="0" w:color="auto"/>
        <w:right w:val="none" w:sz="0" w:space="0" w:color="auto"/>
      </w:divBdr>
    </w:div>
    <w:div w:id="1557083794">
      <w:bodyDiv w:val="1"/>
      <w:marLeft w:val="0"/>
      <w:marRight w:val="0"/>
      <w:marTop w:val="0"/>
      <w:marBottom w:val="0"/>
      <w:divBdr>
        <w:top w:val="none" w:sz="0" w:space="0" w:color="auto"/>
        <w:left w:val="none" w:sz="0" w:space="0" w:color="auto"/>
        <w:bottom w:val="none" w:sz="0" w:space="0" w:color="auto"/>
        <w:right w:val="none" w:sz="0" w:space="0" w:color="auto"/>
      </w:divBdr>
      <w:divsChild>
        <w:div w:id="53940336">
          <w:marLeft w:val="0"/>
          <w:marRight w:val="0"/>
          <w:marTop w:val="0"/>
          <w:marBottom w:val="0"/>
          <w:divBdr>
            <w:top w:val="none" w:sz="0" w:space="0" w:color="auto"/>
            <w:left w:val="none" w:sz="0" w:space="0" w:color="auto"/>
            <w:bottom w:val="none" w:sz="0" w:space="0" w:color="auto"/>
            <w:right w:val="none" w:sz="0" w:space="0" w:color="auto"/>
          </w:divBdr>
        </w:div>
        <w:div w:id="111632478">
          <w:marLeft w:val="0"/>
          <w:marRight w:val="0"/>
          <w:marTop w:val="0"/>
          <w:marBottom w:val="0"/>
          <w:divBdr>
            <w:top w:val="none" w:sz="0" w:space="0" w:color="auto"/>
            <w:left w:val="none" w:sz="0" w:space="0" w:color="auto"/>
            <w:bottom w:val="none" w:sz="0" w:space="0" w:color="auto"/>
            <w:right w:val="none" w:sz="0" w:space="0" w:color="auto"/>
          </w:divBdr>
        </w:div>
        <w:div w:id="708575978">
          <w:marLeft w:val="0"/>
          <w:marRight w:val="0"/>
          <w:marTop w:val="0"/>
          <w:marBottom w:val="0"/>
          <w:divBdr>
            <w:top w:val="none" w:sz="0" w:space="0" w:color="auto"/>
            <w:left w:val="none" w:sz="0" w:space="0" w:color="auto"/>
            <w:bottom w:val="none" w:sz="0" w:space="0" w:color="auto"/>
            <w:right w:val="none" w:sz="0" w:space="0" w:color="auto"/>
          </w:divBdr>
        </w:div>
        <w:div w:id="752357430">
          <w:marLeft w:val="0"/>
          <w:marRight w:val="0"/>
          <w:marTop w:val="0"/>
          <w:marBottom w:val="0"/>
          <w:divBdr>
            <w:top w:val="none" w:sz="0" w:space="0" w:color="auto"/>
            <w:left w:val="none" w:sz="0" w:space="0" w:color="auto"/>
            <w:bottom w:val="none" w:sz="0" w:space="0" w:color="auto"/>
            <w:right w:val="none" w:sz="0" w:space="0" w:color="auto"/>
          </w:divBdr>
        </w:div>
        <w:div w:id="870265705">
          <w:marLeft w:val="0"/>
          <w:marRight w:val="0"/>
          <w:marTop w:val="0"/>
          <w:marBottom w:val="0"/>
          <w:divBdr>
            <w:top w:val="none" w:sz="0" w:space="0" w:color="auto"/>
            <w:left w:val="none" w:sz="0" w:space="0" w:color="auto"/>
            <w:bottom w:val="none" w:sz="0" w:space="0" w:color="auto"/>
            <w:right w:val="none" w:sz="0" w:space="0" w:color="auto"/>
          </w:divBdr>
        </w:div>
        <w:div w:id="1238436409">
          <w:marLeft w:val="0"/>
          <w:marRight w:val="0"/>
          <w:marTop w:val="0"/>
          <w:marBottom w:val="0"/>
          <w:divBdr>
            <w:top w:val="none" w:sz="0" w:space="0" w:color="auto"/>
            <w:left w:val="none" w:sz="0" w:space="0" w:color="auto"/>
            <w:bottom w:val="none" w:sz="0" w:space="0" w:color="auto"/>
            <w:right w:val="none" w:sz="0" w:space="0" w:color="auto"/>
          </w:divBdr>
        </w:div>
        <w:div w:id="1249728483">
          <w:marLeft w:val="0"/>
          <w:marRight w:val="0"/>
          <w:marTop w:val="0"/>
          <w:marBottom w:val="0"/>
          <w:divBdr>
            <w:top w:val="none" w:sz="0" w:space="0" w:color="auto"/>
            <w:left w:val="none" w:sz="0" w:space="0" w:color="auto"/>
            <w:bottom w:val="none" w:sz="0" w:space="0" w:color="auto"/>
            <w:right w:val="none" w:sz="0" w:space="0" w:color="auto"/>
          </w:divBdr>
        </w:div>
        <w:div w:id="1427774212">
          <w:marLeft w:val="0"/>
          <w:marRight w:val="0"/>
          <w:marTop w:val="0"/>
          <w:marBottom w:val="0"/>
          <w:divBdr>
            <w:top w:val="none" w:sz="0" w:space="0" w:color="auto"/>
            <w:left w:val="none" w:sz="0" w:space="0" w:color="auto"/>
            <w:bottom w:val="none" w:sz="0" w:space="0" w:color="auto"/>
            <w:right w:val="none" w:sz="0" w:space="0" w:color="auto"/>
          </w:divBdr>
        </w:div>
        <w:div w:id="1688822550">
          <w:marLeft w:val="0"/>
          <w:marRight w:val="0"/>
          <w:marTop w:val="0"/>
          <w:marBottom w:val="0"/>
          <w:divBdr>
            <w:top w:val="none" w:sz="0" w:space="0" w:color="auto"/>
            <w:left w:val="none" w:sz="0" w:space="0" w:color="auto"/>
            <w:bottom w:val="none" w:sz="0" w:space="0" w:color="auto"/>
            <w:right w:val="none" w:sz="0" w:space="0" w:color="auto"/>
          </w:divBdr>
        </w:div>
        <w:div w:id="1817212863">
          <w:marLeft w:val="0"/>
          <w:marRight w:val="0"/>
          <w:marTop w:val="0"/>
          <w:marBottom w:val="0"/>
          <w:divBdr>
            <w:top w:val="none" w:sz="0" w:space="0" w:color="auto"/>
            <w:left w:val="none" w:sz="0" w:space="0" w:color="auto"/>
            <w:bottom w:val="none" w:sz="0" w:space="0" w:color="auto"/>
            <w:right w:val="none" w:sz="0" w:space="0" w:color="auto"/>
          </w:divBdr>
        </w:div>
        <w:div w:id="2044012519">
          <w:marLeft w:val="0"/>
          <w:marRight w:val="0"/>
          <w:marTop w:val="0"/>
          <w:marBottom w:val="0"/>
          <w:divBdr>
            <w:top w:val="none" w:sz="0" w:space="0" w:color="auto"/>
            <w:left w:val="none" w:sz="0" w:space="0" w:color="auto"/>
            <w:bottom w:val="none" w:sz="0" w:space="0" w:color="auto"/>
            <w:right w:val="none" w:sz="0" w:space="0" w:color="auto"/>
          </w:divBdr>
        </w:div>
      </w:divsChild>
    </w:div>
    <w:div w:id="1593508489">
      <w:bodyDiv w:val="1"/>
      <w:marLeft w:val="0"/>
      <w:marRight w:val="0"/>
      <w:marTop w:val="0"/>
      <w:marBottom w:val="0"/>
      <w:divBdr>
        <w:top w:val="none" w:sz="0" w:space="0" w:color="auto"/>
        <w:left w:val="none" w:sz="0" w:space="0" w:color="auto"/>
        <w:bottom w:val="none" w:sz="0" w:space="0" w:color="auto"/>
        <w:right w:val="none" w:sz="0" w:space="0" w:color="auto"/>
      </w:divBdr>
      <w:divsChild>
        <w:div w:id="249850779">
          <w:marLeft w:val="0"/>
          <w:marRight w:val="0"/>
          <w:marTop w:val="0"/>
          <w:marBottom w:val="0"/>
          <w:divBdr>
            <w:top w:val="none" w:sz="0" w:space="0" w:color="auto"/>
            <w:left w:val="none" w:sz="0" w:space="0" w:color="auto"/>
            <w:bottom w:val="none" w:sz="0" w:space="0" w:color="auto"/>
            <w:right w:val="none" w:sz="0" w:space="0" w:color="auto"/>
          </w:divBdr>
        </w:div>
        <w:div w:id="351687509">
          <w:marLeft w:val="0"/>
          <w:marRight w:val="0"/>
          <w:marTop w:val="0"/>
          <w:marBottom w:val="0"/>
          <w:divBdr>
            <w:top w:val="none" w:sz="0" w:space="0" w:color="auto"/>
            <w:left w:val="none" w:sz="0" w:space="0" w:color="auto"/>
            <w:bottom w:val="none" w:sz="0" w:space="0" w:color="auto"/>
            <w:right w:val="none" w:sz="0" w:space="0" w:color="auto"/>
          </w:divBdr>
        </w:div>
        <w:div w:id="392697773">
          <w:marLeft w:val="0"/>
          <w:marRight w:val="0"/>
          <w:marTop w:val="0"/>
          <w:marBottom w:val="0"/>
          <w:divBdr>
            <w:top w:val="none" w:sz="0" w:space="0" w:color="auto"/>
            <w:left w:val="none" w:sz="0" w:space="0" w:color="auto"/>
            <w:bottom w:val="none" w:sz="0" w:space="0" w:color="auto"/>
            <w:right w:val="none" w:sz="0" w:space="0" w:color="auto"/>
          </w:divBdr>
        </w:div>
        <w:div w:id="424495988">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 w:id="491069737">
          <w:marLeft w:val="0"/>
          <w:marRight w:val="0"/>
          <w:marTop w:val="0"/>
          <w:marBottom w:val="0"/>
          <w:divBdr>
            <w:top w:val="none" w:sz="0" w:space="0" w:color="auto"/>
            <w:left w:val="none" w:sz="0" w:space="0" w:color="auto"/>
            <w:bottom w:val="none" w:sz="0" w:space="0" w:color="auto"/>
            <w:right w:val="none" w:sz="0" w:space="0" w:color="auto"/>
          </w:divBdr>
        </w:div>
        <w:div w:id="643202469">
          <w:marLeft w:val="0"/>
          <w:marRight w:val="0"/>
          <w:marTop w:val="0"/>
          <w:marBottom w:val="0"/>
          <w:divBdr>
            <w:top w:val="none" w:sz="0" w:space="0" w:color="auto"/>
            <w:left w:val="none" w:sz="0" w:space="0" w:color="auto"/>
            <w:bottom w:val="none" w:sz="0" w:space="0" w:color="auto"/>
            <w:right w:val="none" w:sz="0" w:space="0" w:color="auto"/>
          </w:divBdr>
        </w:div>
        <w:div w:id="992485279">
          <w:marLeft w:val="0"/>
          <w:marRight w:val="0"/>
          <w:marTop w:val="0"/>
          <w:marBottom w:val="0"/>
          <w:divBdr>
            <w:top w:val="none" w:sz="0" w:space="0" w:color="auto"/>
            <w:left w:val="none" w:sz="0" w:space="0" w:color="auto"/>
            <w:bottom w:val="none" w:sz="0" w:space="0" w:color="auto"/>
            <w:right w:val="none" w:sz="0" w:space="0" w:color="auto"/>
          </w:divBdr>
        </w:div>
        <w:div w:id="1043408219">
          <w:marLeft w:val="0"/>
          <w:marRight w:val="0"/>
          <w:marTop w:val="0"/>
          <w:marBottom w:val="0"/>
          <w:divBdr>
            <w:top w:val="none" w:sz="0" w:space="0" w:color="auto"/>
            <w:left w:val="none" w:sz="0" w:space="0" w:color="auto"/>
            <w:bottom w:val="none" w:sz="0" w:space="0" w:color="auto"/>
            <w:right w:val="none" w:sz="0" w:space="0" w:color="auto"/>
          </w:divBdr>
        </w:div>
        <w:div w:id="1096512729">
          <w:marLeft w:val="0"/>
          <w:marRight w:val="0"/>
          <w:marTop w:val="0"/>
          <w:marBottom w:val="0"/>
          <w:divBdr>
            <w:top w:val="none" w:sz="0" w:space="0" w:color="auto"/>
            <w:left w:val="none" w:sz="0" w:space="0" w:color="auto"/>
            <w:bottom w:val="none" w:sz="0" w:space="0" w:color="auto"/>
            <w:right w:val="none" w:sz="0" w:space="0" w:color="auto"/>
          </w:divBdr>
        </w:div>
        <w:div w:id="1209613827">
          <w:marLeft w:val="0"/>
          <w:marRight w:val="0"/>
          <w:marTop w:val="0"/>
          <w:marBottom w:val="0"/>
          <w:divBdr>
            <w:top w:val="none" w:sz="0" w:space="0" w:color="auto"/>
            <w:left w:val="none" w:sz="0" w:space="0" w:color="auto"/>
            <w:bottom w:val="none" w:sz="0" w:space="0" w:color="auto"/>
            <w:right w:val="none" w:sz="0" w:space="0" w:color="auto"/>
          </w:divBdr>
        </w:div>
        <w:div w:id="1263339600">
          <w:marLeft w:val="0"/>
          <w:marRight w:val="0"/>
          <w:marTop w:val="0"/>
          <w:marBottom w:val="0"/>
          <w:divBdr>
            <w:top w:val="none" w:sz="0" w:space="0" w:color="auto"/>
            <w:left w:val="none" w:sz="0" w:space="0" w:color="auto"/>
            <w:bottom w:val="none" w:sz="0" w:space="0" w:color="auto"/>
            <w:right w:val="none" w:sz="0" w:space="0" w:color="auto"/>
          </w:divBdr>
        </w:div>
        <w:div w:id="1492673893">
          <w:marLeft w:val="0"/>
          <w:marRight w:val="0"/>
          <w:marTop w:val="0"/>
          <w:marBottom w:val="0"/>
          <w:divBdr>
            <w:top w:val="none" w:sz="0" w:space="0" w:color="auto"/>
            <w:left w:val="none" w:sz="0" w:space="0" w:color="auto"/>
            <w:bottom w:val="none" w:sz="0" w:space="0" w:color="auto"/>
            <w:right w:val="none" w:sz="0" w:space="0" w:color="auto"/>
          </w:divBdr>
        </w:div>
        <w:div w:id="1575360380">
          <w:marLeft w:val="0"/>
          <w:marRight w:val="0"/>
          <w:marTop w:val="0"/>
          <w:marBottom w:val="0"/>
          <w:divBdr>
            <w:top w:val="none" w:sz="0" w:space="0" w:color="auto"/>
            <w:left w:val="none" w:sz="0" w:space="0" w:color="auto"/>
            <w:bottom w:val="none" w:sz="0" w:space="0" w:color="auto"/>
            <w:right w:val="none" w:sz="0" w:space="0" w:color="auto"/>
          </w:divBdr>
        </w:div>
        <w:div w:id="1628125217">
          <w:marLeft w:val="0"/>
          <w:marRight w:val="0"/>
          <w:marTop w:val="0"/>
          <w:marBottom w:val="0"/>
          <w:divBdr>
            <w:top w:val="none" w:sz="0" w:space="0" w:color="auto"/>
            <w:left w:val="none" w:sz="0" w:space="0" w:color="auto"/>
            <w:bottom w:val="none" w:sz="0" w:space="0" w:color="auto"/>
            <w:right w:val="none" w:sz="0" w:space="0" w:color="auto"/>
          </w:divBdr>
        </w:div>
        <w:div w:id="1793282710">
          <w:marLeft w:val="0"/>
          <w:marRight w:val="0"/>
          <w:marTop w:val="0"/>
          <w:marBottom w:val="0"/>
          <w:divBdr>
            <w:top w:val="none" w:sz="0" w:space="0" w:color="auto"/>
            <w:left w:val="none" w:sz="0" w:space="0" w:color="auto"/>
            <w:bottom w:val="none" w:sz="0" w:space="0" w:color="auto"/>
            <w:right w:val="none" w:sz="0" w:space="0" w:color="auto"/>
          </w:divBdr>
        </w:div>
        <w:div w:id="1818300067">
          <w:marLeft w:val="0"/>
          <w:marRight w:val="0"/>
          <w:marTop w:val="0"/>
          <w:marBottom w:val="0"/>
          <w:divBdr>
            <w:top w:val="none" w:sz="0" w:space="0" w:color="auto"/>
            <w:left w:val="none" w:sz="0" w:space="0" w:color="auto"/>
            <w:bottom w:val="none" w:sz="0" w:space="0" w:color="auto"/>
            <w:right w:val="none" w:sz="0" w:space="0" w:color="auto"/>
          </w:divBdr>
        </w:div>
        <w:div w:id="1908491996">
          <w:marLeft w:val="0"/>
          <w:marRight w:val="0"/>
          <w:marTop w:val="0"/>
          <w:marBottom w:val="0"/>
          <w:divBdr>
            <w:top w:val="none" w:sz="0" w:space="0" w:color="auto"/>
            <w:left w:val="none" w:sz="0" w:space="0" w:color="auto"/>
            <w:bottom w:val="none" w:sz="0" w:space="0" w:color="auto"/>
            <w:right w:val="none" w:sz="0" w:space="0" w:color="auto"/>
          </w:divBdr>
        </w:div>
        <w:div w:id="1935554358">
          <w:marLeft w:val="0"/>
          <w:marRight w:val="0"/>
          <w:marTop w:val="0"/>
          <w:marBottom w:val="0"/>
          <w:divBdr>
            <w:top w:val="none" w:sz="0" w:space="0" w:color="auto"/>
            <w:left w:val="none" w:sz="0" w:space="0" w:color="auto"/>
            <w:bottom w:val="none" w:sz="0" w:space="0" w:color="auto"/>
            <w:right w:val="none" w:sz="0" w:space="0" w:color="auto"/>
          </w:divBdr>
        </w:div>
        <w:div w:id="1980109950">
          <w:marLeft w:val="0"/>
          <w:marRight w:val="0"/>
          <w:marTop w:val="0"/>
          <w:marBottom w:val="0"/>
          <w:divBdr>
            <w:top w:val="none" w:sz="0" w:space="0" w:color="auto"/>
            <w:left w:val="none" w:sz="0" w:space="0" w:color="auto"/>
            <w:bottom w:val="none" w:sz="0" w:space="0" w:color="auto"/>
            <w:right w:val="none" w:sz="0" w:space="0" w:color="auto"/>
          </w:divBdr>
        </w:div>
        <w:div w:id="2066876951">
          <w:marLeft w:val="0"/>
          <w:marRight w:val="0"/>
          <w:marTop w:val="0"/>
          <w:marBottom w:val="0"/>
          <w:divBdr>
            <w:top w:val="none" w:sz="0" w:space="0" w:color="auto"/>
            <w:left w:val="none" w:sz="0" w:space="0" w:color="auto"/>
            <w:bottom w:val="none" w:sz="0" w:space="0" w:color="auto"/>
            <w:right w:val="none" w:sz="0" w:space="0" w:color="auto"/>
          </w:divBdr>
        </w:div>
      </w:divsChild>
    </w:div>
    <w:div w:id="1605922833">
      <w:bodyDiv w:val="1"/>
      <w:marLeft w:val="0"/>
      <w:marRight w:val="0"/>
      <w:marTop w:val="0"/>
      <w:marBottom w:val="0"/>
      <w:divBdr>
        <w:top w:val="none" w:sz="0" w:space="0" w:color="auto"/>
        <w:left w:val="none" w:sz="0" w:space="0" w:color="auto"/>
        <w:bottom w:val="none" w:sz="0" w:space="0" w:color="auto"/>
        <w:right w:val="none" w:sz="0" w:space="0" w:color="auto"/>
      </w:divBdr>
    </w:div>
    <w:div w:id="1611819951">
      <w:bodyDiv w:val="1"/>
      <w:marLeft w:val="0"/>
      <w:marRight w:val="0"/>
      <w:marTop w:val="0"/>
      <w:marBottom w:val="0"/>
      <w:divBdr>
        <w:top w:val="none" w:sz="0" w:space="0" w:color="auto"/>
        <w:left w:val="none" w:sz="0" w:space="0" w:color="auto"/>
        <w:bottom w:val="none" w:sz="0" w:space="0" w:color="auto"/>
        <w:right w:val="none" w:sz="0" w:space="0" w:color="auto"/>
      </w:divBdr>
    </w:div>
    <w:div w:id="1628470985">
      <w:bodyDiv w:val="1"/>
      <w:marLeft w:val="0"/>
      <w:marRight w:val="0"/>
      <w:marTop w:val="0"/>
      <w:marBottom w:val="0"/>
      <w:divBdr>
        <w:top w:val="none" w:sz="0" w:space="0" w:color="auto"/>
        <w:left w:val="none" w:sz="0" w:space="0" w:color="auto"/>
        <w:bottom w:val="none" w:sz="0" w:space="0" w:color="auto"/>
        <w:right w:val="none" w:sz="0" w:space="0" w:color="auto"/>
      </w:divBdr>
      <w:divsChild>
        <w:div w:id="135267186">
          <w:marLeft w:val="0"/>
          <w:marRight w:val="0"/>
          <w:marTop w:val="0"/>
          <w:marBottom w:val="0"/>
          <w:divBdr>
            <w:top w:val="none" w:sz="0" w:space="0" w:color="auto"/>
            <w:left w:val="none" w:sz="0" w:space="0" w:color="auto"/>
            <w:bottom w:val="none" w:sz="0" w:space="0" w:color="auto"/>
            <w:right w:val="none" w:sz="0" w:space="0" w:color="auto"/>
          </w:divBdr>
        </w:div>
        <w:div w:id="182793099">
          <w:marLeft w:val="0"/>
          <w:marRight w:val="0"/>
          <w:marTop w:val="0"/>
          <w:marBottom w:val="0"/>
          <w:divBdr>
            <w:top w:val="none" w:sz="0" w:space="0" w:color="auto"/>
            <w:left w:val="none" w:sz="0" w:space="0" w:color="auto"/>
            <w:bottom w:val="none" w:sz="0" w:space="0" w:color="auto"/>
            <w:right w:val="none" w:sz="0" w:space="0" w:color="auto"/>
          </w:divBdr>
        </w:div>
        <w:div w:id="284124827">
          <w:marLeft w:val="0"/>
          <w:marRight w:val="0"/>
          <w:marTop w:val="0"/>
          <w:marBottom w:val="0"/>
          <w:divBdr>
            <w:top w:val="none" w:sz="0" w:space="0" w:color="auto"/>
            <w:left w:val="none" w:sz="0" w:space="0" w:color="auto"/>
            <w:bottom w:val="none" w:sz="0" w:space="0" w:color="auto"/>
            <w:right w:val="none" w:sz="0" w:space="0" w:color="auto"/>
          </w:divBdr>
        </w:div>
        <w:div w:id="693926930">
          <w:marLeft w:val="0"/>
          <w:marRight w:val="0"/>
          <w:marTop w:val="0"/>
          <w:marBottom w:val="0"/>
          <w:divBdr>
            <w:top w:val="none" w:sz="0" w:space="0" w:color="auto"/>
            <w:left w:val="none" w:sz="0" w:space="0" w:color="auto"/>
            <w:bottom w:val="none" w:sz="0" w:space="0" w:color="auto"/>
            <w:right w:val="none" w:sz="0" w:space="0" w:color="auto"/>
          </w:divBdr>
        </w:div>
        <w:div w:id="765730541">
          <w:marLeft w:val="0"/>
          <w:marRight w:val="0"/>
          <w:marTop w:val="0"/>
          <w:marBottom w:val="0"/>
          <w:divBdr>
            <w:top w:val="none" w:sz="0" w:space="0" w:color="auto"/>
            <w:left w:val="none" w:sz="0" w:space="0" w:color="auto"/>
            <w:bottom w:val="none" w:sz="0" w:space="0" w:color="auto"/>
            <w:right w:val="none" w:sz="0" w:space="0" w:color="auto"/>
          </w:divBdr>
        </w:div>
        <w:div w:id="827212725">
          <w:marLeft w:val="0"/>
          <w:marRight w:val="0"/>
          <w:marTop w:val="0"/>
          <w:marBottom w:val="0"/>
          <w:divBdr>
            <w:top w:val="none" w:sz="0" w:space="0" w:color="auto"/>
            <w:left w:val="none" w:sz="0" w:space="0" w:color="auto"/>
            <w:bottom w:val="none" w:sz="0" w:space="0" w:color="auto"/>
            <w:right w:val="none" w:sz="0" w:space="0" w:color="auto"/>
          </w:divBdr>
        </w:div>
        <w:div w:id="1311404852">
          <w:marLeft w:val="0"/>
          <w:marRight w:val="0"/>
          <w:marTop w:val="0"/>
          <w:marBottom w:val="0"/>
          <w:divBdr>
            <w:top w:val="none" w:sz="0" w:space="0" w:color="auto"/>
            <w:left w:val="none" w:sz="0" w:space="0" w:color="auto"/>
            <w:bottom w:val="none" w:sz="0" w:space="0" w:color="auto"/>
            <w:right w:val="none" w:sz="0" w:space="0" w:color="auto"/>
          </w:divBdr>
        </w:div>
        <w:div w:id="1473063710">
          <w:marLeft w:val="0"/>
          <w:marRight w:val="0"/>
          <w:marTop w:val="0"/>
          <w:marBottom w:val="0"/>
          <w:divBdr>
            <w:top w:val="none" w:sz="0" w:space="0" w:color="auto"/>
            <w:left w:val="none" w:sz="0" w:space="0" w:color="auto"/>
            <w:bottom w:val="none" w:sz="0" w:space="0" w:color="auto"/>
            <w:right w:val="none" w:sz="0" w:space="0" w:color="auto"/>
          </w:divBdr>
        </w:div>
        <w:div w:id="1642691793">
          <w:marLeft w:val="0"/>
          <w:marRight w:val="0"/>
          <w:marTop w:val="0"/>
          <w:marBottom w:val="0"/>
          <w:divBdr>
            <w:top w:val="none" w:sz="0" w:space="0" w:color="auto"/>
            <w:left w:val="none" w:sz="0" w:space="0" w:color="auto"/>
            <w:bottom w:val="none" w:sz="0" w:space="0" w:color="auto"/>
            <w:right w:val="none" w:sz="0" w:space="0" w:color="auto"/>
          </w:divBdr>
        </w:div>
        <w:div w:id="1775905464">
          <w:marLeft w:val="0"/>
          <w:marRight w:val="0"/>
          <w:marTop w:val="0"/>
          <w:marBottom w:val="0"/>
          <w:divBdr>
            <w:top w:val="none" w:sz="0" w:space="0" w:color="auto"/>
            <w:left w:val="none" w:sz="0" w:space="0" w:color="auto"/>
            <w:bottom w:val="none" w:sz="0" w:space="0" w:color="auto"/>
            <w:right w:val="none" w:sz="0" w:space="0" w:color="auto"/>
          </w:divBdr>
        </w:div>
        <w:div w:id="1791624385">
          <w:marLeft w:val="0"/>
          <w:marRight w:val="0"/>
          <w:marTop w:val="0"/>
          <w:marBottom w:val="0"/>
          <w:divBdr>
            <w:top w:val="none" w:sz="0" w:space="0" w:color="auto"/>
            <w:left w:val="none" w:sz="0" w:space="0" w:color="auto"/>
            <w:bottom w:val="none" w:sz="0" w:space="0" w:color="auto"/>
            <w:right w:val="none" w:sz="0" w:space="0" w:color="auto"/>
          </w:divBdr>
        </w:div>
        <w:div w:id="1957830940">
          <w:marLeft w:val="0"/>
          <w:marRight w:val="0"/>
          <w:marTop w:val="0"/>
          <w:marBottom w:val="0"/>
          <w:divBdr>
            <w:top w:val="none" w:sz="0" w:space="0" w:color="auto"/>
            <w:left w:val="none" w:sz="0" w:space="0" w:color="auto"/>
            <w:bottom w:val="none" w:sz="0" w:space="0" w:color="auto"/>
            <w:right w:val="none" w:sz="0" w:space="0" w:color="auto"/>
          </w:divBdr>
        </w:div>
        <w:div w:id="2119061615">
          <w:marLeft w:val="0"/>
          <w:marRight w:val="0"/>
          <w:marTop w:val="0"/>
          <w:marBottom w:val="0"/>
          <w:divBdr>
            <w:top w:val="none" w:sz="0" w:space="0" w:color="auto"/>
            <w:left w:val="none" w:sz="0" w:space="0" w:color="auto"/>
            <w:bottom w:val="none" w:sz="0" w:space="0" w:color="auto"/>
            <w:right w:val="none" w:sz="0" w:space="0" w:color="auto"/>
          </w:divBdr>
        </w:div>
      </w:divsChild>
    </w:div>
    <w:div w:id="1628970442">
      <w:bodyDiv w:val="1"/>
      <w:marLeft w:val="0"/>
      <w:marRight w:val="0"/>
      <w:marTop w:val="0"/>
      <w:marBottom w:val="0"/>
      <w:divBdr>
        <w:top w:val="none" w:sz="0" w:space="0" w:color="auto"/>
        <w:left w:val="none" w:sz="0" w:space="0" w:color="auto"/>
        <w:bottom w:val="none" w:sz="0" w:space="0" w:color="auto"/>
        <w:right w:val="none" w:sz="0" w:space="0" w:color="auto"/>
      </w:divBdr>
      <w:divsChild>
        <w:div w:id="1838181369">
          <w:marLeft w:val="480"/>
          <w:marRight w:val="0"/>
          <w:marTop w:val="0"/>
          <w:marBottom w:val="0"/>
          <w:divBdr>
            <w:top w:val="none" w:sz="0" w:space="0" w:color="auto"/>
            <w:left w:val="none" w:sz="0" w:space="0" w:color="auto"/>
            <w:bottom w:val="none" w:sz="0" w:space="0" w:color="auto"/>
            <w:right w:val="none" w:sz="0" w:space="0" w:color="auto"/>
          </w:divBdr>
          <w:divsChild>
            <w:div w:id="4395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4062">
      <w:bodyDiv w:val="1"/>
      <w:marLeft w:val="0"/>
      <w:marRight w:val="0"/>
      <w:marTop w:val="0"/>
      <w:marBottom w:val="0"/>
      <w:divBdr>
        <w:top w:val="none" w:sz="0" w:space="0" w:color="auto"/>
        <w:left w:val="none" w:sz="0" w:space="0" w:color="auto"/>
        <w:bottom w:val="none" w:sz="0" w:space="0" w:color="auto"/>
        <w:right w:val="none" w:sz="0" w:space="0" w:color="auto"/>
      </w:divBdr>
    </w:div>
    <w:div w:id="1660381609">
      <w:bodyDiv w:val="1"/>
      <w:marLeft w:val="0"/>
      <w:marRight w:val="0"/>
      <w:marTop w:val="0"/>
      <w:marBottom w:val="0"/>
      <w:divBdr>
        <w:top w:val="none" w:sz="0" w:space="0" w:color="auto"/>
        <w:left w:val="none" w:sz="0" w:space="0" w:color="auto"/>
        <w:bottom w:val="none" w:sz="0" w:space="0" w:color="auto"/>
        <w:right w:val="none" w:sz="0" w:space="0" w:color="auto"/>
      </w:divBdr>
    </w:div>
    <w:div w:id="1679039773">
      <w:bodyDiv w:val="1"/>
      <w:marLeft w:val="0"/>
      <w:marRight w:val="0"/>
      <w:marTop w:val="0"/>
      <w:marBottom w:val="0"/>
      <w:divBdr>
        <w:top w:val="none" w:sz="0" w:space="0" w:color="auto"/>
        <w:left w:val="none" w:sz="0" w:space="0" w:color="auto"/>
        <w:bottom w:val="none" w:sz="0" w:space="0" w:color="auto"/>
        <w:right w:val="none" w:sz="0" w:space="0" w:color="auto"/>
      </w:divBdr>
    </w:div>
    <w:div w:id="1682855331">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04286831">
      <w:bodyDiv w:val="1"/>
      <w:marLeft w:val="0"/>
      <w:marRight w:val="0"/>
      <w:marTop w:val="0"/>
      <w:marBottom w:val="0"/>
      <w:divBdr>
        <w:top w:val="none" w:sz="0" w:space="0" w:color="auto"/>
        <w:left w:val="none" w:sz="0" w:space="0" w:color="auto"/>
        <w:bottom w:val="none" w:sz="0" w:space="0" w:color="auto"/>
        <w:right w:val="none" w:sz="0" w:space="0" w:color="auto"/>
      </w:divBdr>
    </w:div>
    <w:div w:id="1709914385">
      <w:bodyDiv w:val="1"/>
      <w:marLeft w:val="0"/>
      <w:marRight w:val="0"/>
      <w:marTop w:val="0"/>
      <w:marBottom w:val="0"/>
      <w:divBdr>
        <w:top w:val="none" w:sz="0" w:space="0" w:color="auto"/>
        <w:left w:val="none" w:sz="0" w:space="0" w:color="auto"/>
        <w:bottom w:val="none" w:sz="0" w:space="0" w:color="auto"/>
        <w:right w:val="none" w:sz="0" w:space="0" w:color="auto"/>
      </w:divBdr>
    </w:div>
    <w:div w:id="1711303668">
      <w:bodyDiv w:val="1"/>
      <w:marLeft w:val="0"/>
      <w:marRight w:val="0"/>
      <w:marTop w:val="0"/>
      <w:marBottom w:val="0"/>
      <w:divBdr>
        <w:top w:val="none" w:sz="0" w:space="0" w:color="auto"/>
        <w:left w:val="none" w:sz="0" w:space="0" w:color="auto"/>
        <w:bottom w:val="none" w:sz="0" w:space="0" w:color="auto"/>
        <w:right w:val="none" w:sz="0" w:space="0" w:color="auto"/>
      </w:divBdr>
      <w:divsChild>
        <w:div w:id="5904693">
          <w:marLeft w:val="0"/>
          <w:marRight w:val="0"/>
          <w:marTop w:val="0"/>
          <w:marBottom w:val="0"/>
          <w:divBdr>
            <w:top w:val="none" w:sz="0" w:space="0" w:color="auto"/>
            <w:left w:val="none" w:sz="0" w:space="0" w:color="auto"/>
            <w:bottom w:val="none" w:sz="0" w:space="0" w:color="auto"/>
            <w:right w:val="none" w:sz="0" w:space="0" w:color="auto"/>
          </w:divBdr>
        </w:div>
        <w:div w:id="11035512">
          <w:marLeft w:val="0"/>
          <w:marRight w:val="0"/>
          <w:marTop w:val="0"/>
          <w:marBottom w:val="0"/>
          <w:divBdr>
            <w:top w:val="none" w:sz="0" w:space="0" w:color="auto"/>
            <w:left w:val="none" w:sz="0" w:space="0" w:color="auto"/>
            <w:bottom w:val="none" w:sz="0" w:space="0" w:color="auto"/>
            <w:right w:val="none" w:sz="0" w:space="0" w:color="auto"/>
          </w:divBdr>
        </w:div>
        <w:div w:id="15892137">
          <w:marLeft w:val="0"/>
          <w:marRight w:val="0"/>
          <w:marTop w:val="0"/>
          <w:marBottom w:val="0"/>
          <w:divBdr>
            <w:top w:val="none" w:sz="0" w:space="0" w:color="auto"/>
            <w:left w:val="none" w:sz="0" w:space="0" w:color="auto"/>
            <w:bottom w:val="none" w:sz="0" w:space="0" w:color="auto"/>
            <w:right w:val="none" w:sz="0" w:space="0" w:color="auto"/>
          </w:divBdr>
        </w:div>
        <w:div w:id="25722784">
          <w:marLeft w:val="0"/>
          <w:marRight w:val="0"/>
          <w:marTop w:val="0"/>
          <w:marBottom w:val="0"/>
          <w:divBdr>
            <w:top w:val="none" w:sz="0" w:space="0" w:color="auto"/>
            <w:left w:val="none" w:sz="0" w:space="0" w:color="auto"/>
            <w:bottom w:val="none" w:sz="0" w:space="0" w:color="auto"/>
            <w:right w:val="none" w:sz="0" w:space="0" w:color="auto"/>
          </w:divBdr>
        </w:div>
        <w:div w:id="31731310">
          <w:marLeft w:val="0"/>
          <w:marRight w:val="0"/>
          <w:marTop w:val="0"/>
          <w:marBottom w:val="0"/>
          <w:divBdr>
            <w:top w:val="none" w:sz="0" w:space="0" w:color="auto"/>
            <w:left w:val="none" w:sz="0" w:space="0" w:color="auto"/>
            <w:bottom w:val="none" w:sz="0" w:space="0" w:color="auto"/>
            <w:right w:val="none" w:sz="0" w:space="0" w:color="auto"/>
          </w:divBdr>
        </w:div>
        <w:div w:id="42146125">
          <w:marLeft w:val="0"/>
          <w:marRight w:val="0"/>
          <w:marTop w:val="0"/>
          <w:marBottom w:val="0"/>
          <w:divBdr>
            <w:top w:val="none" w:sz="0" w:space="0" w:color="auto"/>
            <w:left w:val="none" w:sz="0" w:space="0" w:color="auto"/>
            <w:bottom w:val="none" w:sz="0" w:space="0" w:color="auto"/>
            <w:right w:val="none" w:sz="0" w:space="0" w:color="auto"/>
          </w:divBdr>
        </w:div>
        <w:div w:id="44912561">
          <w:marLeft w:val="0"/>
          <w:marRight w:val="0"/>
          <w:marTop w:val="0"/>
          <w:marBottom w:val="0"/>
          <w:divBdr>
            <w:top w:val="none" w:sz="0" w:space="0" w:color="auto"/>
            <w:left w:val="none" w:sz="0" w:space="0" w:color="auto"/>
            <w:bottom w:val="none" w:sz="0" w:space="0" w:color="auto"/>
            <w:right w:val="none" w:sz="0" w:space="0" w:color="auto"/>
          </w:divBdr>
        </w:div>
        <w:div w:id="66462896">
          <w:marLeft w:val="0"/>
          <w:marRight w:val="0"/>
          <w:marTop w:val="0"/>
          <w:marBottom w:val="0"/>
          <w:divBdr>
            <w:top w:val="none" w:sz="0" w:space="0" w:color="auto"/>
            <w:left w:val="none" w:sz="0" w:space="0" w:color="auto"/>
            <w:bottom w:val="none" w:sz="0" w:space="0" w:color="auto"/>
            <w:right w:val="none" w:sz="0" w:space="0" w:color="auto"/>
          </w:divBdr>
        </w:div>
        <w:div w:id="86198006">
          <w:marLeft w:val="0"/>
          <w:marRight w:val="0"/>
          <w:marTop w:val="0"/>
          <w:marBottom w:val="0"/>
          <w:divBdr>
            <w:top w:val="none" w:sz="0" w:space="0" w:color="auto"/>
            <w:left w:val="none" w:sz="0" w:space="0" w:color="auto"/>
            <w:bottom w:val="none" w:sz="0" w:space="0" w:color="auto"/>
            <w:right w:val="none" w:sz="0" w:space="0" w:color="auto"/>
          </w:divBdr>
        </w:div>
        <w:div w:id="86848098">
          <w:marLeft w:val="0"/>
          <w:marRight w:val="0"/>
          <w:marTop w:val="0"/>
          <w:marBottom w:val="0"/>
          <w:divBdr>
            <w:top w:val="none" w:sz="0" w:space="0" w:color="auto"/>
            <w:left w:val="none" w:sz="0" w:space="0" w:color="auto"/>
            <w:bottom w:val="none" w:sz="0" w:space="0" w:color="auto"/>
            <w:right w:val="none" w:sz="0" w:space="0" w:color="auto"/>
          </w:divBdr>
        </w:div>
        <w:div w:id="93289371">
          <w:marLeft w:val="0"/>
          <w:marRight w:val="0"/>
          <w:marTop w:val="0"/>
          <w:marBottom w:val="0"/>
          <w:divBdr>
            <w:top w:val="none" w:sz="0" w:space="0" w:color="auto"/>
            <w:left w:val="none" w:sz="0" w:space="0" w:color="auto"/>
            <w:bottom w:val="none" w:sz="0" w:space="0" w:color="auto"/>
            <w:right w:val="none" w:sz="0" w:space="0" w:color="auto"/>
          </w:divBdr>
        </w:div>
        <w:div w:id="94715655">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24353064">
          <w:marLeft w:val="0"/>
          <w:marRight w:val="0"/>
          <w:marTop w:val="0"/>
          <w:marBottom w:val="0"/>
          <w:divBdr>
            <w:top w:val="none" w:sz="0" w:space="0" w:color="auto"/>
            <w:left w:val="none" w:sz="0" w:space="0" w:color="auto"/>
            <w:bottom w:val="none" w:sz="0" w:space="0" w:color="auto"/>
            <w:right w:val="none" w:sz="0" w:space="0" w:color="auto"/>
          </w:divBdr>
        </w:div>
        <w:div w:id="130176436">
          <w:marLeft w:val="0"/>
          <w:marRight w:val="0"/>
          <w:marTop w:val="0"/>
          <w:marBottom w:val="0"/>
          <w:divBdr>
            <w:top w:val="none" w:sz="0" w:space="0" w:color="auto"/>
            <w:left w:val="none" w:sz="0" w:space="0" w:color="auto"/>
            <w:bottom w:val="none" w:sz="0" w:space="0" w:color="auto"/>
            <w:right w:val="none" w:sz="0" w:space="0" w:color="auto"/>
          </w:divBdr>
        </w:div>
        <w:div w:id="135489896">
          <w:marLeft w:val="0"/>
          <w:marRight w:val="0"/>
          <w:marTop w:val="0"/>
          <w:marBottom w:val="0"/>
          <w:divBdr>
            <w:top w:val="none" w:sz="0" w:space="0" w:color="auto"/>
            <w:left w:val="none" w:sz="0" w:space="0" w:color="auto"/>
            <w:bottom w:val="none" w:sz="0" w:space="0" w:color="auto"/>
            <w:right w:val="none" w:sz="0" w:space="0" w:color="auto"/>
          </w:divBdr>
        </w:div>
        <w:div w:id="145709187">
          <w:marLeft w:val="0"/>
          <w:marRight w:val="0"/>
          <w:marTop w:val="0"/>
          <w:marBottom w:val="0"/>
          <w:divBdr>
            <w:top w:val="none" w:sz="0" w:space="0" w:color="auto"/>
            <w:left w:val="none" w:sz="0" w:space="0" w:color="auto"/>
            <w:bottom w:val="none" w:sz="0" w:space="0" w:color="auto"/>
            <w:right w:val="none" w:sz="0" w:space="0" w:color="auto"/>
          </w:divBdr>
        </w:div>
        <w:div w:id="158741261">
          <w:marLeft w:val="0"/>
          <w:marRight w:val="0"/>
          <w:marTop w:val="0"/>
          <w:marBottom w:val="0"/>
          <w:divBdr>
            <w:top w:val="none" w:sz="0" w:space="0" w:color="auto"/>
            <w:left w:val="none" w:sz="0" w:space="0" w:color="auto"/>
            <w:bottom w:val="none" w:sz="0" w:space="0" w:color="auto"/>
            <w:right w:val="none" w:sz="0" w:space="0" w:color="auto"/>
          </w:divBdr>
        </w:div>
        <w:div w:id="160120286">
          <w:marLeft w:val="0"/>
          <w:marRight w:val="0"/>
          <w:marTop w:val="0"/>
          <w:marBottom w:val="0"/>
          <w:divBdr>
            <w:top w:val="none" w:sz="0" w:space="0" w:color="auto"/>
            <w:left w:val="none" w:sz="0" w:space="0" w:color="auto"/>
            <w:bottom w:val="none" w:sz="0" w:space="0" w:color="auto"/>
            <w:right w:val="none" w:sz="0" w:space="0" w:color="auto"/>
          </w:divBdr>
        </w:div>
        <w:div w:id="171453271">
          <w:marLeft w:val="0"/>
          <w:marRight w:val="0"/>
          <w:marTop w:val="0"/>
          <w:marBottom w:val="0"/>
          <w:divBdr>
            <w:top w:val="none" w:sz="0" w:space="0" w:color="auto"/>
            <w:left w:val="none" w:sz="0" w:space="0" w:color="auto"/>
            <w:bottom w:val="none" w:sz="0" w:space="0" w:color="auto"/>
            <w:right w:val="none" w:sz="0" w:space="0" w:color="auto"/>
          </w:divBdr>
        </w:div>
        <w:div w:id="174733938">
          <w:marLeft w:val="0"/>
          <w:marRight w:val="0"/>
          <w:marTop w:val="0"/>
          <w:marBottom w:val="0"/>
          <w:divBdr>
            <w:top w:val="none" w:sz="0" w:space="0" w:color="auto"/>
            <w:left w:val="none" w:sz="0" w:space="0" w:color="auto"/>
            <w:bottom w:val="none" w:sz="0" w:space="0" w:color="auto"/>
            <w:right w:val="none" w:sz="0" w:space="0" w:color="auto"/>
          </w:divBdr>
        </w:div>
        <w:div w:id="184681525">
          <w:marLeft w:val="0"/>
          <w:marRight w:val="0"/>
          <w:marTop w:val="0"/>
          <w:marBottom w:val="0"/>
          <w:divBdr>
            <w:top w:val="none" w:sz="0" w:space="0" w:color="auto"/>
            <w:left w:val="none" w:sz="0" w:space="0" w:color="auto"/>
            <w:bottom w:val="none" w:sz="0" w:space="0" w:color="auto"/>
            <w:right w:val="none" w:sz="0" w:space="0" w:color="auto"/>
          </w:divBdr>
        </w:div>
        <w:div w:id="195627599">
          <w:marLeft w:val="0"/>
          <w:marRight w:val="0"/>
          <w:marTop w:val="0"/>
          <w:marBottom w:val="0"/>
          <w:divBdr>
            <w:top w:val="none" w:sz="0" w:space="0" w:color="auto"/>
            <w:left w:val="none" w:sz="0" w:space="0" w:color="auto"/>
            <w:bottom w:val="none" w:sz="0" w:space="0" w:color="auto"/>
            <w:right w:val="none" w:sz="0" w:space="0" w:color="auto"/>
          </w:divBdr>
        </w:div>
        <w:div w:id="209610815">
          <w:marLeft w:val="0"/>
          <w:marRight w:val="0"/>
          <w:marTop w:val="0"/>
          <w:marBottom w:val="0"/>
          <w:divBdr>
            <w:top w:val="none" w:sz="0" w:space="0" w:color="auto"/>
            <w:left w:val="none" w:sz="0" w:space="0" w:color="auto"/>
            <w:bottom w:val="none" w:sz="0" w:space="0" w:color="auto"/>
            <w:right w:val="none" w:sz="0" w:space="0" w:color="auto"/>
          </w:divBdr>
        </w:div>
        <w:div w:id="211507949">
          <w:marLeft w:val="0"/>
          <w:marRight w:val="0"/>
          <w:marTop w:val="0"/>
          <w:marBottom w:val="0"/>
          <w:divBdr>
            <w:top w:val="none" w:sz="0" w:space="0" w:color="auto"/>
            <w:left w:val="none" w:sz="0" w:space="0" w:color="auto"/>
            <w:bottom w:val="none" w:sz="0" w:space="0" w:color="auto"/>
            <w:right w:val="none" w:sz="0" w:space="0" w:color="auto"/>
          </w:divBdr>
        </w:div>
        <w:div w:id="212236942">
          <w:marLeft w:val="0"/>
          <w:marRight w:val="0"/>
          <w:marTop w:val="0"/>
          <w:marBottom w:val="0"/>
          <w:divBdr>
            <w:top w:val="none" w:sz="0" w:space="0" w:color="auto"/>
            <w:left w:val="none" w:sz="0" w:space="0" w:color="auto"/>
            <w:bottom w:val="none" w:sz="0" w:space="0" w:color="auto"/>
            <w:right w:val="none" w:sz="0" w:space="0" w:color="auto"/>
          </w:divBdr>
        </w:div>
        <w:div w:id="227494509">
          <w:marLeft w:val="0"/>
          <w:marRight w:val="0"/>
          <w:marTop w:val="0"/>
          <w:marBottom w:val="0"/>
          <w:divBdr>
            <w:top w:val="none" w:sz="0" w:space="0" w:color="auto"/>
            <w:left w:val="none" w:sz="0" w:space="0" w:color="auto"/>
            <w:bottom w:val="none" w:sz="0" w:space="0" w:color="auto"/>
            <w:right w:val="none" w:sz="0" w:space="0" w:color="auto"/>
          </w:divBdr>
        </w:div>
        <w:div w:id="231356034">
          <w:marLeft w:val="0"/>
          <w:marRight w:val="0"/>
          <w:marTop w:val="0"/>
          <w:marBottom w:val="0"/>
          <w:divBdr>
            <w:top w:val="none" w:sz="0" w:space="0" w:color="auto"/>
            <w:left w:val="none" w:sz="0" w:space="0" w:color="auto"/>
            <w:bottom w:val="none" w:sz="0" w:space="0" w:color="auto"/>
            <w:right w:val="none" w:sz="0" w:space="0" w:color="auto"/>
          </w:divBdr>
        </w:div>
        <w:div w:id="275254083">
          <w:marLeft w:val="0"/>
          <w:marRight w:val="0"/>
          <w:marTop w:val="0"/>
          <w:marBottom w:val="0"/>
          <w:divBdr>
            <w:top w:val="none" w:sz="0" w:space="0" w:color="auto"/>
            <w:left w:val="none" w:sz="0" w:space="0" w:color="auto"/>
            <w:bottom w:val="none" w:sz="0" w:space="0" w:color="auto"/>
            <w:right w:val="none" w:sz="0" w:space="0" w:color="auto"/>
          </w:divBdr>
        </w:div>
        <w:div w:id="287055184">
          <w:marLeft w:val="0"/>
          <w:marRight w:val="0"/>
          <w:marTop w:val="0"/>
          <w:marBottom w:val="0"/>
          <w:divBdr>
            <w:top w:val="none" w:sz="0" w:space="0" w:color="auto"/>
            <w:left w:val="none" w:sz="0" w:space="0" w:color="auto"/>
            <w:bottom w:val="none" w:sz="0" w:space="0" w:color="auto"/>
            <w:right w:val="none" w:sz="0" w:space="0" w:color="auto"/>
          </w:divBdr>
        </w:div>
        <w:div w:id="317540371">
          <w:marLeft w:val="0"/>
          <w:marRight w:val="0"/>
          <w:marTop w:val="0"/>
          <w:marBottom w:val="0"/>
          <w:divBdr>
            <w:top w:val="none" w:sz="0" w:space="0" w:color="auto"/>
            <w:left w:val="none" w:sz="0" w:space="0" w:color="auto"/>
            <w:bottom w:val="none" w:sz="0" w:space="0" w:color="auto"/>
            <w:right w:val="none" w:sz="0" w:space="0" w:color="auto"/>
          </w:divBdr>
        </w:div>
        <w:div w:id="323508680">
          <w:marLeft w:val="0"/>
          <w:marRight w:val="0"/>
          <w:marTop w:val="0"/>
          <w:marBottom w:val="0"/>
          <w:divBdr>
            <w:top w:val="none" w:sz="0" w:space="0" w:color="auto"/>
            <w:left w:val="none" w:sz="0" w:space="0" w:color="auto"/>
            <w:bottom w:val="none" w:sz="0" w:space="0" w:color="auto"/>
            <w:right w:val="none" w:sz="0" w:space="0" w:color="auto"/>
          </w:divBdr>
        </w:div>
        <w:div w:id="334965832">
          <w:marLeft w:val="0"/>
          <w:marRight w:val="0"/>
          <w:marTop w:val="0"/>
          <w:marBottom w:val="0"/>
          <w:divBdr>
            <w:top w:val="none" w:sz="0" w:space="0" w:color="auto"/>
            <w:left w:val="none" w:sz="0" w:space="0" w:color="auto"/>
            <w:bottom w:val="none" w:sz="0" w:space="0" w:color="auto"/>
            <w:right w:val="none" w:sz="0" w:space="0" w:color="auto"/>
          </w:divBdr>
        </w:div>
        <w:div w:id="347028244">
          <w:marLeft w:val="0"/>
          <w:marRight w:val="0"/>
          <w:marTop w:val="0"/>
          <w:marBottom w:val="0"/>
          <w:divBdr>
            <w:top w:val="none" w:sz="0" w:space="0" w:color="auto"/>
            <w:left w:val="none" w:sz="0" w:space="0" w:color="auto"/>
            <w:bottom w:val="none" w:sz="0" w:space="0" w:color="auto"/>
            <w:right w:val="none" w:sz="0" w:space="0" w:color="auto"/>
          </w:divBdr>
        </w:div>
        <w:div w:id="347603276">
          <w:marLeft w:val="0"/>
          <w:marRight w:val="0"/>
          <w:marTop w:val="0"/>
          <w:marBottom w:val="0"/>
          <w:divBdr>
            <w:top w:val="none" w:sz="0" w:space="0" w:color="auto"/>
            <w:left w:val="none" w:sz="0" w:space="0" w:color="auto"/>
            <w:bottom w:val="none" w:sz="0" w:space="0" w:color="auto"/>
            <w:right w:val="none" w:sz="0" w:space="0" w:color="auto"/>
          </w:divBdr>
        </w:div>
        <w:div w:id="351036455">
          <w:marLeft w:val="0"/>
          <w:marRight w:val="0"/>
          <w:marTop w:val="0"/>
          <w:marBottom w:val="0"/>
          <w:divBdr>
            <w:top w:val="none" w:sz="0" w:space="0" w:color="auto"/>
            <w:left w:val="none" w:sz="0" w:space="0" w:color="auto"/>
            <w:bottom w:val="none" w:sz="0" w:space="0" w:color="auto"/>
            <w:right w:val="none" w:sz="0" w:space="0" w:color="auto"/>
          </w:divBdr>
        </w:div>
        <w:div w:id="377710309">
          <w:marLeft w:val="0"/>
          <w:marRight w:val="0"/>
          <w:marTop w:val="0"/>
          <w:marBottom w:val="0"/>
          <w:divBdr>
            <w:top w:val="none" w:sz="0" w:space="0" w:color="auto"/>
            <w:left w:val="none" w:sz="0" w:space="0" w:color="auto"/>
            <w:bottom w:val="none" w:sz="0" w:space="0" w:color="auto"/>
            <w:right w:val="none" w:sz="0" w:space="0" w:color="auto"/>
          </w:divBdr>
        </w:div>
        <w:div w:id="382292397">
          <w:marLeft w:val="0"/>
          <w:marRight w:val="0"/>
          <w:marTop w:val="0"/>
          <w:marBottom w:val="0"/>
          <w:divBdr>
            <w:top w:val="none" w:sz="0" w:space="0" w:color="auto"/>
            <w:left w:val="none" w:sz="0" w:space="0" w:color="auto"/>
            <w:bottom w:val="none" w:sz="0" w:space="0" w:color="auto"/>
            <w:right w:val="none" w:sz="0" w:space="0" w:color="auto"/>
          </w:divBdr>
        </w:div>
        <w:div w:id="400367879">
          <w:marLeft w:val="0"/>
          <w:marRight w:val="0"/>
          <w:marTop w:val="0"/>
          <w:marBottom w:val="0"/>
          <w:divBdr>
            <w:top w:val="none" w:sz="0" w:space="0" w:color="auto"/>
            <w:left w:val="none" w:sz="0" w:space="0" w:color="auto"/>
            <w:bottom w:val="none" w:sz="0" w:space="0" w:color="auto"/>
            <w:right w:val="none" w:sz="0" w:space="0" w:color="auto"/>
          </w:divBdr>
        </w:div>
        <w:div w:id="405538196">
          <w:marLeft w:val="0"/>
          <w:marRight w:val="0"/>
          <w:marTop w:val="0"/>
          <w:marBottom w:val="0"/>
          <w:divBdr>
            <w:top w:val="none" w:sz="0" w:space="0" w:color="auto"/>
            <w:left w:val="none" w:sz="0" w:space="0" w:color="auto"/>
            <w:bottom w:val="none" w:sz="0" w:space="0" w:color="auto"/>
            <w:right w:val="none" w:sz="0" w:space="0" w:color="auto"/>
          </w:divBdr>
        </w:div>
        <w:div w:id="420878957">
          <w:marLeft w:val="0"/>
          <w:marRight w:val="0"/>
          <w:marTop w:val="0"/>
          <w:marBottom w:val="0"/>
          <w:divBdr>
            <w:top w:val="none" w:sz="0" w:space="0" w:color="auto"/>
            <w:left w:val="none" w:sz="0" w:space="0" w:color="auto"/>
            <w:bottom w:val="none" w:sz="0" w:space="0" w:color="auto"/>
            <w:right w:val="none" w:sz="0" w:space="0" w:color="auto"/>
          </w:divBdr>
        </w:div>
        <w:div w:id="457337598">
          <w:marLeft w:val="0"/>
          <w:marRight w:val="0"/>
          <w:marTop w:val="0"/>
          <w:marBottom w:val="0"/>
          <w:divBdr>
            <w:top w:val="none" w:sz="0" w:space="0" w:color="auto"/>
            <w:left w:val="none" w:sz="0" w:space="0" w:color="auto"/>
            <w:bottom w:val="none" w:sz="0" w:space="0" w:color="auto"/>
            <w:right w:val="none" w:sz="0" w:space="0" w:color="auto"/>
          </w:divBdr>
        </w:div>
        <w:div w:id="468984152">
          <w:marLeft w:val="0"/>
          <w:marRight w:val="0"/>
          <w:marTop w:val="0"/>
          <w:marBottom w:val="0"/>
          <w:divBdr>
            <w:top w:val="none" w:sz="0" w:space="0" w:color="auto"/>
            <w:left w:val="none" w:sz="0" w:space="0" w:color="auto"/>
            <w:bottom w:val="none" w:sz="0" w:space="0" w:color="auto"/>
            <w:right w:val="none" w:sz="0" w:space="0" w:color="auto"/>
          </w:divBdr>
        </w:div>
        <w:div w:id="492840564">
          <w:marLeft w:val="0"/>
          <w:marRight w:val="0"/>
          <w:marTop w:val="0"/>
          <w:marBottom w:val="0"/>
          <w:divBdr>
            <w:top w:val="none" w:sz="0" w:space="0" w:color="auto"/>
            <w:left w:val="none" w:sz="0" w:space="0" w:color="auto"/>
            <w:bottom w:val="none" w:sz="0" w:space="0" w:color="auto"/>
            <w:right w:val="none" w:sz="0" w:space="0" w:color="auto"/>
          </w:divBdr>
        </w:div>
        <w:div w:id="497772023">
          <w:marLeft w:val="0"/>
          <w:marRight w:val="0"/>
          <w:marTop w:val="0"/>
          <w:marBottom w:val="0"/>
          <w:divBdr>
            <w:top w:val="none" w:sz="0" w:space="0" w:color="auto"/>
            <w:left w:val="none" w:sz="0" w:space="0" w:color="auto"/>
            <w:bottom w:val="none" w:sz="0" w:space="0" w:color="auto"/>
            <w:right w:val="none" w:sz="0" w:space="0" w:color="auto"/>
          </w:divBdr>
        </w:div>
        <w:div w:id="521406755">
          <w:marLeft w:val="0"/>
          <w:marRight w:val="0"/>
          <w:marTop w:val="0"/>
          <w:marBottom w:val="0"/>
          <w:divBdr>
            <w:top w:val="none" w:sz="0" w:space="0" w:color="auto"/>
            <w:left w:val="none" w:sz="0" w:space="0" w:color="auto"/>
            <w:bottom w:val="none" w:sz="0" w:space="0" w:color="auto"/>
            <w:right w:val="none" w:sz="0" w:space="0" w:color="auto"/>
          </w:divBdr>
        </w:div>
        <w:div w:id="534733794">
          <w:marLeft w:val="0"/>
          <w:marRight w:val="0"/>
          <w:marTop w:val="0"/>
          <w:marBottom w:val="0"/>
          <w:divBdr>
            <w:top w:val="none" w:sz="0" w:space="0" w:color="auto"/>
            <w:left w:val="none" w:sz="0" w:space="0" w:color="auto"/>
            <w:bottom w:val="none" w:sz="0" w:space="0" w:color="auto"/>
            <w:right w:val="none" w:sz="0" w:space="0" w:color="auto"/>
          </w:divBdr>
        </w:div>
        <w:div w:id="537859195">
          <w:marLeft w:val="0"/>
          <w:marRight w:val="0"/>
          <w:marTop w:val="0"/>
          <w:marBottom w:val="0"/>
          <w:divBdr>
            <w:top w:val="none" w:sz="0" w:space="0" w:color="auto"/>
            <w:left w:val="none" w:sz="0" w:space="0" w:color="auto"/>
            <w:bottom w:val="none" w:sz="0" w:space="0" w:color="auto"/>
            <w:right w:val="none" w:sz="0" w:space="0" w:color="auto"/>
          </w:divBdr>
        </w:div>
        <w:div w:id="538469685">
          <w:marLeft w:val="0"/>
          <w:marRight w:val="0"/>
          <w:marTop w:val="0"/>
          <w:marBottom w:val="0"/>
          <w:divBdr>
            <w:top w:val="none" w:sz="0" w:space="0" w:color="auto"/>
            <w:left w:val="none" w:sz="0" w:space="0" w:color="auto"/>
            <w:bottom w:val="none" w:sz="0" w:space="0" w:color="auto"/>
            <w:right w:val="none" w:sz="0" w:space="0" w:color="auto"/>
          </w:divBdr>
        </w:div>
        <w:div w:id="539900354">
          <w:marLeft w:val="0"/>
          <w:marRight w:val="0"/>
          <w:marTop w:val="0"/>
          <w:marBottom w:val="0"/>
          <w:divBdr>
            <w:top w:val="none" w:sz="0" w:space="0" w:color="auto"/>
            <w:left w:val="none" w:sz="0" w:space="0" w:color="auto"/>
            <w:bottom w:val="none" w:sz="0" w:space="0" w:color="auto"/>
            <w:right w:val="none" w:sz="0" w:space="0" w:color="auto"/>
          </w:divBdr>
        </w:div>
        <w:div w:id="557741872">
          <w:marLeft w:val="0"/>
          <w:marRight w:val="0"/>
          <w:marTop w:val="0"/>
          <w:marBottom w:val="0"/>
          <w:divBdr>
            <w:top w:val="none" w:sz="0" w:space="0" w:color="auto"/>
            <w:left w:val="none" w:sz="0" w:space="0" w:color="auto"/>
            <w:bottom w:val="none" w:sz="0" w:space="0" w:color="auto"/>
            <w:right w:val="none" w:sz="0" w:space="0" w:color="auto"/>
          </w:divBdr>
        </w:div>
        <w:div w:id="568076606">
          <w:marLeft w:val="0"/>
          <w:marRight w:val="0"/>
          <w:marTop w:val="0"/>
          <w:marBottom w:val="0"/>
          <w:divBdr>
            <w:top w:val="none" w:sz="0" w:space="0" w:color="auto"/>
            <w:left w:val="none" w:sz="0" w:space="0" w:color="auto"/>
            <w:bottom w:val="none" w:sz="0" w:space="0" w:color="auto"/>
            <w:right w:val="none" w:sz="0" w:space="0" w:color="auto"/>
          </w:divBdr>
        </w:div>
        <w:div w:id="575822546">
          <w:marLeft w:val="0"/>
          <w:marRight w:val="0"/>
          <w:marTop w:val="0"/>
          <w:marBottom w:val="0"/>
          <w:divBdr>
            <w:top w:val="none" w:sz="0" w:space="0" w:color="auto"/>
            <w:left w:val="none" w:sz="0" w:space="0" w:color="auto"/>
            <w:bottom w:val="none" w:sz="0" w:space="0" w:color="auto"/>
            <w:right w:val="none" w:sz="0" w:space="0" w:color="auto"/>
          </w:divBdr>
        </w:div>
        <w:div w:id="588080180">
          <w:marLeft w:val="0"/>
          <w:marRight w:val="0"/>
          <w:marTop w:val="0"/>
          <w:marBottom w:val="0"/>
          <w:divBdr>
            <w:top w:val="none" w:sz="0" w:space="0" w:color="auto"/>
            <w:left w:val="none" w:sz="0" w:space="0" w:color="auto"/>
            <w:bottom w:val="none" w:sz="0" w:space="0" w:color="auto"/>
            <w:right w:val="none" w:sz="0" w:space="0" w:color="auto"/>
          </w:divBdr>
        </w:div>
        <w:div w:id="598371855">
          <w:marLeft w:val="0"/>
          <w:marRight w:val="0"/>
          <w:marTop w:val="0"/>
          <w:marBottom w:val="0"/>
          <w:divBdr>
            <w:top w:val="none" w:sz="0" w:space="0" w:color="auto"/>
            <w:left w:val="none" w:sz="0" w:space="0" w:color="auto"/>
            <w:bottom w:val="none" w:sz="0" w:space="0" w:color="auto"/>
            <w:right w:val="none" w:sz="0" w:space="0" w:color="auto"/>
          </w:divBdr>
        </w:div>
        <w:div w:id="599024285">
          <w:marLeft w:val="0"/>
          <w:marRight w:val="0"/>
          <w:marTop w:val="0"/>
          <w:marBottom w:val="0"/>
          <w:divBdr>
            <w:top w:val="none" w:sz="0" w:space="0" w:color="auto"/>
            <w:left w:val="none" w:sz="0" w:space="0" w:color="auto"/>
            <w:bottom w:val="none" w:sz="0" w:space="0" w:color="auto"/>
            <w:right w:val="none" w:sz="0" w:space="0" w:color="auto"/>
          </w:divBdr>
        </w:div>
        <w:div w:id="603224898">
          <w:marLeft w:val="0"/>
          <w:marRight w:val="0"/>
          <w:marTop w:val="0"/>
          <w:marBottom w:val="0"/>
          <w:divBdr>
            <w:top w:val="none" w:sz="0" w:space="0" w:color="auto"/>
            <w:left w:val="none" w:sz="0" w:space="0" w:color="auto"/>
            <w:bottom w:val="none" w:sz="0" w:space="0" w:color="auto"/>
            <w:right w:val="none" w:sz="0" w:space="0" w:color="auto"/>
          </w:divBdr>
        </w:div>
        <w:div w:id="608128715">
          <w:marLeft w:val="0"/>
          <w:marRight w:val="0"/>
          <w:marTop w:val="0"/>
          <w:marBottom w:val="0"/>
          <w:divBdr>
            <w:top w:val="none" w:sz="0" w:space="0" w:color="auto"/>
            <w:left w:val="none" w:sz="0" w:space="0" w:color="auto"/>
            <w:bottom w:val="none" w:sz="0" w:space="0" w:color="auto"/>
            <w:right w:val="none" w:sz="0" w:space="0" w:color="auto"/>
          </w:divBdr>
        </w:div>
        <w:div w:id="624506150">
          <w:marLeft w:val="0"/>
          <w:marRight w:val="0"/>
          <w:marTop w:val="0"/>
          <w:marBottom w:val="0"/>
          <w:divBdr>
            <w:top w:val="none" w:sz="0" w:space="0" w:color="auto"/>
            <w:left w:val="none" w:sz="0" w:space="0" w:color="auto"/>
            <w:bottom w:val="none" w:sz="0" w:space="0" w:color="auto"/>
            <w:right w:val="none" w:sz="0" w:space="0" w:color="auto"/>
          </w:divBdr>
        </w:div>
        <w:div w:id="625162420">
          <w:marLeft w:val="0"/>
          <w:marRight w:val="0"/>
          <w:marTop w:val="0"/>
          <w:marBottom w:val="0"/>
          <w:divBdr>
            <w:top w:val="none" w:sz="0" w:space="0" w:color="auto"/>
            <w:left w:val="none" w:sz="0" w:space="0" w:color="auto"/>
            <w:bottom w:val="none" w:sz="0" w:space="0" w:color="auto"/>
            <w:right w:val="none" w:sz="0" w:space="0" w:color="auto"/>
          </w:divBdr>
        </w:div>
        <w:div w:id="632977561">
          <w:marLeft w:val="0"/>
          <w:marRight w:val="0"/>
          <w:marTop w:val="0"/>
          <w:marBottom w:val="0"/>
          <w:divBdr>
            <w:top w:val="none" w:sz="0" w:space="0" w:color="auto"/>
            <w:left w:val="none" w:sz="0" w:space="0" w:color="auto"/>
            <w:bottom w:val="none" w:sz="0" w:space="0" w:color="auto"/>
            <w:right w:val="none" w:sz="0" w:space="0" w:color="auto"/>
          </w:divBdr>
        </w:div>
        <w:div w:id="634678647">
          <w:marLeft w:val="0"/>
          <w:marRight w:val="0"/>
          <w:marTop w:val="0"/>
          <w:marBottom w:val="0"/>
          <w:divBdr>
            <w:top w:val="none" w:sz="0" w:space="0" w:color="auto"/>
            <w:left w:val="none" w:sz="0" w:space="0" w:color="auto"/>
            <w:bottom w:val="none" w:sz="0" w:space="0" w:color="auto"/>
            <w:right w:val="none" w:sz="0" w:space="0" w:color="auto"/>
          </w:divBdr>
        </w:div>
        <w:div w:id="644435913">
          <w:marLeft w:val="0"/>
          <w:marRight w:val="0"/>
          <w:marTop w:val="0"/>
          <w:marBottom w:val="0"/>
          <w:divBdr>
            <w:top w:val="none" w:sz="0" w:space="0" w:color="auto"/>
            <w:left w:val="none" w:sz="0" w:space="0" w:color="auto"/>
            <w:bottom w:val="none" w:sz="0" w:space="0" w:color="auto"/>
            <w:right w:val="none" w:sz="0" w:space="0" w:color="auto"/>
          </w:divBdr>
        </w:div>
        <w:div w:id="648752135">
          <w:marLeft w:val="0"/>
          <w:marRight w:val="0"/>
          <w:marTop w:val="0"/>
          <w:marBottom w:val="0"/>
          <w:divBdr>
            <w:top w:val="none" w:sz="0" w:space="0" w:color="auto"/>
            <w:left w:val="none" w:sz="0" w:space="0" w:color="auto"/>
            <w:bottom w:val="none" w:sz="0" w:space="0" w:color="auto"/>
            <w:right w:val="none" w:sz="0" w:space="0" w:color="auto"/>
          </w:divBdr>
        </w:div>
        <w:div w:id="684015640">
          <w:marLeft w:val="0"/>
          <w:marRight w:val="0"/>
          <w:marTop w:val="0"/>
          <w:marBottom w:val="0"/>
          <w:divBdr>
            <w:top w:val="none" w:sz="0" w:space="0" w:color="auto"/>
            <w:left w:val="none" w:sz="0" w:space="0" w:color="auto"/>
            <w:bottom w:val="none" w:sz="0" w:space="0" w:color="auto"/>
            <w:right w:val="none" w:sz="0" w:space="0" w:color="auto"/>
          </w:divBdr>
        </w:div>
        <w:div w:id="687408388">
          <w:marLeft w:val="0"/>
          <w:marRight w:val="0"/>
          <w:marTop w:val="0"/>
          <w:marBottom w:val="0"/>
          <w:divBdr>
            <w:top w:val="none" w:sz="0" w:space="0" w:color="auto"/>
            <w:left w:val="none" w:sz="0" w:space="0" w:color="auto"/>
            <w:bottom w:val="none" w:sz="0" w:space="0" w:color="auto"/>
            <w:right w:val="none" w:sz="0" w:space="0" w:color="auto"/>
          </w:divBdr>
        </w:div>
        <w:div w:id="691998191">
          <w:marLeft w:val="0"/>
          <w:marRight w:val="0"/>
          <w:marTop w:val="0"/>
          <w:marBottom w:val="0"/>
          <w:divBdr>
            <w:top w:val="none" w:sz="0" w:space="0" w:color="auto"/>
            <w:left w:val="none" w:sz="0" w:space="0" w:color="auto"/>
            <w:bottom w:val="none" w:sz="0" w:space="0" w:color="auto"/>
            <w:right w:val="none" w:sz="0" w:space="0" w:color="auto"/>
          </w:divBdr>
        </w:div>
        <w:div w:id="697008071">
          <w:marLeft w:val="0"/>
          <w:marRight w:val="0"/>
          <w:marTop w:val="0"/>
          <w:marBottom w:val="0"/>
          <w:divBdr>
            <w:top w:val="none" w:sz="0" w:space="0" w:color="auto"/>
            <w:left w:val="none" w:sz="0" w:space="0" w:color="auto"/>
            <w:bottom w:val="none" w:sz="0" w:space="0" w:color="auto"/>
            <w:right w:val="none" w:sz="0" w:space="0" w:color="auto"/>
          </w:divBdr>
        </w:div>
        <w:div w:id="707487955">
          <w:marLeft w:val="0"/>
          <w:marRight w:val="0"/>
          <w:marTop w:val="0"/>
          <w:marBottom w:val="0"/>
          <w:divBdr>
            <w:top w:val="none" w:sz="0" w:space="0" w:color="auto"/>
            <w:left w:val="none" w:sz="0" w:space="0" w:color="auto"/>
            <w:bottom w:val="none" w:sz="0" w:space="0" w:color="auto"/>
            <w:right w:val="none" w:sz="0" w:space="0" w:color="auto"/>
          </w:divBdr>
        </w:div>
        <w:div w:id="721291309">
          <w:marLeft w:val="0"/>
          <w:marRight w:val="0"/>
          <w:marTop w:val="0"/>
          <w:marBottom w:val="0"/>
          <w:divBdr>
            <w:top w:val="none" w:sz="0" w:space="0" w:color="auto"/>
            <w:left w:val="none" w:sz="0" w:space="0" w:color="auto"/>
            <w:bottom w:val="none" w:sz="0" w:space="0" w:color="auto"/>
            <w:right w:val="none" w:sz="0" w:space="0" w:color="auto"/>
          </w:divBdr>
        </w:div>
        <w:div w:id="723063919">
          <w:marLeft w:val="0"/>
          <w:marRight w:val="0"/>
          <w:marTop w:val="0"/>
          <w:marBottom w:val="0"/>
          <w:divBdr>
            <w:top w:val="none" w:sz="0" w:space="0" w:color="auto"/>
            <w:left w:val="none" w:sz="0" w:space="0" w:color="auto"/>
            <w:bottom w:val="none" w:sz="0" w:space="0" w:color="auto"/>
            <w:right w:val="none" w:sz="0" w:space="0" w:color="auto"/>
          </w:divBdr>
        </w:div>
        <w:div w:id="724568404">
          <w:marLeft w:val="0"/>
          <w:marRight w:val="0"/>
          <w:marTop w:val="0"/>
          <w:marBottom w:val="0"/>
          <w:divBdr>
            <w:top w:val="none" w:sz="0" w:space="0" w:color="auto"/>
            <w:left w:val="none" w:sz="0" w:space="0" w:color="auto"/>
            <w:bottom w:val="none" w:sz="0" w:space="0" w:color="auto"/>
            <w:right w:val="none" w:sz="0" w:space="0" w:color="auto"/>
          </w:divBdr>
        </w:div>
        <w:div w:id="727413277">
          <w:marLeft w:val="0"/>
          <w:marRight w:val="0"/>
          <w:marTop w:val="0"/>
          <w:marBottom w:val="0"/>
          <w:divBdr>
            <w:top w:val="none" w:sz="0" w:space="0" w:color="auto"/>
            <w:left w:val="none" w:sz="0" w:space="0" w:color="auto"/>
            <w:bottom w:val="none" w:sz="0" w:space="0" w:color="auto"/>
            <w:right w:val="none" w:sz="0" w:space="0" w:color="auto"/>
          </w:divBdr>
        </w:div>
        <w:div w:id="727843665">
          <w:marLeft w:val="0"/>
          <w:marRight w:val="0"/>
          <w:marTop w:val="0"/>
          <w:marBottom w:val="0"/>
          <w:divBdr>
            <w:top w:val="none" w:sz="0" w:space="0" w:color="auto"/>
            <w:left w:val="none" w:sz="0" w:space="0" w:color="auto"/>
            <w:bottom w:val="none" w:sz="0" w:space="0" w:color="auto"/>
            <w:right w:val="none" w:sz="0" w:space="0" w:color="auto"/>
          </w:divBdr>
        </w:div>
        <w:div w:id="742024586">
          <w:marLeft w:val="0"/>
          <w:marRight w:val="0"/>
          <w:marTop w:val="0"/>
          <w:marBottom w:val="0"/>
          <w:divBdr>
            <w:top w:val="none" w:sz="0" w:space="0" w:color="auto"/>
            <w:left w:val="none" w:sz="0" w:space="0" w:color="auto"/>
            <w:bottom w:val="none" w:sz="0" w:space="0" w:color="auto"/>
            <w:right w:val="none" w:sz="0" w:space="0" w:color="auto"/>
          </w:divBdr>
        </w:div>
        <w:div w:id="747845993">
          <w:marLeft w:val="0"/>
          <w:marRight w:val="0"/>
          <w:marTop w:val="0"/>
          <w:marBottom w:val="0"/>
          <w:divBdr>
            <w:top w:val="none" w:sz="0" w:space="0" w:color="auto"/>
            <w:left w:val="none" w:sz="0" w:space="0" w:color="auto"/>
            <w:bottom w:val="none" w:sz="0" w:space="0" w:color="auto"/>
            <w:right w:val="none" w:sz="0" w:space="0" w:color="auto"/>
          </w:divBdr>
        </w:div>
        <w:div w:id="758402408">
          <w:marLeft w:val="0"/>
          <w:marRight w:val="0"/>
          <w:marTop w:val="0"/>
          <w:marBottom w:val="0"/>
          <w:divBdr>
            <w:top w:val="none" w:sz="0" w:space="0" w:color="auto"/>
            <w:left w:val="none" w:sz="0" w:space="0" w:color="auto"/>
            <w:bottom w:val="none" w:sz="0" w:space="0" w:color="auto"/>
            <w:right w:val="none" w:sz="0" w:space="0" w:color="auto"/>
          </w:divBdr>
        </w:div>
        <w:div w:id="760755819">
          <w:marLeft w:val="0"/>
          <w:marRight w:val="0"/>
          <w:marTop w:val="0"/>
          <w:marBottom w:val="0"/>
          <w:divBdr>
            <w:top w:val="none" w:sz="0" w:space="0" w:color="auto"/>
            <w:left w:val="none" w:sz="0" w:space="0" w:color="auto"/>
            <w:bottom w:val="none" w:sz="0" w:space="0" w:color="auto"/>
            <w:right w:val="none" w:sz="0" w:space="0" w:color="auto"/>
          </w:divBdr>
        </w:div>
        <w:div w:id="789129600">
          <w:marLeft w:val="0"/>
          <w:marRight w:val="0"/>
          <w:marTop w:val="0"/>
          <w:marBottom w:val="0"/>
          <w:divBdr>
            <w:top w:val="none" w:sz="0" w:space="0" w:color="auto"/>
            <w:left w:val="none" w:sz="0" w:space="0" w:color="auto"/>
            <w:bottom w:val="none" w:sz="0" w:space="0" w:color="auto"/>
            <w:right w:val="none" w:sz="0" w:space="0" w:color="auto"/>
          </w:divBdr>
        </w:div>
        <w:div w:id="790441420">
          <w:marLeft w:val="0"/>
          <w:marRight w:val="0"/>
          <w:marTop w:val="0"/>
          <w:marBottom w:val="0"/>
          <w:divBdr>
            <w:top w:val="none" w:sz="0" w:space="0" w:color="auto"/>
            <w:left w:val="none" w:sz="0" w:space="0" w:color="auto"/>
            <w:bottom w:val="none" w:sz="0" w:space="0" w:color="auto"/>
            <w:right w:val="none" w:sz="0" w:space="0" w:color="auto"/>
          </w:divBdr>
        </w:div>
        <w:div w:id="794372651">
          <w:marLeft w:val="0"/>
          <w:marRight w:val="0"/>
          <w:marTop w:val="0"/>
          <w:marBottom w:val="0"/>
          <w:divBdr>
            <w:top w:val="none" w:sz="0" w:space="0" w:color="auto"/>
            <w:left w:val="none" w:sz="0" w:space="0" w:color="auto"/>
            <w:bottom w:val="none" w:sz="0" w:space="0" w:color="auto"/>
            <w:right w:val="none" w:sz="0" w:space="0" w:color="auto"/>
          </w:divBdr>
        </w:div>
        <w:div w:id="796335680">
          <w:marLeft w:val="0"/>
          <w:marRight w:val="0"/>
          <w:marTop w:val="0"/>
          <w:marBottom w:val="0"/>
          <w:divBdr>
            <w:top w:val="none" w:sz="0" w:space="0" w:color="auto"/>
            <w:left w:val="none" w:sz="0" w:space="0" w:color="auto"/>
            <w:bottom w:val="none" w:sz="0" w:space="0" w:color="auto"/>
            <w:right w:val="none" w:sz="0" w:space="0" w:color="auto"/>
          </w:divBdr>
        </w:div>
        <w:div w:id="797646808">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823397421">
          <w:marLeft w:val="0"/>
          <w:marRight w:val="0"/>
          <w:marTop w:val="0"/>
          <w:marBottom w:val="0"/>
          <w:divBdr>
            <w:top w:val="none" w:sz="0" w:space="0" w:color="auto"/>
            <w:left w:val="none" w:sz="0" w:space="0" w:color="auto"/>
            <w:bottom w:val="none" w:sz="0" w:space="0" w:color="auto"/>
            <w:right w:val="none" w:sz="0" w:space="0" w:color="auto"/>
          </w:divBdr>
        </w:div>
        <w:div w:id="835730214">
          <w:marLeft w:val="0"/>
          <w:marRight w:val="0"/>
          <w:marTop w:val="0"/>
          <w:marBottom w:val="0"/>
          <w:divBdr>
            <w:top w:val="none" w:sz="0" w:space="0" w:color="auto"/>
            <w:left w:val="none" w:sz="0" w:space="0" w:color="auto"/>
            <w:bottom w:val="none" w:sz="0" w:space="0" w:color="auto"/>
            <w:right w:val="none" w:sz="0" w:space="0" w:color="auto"/>
          </w:divBdr>
        </w:div>
        <w:div w:id="840588247">
          <w:marLeft w:val="0"/>
          <w:marRight w:val="0"/>
          <w:marTop w:val="0"/>
          <w:marBottom w:val="0"/>
          <w:divBdr>
            <w:top w:val="none" w:sz="0" w:space="0" w:color="auto"/>
            <w:left w:val="none" w:sz="0" w:space="0" w:color="auto"/>
            <w:bottom w:val="none" w:sz="0" w:space="0" w:color="auto"/>
            <w:right w:val="none" w:sz="0" w:space="0" w:color="auto"/>
          </w:divBdr>
        </w:div>
        <w:div w:id="844319833">
          <w:marLeft w:val="0"/>
          <w:marRight w:val="0"/>
          <w:marTop w:val="0"/>
          <w:marBottom w:val="0"/>
          <w:divBdr>
            <w:top w:val="none" w:sz="0" w:space="0" w:color="auto"/>
            <w:left w:val="none" w:sz="0" w:space="0" w:color="auto"/>
            <w:bottom w:val="none" w:sz="0" w:space="0" w:color="auto"/>
            <w:right w:val="none" w:sz="0" w:space="0" w:color="auto"/>
          </w:divBdr>
        </w:div>
        <w:div w:id="859516003">
          <w:marLeft w:val="0"/>
          <w:marRight w:val="0"/>
          <w:marTop w:val="0"/>
          <w:marBottom w:val="0"/>
          <w:divBdr>
            <w:top w:val="none" w:sz="0" w:space="0" w:color="auto"/>
            <w:left w:val="none" w:sz="0" w:space="0" w:color="auto"/>
            <w:bottom w:val="none" w:sz="0" w:space="0" w:color="auto"/>
            <w:right w:val="none" w:sz="0" w:space="0" w:color="auto"/>
          </w:divBdr>
        </w:div>
        <w:div w:id="860164056">
          <w:marLeft w:val="0"/>
          <w:marRight w:val="0"/>
          <w:marTop w:val="0"/>
          <w:marBottom w:val="0"/>
          <w:divBdr>
            <w:top w:val="none" w:sz="0" w:space="0" w:color="auto"/>
            <w:left w:val="none" w:sz="0" w:space="0" w:color="auto"/>
            <w:bottom w:val="none" w:sz="0" w:space="0" w:color="auto"/>
            <w:right w:val="none" w:sz="0" w:space="0" w:color="auto"/>
          </w:divBdr>
        </w:div>
        <w:div w:id="867794751">
          <w:marLeft w:val="0"/>
          <w:marRight w:val="0"/>
          <w:marTop w:val="0"/>
          <w:marBottom w:val="0"/>
          <w:divBdr>
            <w:top w:val="none" w:sz="0" w:space="0" w:color="auto"/>
            <w:left w:val="none" w:sz="0" w:space="0" w:color="auto"/>
            <w:bottom w:val="none" w:sz="0" w:space="0" w:color="auto"/>
            <w:right w:val="none" w:sz="0" w:space="0" w:color="auto"/>
          </w:divBdr>
        </w:div>
        <w:div w:id="873005274">
          <w:marLeft w:val="0"/>
          <w:marRight w:val="0"/>
          <w:marTop w:val="0"/>
          <w:marBottom w:val="0"/>
          <w:divBdr>
            <w:top w:val="none" w:sz="0" w:space="0" w:color="auto"/>
            <w:left w:val="none" w:sz="0" w:space="0" w:color="auto"/>
            <w:bottom w:val="none" w:sz="0" w:space="0" w:color="auto"/>
            <w:right w:val="none" w:sz="0" w:space="0" w:color="auto"/>
          </w:divBdr>
        </w:div>
        <w:div w:id="889070321">
          <w:marLeft w:val="0"/>
          <w:marRight w:val="0"/>
          <w:marTop w:val="0"/>
          <w:marBottom w:val="0"/>
          <w:divBdr>
            <w:top w:val="none" w:sz="0" w:space="0" w:color="auto"/>
            <w:left w:val="none" w:sz="0" w:space="0" w:color="auto"/>
            <w:bottom w:val="none" w:sz="0" w:space="0" w:color="auto"/>
            <w:right w:val="none" w:sz="0" w:space="0" w:color="auto"/>
          </w:divBdr>
        </w:div>
        <w:div w:id="889196016">
          <w:marLeft w:val="0"/>
          <w:marRight w:val="0"/>
          <w:marTop w:val="0"/>
          <w:marBottom w:val="0"/>
          <w:divBdr>
            <w:top w:val="none" w:sz="0" w:space="0" w:color="auto"/>
            <w:left w:val="none" w:sz="0" w:space="0" w:color="auto"/>
            <w:bottom w:val="none" w:sz="0" w:space="0" w:color="auto"/>
            <w:right w:val="none" w:sz="0" w:space="0" w:color="auto"/>
          </w:divBdr>
        </w:div>
        <w:div w:id="890924107">
          <w:marLeft w:val="0"/>
          <w:marRight w:val="0"/>
          <w:marTop w:val="0"/>
          <w:marBottom w:val="0"/>
          <w:divBdr>
            <w:top w:val="none" w:sz="0" w:space="0" w:color="auto"/>
            <w:left w:val="none" w:sz="0" w:space="0" w:color="auto"/>
            <w:bottom w:val="none" w:sz="0" w:space="0" w:color="auto"/>
            <w:right w:val="none" w:sz="0" w:space="0" w:color="auto"/>
          </w:divBdr>
        </w:div>
        <w:div w:id="904923090">
          <w:marLeft w:val="0"/>
          <w:marRight w:val="0"/>
          <w:marTop w:val="0"/>
          <w:marBottom w:val="0"/>
          <w:divBdr>
            <w:top w:val="none" w:sz="0" w:space="0" w:color="auto"/>
            <w:left w:val="none" w:sz="0" w:space="0" w:color="auto"/>
            <w:bottom w:val="none" w:sz="0" w:space="0" w:color="auto"/>
            <w:right w:val="none" w:sz="0" w:space="0" w:color="auto"/>
          </w:divBdr>
        </w:div>
        <w:div w:id="912737264">
          <w:marLeft w:val="0"/>
          <w:marRight w:val="0"/>
          <w:marTop w:val="0"/>
          <w:marBottom w:val="0"/>
          <w:divBdr>
            <w:top w:val="none" w:sz="0" w:space="0" w:color="auto"/>
            <w:left w:val="none" w:sz="0" w:space="0" w:color="auto"/>
            <w:bottom w:val="none" w:sz="0" w:space="0" w:color="auto"/>
            <w:right w:val="none" w:sz="0" w:space="0" w:color="auto"/>
          </w:divBdr>
        </w:div>
        <w:div w:id="919754050">
          <w:marLeft w:val="0"/>
          <w:marRight w:val="0"/>
          <w:marTop w:val="0"/>
          <w:marBottom w:val="0"/>
          <w:divBdr>
            <w:top w:val="none" w:sz="0" w:space="0" w:color="auto"/>
            <w:left w:val="none" w:sz="0" w:space="0" w:color="auto"/>
            <w:bottom w:val="none" w:sz="0" w:space="0" w:color="auto"/>
            <w:right w:val="none" w:sz="0" w:space="0" w:color="auto"/>
          </w:divBdr>
        </w:div>
        <w:div w:id="956913100">
          <w:marLeft w:val="0"/>
          <w:marRight w:val="0"/>
          <w:marTop w:val="0"/>
          <w:marBottom w:val="0"/>
          <w:divBdr>
            <w:top w:val="none" w:sz="0" w:space="0" w:color="auto"/>
            <w:left w:val="none" w:sz="0" w:space="0" w:color="auto"/>
            <w:bottom w:val="none" w:sz="0" w:space="0" w:color="auto"/>
            <w:right w:val="none" w:sz="0" w:space="0" w:color="auto"/>
          </w:divBdr>
        </w:div>
        <w:div w:id="967050735">
          <w:marLeft w:val="0"/>
          <w:marRight w:val="0"/>
          <w:marTop w:val="0"/>
          <w:marBottom w:val="0"/>
          <w:divBdr>
            <w:top w:val="none" w:sz="0" w:space="0" w:color="auto"/>
            <w:left w:val="none" w:sz="0" w:space="0" w:color="auto"/>
            <w:bottom w:val="none" w:sz="0" w:space="0" w:color="auto"/>
            <w:right w:val="none" w:sz="0" w:space="0" w:color="auto"/>
          </w:divBdr>
        </w:div>
        <w:div w:id="967278584">
          <w:marLeft w:val="0"/>
          <w:marRight w:val="0"/>
          <w:marTop w:val="0"/>
          <w:marBottom w:val="0"/>
          <w:divBdr>
            <w:top w:val="none" w:sz="0" w:space="0" w:color="auto"/>
            <w:left w:val="none" w:sz="0" w:space="0" w:color="auto"/>
            <w:bottom w:val="none" w:sz="0" w:space="0" w:color="auto"/>
            <w:right w:val="none" w:sz="0" w:space="0" w:color="auto"/>
          </w:divBdr>
        </w:div>
        <w:div w:id="968513566">
          <w:marLeft w:val="0"/>
          <w:marRight w:val="0"/>
          <w:marTop w:val="0"/>
          <w:marBottom w:val="0"/>
          <w:divBdr>
            <w:top w:val="none" w:sz="0" w:space="0" w:color="auto"/>
            <w:left w:val="none" w:sz="0" w:space="0" w:color="auto"/>
            <w:bottom w:val="none" w:sz="0" w:space="0" w:color="auto"/>
            <w:right w:val="none" w:sz="0" w:space="0" w:color="auto"/>
          </w:divBdr>
        </w:div>
        <w:div w:id="969240186">
          <w:marLeft w:val="0"/>
          <w:marRight w:val="0"/>
          <w:marTop w:val="0"/>
          <w:marBottom w:val="0"/>
          <w:divBdr>
            <w:top w:val="none" w:sz="0" w:space="0" w:color="auto"/>
            <w:left w:val="none" w:sz="0" w:space="0" w:color="auto"/>
            <w:bottom w:val="none" w:sz="0" w:space="0" w:color="auto"/>
            <w:right w:val="none" w:sz="0" w:space="0" w:color="auto"/>
          </w:divBdr>
        </w:div>
        <w:div w:id="975529323">
          <w:marLeft w:val="0"/>
          <w:marRight w:val="0"/>
          <w:marTop w:val="0"/>
          <w:marBottom w:val="0"/>
          <w:divBdr>
            <w:top w:val="none" w:sz="0" w:space="0" w:color="auto"/>
            <w:left w:val="none" w:sz="0" w:space="0" w:color="auto"/>
            <w:bottom w:val="none" w:sz="0" w:space="0" w:color="auto"/>
            <w:right w:val="none" w:sz="0" w:space="0" w:color="auto"/>
          </w:divBdr>
        </w:div>
        <w:div w:id="976033138">
          <w:marLeft w:val="0"/>
          <w:marRight w:val="0"/>
          <w:marTop w:val="0"/>
          <w:marBottom w:val="0"/>
          <w:divBdr>
            <w:top w:val="none" w:sz="0" w:space="0" w:color="auto"/>
            <w:left w:val="none" w:sz="0" w:space="0" w:color="auto"/>
            <w:bottom w:val="none" w:sz="0" w:space="0" w:color="auto"/>
            <w:right w:val="none" w:sz="0" w:space="0" w:color="auto"/>
          </w:divBdr>
        </w:div>
        <w:div w:id="1023089539">
          <w:marLeft w:val="0"/>
          <w:marRight w:val="0"/>
          <w:marTop w:val="0"/>
          <w:marBottom w:val="0"/>
          <w:divBdr>
            <w:top w:val="none" w:sz="0" w:space="0" w:color="auto"/>
            <w:left w:val="none" w:sz="0" w:space="0" w:color="auto"/>
            <w:bottom w:val="none" w:sz="0" w:space="0" w:color="auto"/>
            <w:right w:val="none" w:sz="0" w:space="0" w:color="auto"/>
          </w:divBdr>
        </w:div>
        <w:div w:id="1036151546">
          <w:marLeft w:val="0"/>
          <w:marRight w:val="0"/>
          <w:marTop w:val="0"/>
          <w:marBottom w:val="0"/>
          <w:divBdr>
            <w:top w:val="none" w:sz="0" w:space="0" w:color="auto"/>
            <w:left w:val="none" w:sz="0" w:space="0" w:color="auto"/>
            <w:bottom w:val="none" w:sz="0" w:space="0" w:color="auto"/>
            <w:right w:val="none" w:sz="0" w:space="0" w:color="auto"/>
          </w:divBdr>
        </w:div>
        <w:div w:id="1038772558">
          <w:marLeft w:val="0"/>
          <w:marRight w:val="0"/>
          <w:marTop w:val="0"/>
          <w:marBottom w:val="0"/>
          <w:divBdr>
            <w:top w:val="none" w:sz="0" w:space="0" w:color="auto"/>
            <w:left w:val="none" w:sz="0" w:space="0" w:color="auto"/>
            <w:bottom w:val="none" w:sz="0" w:space="0" w:color="auto"/>
            <w:right w:val="none" w:sz="0" w:space="0" w:color="auto"/>
          </w:divBdr>
        </w:div>
        <w:div w:id="1045980765">
          <w:marLeft w:val="0"/>
          <w:marRight w:val="0"/>
          <w:marTop w:val="0"/>
          <w:marBottom w:val="0"/>
          <w:divBdr>
            <w:top w:val="none" w:sz="0" w:space="0" w:color="auto"/>
            <w:left w:val="none" w:sz="0" w:space="0" w:color="auto"/>
            <w:bottom w:val="none" w:sz="0" w:space="0" w:color="auto"/>
            <w:right w:val="none" w:sz="0" w:space="0" w:color="auto"/>
          </w:divBdr>
        </w:div>
        <w:div w:id="1082331553">
          <w:marLeft w:val="0"/>
          <w:marRight w:val="0"/>
          <w:marTop w:val="0"/>
          <w:marBottom w:val="0"/>
          <w:divBdr>
            <w:top w:val="none" w:sz="0" w:space="0" w:color="auto"/>
            <w:left w:val="none" w:sz="0" w:space="0" w:color="auto"/>
            <w:bottom w:val="none" w:sz="0" w:space="0" w:color="auto"/>
            <w:right w:val="none" w:sz="0" w:space="0" w:color="auto"/>
          </w:divBdr>
        </w:div>
        <w:div w:id="1085148955">
          <w:marLeft w:val="0"/>
          <w:marRight w:val="0"/>
          <w:marTop w:val="0"/>
          <w:marBottom w:val="0"/>
          <w:divBdr>
            <w:top w:val="none" w:sz="0" w:space="0" w:color="auto"/>
            <w:left w:val="none" w:sz="0" w:space="0" w:color="auto"/>
            <w:bottom w:val="none" w:sz="0" w:space="0" w:color="auto"/>
            <w:right w:val="none" w:sz="0" w:space="0" w:color="auto"/>
          </w:divBdr>
        </w:div>
        <w:div w:id="1097562006">
          <w:marLeft w:val="0"/>
          <w:marRight w:val="0"/>
          <w:marTop w:val="0"/>
          <w:marBottom w:val="0"/>
          <w:divBdr>
            <w:top w:val="none" w:sz="0" w:space="0" w:color="auto"/>
            <w:left w:val="none" w:sz="0" w:space="0" w:color="auto"/>
            <w:bottom w:val="none" w:sz="0" w:space="0" w:color="auto"/>
            <w:right w:val="none" w:sz="0" w:space="0" w:color="auto"/>
          </w:divBdr>
        </w:div>
        <w:div w:id="1121530896">
          <w:marLeft w:val="0"/>
          <w:marRight w:val="0"/>
          <w:marTop w:val="0"/>
          <w:marBottom w:val="0"/>
          <w:divBdr>
            <w:top w:val="none" w:sz="0" w:space="0" w:color="auto"/>
            <w:left w:val="none" w:sz="0" w:space="0" w:color="auto"/>
            <w:bottom w:val="none" w:sz="0" w:space="0" w:color="auto"/>
            <w:right w:val="none" w:sz="0" w:space="0" w:color="auto"/>
          </w:divBdr>
        </w:div>
        <w:div w:id="1133251210">
          <w:marLeft w:val="0"/>
          <w:marRight w:val="0"/>
          <w:marTop w:val="0"/>
          <w:marBottom w:val="0"/>
          <w:divBdr>
            <w:top w:val="none" w:sz="0" w:space="0" w:color="auto"/>
            <w:left w:val="none" w:sz="0" w:space="0" w:color="auto"/>
            <w:bottom w:val="none" w:sz="0" w:space="0" w:color="auto"/>
            <w:right w:val="none" w:sz="0" w:space="0" w:color="auto"/>
          </w:divBdr>
        </w:div>
        <w:div w:id="1146821853">
          <w:marLeft w:val="0"/>
          <w:marRight w:val="0"/>
          <w:marTop w:val="0"/>
          <w:marBottom w:val="0"/>
          <w:divBdr>
            <w:top w:val="none" w:sz="0" w:space="0" w:color="auto"/>
            <w:left w:val="none" w:sz="0" w:space="0" w:color="auto"/>
            <w:bottom w:val="none" w:sz="0" w:space="0" w:color="auto"/>
            <w:right w:val="none" w:sz="0" w:space="0" w:color="auto"/>
          </w:divBdr>
        </w:div>
        <w:div w:id="1175800803">
          <w:marLeft w:val="0"/>
          <w:marRight w:val="0"/>
          <w:marTop w:val="0"/>
          <w:marBottom w:val="0"/>
          <w:divBdr>
            <w:top w:val="none" w:sz="0" w:space="0" w:color="auto"/>
            <w:left w:val="none" w:sz="0" w:space="0" w:color="auto"/>
            <w:bottom w:val="none" w:sz="0" w:space="0" w:color="auto"/>
            <w:right w:val="none" w:sz="0" w:space="0" w:color="auto"/>
          </w:divBdr>
        </w:div>
        <w:div w:id="1188985187">
          <w:marLeft w:val="0"/>
          <w:marRight w:val="0"/>
          <w:marTop w:val="0"/>
          <w:marBottom w:val="0"/>
          <w:divBdr>
            <w:top w:val="none" w:sz="0" w:space="0" w:color="auto"/>
            <w:left w:val="none" w:sz="0" w:space="0" w:color="auto"/>
            <w:bottom w:val="none" w:sz="0" w:space="0" w:color="auto"/>
            <w:right w:val="none" w:sz="0" w:space="0" w:color="auto"/>
          </w:divBdr>
        </w:div>
        <w:div w:id="1216159504">
          <w:marLeft w:val="0"/>
          <w:marRight w:val="0"/>
          <w:marTop w:val="0"/>
          <w:marBottom w:val="0"/>
          <w:divBdr>
            <w:top w:val="none" w:sz="0" w:space="0" w:color="auto"/>
            <w:left w:val="none" w:sz="0" w:space="0" w:color="auto"/>
            <w:bottom w:val="none" w:sz="0" w:space="0" w:color="auto"/>
            <w:right w:val="none" w:sz="0" w:space="0" w:color="auto"/>
          </w:divBdr>
        </w:div>
        <w:div w:id="1228223656">
          <w:marLeft w:val="0"/>
          <w:marRight w:val="0"/>
          <w:marTop w:val="0"/>
          <w:marBottom w:val="0"/>
          <w:divBdr>
            <w:top w:val="none" w:sz="0" w:space="0" w:color="auto"/>
            <w:left w:val="none" w:sz="0" w:space="0" w:color="auto"/>
            <w:bottom w:val="none" w:sz="0" w:space="0" w:color="auto"/>
            <w:right w:val="none" w:sz="0" w:space="0" w:color="auto"/>
          </w:divBdr>
        </w:div>
        <w:div w:id="1248542044">
          <w:marLeft w:val="0"/>
          <w:marRight w:val="0"/>
          <w:marTop w:val="0"/>
          <w:marBottom w:val="0"/>
          <w:divBdr>
            <w:top w:val="none" w:sz="0" w:space="0" w:color="auto"/>
            <w:left w:val="none" w:sz="0" w:space="0" w:color="auto"/>
            <w:bottom w:val="none" w:sz="0" w:space="0" w:color="auto"/>
            <w:right w:val="none" w:sz="0" w:space="0" w:color="auto"/>
          </w:divBdr>
        </w:div>
        <w:div w:id="1263105883">
          <w:marLeft w:val="0"/>
          <w:marRight w:val="0"/>
          <w:marTop w:val="0"/>
          <w:marBottom w:val="0"/>
          <w:divBdr>
            <w:top w:val="none" w:sz="0" w:space="0" w:color="auto"/>
            <w:left w:val="none" w:sz="0" w:space="0" w:color="auto"/>
            <w:bottom w:val="none" w:sz="0" w:space="0" w:color="auto"/>
            <w:right w:val="none" w:sz="0" w:space="0" w:color="auto"/>
          </w:divBdr>
        </w:div>
        <w:div w:id="1264612217">
          <w:marLeft w:val="0"/>
          <w:marRight w:val="0"/>
          <w:marTop w:val="0"/>
          <w:marBottom w:val="0"/>
          <w:divBdr>
            <w:top w:val="none" w:sz="0" w:space="0" w:color="auto"/>
            <w:left w:val="none" w:sz="0" w:space="0" w:color="auto"/>
            <w:bottom w:val="none" w:sz="0" w:space="0" w:color="auto"/>
            <w:right w:val="none" w:sz="0" w:space="0" w:color="auto"/>
          </w:divBdr>
        </w:div>
        <w:div w:id="1265722748">
          <w:marLeft w:val="0"/>
          <w:marRight w:val="0"/>
          <w:marTop w:val="0"/>
          <w:marBottom w:val="0"/>
          <w:divBdr>
            <w:top w:val="none" w:sz="0" w:space="0" w:color="auto"/>
            <w:left w:val="none" w:sz="0" w:space="0" w:color="auto"/>
            <w:bottom w:val="none" w:sz="0" w:space="0" w:color="auto"/>
            <w:right w:val="none" w:sz="0" w:space="0" w:color="auto"/>
          </w:divBdr>
        </w:div>
        <w:div w:id="1282566694">
          <w:marLeft w:val="0"/>
          <w:marRight w:val="0"/>
          <w:marTop w:val="0"/>
          <w:marBottom w:val="0"/>
          <w:divBdr>
            <w:top w:val="none" w:sz="0" w:space="0" w:color="auto"/>
            <w:left w:val="none" w:sz="0" w:space="0" w:color="auto"/>
            <w:bottom w:val="none" w:sz="0" w:space="0" w:color="auto"/>
            <w:right w:val="none" w:sz="0" w:space="0" w:color="auto"/>
          </w:divBdr>
        </w:div>
        <w:div w:id="1283923870">
          <w:marLeft w:val="0"/>
          <w:marRight w:val="0"/>
          <w:marTop w:val="0"/>
          <w:marBottom w:val="0"/>
          <w:divBdr>
            <w:top w:val="none" w:sz="0" w:space="0" w:color="auto"/>
            <w:left w:val="none" w:sz="0" w:space="0" w:color="auto"/>
            <w:bottom w:val="none" w:sz="0" w:space="0" w:color="auto"/>
            <w:right w:val="none" w:sz="0" w:space="0" w:color="auto"/>
          </w:divBdr>
        </w:div>
        <w:div w:id="1295675521">
          <w:marLeft w:val="0"/>
          <w:marRight w:val="0"/>
          <w:marTop w:val="0"/>
          <w:marBottom w:val="0"/>
          <w:divBdr>
            <w:top w:val="none" w:sz="0" w:space="0" w:color="auto"/>
            <w:left w:val="none" w:sz="0" w:space="0" w:color="auto"/>
            <w:bottom w:val="none" w:sz="0" w:space="0" w:color="auto"/>
            <w:right w:val="none" w:sz="0" w:space="0" w:color="auto"/>
          </w:divBdr>
        </w:div>
        <w:div w:id="1299604191">
          <w:marLeft w:val="0"/>
          <w:marRight w:val="0"/>
          <w:marTop w:val="0"/>
          <w:marBottom w:val="0"/>
          <w:divBdr>
            <w:top w:val="none" w:sz="0" w:space="0" w:color="auto"/>
            <w:left w:val="none" w:sz="0" w:space="0" w:color="auto"/>
            <w:bottom w:val="none" w:sz="0" w:space="0" w:color="auto"/>
            <w:right w:val="none" w:sz="0" w:space="0" w:color="auto"/>
          </w:divBdr>
        </w:div>
        <w:div w:id="1300573738">
          <w:marLeft w:val="0"/>
          <w:marRight w:val="0"/>
          <w:marTop w:val="0"/>
          <w:marBottom w:val="0"/>
          <w:divBdr>
            <w:top w:val="none" w:sz="0" w:space="0" w:color="auto"/>
            <w:left w:val="none" w:sz="0" w:space="0" w:color="auto"/>
            <w:bottom w:val="none" w:sz="0" w:space="0" w:color="auto"/>
            <w:right w:val="none" w:sz="0" w:space="0" w:color="auto"/>
          </w:divBdr>
        </w:div>
        <w:div w:id="1301224076">
          <w:marLeft w:val="0"/>
          <w:marRight w:val="0"/>
          <w:marTop w:val="0"/>
          <w:marBottom w:val="0"/>
          <w:divBdr>
            <w:top w:val="none" w:sz="0" w:space="0" w:color="auto"/>
            <w:left w:val="none" w:sz="0" w:space="0" w:color="auto"/>
            <w:bottom w:val="none" w:sz="0" w:space="0" w:color="auto"/>
            <w:right w:val="none" w:sz="0" w:space="0" w:color="auto"/>
          </w:divBdr>
        </w:div>
        <w:div w:id="1307734088">
          <w:marLeft w:val="0"/>
          <w:marRight w:val="0"/>
          <w:marTop w:val="0"/>
          <w:marBottom w:val="0"/>
          <w:divBdr>
            <w:top w:val="none" w:sz="0" w:space="0" w:color="auto"/>
            <w:left w:val="none" w:sz="0" w:space="0" w:color="auto"/>
            <w:bottom w:val="none" w:sz="0" w:space="0" w:color="auto"/>
            <w:right w:val="none" w:sz="0" w:space="0" w:color="auto"/>
          </w:divBdr>
        </w:div>
        <w:div w:id="1316376337">
          <w:marLeft w:val="0"/>
          <w:marRight w:val="0"/>
          <w:marTop w:val="0"/>
          <w:marBottom w:val="0"/>
          <w:divBdr>
            <w:top w:val="none" w:sz="0" w:space="0" w:color="auto"/>
            <w:left w:val="none" w:sz="0" w:space="0" w:color="auto"/>
            <w:bottom w:val="none" w:sz="0" w:space="0" w:color="auto"/>
            <w:right w:val="none" w:sz="0" w:space="0" w:color="auto"/>
          </w:divBdr>
        </w:div>
        <w:div w:id="1336882007">
          <w:marLeft w:val="0"/>
          <w:marRight w:val="0"/>
          <w:marTop w:val="0"/>
          <w:marBottom w:val="0"/>
          <w:divBdr>
            <w:top w:val="none" w:sz="0" w:space="0" w:color="auto"/>
            <w:left w:val="none" w:sz="0" w:space="0" w:color="auto"/>
            <w:bottom w:val="none" w:sz="0" w:space="0" w:color="auto"/>
            <w:right w:val="none" w:sz="0" w:space="0" w:color="auto"/>
          </w:divBdr>
        </w:div>
        <w:div w:id="1357466513">
          <w:marLeft w:val="0"/>
          <w:marRight w:val="0"/>
          <w:marTop w:val="0"/>
          <w:marBottom w:val="0"/>
          <w:divBdr>
            <w:top w:val="none" w:sz="0" w:space="0" w:color="auto"/>
            <w:left w:val="none" w:sz="0" w:space="0" w:color="auto"/>
            <w:bottom w:val="none" w:sz="0" w:space="0" w:color="auto"/>
            <w:right w:val="none" w:sz="0" w:space="0" w:color="auto"/>
          </w:divBdr>
        </w:div>
        <w:div w:id="1363172096">
          <w:marLeft w:val="0"/>
          <w:marRight w:val="0"/>
          <w:marTop w:val="0"/>
          <w:marBottom w:val="0"/>
          <w:divBdr>
            <w:top w:val="none" w:sz="0" w:space="0" w:color="auto"/>
            <w:left w:val="none" w:sz="0" w:space="0" w:color="auto"/>
            <w:bottom w:val="none" w:sz="0" w:space="0" w:color="auto"/>
            <w:right w:val="none" w:sz="0" w:space="0" w:color="auto"/>
          </w:divBdr>
        </w:div>
        <w:div w:id="1368213247">
          <w:marLeft w:val="0"/>
          <w:marRight w:val="0"/>
          <w:marTop w:val="0"/>
          <w:marBottom w:val="0"/>
          <w:divBdr>
            <w:top w:val="none" w:sz="0" w:space="0" w:color="auto"/>
            <w:left w:val="none" w:sz="0" w:space="0" w:color="auto"/>
            <w:bottom w:val="none" w:sz="0" w:space="0" w:color="auto"/>
            <w:right w:val="none" w:sz="0" w:space="0" w:color="auto"/>
          </w:divBdr>
        </w:div>
        <w:div w:id="1374963725">
          <w:marLeft w:val="0"/>
          <w:marRight w:val="0"/>
          <w:marTop w:val="0"/>
          <w:marBottom w:val="0"/>
          <w:divBdr>
            <w:top w:val="none" w:sz="0" w:space="0" w:color="auto"/>
            <w:left w:val="none" w:sz="0" w:space="0" w:color="auto"/>
            <w:bottom w:val="none" w:sz="0" w:space="0" w:color="auto"/>
            <w:right w:val="none" w:sz="0" w:space="0" w:color="auto"/>
          </w:divBdr>
        </w:div>
        <w:div w:id="1376006858">
          <w:marLeft w:val="0"/>
          <w:marRight w:val="0"/>
          <w:marTop w:val="0"/>
          <w:marBottom w:val="0"/>
          <w:divBdr>
            <w:top w:val="none" w:sz="0" w:space="0" w:color="auto"/>
            <w:left w:val="none" w:sz="0" w:space="0" w:color="auto"/>
            <w:bottom w:val="none" w:sz="0" w:space="0" w:color="auto"/>
            <w:right w:val="none" w:sz="0" w:space="0" w:color="auto"/>
          </w:divBdr>
        </w:div>
        <w:div w:id="1388453713">
          <w:marLeft w:val="0"/>
          <w:marRight w:val="0"/>
          <w:marTop w:val="0"/>
          <w:marBottom w:val="0"/>
          <w:divBdr>
            <w:top w:val="none" w:sz="0" w:space="0" w:color="auto"/>
            <w:left w:val="none" w:sz="0" w:space="0" w:color="auto"/>
            <w:bottom w:val="none" w:sz="0" w:space="0" w:color="auto"/>
            <w:right w:val="none" w:sz="0" w:space="0" w:color="auto"/>
          </w:divBdr>
        </w:div>
        <w:div w:id="1405910239">
          <w:marLeft w:val="0"/>
          <w:marRight w:val="0"/>
          <w:marTop w:val="0"/>
          <w:marBottom w:val="0"/>
          <w:divBdr>
            <w:top w:val="none" w:sz="0" w:space="0" w:color="auto"/>
            <w:left w:val="none" w:sz="0" w:space="0" w:color="auto"/>
            <w:bottom w:val="none" w:sz="0" w:space="0" w:color="auto"/>
            <w:right w:val="none" w:sz="0" w:space="0" w:color="auto"/>
          </w:divBdr>
        </w:div>
        <w:div w:id="1406802073">
          <w:marLeft w:val="0"/>
          <w:marRight w:val="0"/>
          <w:marTop w:val="0"/>
          <w:marBottom w:val="0"/>
          <w:divBdr>
            <w:top w:val="none" w:sz="0" w:space="0" w:color="auto"/>
            <w:left w:val="none" w:sz="0" w:space="0" w:color="auto"/>
            <w:bottom w:val="none" w:sz="0" w:space="0" w:color="auto"/>
            <w:right w:val="none" w:sz="0" w:space="0" w:color="auto"/>
          </w:divBdr>
        </w:div>
        <w:div w:id="1408066954">
          <w:marLeft w:val="0"/>
          <w:marRight w:val="0"/>
          <w:marTop w:val="0"/>
          <w:marBottom w:val="0"/>
          <w:divBdr>
            <w:top w:val="none" w:sz="0" w:space="0" w:color="auto"/>
            <w:left w:val="none" w:sz="0" w:space="0" w:color="auto"/>
            <w:bottom w:val="none" w:sz="0" w:space="0" w:color="auto"/>
            <w:right w:val="none" w:sz="0" w:space="0" w:color="auto"/>
          </w:divBdr>
        </w:div>
        <w:div w:id="1408184936">
          <w:marLeft w:val="0"/>
          <w:marRight w:val="0"/>
          <w:marTop w:val="0"/>
          <w:marBottom w:val="0"/>
          <w:divBdr>
            <w:top w:val="none" w:sz="0" w:space="0" w:color="auto"/>
            <w:left w:val="none" w:sz="0" w:space="0" w:color="auto"/>
            <w:bottom w:val="none" w:sz="0" w:space="0" w:color="auto"/>
            <w:right w:val="none" w:sz="0" w:space="0" w:color="auto"/>
          </w:divBdr>
        </w:div>
        <w:div w:id="1413966306">
          <w:marLeft w:val="0"/>
          <w:marRight w:val="0"/>
          <w:marTop w:val="0"/>
          <w:marBottom w:val="0"/>
          <w:divBdr>
            <w:top w:val="none" w:sz="0" w:space="0" w:color="auto"/>
            <w:left w:val="none" w:sz="0" w:space="0" w:color="auto"/>
            <w:bottom w:val="none" w:sz="0" w:space="0" w:color="auto"/>
            <w:right w:val="none" w:sz="0" w:space="0" w:color="auto"/>
          </w:divBdr>
        </w:div>
        <w:div w:id="1422290622">
          <w:marLeft w:val="0"/>
          <w:marRight w:val="0"/>
          <w:marTop w:val="0"/>
          <w:marBottom w:val="0"/>
          <w:divBdr>
            <w:top w:val="none" w:sz="0" w:space="0" w:color="auto"/>
            <w:left w:val="none" w:sz="0" w:space="0" w:color="auto"/>
            <w:bottom w:val="none" w:sz="0" w:space="0" w:color="auto"/>
            <w:right w:val="none" w:sz="0" w:space="0" w:color="auto"/>
          </w:divBdr>
        </w:div>
        <w:div w:id="1431387883">
          <w:marLeft w:val="0"/>
          <w:marRight w:val="0"/>
          <w:marTop w:val="0"/>
          <w:marBottom w:val="0"/>
          <w:divBdr>
            <w:top w:val="none" w:sz="0" w:space="0" w:color="auto"/>
            <w:left w:val="none" w:sz="0" w:space="0" w:color="auto"/>
            <w:bottom w:val="none" w:sz="0" w:space="0" w:color="auto"/>
            <w:right w:val="none" w:sz="0" w:space="0" w:color="auto"/>
          </w:divBdr>
        </w:div>
        <w:div w:id="1464733691">
          <w:marLeft w:val="0"/>
          <w:marRight w:val="0"/>
          <w:marTop w:val="0"/>
          <w:marBottom w:val="0"/>
          <w:divBdr>
            <w:top w:val="none" w:sz="0" w:space="0" w:color="auto"/>
            <w:left w:val="none" w:sz="0" w:space="0" w:color="auto"/>
            <w:bottom w:val="none" w:sz="0" w:space="0" w:color="auto"/>
            <w:right w:val="none" w:sz="0" w:space="0" w:color="auto"/>
          </w:divBdr>
        </w:div>
        <w:div w:id="1474718015">
          <w:marLeft w:val="0"/>
          <w:marRight w:val="0"/>
          <w:marTop w:val="0"/>
          <w:marBottom w:val="0"/>
          <w:divBdr>
            <w:top w:val="none" w:sz="0" w:space="0" w:color="auto"/>
            <w:left w:val="none" w:sz="0" w:space="0" w:color="auto"/>
            <w:bottom w:val="none" w:sz="0" w:space="0" w:color="auto"/>
            <w:right w:val="none" w:sz="0" w:space="0" w:color="auto"/>
          </w:divBdr>
        </w:div>
        <w:div w:id="1490825162">
          <w:marLeft w:val="0"/>
          <w:marRight w:val="0"/>
          <w:marTop w:val="0"/>
          <w:marBottom w:val="0"/>
          <w:divBdr>
            <w:top w:val="none" w:sz="0" w:space="0" w:color="auto"/>
            <w:left w:val="none" w:sz="0" w:space="0" w:color="auto"/>
            <w:bottom w:val="none" w:sz="0" w:space="0" w:color="auto"/>
            <w:right w:val="none" w:sz="0" w:space="0" w:color="auto"/>
          </w:divBdr>
        </w:div>
        <w:div w:id="1499465507">
          <w:marLeft w:val="0"/>
          <w:marRight w:val="0"/>
          <w:marTop w:val="0"/>
          <w:marBottom w:val="0"/>
          <w:divBdr>
            <w:top w:val="none" w:sz="0" w:space="0" w:color="auto"/>
            <w:left w:val="none" w:sz="0" w:space="0" w:color="auto"/>
            <w:bottom w:val="none" w:sz="0" w:space="0" w:color="auto"/>
            <w:right w:val="none" w:sz="0" w:space="0" w:color="auto"/>
          </w:divBdr>
        </w:div>
        <w:div w:id="1500071852">
          <w:marLeft w:val="0"/>
          <w:marRight w:val="0"/>
          <w:marTop w:val="0"/>
          <w:marBottom w:val="0"/>
          <w:divBdr>
            <w:top w:val="none" w:sz="0" w:space="0" w:color="auto"/>
            <w:left w:val="none" w:sz="0" w:space="0" w:color="auto"/>
            <w:bottom w:val="none" w:sz="0" w:space="0" w:color="auto"/>
            <w:right w:val="none" w:sz="0" w:space="0" w:color="auto"/>
          </w:divBdr>
        </w:div>
        <w:div w:id="1500079244">
          <w:marLeft w:val="0"/>
          <w:marRight w:val="0"/>
          <w:marTop w:val="0"/>
          <w:marBottom w:val="0"/>
          <w:divBdr>
            <w:top w:val="none" w:sz="0" w:space="0" w:color="auto"/>
            <w:left w:val="none" w:sz="0" w:space="0" w:color="auto"/>
            <w:bottom w:val="none" w:sz="0" w:space="0" w:color="auto"/>
            <w:right w:val="none" w:sz="0" w:space="0" w:color="auto"/>
          </w:divBdr>
        </w:div>
        <w:div w:id="1514104387">
          <w:marLeft w:val="0"/>
          <w:marRight w:val="0"/>
          <w:marTop w:val="0"/>
          <w:marBottom w:val="0"/>
          <w:divBdr>
            <w:top w:val="none" w:sz="0" w:space="0" w:color="auto"/>
            <w:left w:val="none" w:sz="0" w:space="0" w:color="auto"/>
            <w:bottom w:val="none" w:sz="0" w:space="0" w:color="auto"/>
            <w:right w:val="none" w:sz="0" w:space="0" w:color="auto"/>
          </w:divBdr>
        </w:div>
        <w:div w:id="1537737299">
          <w:marLeft w:val="0"/>
          <w:marRight w:val="0"/>
          <w:marTop w:val="0"/>
          <w:marBottom w:val="0"/>
          <w:divBdr>
            <w:top w:val="none" w:sz="0" w:space="0" w:color="auto"/>
            <w:left w:val="none" w:sz="0" w:space="0" w:color="auto"/>
            <w:bottom w:val="none" w:sz="0" w:space="0" w:color="auto"/>
            <w:right w:val="none" w:sz="0" w:space="0" w:color="auto"/>
          </w:divBdr>
        </w:div>
        <w:div w:id="1544363751">
          <w:marLeft w:val="0"/>
          <w:marRight w:val="0"/>
          <w:marTop w:val="0"/>
          <w:marBottom w:val="0"/>
          <w:divBdr>
            <w:top w:val="none" w:sz="0" w:space="0" w:color="auto"/>
            <w:left w:val="none" w:sz="0" w:space="0" w:color="auto"/>
            <w:bottom w:val="none" w:sz="0" w:space="0" w:color="auto"/>
            <w:right w:val="none" w:sz="0" w:space="0" w:color="auto"/>
          </w:divBdr>
        </w:div>
        <w:div w:id="1570648260">
          <w:marLeft w:val="0"/>
          <w:marRight w:val="0"/>
          <w:marTop w:val="0"/>
          <w:marBottom w:val="0"/>
          <w:divBdr>
            <w:top w:val="none" w:sz="0" w:space="0" w:color="auto"/>
            <w:left w:val="none" w:sz="0" w:space="0" w:color="auto"/>
            <w:bottom w:val="none" w:sz="0" w:space="0" w:color="auto"/>
            <w:right w:val="none" w:sz="0" w:space="0" w:color="auto"/>
          </w:divBdr>
        </w:div>
        <w:div w:id="1585994206">
          <w:marLeft w:val="0"/>
          <w:marRight w:val="0"/>
          <w:marTop w:val="0"/>
          <w:marBottom w:val="0"/>
          <w:divBdr>
            <w:top w:val="none" w:sz="0" w:space="0" w:color="auto"/>
            <w:left w:val="none" w:sz="0" w:space="0" w:color="auto"/>
            <w:bottom w:val="none" w:sz="0" w:space="0" w:color="auto"/>
            <w:right w:val="none" w:sz="0" w:space="0" w:color="auto"/>
          </w:divBdr>
        </w:div>
        <w:div w:id="1589849972">
          <w:marLeft w:val="0"/>
          <w:marRight w:val="0"/>
          <w:marTop w:val="0"/>
          <w:marBottom w:val="0"/>
          <w:divBdr>
            <w:top w:val="none" w:sz="0" w:space="0" w:color="auto"/>
            <w:left w:val="none" w:sz="0" w:space="0" w:color="auto"/>
            <w:bottom w:val="none" w:sz="0" w:space="0" w:color="auto"/>
            <w:right w:val="none" w:sz="0" w:space="0" w:color="auto"/>
          </w:divBdr>
        </w:div>
        <w:div w:id="1601645266">
          <w:marLeft w:val="0"/>
          <w:marRight w:val="0"/>
          <w:marTop w:val="0"/>
          <w:marBottom w:val="0"/>
          <w:divBdr>
            <w:top w:val="none" w:sz="0" w:space="0" w:color="auto"/>
            <w:left w:val="none" w:sz="0" w:space="0" w:color="auto"/>
            <w:bottom w:val="none" w:sz="0" w:space="0" w:color="auto"/>
            <w:right w:val="none" w:sz="0" w:space="0" w:color="auto"/>
          </w:divBdr>
        </w:div>
        <w:div w:id="1626152764">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1627081097">
          <w:marLeft w:val="0"/>
          <w:marRight w:val="0"/>
          <w:marTop w:val="0"/>
          <w:marBottom w:val="0"/>
          <w:divBdr>
            <w:top w:val="none" w:sz="0" w:space="0" w:color="auto"/>
            <w:left w:val="none" w:sz="0" w:space="0" w:color="auto"/>
            <w:bottom w:val="none" w:sz="0" w:space="0" w:color="auto"/>
            <w:right w:val="none" w:sz="0" w:space="0" w:color="auto"/>
          </w:divBdr>
        </w:div>
        <w:div w:id="1635020078">
          <w:marLeft w:val="0"/>
          <w:marRight w:val="0"/>
          <w:marTop w:val="0"/>
          <w:marBottom w:val="0"/>
          <w:divBdr>
            <w:top w:val="none" w:sz="0" w:space="0" w:color="auto"/>
            <w:left w:val="none" w:sz="0" w:space="0" w:color="auto"/>
            <w:bottom w:val="none" w:sz="0" w:space="0" w:color="auto"/>
            <w:right w:val="none" w:sz="0" w:space="0" w:color="auto"/>
          </w:divBdr>
        </w:div>
        <w:div w:id="1642226874">
          <w:marLeft w:val="0"/>
          <w:marRight w:val="0"/>
          <w:marTop w:val="0"/>
          <w:marBottom w:val="0"/>
          <w:divBdr>
            <w:top w:val="none" w:sz="0" w:space="0" w:color="auto"/>
            <w:left w:val="none" w:sz="0" w:space="0" w:color="auto"/>
            <w:bottom w:val="none" w:sz="0" w:space="0" w:color="auto"/>
            <w:right w:val="none" w:sz="0" w:space="0" w:color="auto"/>
          </w:divBdr>
        </w:div>
        <w:div w:id="1650935088">
          <w:marLeft w:val="0"/>
          <w:marRight w:val="0"/>
          <w:marTop w:val="0"/>
          <w:marBottom w:val="0"/>
          <w:divBdr>
            <w:top w:val="none" w:sz="0" w:space="0" w:color="auto"/>
            <w:left w:val="none" w:sz="0" w:space="0" w:color="auto"/>
            <w:bottom w:val="none" w:sz="0" w:space="0" w:color="auto"/>
            <w:right w:val="none" w:sz="0" w:space="0" w:color="auto"/>
          </w:divBdr>
        </w:div>
        <w:div w:id="1652365519">
          <w:marLeft w:val="0"/>
          <w:marRight w:val="0"/>
          <w:marTop w:val="0"/>
          <w:marBottom w:val="0"/>
          <w:divBdr>
            <w:top w:val="none" w:sz="0" w:space="0" w:color="auto"/>
            <w:left w:val="none" w:sz="0" w:space="0" w:color="auto"/>
            <w:bottom w:val="none" w:sz="0" w:space="0" w:color="auto"/>
            <w:right w:val="none" w:sz="0" w:space="0" w:color="auto"/>
          </w:divBdr>
        </w:div>
        <w:div w:id="1669746921">
          <w:marLeft w:val="0"/>
          <w:marRight w:val="0"/>
          <w:marTop w:val="0"/>
          <w:marBottom w:val="0"/>
          <w:divBdr>
            <w:top w:val="none" w:sz="0" w:space="0" w:color="auto"/>
            <w:left w:val="none" w:sz="0" w:space="0" w:color="auto"/>
            <w:bottom w:val="none" w:sz="0" w:space="0" w:color="auto"/>
            <w:right w:val="none" w:sz="0" w:space="0" w:color="auto"/>
          </w:divBdr>
        </w:div>
        <w:div w:id="1757051805">
          <w:marLeft w:val="0"/>
          <w:marRight w:val="0"/>
          <w:marTop w:val="0"/>
          <w:marBottom w:val="0"/>
          <w:divBdr>
            <w:top w:val="none" w:sz="0" w:space="0" w:color="auto"/>
            <w:left w:val="none" w:sz="0" w:space="0" w:color="auto"/>
            <w:bottom w:val="none" w:sz="0" w:space="0" w:color="auto"/>
            <w:right w:val="none" w:sz="0" w:space="0" w:color="auto"/>
          </w:divBdr>
        </w:div>
        <w:div w:id="1772702450">
          <w:marLeft w:val="0"/>
          <w:marRight w:val="0"/>
          <w:marTop w:val="0"/>
          <w:marBottom w:val="0"/>
          <w:divBdr>
            <w:top w:val="none" w:sz="0" w:space="0" w:color="auto"/>
            <w:left w:val="none" w:sz="0" w:space="0" w:color="auto"/>
            <w:bottom w:val="none" w:sz="0" w:space="0" w:color="auto"/>
            <w:right w:val="none" w:sz="0" w:space="0" w:color="auto"/>
          </w:divBdr>
        </w:div>
        <w:div w:id="1772972107">
          <w:marLeft w:val="0"/>
          <w:marRight w:val="0"/>
          <w:marTop w:val="0"/>
          <w:marBottom w:val="0"/>
          <w:divBdr>
            <w:top w:val="none" w:sz="0" w:space="0" w:color="auto"/>
            <w:left w:val="none" w:sz="0" w:space="0" w:color="auto"/>
            <w:bottom w:val="none" w:sz="0" w:space="0" w:color="auto"/>
            <w:right w:val="none" w:sz="0" w:space="0" w:color="auto"/>
          </w:divBdr>
        </w:div>
        <w:div w:id="1775709588">
          <w:marLeft w:val="0"/>
          <w:marRight w:val="0"/>
          <w:marTop w:val="0"/>
          <w:marBottom w:val="0"/>
          <w:divBdr>
            <w:top w:val="none" w:sz="0" w:space="0" w:color="auto"/>
            <w:left w:val="none" w:sz="0" w:space="0" w:color="auto"/>
            <w:bottom w:val="none" w:sz="0" w:space="0" w:color="auto"/>
            <w:right w:val="none" w:sz="0" w:space="0" w:color="auto"/>
          </w:divBdr>
        </w:div>
        <w:div w:id="1786921180">
          <w:marLeft w:val="0"/>
          <w:marRight w:val="0"/>
          <w:marTop w:val="0"/>
          <w:marBottom w:val="0"/>
          <w:divBdr>
            <w:top w:val="none" w:sz="0" w:space="0" w:color="auto"/>
            <w:left w:val="none" w:sz="0" w:space="0" w:color="auto"/>
            <w:bottom w:val="none" w:sz="0" w:space="0" w:color="auto"/>
            <w:right w:val="none" w:sz="0" w:space="0" w:color="auto"/>
          </w:divBdr>
        </w:div>
        <w:div w:id="1795977939">
          <w:marLeft w:val="0"/>
          <w:marRight w:val="0"/>
          <w:marTop w:val="0"/>
          <w:marBottom w:val="0"/>
          <w:divBdr>
            <w:top w:val="none" w:sz="0" w:space="0" w:color="auto"/>
            <w:left w:val="none" w:sz="0" w:space="0" w:color="auto"/>
            <w:bottom w:val="none" w:sz="0" w:space="0" w:color="auto"/>
            <w:right w:val="none" w:sz="0" w:space="0" w:color="auto"/>
          </w:divBdr>
        </w:div>
        <w:div w:id="1799568558">
          <w:marLeft w:val="0"/>
          <w:marRight w:val="0"/>
          <w:marTop w:val="0"/>
          <w:marBottom w:val="0"/>
          <w:divBdr>
            <w:top w:val="none" w:sz="0" w:space="0" w:color="auto"/>
            <w:left w:val="none" w:sz="0" w:space="0" w:color="auto"/>
            <w:bottom w:val="none" w:sz="0" w:space="0" w:color="auto"/>
            <w:right w:val="none" w:sz="0" w:space="0" w:color="auto"/>
          </w:divBdr>
        </w:div>
        <w:div w:id="1802725957">
          <w:marLeft w:val="0"/>
          <w:marRight w:val="0"/>
          <w:marTop w:val="0"/>
          <w:marBottom w:val="0"/>
          <w:divBdr>
            <w:top w:val="none" w:sz="0" w:space="0" w:color="auto"/>
            <w:left w:val="none" w:sz="0" w:space="0" w:color="auto"/>
            <w:bottom w:val="none" w:sz="0" w:space="0" w:color="auto"/>
            <w:right w:val="none" w:sz="0" w:space="0" w:color="auto"/>
          </w:divBdr>
        </w:div>
        <w:div w:id="1820924223">
          <w:marLeft w:val="0"/>
          <w:marRight w:val="0"/>
          <w:marTop w:val="0"/>
          <w:marBottom w:val="0"/>
          <w:divBdr>
            <w:top w:val="none" w:sz="0" w:space="0" w:color="auto"/>
            <w:left w:val="none" w:sz="0" w:space="0" w:color="auto"/>
            <w:bottom w:val="none" w:sz="0" w:space="0" w:color="auto"/>
            <w:right w:val="none" w:sz="0" w:space="0" w:color="auto"/>
          </w:divBdr>
        </w:div>
        <w:div w:id="1832018314">
          <w:marLeft w:val="0"/>
          <w:marRight w:val="0"/>
          <w:marTop w:val="0"/>
          <w:marBottom w:val="0"/>
          <w:divBdr>
            <w:top w:val="none" w:sz="0" w:space="0" w:color="auto"/>
            <w:left w:val="none" w:sz="0" w:space="0" w:color="auto"/>
            <w:bottom w:val="none" w:sz="0" w:space="0" w:color="auto"/>
            <w:right w:val="none" w:sz="0" w:space="0" w:color="auto"/>
          </w:divBdr>
        </w:div>
        <w:div w:id="1846937945">
          <w:marLeft w:val="0"/>
          <w:marRight w:val="0"/>
          <w:marTop w:val="0"/>
          <w:marBottom w:val="0"/>
          <w:divBdr>
            <w:top w:val="none" w:sz="0" w:space="0" w:color="auto"/>
            <w:left w:val="none" w:sz="0" w:space="0" w:color="auto"/>
            <w:bottom w:val="none" w:sz="0" w:space="0" w:color="auto"/>
            <w:right w:val="none" w:sz="0" w:space="0" w:color="auto"/>
          </w:divBdr>
        </w:div>
        <w:div w:id="1858229911">
          <w:marLeft w:val="0"/>
          <w:marRight w:val="0"/>
          <w:marTop w:val="0"/>
          <w:marBottom w:val="0"/>
          <w:divBdr>
            <w:top w:val="none" w:sz="0" w:space="0" w:color="auto"/>
            <w:left w:val="none" w:sz="0" w:space="0" w:color="auto"/>
            <w:bottom w:val="none" w:sz="0" w:space="0" w:color="auto"/>
            <w:right w:val="none" w:sz="0" w:space="0" w:color="auto"/>
          </w:divBdr>
        </w:div>
        <w:div w:id="1864325057">
          <w:marLeft w:val="0"/>
          <w:marRight w:val="0"/>
          <w:marTop w:val="0"/>
          <w:marBottom w:val="0"/>
          <w:divBdr>
            <w:top w:val="none" w:sz="0" w:space="0" w:color="auto"/>
            <w:left w:val="none" w:sz="0" w:space="0" w:color="auto"/>
            <w:bottom w:val="none" w:sz="0" w:space="0" w:color="auto"/>
            <w:right w:val="none" w:sz="0" w:space="0" w:color="auto"/>
          </w:divBdr>
        </w:div>
        <w:div w:id="1873492193">
          <w:marLeft w:val="0"/>
          <w:marRight w:val="0"/>
          <w:marTop w:val="0"/>
          <w:marBottom w:val="0"/>
          <w:divBdr>
            <w:top w:val="none" w:sz="0" w:space="0" w:color="auto"/>
            <w:left w:val="none" w:sz="0" w:space="0" w:color="auto"/>
            <w:bottom w:val="none" w:sz="0" w:space="0" w:color="auto"/>
            <w:right w:val="none" w:sz="0" w:space="0" w:color="auto"/>
          </w:divBdr>
        </w:div>
        <w:div w:id="1875583226">
          <w:marLeft w:val="0"/>
          <w:marRight w:val="0"/>
          <w:marTop w:val="0"/>
          <w:marBottom w:val="0"/>
          <w:divBdr>
            <w:top w:val="none" w:sz="0" w:space="0" w:color="auto"/>
            <w:left w:val="none" w:sz="0" w:space="0" w:color="auto"/>
            <w:bottom w:val="none" w:sz="0" w:space="0" w:color="auto"/>
            <w:right w:val="none" w:sz="0" w:space="0" w:color="auto"/>
          </w:divBdr>
        </w:div>
        <w:div w:id="1876887387">
          <w:marLeft w:val="0"/>
          <w:marRight w:val="0"/>
          <w:marTop w:val="0"/>
          <w:marBottom w:val="0"/>
          <w:divBdr>
            <w:top w:val="none" w:sz="0" w:space="0" w:color="auto"/>
            <w:left w:val="none" w:sz="0" w:space="0" w:color="auto"/>
            <w:bottom w:val="none" w:sz="0" w:space="0" w:color="auto"/>
            <w:right w:val="none" w:sz="0" w:space="0" w:color="auto"/>
          </w:divBdr>
        </w:div>
        <w:div w:id="1885478514">
          <w:marLeft w:val="0"/>
          <w:marRight w:val="0"/>
          <w:marTop w:val="0"/>
          <w:marBottom w:val="0"/>
          <w:divBdr>
            <w:top w:val="none" w:sz="0" w:space="0" w:color="auto"/>
            <w:left w:val="none" w:sz="0" w:space="0" w:color="auto"/>
            <w:bottom w:val="none" w:sz="0" w:space="0" w:color="auto"/>
            <w:right w:val="none" w:sz="0" w:space="0" w:color="auto"/>
          </w:divBdr>
        </w:div>
        <w:div w:id="1949657887">
          <w:marLeft w:val="0"/>
          <w:marRight w:val="0"/>
          <w:marTop w:val="0"/>
          <w:marBottom w:val="0"/>
          <w:divBdr>
            <w:top w:val="none" w:sz="0" w:space="0" w:color="auto"/>
            <w:left w:val="none" w:sz="0" w:space="0" w:color="auto"/>
            <w:bottom w:val="none" w:sz="0" w:space="0" w:color="auto"/>
            <w:right w:val="none" w:sz="0" w:space="0" w:color="auto"/>
          </w:divBdr>
        </w:div>
        <w:div w:id="1953511036">
          <w:marLeft w:val="0"/>
          <w:marRight w:val="0"/>
          <w:marTop w:val="0"/>
          <w:marBottom w:val="0"/>
          <w:divBdr>
            <w:top w:val="none" w:sz="0" w:space="0" w:color="auto"/>
            <w:left w:val="none" w:sz="0" w:space="0" w:color="auto"/>
            <w:bottom w:val="none" w:sz="0" w:space="0" w:color="auto"/>
            <w:right w:val="none" w:sz="0" w:space="0" w:color="auto"/>
          </w:divBdr>
        </w:div>
        <w:div w:id="1954633805">
          <w:marLeft w:val="0"/>
          <w:marRight w:val="0"/>
          <w:marTop w:val="0"/>
          <w:marBottom w:val="0"/>
          <w:divBdr>
            <w:top w:val="none" w:sz="0" w:space="0" w:color="auto"/>
            <w:left w:val="none" w:sz="0" w:space="0" w:color="auto"/>
            <w:bottom w:val="none" w:sz="0" w:space="0" w:color="auto"/>
            <w:right w:val="none" w:sz="0" w:space="0" w:color="auto"/>
          </w:divBdr>
        </w:div>
        <w:div w:id="1977369943">
          <w:marLeft w:val="0"/>
          <w:marRight w:val="0"/>
          <w:marTop w:val="0"/>
          <w:marBottom w:val="0"/>
          <w:divBdr>
            <w:top w:val="none" w:sz="0" w:space="0" w:color="auto"/>
            <w:left w:val="none" w:sz="0" w:space="0" w:color="auto"/>
            <w:bottom w:val="none" w:sz="0" w:space="0" w:color="auto"/>
            <w:right w:val="none" w:sz="0" w:space="0" w:color="auto"/>
          </w:divBdr>
        </w:div>
        <w:div w:id="1979263742">
          <w:marLeft w:val="0"/>
          <w:marRight w:val="0"/>
          <w:marTop w:val="0"/>
          <w:marBottom w:val="0"/>
          <w:divBdr>
            <w:top w:val="none" w:sz="0" w:space="0" w:color="auto"/>
            <w:left w:val="none" w:sz="0" w:space="0" w:color="auto"/>
            <w:bottom w:val="none" w:sz="0" w:space="0" w:color="auto"/>
            <w:right w:val="none" w:sz="0" w:space="0" w:color="auto"/>
          </w:divBdr>
        </w:div>
        <w:div w:id="1991519177">
          <w:marLeft w:val="0"/>
          <w:marRight w:val="0"/>
          <w:marTop w:val="0"/>
          <w:marBottom w:val="0"/>
          <w:divBdr>
            <w:top w:val="none" w:sz="0" w:space="0" w:color="auto"/>
            <w:left w:val="none" w:sz="0" w:space="0" w:color="auto"/>
            <w:bottom w:val="none" w:sz="0" w:space="0" w:color="auto"/>
            <w:right w:val="none" w:sz="0" w:space="0" w:color="auto"/>
          </w:divBdr>
        </w:div>
        <w:div w:id="2021468426">
          <w:marLeft w:val="0"/>
          <w:marRight w:val="0"/>
          <w:marTop w:val="0"/>
          <w:marBottom w:val="0"/>
          <w:divBdr>
            <w:top w:val="none" w:sz="0" w:space="0" w:color="auto"/>
            <w:left w:val="none" w:sz="0" w:space="0" w:color="auto"/>
            <w:bottom w:val="none" w:sz="0" w:space="0" w:color="auto"/>
            <w:right w:val="none" w:sz="0" w:space="0" w:color="auto"/>
          </w:divBdr>
        </w:div>
        <w:div w:id="2028553101">
          <w:marLeft w:val="0"/>
          <w:marRight w:val="0"/>
          <w:marTop w:val="0"/>
          <w:marBottom w:val="0"/>
          <w:divBdr>
            <w:top w:val="none" w:sz="0" w:space="0" w:color="auto"/>
            <w:left w:val="none" w:sz="0" w:space="0" w:color="auto"/>
            <w:bottom w:val="none" w:sz="0" w:space="0" w:color="auto"/>
            <w:right w:val="none" w:sz="0" w:space="0" w:color="auto"/>
          </w:divBdr>
        </w:div>
        <w:div w:id="2048722929">
          <w:marLeft w:val="0"/>
          <w:marRight w:val="0"/>
          <w:marTop w:val="0"/>
          <w:marBottom w:val="0"/>
          <w:divBdr>
            <w:top w:val="none" w:sz="0" w:space="0" w:color="auto"/>
            <w:left w:val="none" w:sz="0" w:space="0" w:color="auto"/>
            <w:bottom w:val="none" w:sz="0" w:space="0" w:color="auto"/>
            <w:right w:val="none" w:sz="0" w:space="0" w:color="auto"/>
          </w:divBdr>
        </w:div>
        <w:div w:id="2048752331">
          <w:marLeft w:val="0"/>
          <w:marRight w:val="0"/>
          <w:marTop w:val="0"/>
          <w:marBottom w:val="0"/>
          <w:divBdr>
            <w:top w:val="none" w:sz="0" w:space="0" w:color="auto"/>
            <w:left w:val="none" w:sz="0" w:space="0" w:color="auto"/>
            <w:bottom w:val="none" w:sz="0" w:space="0" w:color="auto"/>
            <w:right w:val="none" w:sz="0" w:space="0" w:color="auto"/>
          </w:divBdr>
        </w:div>
        <w:div w:id="2050453286">
          <w:marLeft w:val="0"/>
          <w:marRight w:val="0"/>
          <w:marTop w:val="0"/>
          <w:marBottom w:val="0"/>
          <w:divBdr>
            <w:top w:val="none" w:sz="0" w:space="0" w:color="auto"/>
            <w:left w:val="none" w:sz="0" w:space="0" w:color="auto"/>
            <w:bottom w:val="none" w:sz="0" w:space="0" w:color="auto"/>
            <w:right w:val="none" w:sz="0" w:space="0" w:color="auto"/>
          </w:divBdr>
        </w:div>
        <w:div w:id="2066222099">
          <w:marLeft w:val="0"/>
          <w:marRight w:val="0"/>
          <w:marTop w:val="0"/>
          <w:marBottom w:val="0"/>
          <w:divBdr>
            <w:top w:val="none" w:sz="0" w:space="0" w:color="auto"/>
            <w:left w:val="none" w:sz="0" w:space="0" w:color="auto"/>
            <w:bottom w:val="none" w:sz="0" w:space="0" w:color="auto"/>
            <w:right w:val="none" w:sz="0" w:space="0" w:color="auto"/>
          </w:divBdr>
        </w:div>
        <w:div w:id="2075734865">
          <w:marLeft w:val="0"/>
          <w:marRight w:val="0"/>
          <w:marTop w:val="0"/>
          <w:marBottom w:val="0"/>
          <w:divBdr>
            <w:top w:val="none" w:sz="0" w:space="0" w:color="auto"/>
            <w:left w:val="none" w:sz="0" w:space="0" w:color="auto"/>
            <w:bottom w:val="none" w:sz="0" w:space="0" w:color="auto"/>
            <w:right w:val="none" w:sz="0" w:space="0" w:color="auto"/>
          </w:divBdr>
        </w:div>
        <w:div w:id="2080666219">
          <w:marLeft w:val="0"/>
          <w:marRight w:val="0"/>
          <w:marTop w:val="0"/>
          <w:marBottom w:val="0"/>
          <w:divBdr>
            <w:top w:val="none" w:sz="0" w:space="0" w:color="auto"/>
            <w:left w:val="none" w:sz="0" w:space="0" w:color="auto"/>
            <w:bottom w:val="none" w:sz="0" w:space="0" w:color="auto"/>
            <w:right w:val="none" w:sz="0" w:space="0" w:color="auto"/>
          </w:divBdr>
        </w:div>
        <w:div w:id="2092115544">
          <w:marLeft w:val="0"/>
          <w:marRight w:val="0"/>
          <w:marTop w:val="0"/>
          <w:marBottom w:val="0"/>
          <w:divBdr>
            <w:top w:val="none" w:sz="0" w:space="0" w:color="auto"/>
            <w:left w:val="none" w:sz="0" w:space="0" w:color="auto"/>
            <w:bottom w:val="none" w:sz="0" w:space="0" w:color="auto"/>
            <w:right w:val="none" w:sz="0" w:space="0" w:color="auto"/>
          </w:divBdr>
        </w:div>
        <w:div w:id="2093355571">
          <w:marLeft w:val="0"/>
          <w:marRight w:val="0"/>
          <w:marTop w:val="0"/>
          <w:marBottom w:val="0"/>
          <w:divBdr>
            <w:top w:val="none" w:sz="0" w:space="0" w:color="auto"/>
            <w:left w:val="none" w:sz="0" w:space="0" w:color="auto"/>
            <w:bottom w:val="none" w:sz="0" w:space="0" w:color="auto"/>
            <w:right w:val="none" w:sz="0" w:space="0" w:color="auto"/>
          </w:divBdr>
        </w:div>
        <w:div w:id="2098013078">
          <w:marLeft w:val="0"/>
          <w:marRight w:val="0"/>
          <w:marTop w:val="0"/>
          <w:marBottom w:val="0"/>
          <w:divBdr>
            <w:top w:val="none" w:sz="0" w:space="0" w:color="auto"/>
            <w:left w:val="none" w:sz="0" w:space="0" w:color="auto"/>
            <w:bottom w:val="none" w:sz="0" w:space="0" w:color="auto"/>
            <w:right w:val="none" w:sz="0" w:space="0" w:color="auto"/>
          </w:divBdr>
        </w:div>
        <w:div w:id="2118331359">
          <w:marLeft w:val="0"/>
          <w:marRight w:val="0"/>
          <w:marTop w:val="0"/>
          <w:marBottom w:val="0"/>
          <w:divBdr>
            <w:top w:val="none" w:sz="0" w:space="0" w:color="auto"/>
            <w:left w:val="none" w:sz="0" w:space="0" w:color="auto"/>
            <w:bottom w:val="none" w:sz="0" w:space="0" w:color="auto"/>
            <w:right w:val="none" w:sz="0" w:space="0" w:color="auto"/>
          </w:divBdr>
        </w:div>
        <w:div w:id="2136216685">
          <w:marLeft w:val="0"/>
          <w:marRight w:val="0"/>
          <w:marTop w:val="0"/>
          <w:marBottom w:val="0"/>
          <w:divBdr>
            <w:top w:val="none" w:sz="0" w:space="0" w:color="auto"/>
            <w:left w:val="none" w:sz="0" w:space="0" w:color="auto"/>
            <w:bottom w:val="none" w:sz="0" w:space="0" w:color="auto"/>
            <w:right w:val="none" w:sz="0" w:space="0" w:color="auto"/>
          </w:divBdr>
        </w:div>
      </w:divsChild>
    </w:div>
    <w:div w:id="1722824573">
      <w:bodyDiv w:val="1"/>
      <w:marLeft w:val="0"/>
      <w:marRight w:val="0"/>
      <w:marTop w:val="0"/>
      <w:marBottom w:val="0"/>
      <w:divBdr>
        <w:top w:val="none" w:sz="0" w:space="0" w:color="auto"/>
        <w:left w:val="none" w:sz="0" w:space="0" w:color="auto"/>
        <w:bottom w:val="none" w:sz="0" w:space="0" w:color="auto"/>
        <w:right w:val="none" w:sz="0" w:space="0" w:color="auto"/>
      </w:divBdr>
    </w:div>
    <w:div w:id="1751854784">
      <w:bodyDiv w:val="1"/>
      <w:marLeft w:val="0"/>
      <w:marRight w:val="0"/>
      <w:marTop w:val="0"/>
      <w:marBottom w:val="0"/>
      <w:divBdr>
        <w:top w:val="none" w:sz="0" w:space="0" w:color="auto"/>
        <w:left w:val="none" w:sz="0" w:space="0" w:color="auto"/>
        <w:bottom w:val="none" w:sz="0" w:space="0" w:color="auto"/>
        <w:right w:val="none" w:sz="0" w:space="0" w:color="auto"/>
      </w:divBdr>
    </w:div>
    <w:div w:id="1761488569">
      <w:bodyDiv w:val="1"/>
      <w:marLeft w:val="0"/>
      <w:marRight w:val="0"/>
      <w:marTop w:val="0"/>
      <w:marBottom w:val="0"/>
      <w:divBdr>
        <w:top w:val="none" w:sz="0" w:space="0" w:color="auto"/>
        <w:left w:val="none" w:sz="0" w:space="0" w:color="auto"/>
        <w:bottom w:val="none" w:sz="0" w:space="0" w:color="auto"/>
        <w:right w:val="none" w:sz="0" w:space="0" w:color="auto"/>
      </w:divBdr>
    </w:div>
    <w:div w:id="1778135357">
      <w:bodyDiv w:val="1"/>
      <w:marLeft w:val="0"/>
      <w:marRight w:val="0"/>
      <w:marTop w:val="0"/>
      <w:marBottom w:val="0"/>
      <w:divBdr>
        <w:top w:val="none" w:sz="0" w:space="0" w:color="auto"/>
        <w:left w:val="none" w:sz="0" w:space="0" w:color="auto"/>
        <w:bottom w:val="none" w:sz="0" w:space="0" w:color="auto"/>
        <w:right w:val="none" w:sz="0" w:space="0" w:color="auto"/>
      </w:divBdr>
      <w:divsChild>
        <w:div w:id="132336039">
          <w:marLeft w:val="0"/>
          <w:marRight w:val="0"/>
          <w:marTop w:val="0"/>
          <w:marBottom w:val="0"/>
          <w:divBdr>
            <w:top w:val="none" w:sz="0" w:space="0" w:color="auto"/>
            <w:left w:val="none" w:sz="0" w:space="0" w:color="auto"/>
            <w:bottom w:val="none" w:sz="0" w:space="0" w:color="auto"/>
            <w:right w:val="none" w:sz="0" w:space="0" w:color="auto"/>
          </w:divBdr>
        </w:div>
        <w:div w:id="369720167">
          <w:marLeft w:val="0"/>
          <w:marRight w:val="0"/>
          <w:marTop w:val="0"/>
          <w:marBottom w:val="0"/>
          <w:divBdr>
            <w:top w:val="none" w:sz="0" w:space="0" w:color="auto"/>
            <w:left w:val="none" w:sz="0" w:space="0" w:color="auto"/>
            <w:bottom w:val="none" w:sz="0" w:space="0" w:color="auto"/>
            <w:right w:val="none" w:sz="0" w:space="0" w:color="auto"/>
          </w:divBdr>
        </w:div>
        <w:div w:id="372734671">
          <w:marLeft w:val="0"/>
          <w:marRight w:val="0"/>
          <w:marTop w:val="0"/>
          <w:marBottom w:val="0"/>
          <w:divBdr>
            <w:top w:val="none" w:sz="0" w:space="0" w:color="auto"/>
            <w:left w:val="none" w:sz="0" w:space="0" w:color="auto"/>
            <w:bottom w:val="none" w:sz="0" w:space="0" w:color="auto"/>
            <w:right w:val="none" w:sz="0" w:space="0" w:color="auto"/>
          </w:divBdr>
        </w:div>
        <w:div w:id="436145681">
          <w:marLeft w:val="0"/>
          <w:marRight w:val="0"/>
          <w:marTop w:val="0"/>
          <w:marBottom w:val="0"/>
          <w:divBdr>
            <w:top w:val="none" w:sz="0" w:space="0" w:color="auto"/>
            <w:left w:val="none" w:sz="0" w:space="0" w:color="auto"/>
            <w:bottom w:val="none" w:sz="0" w:space="0" w:color="auto"/>
            <w:right w:val="none" w:sz="0" w:space="0" w:color="auto"/>
          </w:divBdr>
        </w:div>
        <w:div w:id="513232083">
          <w:marLeft w:val="0"/>
          <w:marRight w:val="0"/>
          <w:marTop w:val="0"/>
          <w:marBottom w:val="0"/>
          <w:divBdr>
            <w:top w:val="none" w:sz="0" w:space="0" w:color="auto"/>
            <w:left w:val="none" w:sz="0" w:space="0" w:color="auto"/>
            <w:bottom w:val="none" w:sz="0" w:space="0" w:color="auto"/>
            <w:right w:val="none" w:sz="0" w:space="0" w:color="auto"/>
          </w:divBdr>
        </w:div>
        <w:div w:id="562565244">
          <w:marLeft w:val="0"/>
          <w:marRight w:val="0"/>
          <w:marTop w:val="0"/>
          <w:marBottom w:val="0"/>
          <w:divBdr>
            <w:top w:val="none" w:sz="0" w:space="0" w:color="auto"/>
            <w:left w:val="none" w:sz="0" w:space="0" w:color="auto"/>
            <w:bottom w:val="none" w:sz="0" w:space="0" w:color="auto"/>
            <w:right w:val="none" w:sz="0" w:space="0" w:color="auto"/>
          </w:divBdr>
        </w:div>
        <w:div w:id="887493264">
          <w:marLeft w:val="0"/>
          <w:marRight w:val="0"/>
          <w:marTop w:val="0"/>
          <w:marBottom w:val="0"/>
          <w:divBdr>
            <w:top w:val="none" w:sz="0" w:space="0" w:color="auto"/>
            <w:left w:val="none" w:sz="0" w:space="0" w:color="auto"/>
            <w:bottom w:val="none" w:sz="0" w:space="0" w:color="auto"/>
            <w:right w:val="none" w:sz="0" w:space="0" w:color="auto"/>
          </w:divBdr>
        </w:div>
        <w:div w:id="1035884834">
          <w:marLeft w:val="0"/>
          <w:marRight w:val="0"/>
          <w:marTop w:val="0"/>
          <w:marBottom w:val="0"/>
          <w:divBdr>
            <w:top w:val="none" w:sz="0" w:space="0" w:color="auto"/>
            <w:left w:val="none" w:sz="0" w:space="0" w:color="auto"/>
            <w:bottom w:val="none" w:sz="0" w:space="0" w:color="auto"/>
            <w:right w:val="none" w:sz="0" w:space="0" w:color="auto"/>
          </w:divBdr>
        </w:div>
        <w:div w:id="1852451296">
          <w:marLeft w:val="0"/>
          <w:marRight w:val="0"/>
          <w:marTop w:val="0"/>
          <w:marBottom w:val="0"/>
          <w:divBdr>
            <w:top w:val="none" w:sz="0" w:space="0" w:color="auto"/>
            <w:left w:val="none" w:sz="0" w:space="0" w:color="auto"/>
            <w:bottom w:val="none" w:sz="0" w:space="0" w:color="auto"/>
            <w:right w:val="none" w:sz="0" w:space="0" w:color="auto"/>
          </w:divBdr>
        </w:div>
      </w:divsChild>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13061882">
      <w:bodyDiv w:val="1"/>
      <w:marLeft w:val="0"/>
      <w:marRight w:val="0"/>
      <w:marTop w:val="0"/>
      <w:marBottom w:val="0"/>
      <w:divBdr>
        <w:top w:val="none" w:sz="0" w:space="0" w:color="auto"/>
        <w:left w:val="none" w:sz="0" w:space="0" w:color="auto"/>
        <w:bottom w:val="none" w:sz="0" w:space="0" w:color="auto"/>
        <w:right w:val="none" w:sz="0" w:space="0" w:color="auto"/>
      </w:divBdr>
      <w:divsChild>
        <w:div w:id="1645741796">
          <w:marLeft w:val="480"/>
          <w:marRight w:val="0"/>
          <w:marTop w:val="0"/>
          <w:marBottom w:val="0"/>
          <w:divBdr>
            <w:top w:val="none" w:sz="0" w:space="0" w:color="auto"/>
            <w:left w:val="none" w:sz="0" w:space="0" w:color="auto"/>
            <w:bottom w:val="none" w:sz="0" w:space="0" w:color="auto"/>
            <w:right w:val="none" w:sz="0" w:space="0" w:color="auto"/>
          </w:divBdr>
          <w:divsChild>
            <w:div w:id="6159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4751">
      <w:bodyDiv w:val="1"/>
      <w:marLeft w:val="0"/>
      <w:marRight w:val="0"/>
      <w:marTop w:val="0"/>
      <w:marBottom w:val="0"/>
      <w:divBdr>
        <w:top w:val="none" w:sz="0" w:space="0" w:color="auto"/>
        <w:left w:val="none" w:sz="0" w:space="0" w:color="auto"/>
        <w:bottom w:val="none" w:sz="0" w:space="0" w:color="auto"/>
        <w:right w:val="none" w:sz="0" w:space="0" w:color="auto"/>
      </w:divBdr>
      <w:divsChild>
        <w:div w:id="337581725">
          <w:marLeft w:val="0"/>
          <w:marRight w:val="0"/>
          <w:marTop w:val="0"/>
          <w:marBottom w:val="0"/>
          <w:divBdr>
            <w:top w:val="none" w:sz="0" w:space="0" w:color="auto"/>
            <w:left w:val="none" w:sz="0" w:space="0" w:color="auto"/>
            <w:bottom w:val="none" w:sz="0" w:space="0" w:color="auto"/>
            <w:right w:val="none" w:sz="0" w:space="0" w:color="auto"/>
          </w:divBdr>
        </w:div>
        <w:div w:id="495078933">
          <w:marLeft w:val="0"/>
          <w:marRight w:val="0"/>
          <w:marTop w:val="0"/>
          <w:marBottom w:val="0"/>
          <w:divBdr>
            <w:top w:val="none" w:sz="0" w:space="0" w:color="auto"/>
            <w:left w:val="none" w:sz="0" w:space="0" w:color="auto"/>
            <w:bottom w:val="none" w:sz="0" w:space="0" w:color="auto"/>
            <w:right w:val="none" w:sz="0" w:space="0" w:color="auto"/>
          </w:divBdr>
        </w:div>
        <w:div w:id="581063258">
          <w:marLeft w:val="0"/>
          <w:marRight w:val="0"/>
          <w:marTop w:val="0"/>
          <w:marBottom w:val="0"/>
          <w:divBdr>
            <w:top w:val="none" w:sz="0" w:space="0" w:color="auto"/>
            <w:left w:val="none" w:sz="0" w:space="0" w:color="auto"/>
            <w:bottom w:val="none" w:sz="0" w:space="0" w:color="auto"/>
            <w:right w:val="none" w:sz="0" w:space="0" w:color="auto"/>
          </w:divBdr>
        </w:div>
        <w:div w:id="1374770162">
          <w:marLeft w:val="0"/>
          <w:marRight w:val="0"/>
          <w:marTop w:val="0"/>
          <w:marBottom w:val="0"/>
          <w:divBdr>
            <w:top w:val="none" w:sz="0" w:space="0" w:color="auto"/>
            <w:left w:val="none" w:sz="0" w:space="0" w:color="auto"/>
            <w:bottom w:val="none" w:sz="0" w:space="0" w:color="auto"/>
            <w:right w:val="none" w:sz="0" w:space="0" w:color="auto"/>
          </w:divBdr>
        </w:div>
        <w:div w:id="1481532586">
          <w:marLeft w:val="0"/>
          <w:marRight w:val="0"/>
          <w:marTop w:val="0"/>
          <w:marBottom w:val="0"/>
          <w:divBdr>
            <w:top w:val="none" w:sz="0" w:space="0" w:color="auto"/>
            <w:left w:val="none" w:sz="0" w:space="0" w:color="auto"/>
            <w:bottom w:val="none" w:sz="0" w:space="0" w:color="auto"/>
            <w:right w:val="none" w:sz="0" w:space="0" w:color="auto"/>
          </w:divBdr>
        </w:div>
      </w:divsChild>
    </w:div>
    <w:div w:id="1823696616">
      <w:bodyDiv w:val="1"/>
      <w:marLeft w:val="0"/>
      <w:marRight w:val="0"/>
      <w:marTop w:val="0"/>
      <w:marBottom w:val="0"/>
      <w:divBdr>
        <w:top w:val="none" w:sz="0" w:space="0" w:color="auto"/>
        <w:left w:val="none" w:sz="0" w:space="0" w:color="auto"/>
        <w:bottom w:val="none" w:sz="0" w:space="0" w:color="auto"/>
        <w:right w:val="none" w:sz="0" w:space="0" w:color="auto"/>
      </w:divBdr>
    </w:div>
    <w:div w:id="1833569683">
      <w:bodyDiv w:val="1"/>
      <w:marLeft w:val="0"/>
      <w:marRight w:val="0"/>
      <w:marTop w:val="0"/>
      <w:marBottom w:val="0"/>
      <w:divBdr>
        <w:top w:val="none" w:sz="0" w:space="0" w:color="auto"/>
        <w:left w:val="none" w:sz="0" w:space="0" w:color="auto"/>
        <w:bottom w:val="none" w:sz="0" w:space="0" w:color="auto"/>
        <w:right w:val="none" w:sz="0" w:space="0" w:color="auto"/>
      </w:divBdr>
    </w:div>
    <w:div w:id="1841388082">
      <w:bodyDiv w:val="1"/>
      <w:marLeft w:val="0"/>
      <w:marRight w:val="0"/>
      <w:marTop w:val="0"/>
      <w:marBottom w:val="0"/>
      <w:divBdr>
        <w:top w:val="none" w:sz="0" w:space="0" w:color="auto"/>
        <w:left w:val="none" w:sz="0" w:space="0" w:color="auto"/>
        <w:bottom w:val="none" w:sz="0" w:space="0" w:color="auto"/>
        <w:right w:val="none" w:sz="0" w:space="0" w:color="auto"/>
      </w:divBdr>
    </w:div>
    <w:div w:id="1849638571">
      <w:bodyDiv w:val="1"/>
      <w:marLeft w:val="0"/>
      <w:marRight w:val="0"/>
      <w:marTop w:val="0"/>
      <w:marBottom w:val="0"/>
      <w:divBdr>
        <w:top w:val="none" w:sz="0" w:space="0" w:color="auto"/>
        <w:left w:val="none" w:sz="0" w:space="0" w:color="auto"/>
        <w:bottom w:val="none" w:sz="0" w:space="0" w:color="auto"/>
        <w:right w:val="none" w:sz="0" w:space="0" w:color="auto"/>
      </w:divBdr>
      <w:divsChild>
        <w:div w:id="132675248">
          <w:marLeft w:val="0"/>
          <w:marRight w:val="0"/>
          <w:marTop w:val="0"/>
          <w:marBottom w:val="0"/>
          <w:divBdr>
            <w:top w:val="none" w:sz="0" w:space="0" w:color="auto"/>
            <w:left w:val="none" w:sz="0" w:space="0" w:color="auto"/>
            <w:bottom w:val="none" w:sz="0" w:space="0" w:color="auto"/>
            <w:right w:val="none" w:sz="0" w:space="0" w:color="auto"/>
          </w:divBdr>
        </w:div>
        <w:div w:id="137844457">
          <w:marLeft w:val="0"/>
          <w:marRight w:val="0"/>
          <w:marTop w:val="0"/>
          <w:marBottom w:val="0"/>
          <w:divBdr>
            <w:top w:val="none" w:sz="0" w:space="0" w:color="auto"/>
            <w:left w:val="none" w:sz="0" w:space="0" w:color="auto"/>
            <w:bottom w:val="none" w:sz="0" w:space="0" w:color="auto"/>
            <w:right w:val="none" w:sz="0" w:space="0" w:color="auto"/>
          </w:divBdr>
        </w:div>
        <w:div w:id="176579009">
          <w:marLeft w:val="0"/>
          <w:marRight w:val="0"/>
          <w:marTop w:val="0"/>
          <w:marBottom w:val="0"/>
          <w:divBdr>
            <w:top w:val="none" w:sz="0" w:space="0" w:color="auto"/>
            <w:left w:val="none" w:sz="0" w:space="0" w:color="auto"/>
            <w:bottom w:val="none" w:sz="0" w:space="0" w:color="auto"/>
            <w:right w:val="none" w:sz="0" w:space="0" w:color="auto"/>
          </w:divBdr>
        </w:div>
        <w:div w:id="295721635">
          <w:marLeft w:val="0"/>
          <w:marRight w:val="0"/>
          <w:marTop w:val="0"/>
          <w:marBottom w:val="0"/>
          <w:divBdr>
            <w:top w:val="none" w:sz="0" w:space="0" w:color="auto"/>
            <w:left w:val="none" w:sz="0" w:space="0" w:color="auto"/>
            <w:bottom w:val="none" w:sz="0" w:space="0" w:color="auto"/>
            <w:right w:val="none" w:sz="0" w:space="0" w:color="auto"/>
          </w:divBdr>
        </w:div>
        <w:div w:id="344786629">
          <w:marLeft w:val="0"/>
          <w:marRight w:val="0"/>
          <w:marTop w:val="0"/>
          <w:marBottom w:val="0"/>
          <w:divBdr>
            <w:top w:val="none" w:sz="0" w:space="0" w:color="auto"/>
            <w:left w:val="none" w:sz="0" w:space="0" w:color="auto"/>
            <w:bottom w:val="none" w:sz="0" w:space="0" w:color="auto"/>
            <w:right w:val="none" w:sz="0" w:space="0" w:color="auto"/>
          </w:divBdr>
        </w:div>
        <w:div w:id="367410290">
          <w:marLeft w:val="0"/>
          <w:marRight w:val="0"/>
          <w:marTop w:val="0"/>
          <w:marBottom w:val="0"/>
          <w:divBdr>
            <w:top w:val="none" w:sz="0" w:space="0" w:color="auto"/>
            <w:left w:val="none" w:sz="0" w:space="0" w:color="auto"/>
            <w:bottom w:val="none" w:sz="0" w:space="0" w:color="auto"/>
            <w:right w:val="none" w:sz="0" w:space="0" w:color="auto"/>
          </w:divBdr>
        </w:div>
        <w:div w:id="406270516">
          <w:marLeft w:val="0"/>
          <w:marRight w:val="0"/>
          <w:marTop w:val="0"/>
          <w:marBottom w:val="0"/>
          <w:divBdr>
            <w:top w:val="none" w:sz="0" w:space="0" w:color="auto"/>
            <w:left w:val="none" w:sz="0" w:space="0" w:color="auto"/>
            <w:bottom w:val="none" w:sz="0" w:space="0" w:color="auto"/>
            <w:right w:val="none" w:sz="0" w:space="0" w:color="auto"/>
          </w:divBdr>
        </w:div>
        <w:div w:id="432752914">
          <w:marLeft w:val="0"/>
          <w:marRight w:val="0"/>
          <w:marTop w:val="0"/>
          <w:marBottom w:val="0"/>
          <w:divBdr>
            <w:top w:val="none" w:sz="0" w:space="0" w:color="auto"/>
            <w:left w:val="none" w:sz="0" w:space="0" w:color="auto"/>
            <w:bottom w:val="none" w:sz="0" w:space="0" w:color="auto"/>
            <w:right w:val="none" w:sz="0" w:space="0" w:color="auto"/>
          </w:divBdr>
        </w:div>
        <w:div w:id="445779570">
          <w:marLeft w:val="0"/>
          <w:marRight w:val="0"/>
          <w:marTop w:val="0"/>
          <w:marBottom w:val="0"/>
          <w:divBdr>
            <w:top w:val="none" w:sz="0" w:space="0" w:color="auto"/>
            <w:left w:val="none" w:sz="0" w:space="0" w:color="auto"/>
            <w:bottom w:val="none" w:sz="0" w:space="0" w:color="auto"/>
            <w:right w:val="none" w:sz="0" w:space="0" w:color="auto"/>
          </w:divBdr>
        </w:div>
        <w:div w:id="480734113">
          <w:marLeft w:val="0"/>
          <w:marRight w:val="0"/>
          <w:marTop w:val="0"/>
          <w:marBottom w:val="0"/>
          <w:divBdr>
            <w:top w:val="none" w:sz="0" w:space="0" w:color="auto"/>
            <w:left w:val="none" w:sz="0" w:space="0" w:color="auto"/>
            <w:bottom w:val="none" w:sz="0" w:space="0" w:color="auto"/>
            <w:right w:val="none" w:sz="0" w:space="0" w:color="auto"/>
          </w:divBdr>
        </w:div>
        <w:div w:id="497382156">
          <w:marLeft w:val="0"/>
          <w:marRight w:val="0"/>
          <w:marTop w:val="0"/>
          <w:marBottom w:val="0"/>
          <w:divBdr>
            <w:top w:val="none" w:sz="0" w:space="0" w:color="auto"/>
            <w:left w:val="none" w:sz="0" w:space="0" w:color="auto"/>
            <w:bottom w:val="none" w:sz="0" w:space="0" w:color="auto"/>
            <w:right w:val="none" w:sz="0" w:space="0" w:color="auto"/>
          </w:divBdr>
        </w:div>
        <w:div w:id="501942509">
          <w:marLeft w:val="0"/>
          <w:marRight w:val="0"/>
          <w:marTop w:val="0"/>
          <w:marBottom w:val="0"/>
          <w:divBdr>
            <w:top w:val="none" w:sz="0" w:space="0" w:color="auto"/>
            <w:left w:val="none" w:sz="0" w:space="0" w:color="auto"/>
            <w:bottom w:val="none" w:sz="0" w:space="0" w:color="auto"/>
            <w:right w:val="none" w:sz="0" w:space="0" w:color="auto"/>
          </w:divBdr>
        </w:div>
        <w:div w:id="522404246">
          <w:marLeft w:val="0"/>
          <w:marRight w:val="0"/>
          <w:marTop w:val="0"/>
          <w:marBottom w:val="0"/>
          <w:divBdr>
            <w:top w:val="none" w:sz="0" w:space="0" w:color="auto"/>
            <w:left w:val="none" w:sz="0" w:space="0" w:color="auto"/>
            <w:bottom w:val="none" w:sz="0" w:space="0" w:color="auto"/>
            <w:right w:val="none" w:sz="0" w:space="0" w:color="auto"/>
          </w:divBdr>
        </w:div>
        <w:div w:id="579801347">
          <w:marLeft w:val="0"/>
          <w:marRight w:val="0"/>
          <w:marTop w:val="0"/>
          <w:marBottom w:val="0"/>
          <w:divBdr>
            <w:top w:val="none" w:sz="0" w:space="0" w:color="auto"/>
            <w:left w:val="none" w:sz="0" w:space="0" w:color="auto"/>
            <w:bottom w:val="none" w:sz="0" w:space="0" w:color="auto"/>
            <w:right w:val="none" w:sz="0" w:space="0" w:color="auto"/>
          </w:divBdr>
        </w:div>
        <w:div w:id="580792264">
          <w:marLeft w:val="0"/>
          <w:marRight w:val="0"/>
          <w:marTop w:val="0"/>
          <w:marBottom w:val="0"/>
          <w:divBdr>
            <w:top w:val="none" w:sz="0" w:space="0" w:color="auto"/>
            <w:left w:val="none" w:sz="0" w:space="0" w:color="auto"/>
            <w:bottom w:val="none" w:sz="0" w:space="0" w:color="auto"/>
            <w:right w:val="none" w:sz="0" w:space="0" w:color="auto"/>
          </w:divBdr>
        </w:div>
        <w:div w:id="692924990">
          <w:marLeft w:val="0"/>
          <w:marRight w:val="0"/>
          <w:marTop w:val="0"/>
          <w:marBottom w:val="0"/>
          <w:divBdr>
            <w:top w:val="none" w:sz="0" w:space="0" w:color="auto"/>
            <w:left w:val="none" w:sz="0" w:space="0" w:color="auto"/>
            <w:bottom w:val="none" w:sz="0" w:space="0" w:color="auto"/>
            <w:right w:val="none" w:sz="0" w:space="0" w:color="auto"/>
          </w:divBdr>
        </w:div>
        <w:div w:id="709652818">
          <w:marLeft w:val="0"/>
          <w:marRight w:val="0"/>
          <w:marTop w:val="0"/>
          <w:marBottom w:val="0"/>
          <w:divBdr>
            <w:top w:val="none" w:sz="0" w:space="0" w:color="auto"/>
            <w:left w:val="none" w:sz="0" w:space="0" w:color="auto"/>
            <w:bottom w:val="none" w:sz="0" w:space="0" w:color="auto"/>
            <w:right w:val="none" w:sz="0" w:space="0" w:color="auto"/>
          </w:divBdr>
        </w:div>
        <w:div w:id="832526642">
          <w:marLeft w:val="0"/>
          <w:marRight w:val="0"/>
          <w:marTop w:val="0"/>
          <w:marBottom w:val="0"/>
          <w:divBdr>
            <w:top w:val="none" w:sz="0" w:space="0" w:color="auto"/>
            <w:left w:val="none" w:sz="0" w:space="0" w:color="auto"/>
            <w:bottom w:val="none" w:sz="0" w:space="0" w:color="auto"/>
            <w:right w:val="none" w:sz="0" w:space="0" w:color="auto"/>
          </w:divBdr>
        </w:div>
        <w:div w:id="876283368">
          <w:marLeft w:val="0"/>
          <w:marRight w:val="0"/>
          <w:marTop w:val="0"/>
          <w:marBottom w:val="0"/>
          <w:divBdr>
            <w:top w:val="none" w:sz="0" w:space="0" w:color="auto"/>
            <w:left w:val="none" w:sz="0" w:space="0" w:color="auto"/>
            <w:bottom w:val="none" w:sz="0" w:space="0" w:color="auto"/>
            <w:right w:val="none" w:sz="0" w:space="0" w:color="auto"/>
          </w:divBdr>
        </w:div>
        <w:div w:id="877164951">
          <w:marLeft w:val="0"/>
          <w:marRight w:val="0"/>
          <w:marTop w:val="0"/>
          <w:marBottom w:val="0"/>
          <w:divBdr>
            <w:top w:val="none" w:sz="0" w:space="0" w:color="auto"/>
            <w:left w:val="none" w:sz="0" w:space="0" w:color="auto"/>
            <w:bottom w:val="none" w:sz="0" w:space="0" w:color="auto"/>
            <w:right w:val="none" w:sz="0" w:space="0" w:color="auto"/>
          </w:divBdr>
        </w:div>
        <w:div w:id="884757625">
          <w:marLeft w:val="0"/>
          <w:marRight w:val="0"/>
          <w:marTop w:val="0"/>
          <w:marBottom w:val="0"/>
          <w:divBdr>
            <w:top w:val="none" w:sz="0" w:space="0" w:color="auto"/>
            <w:left w:val="none" w:sz="0" w:space="0" w:color="auto"/>
            <w:bottom w:val="none" w:sz="0" w:space="0" w:color="auto"/>
            <w:right w:val="none" w:sz="0" w:space="0" w:color="auto"/>
          </w:divBdr>
        </w:div>
        <w:div w:id="954560277">
          <w:marLeft w:val="0"/>
          <w:marRight w:val="0"/>
          <w:marTop w:val="0"/>
          <w:marBottom w:val="0"/>
          <w:divBdr>
            <w:top w:val="none" w:sz="0" w:space="0" w:color="auto"/>
            <w:left w:val="none" w:sz="0" w:space="0" w:color="auto"/>
            <w:bottom w:val="none" w:sz="0" w:space="0" w:color="auto"/>
            <w:right w:val="none" w:sz="0" w:space="0" w:color="auto"/>
          </w:divBdr>
        </w:div>
        <w:div w:id="977686409">
          <w:marLeft w:val="0"/>
          <w:marRight w:val="0"/>
          <w:marTop w:val="0"/>
          <w:marBottom w:val="0"/>
          <w:divBdr>
            <w:top w:val="none" w:sz="0" w:space="0" w:color="auto"/>
            <w:left w:val="none" w:sz="0" w:space="0" w:color="auto"/>
            <w:bottom w:val="none" w:sz="0" w:space="0" w:color="auto"/>
            <w:right w:val="none" w:sz="0" w:space="0" w:color="auto"/>
          </w:divBdr>
        </w:div>
        <w:div w:id="989793611">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1063331150">
          <w:marLeft w:val="0"/>
          <w:marRight w:val="0"/>
          <w:marTop w:val="0"/>
          <w:marBottom w:val="0"/>
          <w:divBdr>
            <w:top w:val="none" w:sz="0" w:space="0" w:color="auto"/>
            <w:left w:val="none" w:sz="0" w:space="0" w:color="auto"/>
            <w:bottom w:val="none" w:sz="0" w:space="0" w:color="auto"/>
            <w:right w:val="none" w:sz="0" w:space="0" w:color="auto"/>
          </w:divBdr>
        </w:div>
        <w:div w:id="1063601186">
          <w:marLeft w:val="0"/>
          <w:marRight w:val="0"/>
          <w:marTop w:val="0"/>
          <w:marBottom w:val="0"/>
          <w:divBdr>
            <w:top w:val="none" w:sz="0" w:space="0" w:color="auto"/>
            <w:left w:val="none" w:sz="0" w:space="0" w:color="auto"/>
            <w:bottom w:val="none" w:sz="0" w:space="0" w:color="auto"/>
            <w:right w:val="none" w:sz="0" w:space="0" w:color="auto"/>
          </w:divBdr>
        </w:div>
        <w:div w:id="1095397283">
          <w:marLeft w:val="0"/>
          <w:marRight w:val="0"/>
          <w:marTop w:val="0"/>
          <w:marBottom w:val="0"/>
          <w:divBdr>
            <w:top w:val="none" w:sz="0" w:space="0" w:color="auto"/>
            <w:left w:val="none" w:sz="0" w:space="0" w:color="auto"/>
            <w:bottom w:val="none" w:sz="0" w:space="0" w:color="auto"/>
            <w:right w:val="none" w:sz="0" w:space="0" w:color="auto"/>
          </w:divBdr>
        </w:div>
        <w:div w:id="1114324733">
          <w:marLeft w:val="0"/>
          <w:marRight w:val="0"/>
          <w:marTop w:val="0"/>
          <w:marBottom w:val="0"/>
          <w:divBdr>
            <w:top w:val="none" w:sz="0" w:space="0" w:color="auto"/>
            <w:left w:val="none" w:sz="0" w:space="0" w:color="auto"/>
            <w:bottom w:val="none" w:sz="0" w:space="0" w:color="auto"/>
            <w:right w:val="none" w:sz="0" w:space="0" w:color="auto"/>
          </w:divBdr>
        </w:div>
        <w:div w:id="1116216055">
          <w:marLeft w:val="0"/>
          <w:marRight w:val="0"/>
          <w:marTop w:val="0"/>
          <w:marBottom w:val="0"/>
          <w:divBdr>
            <w:top w:val="none" w:sz="0" w:space="0" w:color="auto"/>
            <w:left w:val="none" w:sz="0" w:space="0" w:color="auto"/>
            <w:bottom w:val="none" w:sz="0" w:space="0" w:color="auto"/>
            <w:right w:val="none" w:sz="0" w:space="0" w:color="auto"/>
          </w:divBdr>
        </w:div>
        <w:div w:id="1132748661">
          <w:marLeft w:val="0"/>
          <w:marRight w:val="0"/>
          <w:marTop w:val="0"/>
          <w:marBottom w:val="0"/>
          <w:divBdr>
            <w:top w:val="none" w:sz="0" w:space="0" w:color="auto"/>
            <w:left w:val="none" w:sz="0" w:space="0" w:color="auto"/>
            <w:bottom w:val="none" w:sz="0" w:space="0" w:color="auto"/>
            <w:right w:val="none" w:sz="0" w:space="0" w:color="auto"/>
          </w:divBdr>
        </w:div>
        <w:div w:id="1152210739">
          <w:marLeft w:val="0"/>
          <w:marRight w:val="0"/>
          <w:marTop w:val="0"/>
          <w:marBottom w:val="0"/>
          <w:divBdr>
            <w:top w:val="none" w:sz="0" w:space="0" w:color="auto"/>
            <w:left w:val="none" w:sz="0" w:space="0" w:color="auto"/>
            <w:bottom w:val="none" w:sz="0" w:space="0" w:color="auto"/>
            <w:right w:val="none" w:sz="0" w:space="0" w:color="auto"/>
          </w:divBdr>
        </w:div>
        <w:div w:id="1203520038">
          <w:marLeft w:val="0"/>
          <w:marRight w:val="0"/>
          <w:marTop w:val="0"/>
          <w:marBottom w:val="0"/>
          <w:divBdr>
            <w:top w:val="none" w:sz="0" w:space="0" w:color="auto"/>
            <w:left w:val="none" w:sz="0" w:space="0" w:color="auto"/>
            <w:bottom w:val="none" w:sz="0" w:space="0" w:color="auto"/>
            <w:right w:val="none" w:sz="0" w:space="0" w:color="auto"/>
          </w:divBdr>
        </w:div>
        <w:div w:id="1209680504">
          <w:marLeft w:val="0"/>
          <w:marRight w:val="0"/>
          <w:marTop w:val="0"/>
          <w:marBottom w:val="0"/>
          <w:divBdr>
            <w:top w:val="none" w:sz="0" w:space="0" w:color="auto"/>
            <w:left w:val="none" w:sz="0" w:space="0" w:color="auto"/>
            <w:bottom w:val="none" w:sz="0" w:space="0" w:color="auto"/>
            <w:right w:val="none" w:sz="0" w:space="0" w:color="auto"/>
          </w:divBdr>
        </w:div>
        <w:div w:id="1226336582">
          <w:marLeft w:val="0"/>
          <w:marRight w:val="0"/>
          <w:marTop w:val="0"/>
          <w:marBottom w:val="0"/>
          <w:divBdr>
            <w:top w:val="none" w:sz="0" w:space="0" w:color="auto"/>
            <w:left w:val="none" w:sz="0" w:space="0" w:color="auto"/>
            <w:bottom w:val="none" w:sz="0" w:space="0" w:color="auto"/>
            <w:right w:val="none" w:sz="0" w:space="0" w:color="auto"/>
          </w:divBdr>
        </w:div>
        <w:div w:id="1265764119">
          <w:marLeft w:val="0"/>
          <w:marRight w:val="0"/>
          <w:marTop w:val="0"/>
          <w:marBottom w:val="0"/>
          <w:divBdr>
            <w:top w:val="none" w:sz="0" w:space="0" w:color="auto"/>
            <w:left w:val="none" w:sz="0" w:space="0" w:color="auto"/>
            <w:bottom w:val="none" w:sz="0" w:space="0" w:color="auto"/>
            <w:right w:val="none" w:sz="0" w:space="0" w:color="auto"/>
          </w:divBdr>
        </w:div>
        <w:div w:id="1288050404">
          <w:marLeft w:val="0"/>
          <w:marRight w:val="0"/>
          <w:marTop w:val="0"/>
          <w:marBottom w:val="0"/>
          <w:divBdr>
            <w:top w:val="none" w:sz="0" w:space="0" w:color="auto"/>
            <w:left w:val="none" w:sz="0" w:space="0" w:color="auto"/>
            <w:bottom w:val="none" w:sz="0" w:space="0" w:color="auto"/>
            <w:right w:val="none" w:sz="0" w:space="0" w:color="auto"/>
          </w:divBdr>
        </w:div>
        <w:div w:id="1357734303">
          <w:marLeft w:val="0"/>
          <w:marRight w:val="0"/>
          <w:marTop w:val="0"/>
          <w:marBottom w:val="0"/>
          <w:divBdr>
            <w:top w:val="none" w:sz="0" w:space="0" w:color="auto"/>
            <w:left w:val="none" w:sz="0" w:space="0" w:color="auto"/>
            <w:bottom w:val="none" w:sz="0" w:space="0" w:color="auto"/>
            <w:right w:val="none" w:sz="0" w:space="0" w:color="auto"/>
          </w:divBdr>
        </w:div>
        <w:div w:id="1573856706">
          <w:marLeft w:val="0"/>
          <w:marRight w:val="0"/>
          <w:marTop w:val="0"/>
          <w:marBottom w:val="0"/>
          <w:divBdr>
            <w:top w:val="none" w:sz="0" w:space="0" w:color="auto"/>
            <w:left w:val="none" w:sz="0" w:space="0" w:color="auto"/>
            <w:bottom w:val="none" w:sz="0" w:space="0" w:color="auto"/>
            <w:right w:val="none" w:sz="0" w:space="0" w:color="auto"/>
          </w:divBdr>
        </w:div>
        <w:div w:id="1596786473">
          <w:marLeft w:val="0"/>
          <w:marRight w:val="0"/>
          <w:marTop w:val="0"/>
          <w:marBottom w:val="0"/>
          <w:divBdr>
            <w:top w:val="none" w:sz="0" w:space="0" w:color="auto"/>
            <w:left w:val="none" w:sz="0" w:space="0" w:color="auto"/>
            <w:bottom w:val="none" w:sz="0" w:space="0" w:color="auto"/>
            <w:right w:val="none" w:sz="0" w:space="0" w:color="auto"/>
          </w:divBdr>
        </w:div>
        <w:div w:id="1625115541">
          <w:marLeft w:val="0"/>
          <w:marRight w:val="0"/>
          <w:marTop w:val="0"/>
          <w:marBottom w:val="0"/>
          <w:divBdr>
            <w:top w:val="none" w:sz="0" w:space="0" w:color="auto"/>
            <w:left w:val="none" w:sz="0" w:space="0" w:color="auto"/>
            <w:bottom w:val="none" w:sz="0" w:space="0" w:color="auto"/>
            <w:right w:val="none" w:sz="0" w:space="0" w:color="auto"/>
          </w:divBdr>
        </w:div>
        <w:div w:id="1627927316">
          <w:marLeft w:val="0"/>
          <w:marRight w:val="0"/>
          <w:marTop w:val="0"/>
          <w:marBottom w:val="0"/>
          <w:divBdr>
            <w:top w:val="none" w:sz="0" w:space="0" w:color="auto"/>
            <w:left w:val="none" w:sz="0" w:space="0" w:color="auto"/>
            <w:bottom w:val="none" w:sz="0" w:space="0" w:color="auto"/>
            <w:right w:val="none" w:sz="0" w:space="0" w:color="auto"/>
          </w:divBdr>
        </w:div>
        <w:div w:id="1758332480">
          <w:marLeft w:val="0"/>
          <w:marRight w:val="0"/>
          <w:marTop w:val="0"/>
          <w:marBottom w:val="0"/>
          <w:divBdr>
            <w:top w:val="none" w:sz="0" w:space="0" w:color="auto"/>
            <w:left w:val="none" w:sz="0" w:space="0" w:color="auto"/>
            <w:bottom w:val="none" w:sz="0" w:space="0" w:color="auto"/>
            <w:right w:val="none" w:sz="0" w:space="0" w:color="auto"/>
          </w:divBdr>
        </w:div>
        <w:div w:id="1790052838">
          <w:marLeft w:val="0"/>
          <w:marRight w:val="0"/>
          <w:marTop w:val="0"/>
          <w:marBottom w:val="0"/>
          <w:divBdr>
            <w:top w:val="none" w:sz="0" w:space="0" w:color="auto"/>
            <w:left w:val="none" w:sz="0" w:space="0" w:color="auto"/>
            <w:bottom w:val="none" w:sz="0" w:space="0" w:color="auto"/>
            <w:right w:val="none" w:sz="0" w:space="0" w:color="auto"/>
          </w:divBdr>
        </w:div>
        <w:div w:id="1837723871">
          <w:marLeft w:val="0"/>
          <w:marRight w:val="0"/>
          <w:marTop w:val="0"/>
          <w:marBottom w:val="0"/>
          <w:divBdr>
            <w:top w:val="none" w:sz="0" w:space="0" w:color="auto"/>
            <w:left w:val="none" w:sz="0" w:space="0" w:color="auto"/>
            <w:bottom w:val="none" w:sz="0" w:space="0" w:color="auto"/>
            <w:right w:val="none" w:sz="0" w:space="0" w:color="auto"/>
          </w:divBdr>
        </w:div>
        <w:div w:id="1882018100">
          <w:marLeft w:val="0"/>
          <w:marRight w:val="0"/>
          <w:marTop w:val="0"/>
          <w:marBottom w:val="0"/>
          <w:divBdr>
            <w:top w:val="none" w:sz="0" w:space="0" w:color="auto"/>
            <w:left w:val="none" w:sz="0" w:space="0" w:color="auto"/>
            <w:bottom w:val="none" w:sz="0" w:space="0" w:color="auto"/>
            <w:right w:val="none" w:sz="0" w:space="0" w:color="auto"/>
          </w:divBdr>
        </w:div>
        <w:div w:id="1925141341">
          <w:marLeft w:val="0"/>
          <w:marRight w:val="0"/>
          <w:marTop w:val="0"/>
          <w:marBottom w:val="0"/>
          <w:divBdr>
            <w:top w:val="none" w:sz="0" w:space="0" w:color="auto"/>
            <w:left w:val="none" w:sz="0" w:space="0" w:color="auto"/>
            <w:bottom w:val="none" w:sz="0" w:space="0" w:color="auto"/>
            <w:right w:val="none" w:sz="0" w:space="0" w:color="auto"/>
          </w:divBdr>
        </w:div>
        <w:div w:id="1950551708">
          <w:marLeft w:val="0"/>
          <w:marRight w:val="0"/>
          <w:marTop w:val="0"/>
          <w:marBottom w:val="0"/>
          <w:divBdr>
            <w:top w:val="none" w:sz="0" w:space="0" w:color="auto"/>
            <w:left w:val="none" w:sz="0" w:space="0" w:color="auto"/>
            <w:bottom w:val="none" w:sz="0" w:space="0" w:color="auto"/>
            <w:right w:val="none" w:sz="0" w:space="0" w:color="auto"/>
          </w:divBdr>
        </w:div>
        <w:div w:id="2061442290">
          <w:marLeft w:val="0"/>
          <w:marRight w:val="0"/>
          <w:marTop w:val="0"/>
          <w:marBottom w:val="0"/>
          <w:divBdr>
            <w:top w:val="none" w:sz="0" w:space="0" w:color="auto"/>
            <w:left w:val="none" w:sz="0" w:space="0" w:color="auto"/>
            <w:bottom w:val="none" w:sz="0" w:space="0" w:color="auto"/>
            <w:right w:val="none" w:sz="0" w:space="0" w:color="auto"/>
          </w:divBdr>
        </w:div>
        <w:div w:id="2081251060">
          <w:marLeft w:val="0"/>
          <w:marRight w:val="0"/>
          <w:marTop w:val="0"/>
          <w:marBottom w:val="0"/>
          <w:divBdr>
            <w:top w:val="none" w:sz="0" w:space="0" w:color="auto"/>
            <w:left w:val="none" w:sz="0" w:space="0" w:color="auto"/>
            <w:bottom w:val="none" w:sz="0" w:space="0" w:color="auto"/>
            <w:right w:val="none" w:sz="0" w:space="0" w:color="auto"/>
          </w:divBdr>
        </w:div>
        <w:div w:id="2099712508">
          <w:marLeft w:val="0"/>
          <w:marRight w:val="0"/>
          <w:marTop w:val="0"/>
          <w:marBottom w:val="0"/>
          <w:divBdr>
            <w:top w:val="none" w:sz="0" w:space="0" w:color="auto"/>
            <w:left w:val="none" w:sz="0" w:space="0" w:color="auto"/>
            <w:bottom w:val="none" w:sz="0" w:space="0" w:color="auto"/>
            <w:right w:val="none" w:sz="0" w:space="0" w:color="auto"/>
          </w:divBdr>
        </w:div>
        <w:div w:id="2133206840">
          <w:marLeft w:val="0"/>
          <w:marRight w:val="0"/>
          <w:marTop w:val="0"/>
          <w:marBottom w:val="0"/>
          <w:divBdr>
            <w:top w:val="none" w:sz="0" w:space="0" w:color="auto"/>
            <w:left w:val="none" w:sz="0" w:space="0" w:color="auto"/>
            <w:bottom w:val="none" w:sz="0" w:space="0" w:color="auto"/>
            <w:right w:val="none" w:sz="0" w:space="0" w:color="auto"/>
          </w:divBdr>
        </w:div>
      </w:divsChild>
    </w:div>
    <w:div w:id="1898276533">
      <w:bodyDiv w:val="1"/>
      <w:marLeft w:val="0"/>
      <w:marRight w:val="0"/>
      <w:marTop w:val="0"/>
      <w:marBottom w:val="0"/>
      <w:divBdr>
        <w:top w:val="none" w:sz="0" w:space="0" w:color="auto"/>
        <w:left w:val="none" w:sz="0" w:space="0" w:color="auto"/>
        <w:bottom w:val="none" w:sz="0" w:space="0" w:color="auto"/>
        <w:right w:val="none" w:sz="0" w:space="0" w:color="auto"/>
      </w:divBdr>
      <w:divsChild>
        <w:div w:id="709258057">
          <w:marLeft w:val="480"/>
          <w:marRight w:val="0"/>
          <w:marTop w:val="0"/>
          <w:marBottom w:val="0"/>
          <w:divBdr>
            <w:top w:val="none" w:sz="0" w:space="0" w:color="auto"/>
            <w:left w:val="none" w:sz="0" w:space="0" w:color="auto"/>
            <w:bottom w:val="none" w:sz="0" w:space="0" w:color="auto"/>
            <w:right w:val="none" w:sz="0" w:space="0" w:color="auto"/>
          </w:divBdr>
          <w:divsChild>
            <w:div w:id="18373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1803">
      <w:bodyDiv w:val="1"/>
      <w:marLeft w:val="0"/>
      <w:marRight w:val="0"/>
      <w:marTop w:val="0"/>
      <w:marBottom w:val="0"/>
      <w:divBdr>
        <w:top w:val="none" w:sz="0" w:space="0" w:color="auto"/>
        <w:left w:val="none" w:sz="0" w:space="0" w:color="auto"/>
        <w:bottom w:val="none" w:sz="0" w:space="0" w:color="auto"/>
        <w:right w:val="none" w:sz="0" w:space="0" w:color="auto"/>
      </w:divBdr>
      <w:divsChild>
        <w:div w:id="228535701">
          <w:marLeft w:val="0"/>
          <w:marRight w:val="0"/>
          <w:marTop w:val="0"/>
          <w:marBottom w:val="0"/>
          <w:divBdr>
            <w:top w:val="none" w:sz="0" w:space="0" w:color="auto"/>
            <w:left w:val="none" w:sz="0" w:space="0" w:color="auto"/>
            <w:bottom w:val="none" w:sz="0" w:space="0" w:color="auto"/>
            <w:right w:val="none" w:sz="0" w:space="0" w:color="auto"/>
          </w:divBdr>
        </w:div>
        <w:div w:id="924189221">
          <w:marLeft w:val="0"/>
          <w:marRight w:val="0"/>
          <w:marTop w:val="0"/>
          <w:marBottom w:val="0"/>
          <w:divBdr>
            <w:top w:val="none" w:sz="0" w:space="0" w:color="auto"/>
            <w:left w:val="none" w:sz="0" w:space="0" w:color="auto"/>
            <w:bottom w:val="none" w:sz="0" w:space="0" w:color="auto"/>
            <w:right w:val="none" w:sz="0" w:space="0" w:color="auto"/>
          </w:divBdr>
        </w:div>
        <w:div w:id="1296520327">
          <w:marLeft w:val="0"/>
          <w:marRight w:val="0"/>
          <w:marTop w:val="0"/>
          <w:marBottom w:val="0"/>
          <w:divBdr>
            <w:top w:val="none" w:sz="0" w:space="0" w:color="auto"/>
            <w:left w:val="none" w:sz="0" w:space="0" w:color="auto"/>
            <w:bottom w:val="none" w:sz="0" w:space="0" w:color="auto"/>
            <w:right w:val="none" w:sz="0" w:space="0" w:color="auto"/>
          </w:divBdr>
        </w:div>
      </w:divsChild>
    </w:div>
    <w:div w:id="1909728039">
      <w:bodyDiv w:val="1"/>
      <w:marLeft w:val="0"/>
      <w:marRight w:val="0"/>
      <w:marTop w:val="0"/>
      <w:marBottom w:val="0"/>
      <w:divBdr>
        <w:top w:val="none" w:sz="0" w:space="0" w:color="auto"/>
        <w:left w:val="none" w:sz="0" w:space="0" w:color="auto"/>
        <w:bottom w:val="none" w:sz="0" w:space="0" w:color="auto"/>
        <w:right w:val="none" w:sz="0" w:space="0" w:color="auto"/>
      </w:divBdr>
    </w:div>
    <w:div w:id="1921526454">
      <w:bodyDiv w:val="1"/>
      <w:marLeft w:val="0"/>
      <w:marRight w:val="0"/>
      <w:marTop w:val="0"/>
      <w:marBottom w:val="0"/>
      <w:divBdr>
        <w:top w:val="none" w:sz="0" w:space="0" w:color="auto"/>
        <w:left w:val="none" w:sz="0" w:space="0" w:color="auto"/>
        <w:bottom w:val="none" w:sz="0" w:space="0" w:color="auto"/>
        <w:right w:val="none" w:sz="0" w:space="0" w:color="auto"/>
      </w:divBdr>
      <w:divsChild>
        <w:div w:id="407196381">
          <w:marLeft w:val="0"/>
          <w:marRight w:val="0"/>
          <w:marTop w:val="0"/>
          <w:marBottom w:val="0"/>
          <w:divBdr>
            <w:top w:val="none" w:sz="0" w:space="0" w:color="auto"/>
            <w:left w:val="none" w:sz="0" w:space="0" w:color="auto"/>
            <w:bottom w:val="none" w:sz="0" w:space="0" w:color="auto"/>
            <w:right w:val="none" w:sz="0" w:space="0" w:color="auto"/>
          </w:divBdr>
        </w:div>
        <w:div w:id="1362435965">
          <w:marLeft w:val="0"/>
          <w:marRight w:val="0"/>
          <w:marTop w:val="0"/>
          <w:marBottom w:val="0"/>
          <w:divBdr>
            <w:top w:val="none" w:sz="0" w:space="0" w:color="auto"/>
            <w:left w:val="none" w:sz="0" w:space="0" w:color="auto"/>
            <w:bottom w:val="none" w:sz="0" w:space="0" w:color="auto"/>
            <w:right w:val="none" w:sz="0" w:space="0" w:color="auto"/>
          </w:divBdr>
        </w:div>
        <w:div w:id="2096053422">
          <w:marLeft w:val="0"/>
          <w:marRight w:val="0"/>
          <w:marTop w:val="0"/>
          <w:marBottom w:val="0"/>
          <w:divBdr>
            <w:top w:val="none" w:sz="0" w:space="0" w:color="auto"/>
            <w:left w:val="none" w:sz="0" w:space="0" w:color="auto"/>
            <w:bottom w:val="none" w:sz="0" w:space="0" w:color="auto"/>
            <w:right w:val="none" w:sz="0" w:space="0" w:color="auto"/>
          </w:divBdr>
        </w:div>
      </w:divsChild>
    </w:div>
    <w:div w:id="1968926955">
      <w:bodyDiv w:val="1"/>
      <w:marLeft w:val="0"/>
      <w:marRight w:val="0"/>
      <w:marTop w:val="0"/>
      <w:marBottom w:val="0"/>
      <w:divBdr>
        <w:top w:val="none" w:sz="0" w:space="0" w:color="auto"/>
        <w:left w:val="none" w:sz="0" w:space="0" w:color="auto"/>
        <w:bottom w:val="none" w:sz="0" w:space="0" w:color="auto"/>
        <w:right w:val="none" w:sz="0" w:space="0" w:color="auto"/>
      </w:divBdr>
    </w:div>
    <w:div w:id="2001732545">
      <w:bodyDiv w:val="1"/>
      <w:marLeft w:val="0"/>
      <w:marRight w:val="0"/>
      <w:marTop w:val="0"/>
      <w:marBottom w:val="0"/>
      <w:divBdr>
        <w:top w:val="none" w:sz="0" w:space="0" w:color="auto"/>
        <w:left w:val="none" w:sz="0" w:space="0" w:color="auto"/>
        <w:bottom w:val="none" w:sz="0" w:space="0" w:color="auto"/>
        <w:right w:val="none" w:sz="0" w:space="0" w:color="auto"/>
      </w:divBdr>
      <w:divsChild>
        <w:div w:id="33193133">
          <w:marLeft w:val="0"/>
          <w:marRight w:val="0"/>
          <w:marTop w:val="0"/>
          <w:marBottom w:val="0"/>
          <w:divBdr>
            <w:top w:val="none" w:sz="0" w:space="0" w:color="auto"/>
            <w:left w:val="none" w:sz="0" w:space="0" w:color="auto"/>
            <w:bottom w:val="none" w:sz="0" w:space="0" w:color="auto"/>
            <w:right w:val="none" w:sz="0" w:space="0" w:color="auto"/>
          </w:divBdr>
        </w:div>
        <w:div w:id="66660521">
          <w:marLeft w:val="0"/>
          <w:marRight w:val="0"/>
          <w:marTop w:val="0"/>
          <w:marBottom w:val="0"/>
          <w:divBdr>
            <w:top w:val="none" w:sz="0" w:space="0" w:color="auto"/>
            <w:left w:val="none" w:sz="0" w:space="0" w:color="auto"/>
            <w:bottom w:val="none" w:sz="0" w:space="0" w:color="auto"/>
            <w:right w:val="none" w:sz="0" w:space="0" w:color="auto"/>
          </w:divBdr>
        </w:div>
        <w:div w:id="305671907">
          <w:marLeft w:val="0"/>
          <w:marRight w:val="0"/>
          <w:marTop w:val="0"/>
          <w:marBottom w:val="0"/>
          <w:divBdr>
            <w:top w:val="none" w:sz="0" w:space="0" w:color="auto"/>
            <w:left w:val="none" w:sz="0" w:space="0" w:color="auto"/>
            <w:bottom w:val="none" w:sz="0" w:space="0" w:color="auto"/>
            <w:right w:val="none" w:sz="0" w:space="0" w:color="auto"/>
          </w:divBdr>
        </w:div>
        <w:div w:id="423494503">
          <w:marLeft w:val="0"/>
          <w:marRight w:val="0"/>
          <w:marTop w:val="0"/>
          <w:marBottom w:val="0"/>
          <w:divBdr>
            <w:top w:val="none" w:sz="0" w:space="0" w:color="auto"/>
            <w:left w:val="none" w:sz="0" w:space="0" w:color="auto"/>
            <w:bottom w:val="none" w:sz="0" w:space="0" w:color="auto"/>
            <w:right w:val="none" w:sz="0" w:space="0" w:color="auto"/>
          </w:divBdr>
        </w:div>
        <w:div w:id="512652180">
          <w:marLeft w:val="0"/>
          <w:marRight w:val="0"/>
          <w:marTop w:val="0"/>
          <w:marBottom w:val="0"/>
          <w:divBdr>
            <w:top w:val="none" w:sz="0" w:space="0" w:color="auto"/>
            <w:left w:val="none" w:sz="0" w:space="0" w:color="auto"/>
            <w:bottom w:val="none" w:sz="0" w:space="0" w:color="auto"/>
            <w:right w:val="none" w:sz="0" w:space="0" w:color="auto"/>
          </w:divBdr>
        </w:div>
        <w:div w:id="602151022">
          <w:marLeft w:val="0"/>
          <w:marRight w:val="0"/>
          <w:marTop w:val="0"/>
          <w:marBottom w:val="0"/>
          <w:divBdr>
            <w:top w:val="none" w:sz="0" w:space="0" w:color="auto"/>
            <w:left w:val="none" w:sz="0" w:space="0" w:color="auto"/>
            <w:bottom w:val="none" w:sz="0" w:space="0" w:color="auto"/>
            <w:right w:val="none" w:sz="0" w:space="0" w:color="auto"/>
          </w:divBdr>
        </w:div>
        <w:div w:id="606472972">
          <w:marLeft w:val="0"/>
          <w:marRight w:val="0"/>
          <w:marTop w:val="0"/>
          <w:marBottom w:val="0"/>
          <w:divBdr>
            <w:top w:val="none" w:sz="0" w:space="0" w:color="auto"/>
            <w:left w:val="none" w:sz="0" w:space="0" w:color="auto"/>
            <w:bottom w:val="none" w:sz="0" w:space="0" w:color="auto"/>
            <w:right w:val="none" w:sz="0" w:space="0" w:color="auto"/>
          </w:divBdr>
        </w:div>
        <w:div w:id="739980072">
          <w:marLeft w:val="0"/>
          <w:marRight w:val="0"/>
          <w:marTop w:val="0"/>
          <w:marBottom w:val="0"/>
          <w:divBdr>
            <w:top w:val="none" w:sz="0" w:space="0" w:color="auto"/>
            <w:left w:val="none" w:sz="0" w:space="0" w:color="auto"/>
            <w:bottom w:val="none" w:sz="0" w:space="0" w:color="auto"/>
            <w:right w:val="none" w:sz="0" w:space="0" w:color="auto"/>
          </w:divBdr>
        </w:div>
        <w:div w:id="755635081">
          <w:marLeft w:val="0"/>
          <w:marRight w:val="0"/>
          <w:marTop w:val="0"/>
          <w:marBottom w:val="0"/>
          <w:divBdr>
            <w:top w:val="none" w:sz="0" w:space="0" w:color="auto"/>
            <w:left w:val="none" w:sz="0" w:space="0" w:color="auto"/>
            <w:bottom w:val="none" w:sz="0" w:space="0" w:color="auto"/>
            <w:right w:val="none" w:sz="0" w:space="0" w:color="auto"/>
          </w:divBdr>
        </w:div>
        <w:div w:id="771828290">
          <w:marLeft w:val="0"/>
          <w:marRight w:val="0"/>
          <w:marTop w:val="0"/>
          <w:marBottom w:val="0"/>
          <w:divBdr>
            <w:top w:val="none" w:sz="0" w:space="0" w:color="auto"/>
            <w:left w:val="none" w:sz="0" w:space="0" w:color="auto"/>
            <w:bottom w:val="none" w:sz="0" w:space="0" w:color="auto"/>
            <w:right w:val="none" w:sz="0" w:space="0" w:color="auto"/>
          </w:divBdr>
        </w:div>
        <w:div w:id="811219360">
          <w:marLeft w:val="0"/>
          <w:marRight w:val="0"/>
          <w:marTop w:val="0"/>
          <w:marBottom w:val="0"/>
          <w:divBdr>
            <w:top w:val="none" w:sz="0" w:space="0" w:color="auto"/>
            <w:left w:val="none" w:sz="0" w:space="0" w:color="auto"/>
            <w:bottom w:val="none" w:sz="0" w:space="0" w:color="auto"/>
            <w:right w:val="none" w:sz="0" w:space="0" w:color="auto"/>
          </w:divBdr>
        </w:div>
        <w:div w:id="833684557">
          <w:marLeft w:val="0"/>
          <w:marRight w:val="0"/>
          <w:marTop w:val="0"/>
          <w:marBottom w:val="0"/>
          <w:divBdr>
            <w:top w:val="none" w:sz="0" w:space="0" w:color="auto"/>
            <w:left w:val="none" w:sz="0" w:space="0" w:color="auto"/>
            <w:bottom w:val="none" w:sz="0" w:space="0" w:color="auto"/>
            <w:right w:val="none" w:sz="0" w:space="0" w:color="auto"/>
          </w:divBdr>
        </w:div>
        <w:div w:id="859393973">
          <w:marLeft w:val="0"/>
          <w:marRight w:val="0"/>
          <w:marTop w:val="0"/>
          <w:marBottom w:val="0"/>
          <w:divBdr>
            <w:top w:val="none" w:sz="0" w:space="0" w:color="auto"/>
            <w:left w:val="none" w:sz="0" w:space="0" w:color="auto"/>
            <w:bottom w:val="none" w:sz="0" w:space="0" w:color="auto"/>
            <w:right w:val="none" w:sz="0" w:space="0" w:color="auto"/>
          </w:divBdr>
        </w:div>
        <w:div w:id="993333439">
          <w:marLeft w:val="0"/>
          <w:marRight w:val="0"/>
          <w:marTop w:val="0"/>
          <w:marBottom w:val="0"/>
          <w:divBdr>
            <w:top w:val="none" w:sz="0" w:space="0" w:color="auto"/>
            <w:left w:val="none" w:sz="0" w:space="0" w:color="auto"/>
            <w:bottom w:val="none" w:sz="0" w:space="0" w:color="auto"/>
            <w:right w:val="none" w:sz="0" w:space="0" w:color="auto"/>
          </w:divBdr>
        </w:div>
        <w:div w:id="1038819183">
          <w:marLeft w:val="0"/>
          <w:marRight w:val="0"/>
          <w:marTop w:val="0"/>
          <w:marBottom w:val="0"/>
          <w:divBdr>
            <w:top w:val="none" w:sz="0" w:space="0" w:color="auto"/>
            <w:left w:val="none" w:sz="0" w:space="0" w:color="auto"/>
            <w:bottom w:val="none" w:sz="0" w:space="0" w:color="auto"/>
            <w:right w:val="none" w:sz="0" w:space="0" w:color="auto"/>
          </w:divBdr>
        </w:div>
        <w:div w:id="1152989399">
          <w:marLeft w:val="0"/>
          <w:marRight w:val="0"/>
          <w:marTop w:val="0"/>
          <w:marBottom w:val="0"/>
          <w:divBdr>
            <w:top w:val="none" w:sz="0" w:space="0" w:color="auto"/>
            <w:left w:val="none" w:sz="0" w:space="0" w:color="auto"/>
            <w:bottom w:val="none" w:sz="0" w:space="0" w:color="auto"/>
            <w:right w:val="none" w:sz="0" w:space="0" w:color="auto"/>
          </w:divBdr>
        </w:div>
        <w:div w:id="1273396920">
          <w:marLeft w:val="0"/>
          <w:marRight w:val="0"/>
          <w:marTop w:val="0"/>
          <w:marBottom w:val="0"/>
          <w:divBdr>
            <w:top w:val="none" w:sz="0" w:space="0" w:color="auto"/>
            <w:left w:val="none" w:sz="0" w:space="0" w:color="auto"/>
            <w:bottom w:val="none" w:sz="0" w:space="0" w:color="auto"/>
            <w:right w:val="none" w:sz="0" w:space="0" w:color="auto"/>
          </w:divBdr>
        </w:div>
        <w:div w:id="1350373692">
          <w:marLeft w:val="0"/>
          <w:marRight w:val="0"/>
          <w:marTop w:val="0"/>
          <w:marBottom w:val="0"/>
          <w:divBdr>
            <w:top w:val="none" w:sz="0" w:space="0" w:color="auto"/>
            <w:left w:val="none" w:sz="0" w:space="0" w:color="auto"/>
            <w:bottom w:val="none" w:sz="0" w:space="0" w:color="auto"/>
            <w:right w:val="none" w:sz="0" w:space="0" w:color="auto"/>
          </w:divBdr>
        </w:div>
        <w:div w:id="1410227663">
          <w:marLeft w:val="0"/>
          <w:marRight w:val="0"/>
          <w:marTop w:val="0"/>
          <w:marBottom w:val="0"/>
          <w:divBdr>
            <w:top w:val="none" w:sz="0" w:space="0" w:color="auto"/>
            <w:left w:val="none" w:sz="0" w:space="0" w:color="auto"/>
            <w:bottom w:val="none" w:sz="0" w:space="0" w:color="auto"/>
            <w:right w:val="none" w:sz="0" w:space="0" w:color="auto"/>
          </w:divBdr>
        </w:div>
        <w:div w:id="1414204177">
          <w:marLeft w:val="0"/>
          <w:marRight w:val="0"/>
          <w:marTop w:val="0"/>
          <w:marBottom w:val="0"/>
          <w:divBdr>
            <w:top w:val="none" w:sz="0" w:space="0" w:color="auto"/>
            <w:left w:val="none" w:sz="0" w:space="0" w:color="auto"/>
            <w:bottom w:val="none" w:sz="0" w:space="0" w:color="auto"/>
            <w:right w:val="none" w:sz="0" w:space="0" w:color="auto"/>
          </w:divBdr>
        </w:div>
        <w:div w:id="1429883588">
          <w:marLeft w:val="0"/>
          <w:marRight w:val="0"/>
          <w:marTop w:val="0"/>
          <w:marBottom w:val="0"/>
          <w:divBdr>
            <w:top w:val="none" w:sz="0" w:space="0" w:color="auto"/>
            <w:left w:val="none" w:sz="0" w:space="0" w:color="auto"/>
            <w:bottom w:val="none" w:sz="0" w:space="0" w:color="auto"/>
            <w:right w:val="none" w:sz="0" w:space="0" w:color="auto"/>
          </w:divBdr>
        </w:div>
        <w:div w:id="1469086243">
          <w:marLeft w:val="0"/>
          <w:marRight w:val="0"/>
          <w:marTop w:val="0"/>
          <w:marBottom w:val="0"/>
          <w:divBdr>
            <w:top w:val="none" w:sz="0" w:space="0" w:color="auto"/>
            <w:left w:val="none" w:sz="0" w:space="0" w:color="auto"/>
            <w:bottom w:val="none" w:sz="0" w:space="0" w:color="auto"/>
            <w:right w:val="none" w:sz="0" w:space="0" w:color="auto"/>
          </w:divBdr>
        </w:div>
        <w:div w:id="1617907056">
          <w:marLeft w:val="0"/>
          <w:marRight w:val="0"/>
          <w:marTop w:val="0"/>
          <w:marBottom w:val="0"/>
          <w:divBdr>
            <w:top w:val="none" w:sz="0" w:space="0" w:color="auto"/>
            <w:left w:val="none" w:sz="0" w:space="0" w:color="auto"/>
            <w:bottom w:val="none" w:sz="0" w:space="0" w:color="auto"/>
            <w:right w:val="none" w:sz="0" w:space="0" w:color="auto"/>
          </w:divBdr>
        </w:div>
        <w:div w:id="1633169150">
          <w:marLeft w:val="0"/>
          <w:marRight w:val="0"/>
          <w:marTop w:val="0"/>
          <w:marBottom w:val="0"/>
          <w:divBdr>
            <w:top w:val="none" w:sz="0" w:space="0" w:color="auto"/>
            <w:left w:val="none" w:sz="0" w:space="0" w:color="auto"/>
            <w:bottom w:val="none" w:sz="0" w:space="0" w:color="auto"/>
            <w:right w:val="none" w:sz="0" w:space="0" w:color="auto"/>
          </w:divBdr>
        </w:div>
        <w:div w:id="1678731958">
          <w:marLeft w:val="0"/>
          <w:marRight w:val="0"/>
          <w:marTop w:val="0"/>
          <w:marBottom w:val="0"/>
          <w:divBdr>
            <w:top w:val="none" w:sz="0" w:space="0" w:color="auto"/>
            <w:left w:val="none" w:sz="0" w:space="0" w:color="auto"/>
            <w:bottom w:val="none" w:sz="0" w:space="0" w:color="auto"/>
            <w:right w:val="none" w:sz="0" w:space="0" w:color="auto"/>
          </w:divBdr>
        </w:div>
        <w:div w:id="1721902269">
          <w:marLeft w:val="0"/>
          <w:marRight w:val="0"/>
          <w:marTop w:val="0"/>
          <w:marBottom w:val="0"/>
          <w:divBdr>
            <w:top w:val="none" w:sz="0" w:space="0" w:color="auto"/>
            <w:left w:val="none" w:sz="0" w:space="0" w:color="auto"/>
            <w:bottom w:val="none" w:sz="0" w:space="0" w:color="auto"/>
            <w:right w:val="none" w:sz="0" w:space="0" w:color="auto"/>
          </w:divBdr>
        </w:div>
        <w:div w:id="1761022207">
          <w:marLeft w:val="0"/>
          <w:marRight w:val="0"/>
          <w:marTop w:val="0"/>
          <w:marBottom w:val="0"/>
          <w:divBdr>
            <w:top w:val="none" w:sz="0" w:space="0" w:color="auto"/>
            <w:left w:val="none" w:sz="0" w:space="0" w:color="auto"/>
            <w:bottom w:val="none" w:sz="0" w:space="0" w:color="auto"/>
            <w:right w:val="none" w:sz="0" w:space="0" w:color="auto"/>
          </w:divBdr>
        </w:div>
        <w:div w:id="1856264149">
          <w:marLeft w:val="0"/>
          <w:marRight w:val="0"/>
          <w:marTop w:val="0"/>
          <w:marBottom w:val="0"/>
          <w:divBdr>
            <w:top w:val="none" w:sz="0" w:space="0" w:color="auto"/>
            <w:left w:val="none" w:sz="0" w:space="0" w:color="auto"/>
            <w:bottom w:val="none" w:sz="0" w:space="0" w:color="auto"/>
            <w:right w:val="none" w:sz="0" w:space="0" w:color="auto"/>
          </w:divBdr>
        </w:div>
        <w:div w:id="1894582124">
          <w:marLeft w:val="0"/>
          <w:marRight w:val="0"/>
          <w:marTop w:val="0"/>
          <w:marBottom w:val="0"/>
          <w:divBdr>
            <w:top w:val="none" w:sz="0" w:space="0" w:color="auto"/>
            <w:left w:val="none" w:sz="0" w:space="0" w:color="auto"/>
            <w:bottom w:val="none" w:sz="0" w:space="0" w:color="auto"/>
            <w:right w:val="none" w:sz="0" w:space="0" w:color="auto"/>
          </w:divBdr>
        </w:div>
        <w:div w:id="2025478286">
          <w:marLeft w:val="0"/>
          <w:marRight w:val="0"/>
          <w:marTop w:val="0"/>
          <w:marBottom w:val="0"/>
          <w:divBdr>
            <w:top w:val="none" w:sz="0" w:space="0" w:color="auto"/>
            <w:left w:val="none" w:sz="0" w:space="0" w:color="auto"/>
            <w:bottom w:val="none" w:sz="0" w:space="0" w:color="auto"/>
            <w:right w:val="none" w:sz="0" w:space="0" w:color="auto"/>
          </w:divBdr>
        </w:div>
        <w:div w:id="2045445498">
          <w:marLeft w:val="0"/>
          <w:marRight w:val="0"/>
          <w:marTop w:val="0"/>
          <w:marBottom w:val="0"/>
          <w:divBdr>
            <w:top w:val="none" w:sz="0" w:space="0" w:color="auto"/>
            <w:left w:val="none" w:sz="0" w:space="0" w:color="auto"/>
            <w:bottom w:val="none" w:sz="0" w:space="0" w:color="auto"/>
            <w:right w:val="none" w:sz="0" w:space="0" w:color="auto"/>
          </w:divBdr>
        </w:div>
        <w:div w:id="2123260760">
          <w:marLeft w:val="0"/>
          <w:marRight w:val="0"/>
          <w:marTop w:val="0"/>
          <w:marBottom w:val="0"/>
          <w:divBdr>
            <w:top w:val="none" w:sz="0" w:space="0" w:color="auto"/>
            <w:left w:val="none" w:sz="0" w:space="0" w:color="auto"/>
            <w:bottom w:val="none" w:sz="0" w:space="0" w:color="auto"/>
            <w:right w:val="none" w:sz="0" w:space="0" w:color="auto"/>
          </w:divBdr>
        </w:div>
      </w:divsChild>
    </w:div>
    <w:div w:id="2005861243">
      <w:bodyDiv w:val="1"/>
      <w:marLeft w:val="0"/>
      <w:marRight w:val="0"/>
      <w:marTop w:val="0"/>
      <w:marBottom w:val="0"/>
      <w:divBdr>
        <w:top w:val="none" w:sz="0" w:space="0" w:color="auto"/>
        <w:left w:val="none" w:sz="0" w:space="0" w:color="auto"/>
        <w:bottom w:val="none" w:sz="0" w:space="0" w:color="auto"/>
        <w:right w:val="none" w:sz="0" w:space="0" w:color="auto"/>
      </w:divBdr>
    </w:div>
    <w:div w:id="2014263898">
      <w:bodyDiv w:val="1"/>
      <w:marLeft w:val="0"/>
      <w:marRight w:val="0"/>
      <w:marTop w:val="0"/>
      <w:marBottom w:val="0"/>
      <w:divBdr>
        <w:top w:val="none" w:sz="0" w:space="0" w:color="auto"/>
        <w:left w:val="none" w:sz="0" w:space="0" w:color="auto"/>
        <w:bottom w:val="none" w:sz="0" w:space="0" w:color="auto"/>
        <w:right w:val="none" w:sz="0" w:space="0" w:color="auto"/>
      </w:divBdr>
    </w:div>
    <w:div w:id="2027056239">
      <w:bodyDiv w:val="1"/>
      <w:marLeft w:val="0"/>
      <w:marRight w:val="0"/>
      <w:marTop w:val="0"/>
      <w:marBottom w:val="0"/>
      <w:divBdr>
        <w:top w:val="none" w:sz="0" w:space="0" w:color="auto"/>
        <w:left w:val="none" w:sz="0" w:space="0" w:color="auto"/>
        <w:bottom w:val="none" w:sz="0" w:space="0" w:color="auto"/>
        <w:right w:val="none" w:sz="0" w:space="0" w:color="auto"/>
      </w:divBdr>
    </w:div>
    <w:div w:id="2052412954">
      <w:bodyDiv w:val="1"/>
      <w:marLeft w:val="0"/>
      <w:marRight w:val="0"/>
      <w:marTop w:val="0"/>
      <w:marBottom w:val="0"/>
      <w:divBdr>
        <w:top w:val="none" w:sz="0" w:space="0" w:color="auto"/>
        <w:left w:val="none" w:sz="0" w:space="0" w:color="auto"/>
        <w:bottom w:val="none" w:sz="0" w:space="0" w:color="auto"/>
        <w:right w:val="none" w:sz="0" w:space="0" w:color="auto"/>
      </w:divBdr>
      <w:divsChild>
        <w:div w:id="1809199988">
          <w:marLeft w:val="480"/>
          <w:marRight w:val="0"/>
          <w:marTop w:val="0"/>
          <w:marBottom w:val="0"/>
          <w:divBdr>
            <w:top w:val="none" w:sz="0" w:space="0" w:color="auto"/>
            <w:left w:val="none" w:sz="0" w:space="0" w:color="auto"/>
            <w:bottom w:val="none" w:sz="0" w:space="0" w:color="auto"/>
            <w:right w:val="none" w:sz="0" w:space="0" w:color="auto"/>
          </w:divBdr>
          <w:divsChild>
            <w:div w:id="7296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7344">
      <w:bodyDiv w:val="1"/>
      <w:marLeft w:val="0"/>
      <w:marRight w:val="0"/>
      <w:marTop w:val="0"/>
      <w:marBottom w:val="0"/>
      <w:divBdr>
        <w:top w:val="none" w:sz="0" w:space="0" w:color="auto"/>
        <w:left w:val="none" w:sz="0" w:space="0" w:color="auto"/>
        <w:bottom w:val="none" w:sz="0" w:space="0" w:color="auto"/>
        <w:right w:val="none" w:sz="0" w:space="0" w:color="auto"/>
      </w:divBdr>
      <w:divsChild>
        <w:div w:id="52197288">
          <w:marLeft w:val="0"/>
          <w:marRight w:val="0"/>
          <w:marTop w:val="0"/>
          <w:marBottom w:val="0"/>
          <w:divBdr>
            <w:top w:val="none" w:sz="0" w:space="0" w:color="auto"/>
            <w:left w:val="none" w:sz="0" w:space="0" w:color="auto"/>
            <w:bottom w:val="none" w:sz="0" w:space="0" w:color="auto"/>
            <w:right w:val="none" w:sz="0" w:space="0" w:color="auto"/>
          </w:divBdr>
        </w:div>
        <w:div w:id="134488171">
          <w:marLeft w:val="0"/>
          <w:marRight w:val="0"/>
          <w:marTop w:val="0"/>
          <w:marBottom w:val="0"/>
          <w:divBdr>
            <w:top w:val="none" w:sz="0" w:space="0" w:color="auto"/>
            <w:left w:val="none" w:sz="0" w:space="0" w:color="auto"/>
            <w:bottom w:val="none" w:sz="0" w:space="0" w:color="auto"/>
            <w:right w:val="none" w:sz="0" w:space="0" w:color="auto"/>
          </w:divBdr>
        </w:div>
        <w:div w:id="149715375">
          <w:marLeft w:val="0"/>
          <w:marRight w:val="0"/>
          <w:marTop w:val="0"/>
          <w:marBottom w:val="0"/>
          <w:divBdr>
            <w:top w:val="none" w:sz="0" w:space="0" w:color="auto"/>
            <w:left w:val="none" w:sz="0" w:space="0" w:color="auto"/>
            <w:bottom w:val="none" w:sz="0" w:space="0" w:color="auto"/>
            <w:right w:val="none" w:sz="0" w:space="0" w:color="auto"/>
          </w:divBdr>
        </w:div>
        <w:div w:id="226570004">
          <w:marLeft w:val="0"/>
          <w:marRight w:val="0"/>
          <w:marTop w:val="0"/>
          <w:marBottom w:val="0"/>
          <w:divBdr>
            <w:top w:val="none" w:sz="0" w:space="0" w:color="auto"/>
            <w:left w:val="none" w:sz="0" w:space="0" w:color="auto"/>
            <w:bottom w:val="none" w:sz="0" w:space="0" w:color="auto"/>
            <w:right w:val="none" w:sz="0" w:space="0" w:color="auto"/>
          </w:divBdr>
        </w:div>
        <w:div w:id="284391426">
          <w:marLeft w:val="0"/>
          <w:marRight w:val="0"/>
          <w:marTop w:val="0"/>
          <w:marBottom w:val="0"/>
          <w:divBdr>
            <w:top w:val="none" w:sz="0" w:space="0" w:color="auto"/>
            <w:left w:val="none" w:sz="0" w:space="0" w:color="auto"/>
            <w:bottom w:val="none" w:sz="0" w:space="0" w:color="auto"/>
            <w:right w:val="none" w:sz="0" w:space="0" w:color="auto"/>
          </w:divBdr>
        </w:div>
        <w:div w:id="286930744">
          <w:marLeft w:val="0"/>
          <w:marRight w:val="0"/>
          <w:marTop w:val="0"/>
          <w:marBottom w:val="0"/>
          <w:divBdr>
            <w:top w:val="none" w:sz="0" w:space="0" w:color="auto"/>
            <w:left w:val="none" w:sz="0" w:space="0" w:color="auto"/>
            <w:bottom w:val="none" w:sz="0" w:space="0" w:color="auto"/>
            <w:right w:val="none" w:sz="0" w:space="0" w:color="auto"/>
          </w:divBdr>
        </w:div>
        <w:div w:id="288443010">
          <w:marLeft w:val="0"/>
          <w:marRight w:val="0"/>
          <w:marTop w:val="0"/>
          <w:marBottom w:val="0"/>
          <w:divBdr>
            <w:top w:val="none" w:sz="0" w:space="0" w:color="auto"/>
            <w:left w:val="none" w:sz="0" w:space="0" w:color="auto"/>
            <w:bottom w:val="none" w:sz="0" w:space="0" w:color="auto"/>
            <w:right w:val="none" w:sz="0" w:space="0" w:color="auto"/>
          </w:divBdr>
        </w:div>
        <w:div w:id="306474619">
          <w:marLeft w:val="0"/>
          <w:marRight w:val="0"/>
          <w:marTop w:val="0"/>
          <w:marBottom w:val="0"/>
          <w:divBdr>
            <w:top w:val="none" w:sz="0" w:space="0" w:color="auto"/>
            <w:left w:val="none" w:sz="0" w:space="0" w:color="auto"/>
            <w:bottom w:val="none" w:sz="0" w:space="0" w:color="auto"/>
            <w:right w:val="none" w:sz="0" w:space="0" w:color="auto"/>
          </w:divBdr>
        </w:div>
        <w:div w:id="326132347">
          <w:marLeft w:val="0"/>
          <w:marRight w:val="0"/>
          <w:marTop w:val="0"/>
          <w:marBottom w:val="0"/>
          <w:divBdr>
            <w:top w:val="none" w:sz="0" w:space="0" w:color="auto"/>
            <w:left w:val="none" w:sz="0" w:space="0" w:color="auto"/>
            <w:bottom w:val="none" w:sz="0" w:space="0" w:color="auto"/>
            <w:right w:val="none" w:sz="0" w:space="0" w:color="auto"/>
          </w:divBdr>
        </w:div>
        <w:div w:id="327447080">
          <w:marLeft w:val="0"/>
          <w:marRight w:val="0"/>
          <w:marTop w:val="0"/>
          <w:marBottom w:val="0"/>
          <w:divBdr>
            <w:top w:val="none" w:sz="0" w:space="0" w:color="auto"/>
            <w:left w:val="none" w:sz="0" w:space="0" w:color="auto"/>
            <w:bottom w:val="none" w:sz="0" w:space="0" w:color="auto"/>
            <w:right w:val="none" w:sz="0" w:space="0" w:color="auto"/>
          </w:divBdr>
        </w:div>
        <w:div w:id="395082090">
          <w:marLeft w:val="0"/>
          <w:marRight w:val="0"/>
          <w:marTop w:val="0"/>
          <w:marBottom w:val="0"/>
          <w:divBdr>
            <w:top w:val="none" w:sz="0" w:space="0" w:color="auto"/>
            <w:left w:val="none" w:sz="0" w:space="0" w:color="auto"/>
            <w:bottom w:val="none" w:sz="0" w:space="0" w:color="auto"/>
            <w:right w:val="none" w:sz="0" w:space="0" w:color="auto"/>
          </w:divBdr>
        </w:div>
        <w:div w:id="431321954">
          <w:marLeft w:val="0"/>
          <w:marRight w:val="0"/>
          <w:marTop w:val="0"/>
          <w:marBottom w:val="0"/>
          <w:divBdr>
            <w:top w:val="none" w:sz="0" w:space="0" w:color="auto"/>
            <w:left w:val="none" w:sz="0" w:space="0" w:color="auto"/>
            <w:bottom w:val="none" w:sz="0" w:space="0" w:color="auto"/>
            <w:right w:val="none" w:sz="0" w:space="0" w:color="auto"/>
          </w:divBdr>
        </w:div>
        <w:div w:id="467403303">
          <w:marLeft w:val="0"/>
          <w:marRight w:val="0"/>
          <w:marTop w:val="0"/>
          <w:marBottom w:val="0"/>
          <w:divBdr>
            <w:top w:val="none" w:sz="0" w:space="0" w:color="auto"/>
            <w:left w:val="none" w:sz="0" w:space="0" w:color="auto"/>
            <w:bottom w:val="none" w:sz="0" w:space="0" w:color="auto"/>
            <w:right w:val="none" w:sz="0" w:space="0" w:color="auto"/>
          </w:divBdr>
        </w:div>
        <w:div w:id="525947871">
          <w:marLeft w:val="0"/>
          <w:marRight w:val="0"/>
          <w:marTop w:val="0"/>
          <w:marBottom w:val="0"/>
          <w:divBdr>
            <w:top w:val="none" w:sz="0" w:space="0" w:color="auto"/>
            <w:left w:val="none" w:sz="0" w:space="0" w:color="auto"/>
            <w:bottom w:val="none" w:sz="0" w:space="0" w:color="auto"/>
            <w:right w:val="none" w:sz="0" w:space="0" w:color="auto"/>
          </w:divBdr>
        </w:div>
        <w:div w:id="535199308">
          <w:marLeft w:val="0"/>
          <w:marRight w:val="0"/>
          <w:marTop w:val="0"/>
          <w:marBottom w:val="0"/>
          <w:divBdr>
            <w:top w:val="none" w:sz="0" w:space="0" w:color="auto"/>
            <w:left w:val="none" w:sz="0" w:space="0" w:color="auto"/>
            <w:bottom w:val="none" w:sz="0" w:space="0" w:color="auto"/>
            <w:right w:val="none" w:sz="0" w:space="0" w:color="auto"/>
          </w:divBdr>
        </w:div>
        <w:div w:id="561796319">
          <w:marLeft w:val="0"/>
          <w:marRight w:val="0"/>
          <w:marTop w:val="0"/>
          <w:marBottom w:val="0"/>
          <w:divBdr>
            <w:top w:val="none" w:sz="0" w:space="0" w:color="auto"/>
            <w:left w:val="none" w:sz="0" w:space="0" w:color="auto"/>
            <w:bottom w:val="none" w:sz="0" w:space="0" w:color="auto"/>
            <w:right w:val="none" w:sz="0" w:space="0" w:color="auto"/>
          </w:divBdr>
        </w:div>
        <w:div w:id="665207359">
          <w:marLeft w:val="0"/>
          <w:marRight w:val="0"/>
          <w:marTop w:val="0"/>
          <w:marBottom w:val="0"/>
          <w:divBdr>
            <w:top w:val="none" w:sz="0" w:space="0" w:color="auto"/>
            <w:left w:val="none" w:sz="0" w:space="0" w:color="auto"/>
            <w:bottom w:val="none" w:sz="0" w:space="0" w:color="auto"/>
            <w:right w:val="none" w:sz="0" w:space="0" w:color="auto"/>
          </w:divBdr>
        </w:div>
        <w:div w:id="762607045">
          <w:marLeft w:val="0"/>
          <w:marRight w:val="0"/>
          <w:marTop w:val="0"/>
          <w:marBottom w:val="0"/>
          <w:divBdr>
            <w:top w:val="none" w:sz="0" w:space="0" w:color="auto"/>
            <w:left w:val="none" w:sz="0" w:space="0" w:color="auto"/>
            <w:bottom w:val="none" w:sz="0" w:space="0" w:color="auto"/>
            <w:right w:val="none" w:sz="0" w:space="0" w:color="auto"/>
          </w:divBdr>
        </w:div>
        <w:div w:id="782924964">
          <w:marLeft w:val="0"/>
          <w:marRight w:val="0"/>
          <w:marTop w:val="0"/>
          <w:marBottom w:val="0"/>
          <w:divBdr>
            <w:top w:val="none" w:sz="0" w:space="0" w:color="auto"/>
            <w:left w:val="none" w:sz="0" w:space="0" w:color="auto"/>
            <w:bottom w:val="none" w:sz="0" w:space="0" w:color="auto"/>
            <w:right w:val="none" w:sz="0" w:space="0" w:color="auto"/>
          </w:divBdr>
        </w:div>
        <w:div w:id="806119979">
          <w:marLeft w:val="0"/>
          <w:marRight w:val="0"/>
          <w:marTop w:val="0"/>
          <w:marBottom w:val="0"/>
          <w:divBdr>
            <w:top w:val="none" w:sz="0" w:space="0" w:color="auto"/>
            <w:left w:val="none" w:sz="0" w:space="0" w:color="auto"/>
            <w:bottom w:val="none" w:sz="0" w:space="0" w:color="auto"/>
            <w:right w:val="none" w:sz="0" w:space="0" w:color="auto"/>
          </w:divBdr>
        </w:div>
        <w:div w:id="834958203">
          <w:marLeft w:val="0"/>
          <w:marRight w:val="0"/>
          <w:marTop w:val="0"/>
          <w:marBottom w:val="0"/>
          <w:divBdr>
            <w:top w:val="none" w:sz="0" w:space="0" w:color="auto"/>
            <w:left w:val="none" w:sz="0" w:space="0" w:color="auto"/>
            <w:bottom w:val="none" w:sz="0" w:space="0" w:color="auto"/>
            <w:right w:val="none" w:sz="0" w:space="0" w:color="auto"/>
          </w:divBdr>
        </w:div>
        <w:div w:id="874737628">
          <w:marLeft w:val="0"/>
          <w:marRight w:val="0"/>
          <w:marTop w:val="0"/>
          <w:marBottom w:val="0"/>
          <w:divBdr>
            <w:top w:val="none" w:sz="0" w:space="0" w:color="auto"/>
            <w:left w:val="none" w:sz="0" w:space="0" w:color="auto"/>
            <w:bottom w:val="none" w:sz="0" w:space="0" w:color="auto"/>
            <w:right w:val="none" w:sz="0" w:space="0" w:color="auto"/>
          </w:divBdr>
        </w:div>
        <w:div w:id="1005011793">
          <w:marLeft w:val="0"/>
          <w:marRight w:val="0"/>
          <w:marTop w:val="0"/>
          <w:marBottom w:val="0"/>
          <w:divBdr>
            <w:top w:val="none" w:sz="0" w:space="0" w:color="auto"/>
            <w:left w:val="none" w:sz="0" w:space="0" w:color="auto"/>
            <w:bottom w:val="none" w:sz="0" w:space="0" w:color="auto"/>
            <w:right w:val="none" w:sz="0" w:space="0" w:color="auto"/>
          </w:divBdr>
        </w:div>
        <w:div w:id="1047602357">
          <w:marLeft w:val="0"/>
          <w:marRight w:val="0"/>
          <w:marTop w:val="0"/>
          <w:marBottom w:val="0"/>
          <w:divBdr>
            <w:top w:val="none" w:sz="0" w:space="0" w:color="auto"/>
            <w:left w:val="none" w:sz="0" w:space="0" w:color="auto"/>
            <w:bottom w:val="none" w:sz="0" w:space="0" w:color="auto"/>
            <w:right w:val="none" w:sz="0" w:space="0" w:color="auto"/>
          </w:divBdr>
        </w:div>
        <w:div w:id="1079445387">
          <w:marLeft w:val="0"/>
          <w:marRight w:val="0"/>
          <w:marTop w:val="0"/>
          <w:marBottom w:val="0"/>
          <w:divBdr>
            <w:top w:val="none" w:sz="0" w:space="0" w:color="auto"/>
            <w:left w:val="none" w:sz="0" w:space="0" w:color="auto"/>
            <w:bottom w:val="none" w:sz="0" w:space="0" w:color="auto"/>
            <w:right w:val="none" w:sz="0" w:space="0" w:color="auto"/>
          </w:divBdr>
        </w:div>
        <w:div w:id="1206605486">
          <w:marLeft w:val="0"/>
          <w:marRight w:val="0"/>
          <w:marTop w:val="0"/>
          <w:marBottom w:val="0"/>
          <w:divBdr>
            <w:top w:val="none" w:sz="0" w:space="0" w:color="auto"/>
            <w:left w:val="none" w:sz="0" w:space="0" w:color="auto"/>
            <w:bottom w:val="none" w:sz="0" w:space="0" w:color="auto"/>
            <w:right w:val="none" w:sz="0" w:space="0" w:color="auto"/>
          </w:divBdr>
        </w:div>
        <w:div w:id="1216966476">
          <w:marLeft w:val="0"/>
          <w:marRight w:val="0"/>
          <w:marTop w:val="0"/>
          <w:marBottom w:val="0"/>
          <w:divBdr>
            <w:top w:val="none" w:sz="0" w:space="0" w:color="auto"/>
            <w:left w:val="none" w:sz="0" w:space="0" w:color="auto"/>
            <w:bottom w:val="none" w:sz="0" w:space="0" w:color="auto"/>
            <w:right w:val="none" w:sz="0" w:space="0" w:color="auto"/>
          </w:divBdr>
        </w:div>
        <w:div w:id="1405373484">
          <w:marLeft w:val="0"/>
          <w:marRight w:val="0"/>
          <w:marTop w:val="0"/>
          <w:marBottom w:val="0"/>
          <w:divBdr>
            <w:top w:val="none" w:sz="0" w:space="0" w:color="auto"/>
            <w:left w:val="none" w:sz="0" w:space="0" w:color="auto"/>
            <w:bottom w:val="none" w:sz="0" w:space="0" w:color="auto"/>
            <w:right w:val="none" w:sz="0" w:space="0" w:color="auto"/>
          </w:divBdr>
        </w:div>
        <w:div w:id="1450782761">
          <w:marLeft w:val="0"/>
          <w:marRight w:val="0"/>
          <w:marTop w:val="0"/>
          <w:marBottom w:val="0"/>
          <w:divBdr>
            <w:top w:val="none" w:sz="0" w:space="0" w:color="auto"/>
            <w:left w:val="none" w:sz="0" w:space="0" w:color="auto"/>
            <w:bottom w:val="none" w:sz="0" w:space="0" w:color="auto"/>
            <w:right w:val="none" w:sz="0" w:space="0" w:color="auto"/>
          </w:divBdr>
        </w:div>
        <w:div w:id="1543983771">
          <w:marLeft w:val="0"/>
          <w:marRight w:val="0"/>
          <w:marTop w:val="0"/>
          <w:marBottom w:val="0"/>
          <w:divBdr>
            <w:top w:val="none" w:sz="0" w:space="0" w:color="auto"/>
            <w:left w:val="none" w:sz="0" w:space="0" w:color="auto"/>
            <w:bottom w:val="none" w:sz="0" w:space="0" w:color="auto"/>
            <w:right w:val="none" w:sz="0" w:space="0" w:color="auto"/>
          </w:divBdr>
        </w:div>
        <w:div w:id="1606301846">
          <w:marLeft w:val="0"/>
          <w:marRight w:val="0"/>
          <w:marTop w:val="0"/>
          <w:marBottom w:val="0"/>
          <w:divBdr>
            <w:top w:val="none" w:sz="0" w:space="0" w:color="auto"/>
            <w:left w:val="none" w:sz="0" w:space="0" w:color="auto"/>
            <w:bottom w:val="none" w:sz="0" w:space="0" w:color="auto"/>
            <w:right w:val="none" w:sz="0" w:space="0" w:color="auto"/>
          </w:divBdr>
        </w:div>
        <w:div w:id="1608465334">
          <w:marLeft w:val="0"/>
          <w:marRight w:val="0"/>
          <w:marTop w:val="0"/>
          <w:marBottom w:val="0"/>
          <w:divBdr>
            <w:top w:val="none" w:sz="0" w:space="0" w:color="auto"/>
            <w:left w:val="none" w:sz="0" w:space="0" w:color="auto"/>
            <w:bottom w:val="none" w:sz="0" w:space="0" w:color="auto"/>
            <w:right w:val="none" w:sz="0" w:space="0" w:color="auto"/>
          </w:divBdr>
        </w:div>
        <w:div w:id="1654142481">
          <w:marLeft w:val="0"/>
          <w:marRight w:val="0"/>
          <w:marTop w:val="0"/>
          <w:marBottom w:val="0"/>
          <w:divBdr>
            <w:top w:val="none" w:sz="0" w:space="0" w:color="auto"/>
            <w:left w:val="none" w:sz="0" w:space="0" w:color="auto"/>
            <w:bottom w:val="none" w:sz="0" w:space="0" w:color="auto"/>
            <w:right w:val="none" w:sz="0" w:space="0" w:color="auto"/>
          </w:divBdr>
        </w:div>
        <w:div w:id="1704164031">
          <w:marLeft w:val="0"/>
          <w:marRight w:val="0"/>
          <w:marTop w:val="0"/>
          <w:marBottom w:val="0"/>
          <w:divBdr>
            <w:top w:val="none" w:sz="0" w:space="0" w:color="auto"/>
            <w:left w:val="none" w:sz="0" w:space="0" w:color="auto"/>
            <w:bottom w:val="none" w:sz="0" w:space="0" w:color="auto"/>
            <w:right w:val="none" w:sz="0" w:space="0" w:color="auto"/>
          </w:divBdr>
        </w:div>
        <w:div w:id="1770001454">
          <w:marLeft w:val="0"/>
          <w:marRight w:val="0"/>
          <w:marTop w:val="0"/>
          <w:marBottom w:val="0"/>
          <w:divBdr>
            <w:top w:val="none" w:sz="0" w:space="0" w:color="auto"/>
            <w:left w:val="none" w:sz="0" w:space="0" w:color="auto"/>
            <w:bottom w:val="none" w:sz="0" w:space="0" w:color="auto"/>
            <w:right w:val="none" w:sz="0" w:space="0" w:color="auto"/>
          </w:divBdr>
        </w:div>
        <w:div w:id="1953242922">
          <w:marLeft w:val="0"/>
          <w:marRight w:val="0"/>
          <w:marTop w:val="0"/>
          <w:marBottom w:val="0"/>
          <w:divBdr>
            <w:top w:val="none" w:sz="0" w:space="0" w:color="auto"/>
            <w:left w:val="none" w:sz="0" w:space="0" w:color="auto"/>
            <w:bottom w:val="none" w:sz="0" w:space="0" w:color="auto"/>
            <w:right w:val="none" w:sz="0" w:space="0" w:color="auto"/>
          </w:divBdr>
        </w:div>
        <w:div w:id="1971587559">
          <w:marLeft w:val="0"/>
          <w:marRight w:val="0"/>
          <w:marTop w:val="0"/>
          <w:marBottom w:val="0"/>
          <w:divBdr>
            <w:top w:val="none" w:sz="0" w:space="0" w:color="auto"/>
            <w:left w:val="none" w:sz="0" w:space="0" w:color="auto"/>
            <w:bottom w:val="none" w:sz="0" w:space="0" w:color="auto"/>
            <w:right w:val="none" w:sz="0" w:space="0" w:color="auto"/>
          </w:divBdr>
        </w:div>
        <w:div w:id="2026789097">
          <w:marLeft w:val="0"/>
          <w:marRight w:val="0"/>
          <w:marTop w:val="0"/>
          <w:marBottom w:val="0"/>
          <w:divBdr>
            <w:top w:val="none" w:sz="0" w:space="0" w:color="auto"/>
            <w:left w:val="none" w:sz="0" w:space="0" w:color="auto"/>
            <w:bottom w:val="none" w:sz="0" w:space="0" w:color="auto"/>
            <w:right w:val="none" w:sz="0" w:space="0" w:color="auto"/>
          </w:divBdr>
        </w:div>
        <w:div w:id="2083915029">
          <w:marLeft w:val="0"/>
          <w:marRight w:val="0"/>
          <w:marTop w:val="0"/>
          <w:marBottom w:val="0"/>
          <w:divBdr>
            <w:top w:val="none" w:sz="0" w:space="0" w:color="auto"/>
            <w:left w:val="none" w:sz="0" w:space="0" w:color="auto"/>
            <w:bottom w:val="none" w:sz="0" w:space="0" w:color="auto"/>
            <w:right w:val="none" w:sz="0" w:space="0" w:color="auto"/>
          </w:divBdr>
        </w:div>
        <w:div w:id="2104034277">
          <w:marLeft w:val="0"/>
          <w:marRight w:val="0"/>
          <w:marTop w:val="0"/>
          <w:marBottom w:val="0"/>
          <w:divBdr>
            <w:top w:val="none" w:sz="0" w:space="0" w:color="auto"/>
            <w:left w:val="none" w:sz="0" w:space="0" w:color="auto"/>
            <w:bottom w:val="none" w:sz="0" w:space="0" w:color="auto"/>
            <w:right w:val="none" w:sz="0" w:space="0" w:color="auto"/>
          </w:divBdr>
        </w:div>
        <w:div w:id="2143303421">
          <w:marLeft w:val="0"/>
          <w:marRight w:val="0"/>
          <w:marTop w:val="0"/>
          <w:marBottom w:val="0"/>
          <w:divBdr>
            <w:top w:val="none" w:sz="0" w:space="0" w:color="auto"/>
            <w:left w:val="none" w:sz="0" w:space="0" w:color="auto"/>
            <w:bottom w:val="none" w:sz="0" w:space="0" w:color="auto"/>
            <w:right w:val="none" w:sz="0" w:space="0" w:color="auto"/>
          </w:divBdr>
        </w:div>
        <w:div w:id="2146969557">
          <w:marLeft w:val="0"/>
          <w:marRight w:val="0"/>
          <w:marTop w:val="0"/>
          <w:marBottom w:val="0"/>
          <w:divBdr>
            <w:top w:val="none" w:sz="0" w:space="0" w:color="auto"/>
            <w:left w:val="none" w:sz="0" w:space="0" w:color="auto"/>
            <w:bottom w:val="none" w:sz="0" w:space="0" w:color="auto"/>
            <w:right w:val="none" w:sz="0" w:space="0" w:color="auto"/>
          </w:divBdr>
        </w:div>
      </w:divsChild>
    </w:div>
    <w:div w:id="2060854553">
      <w:bodyDiv w:val="1"/>
      <w:marLeft w:val="0"/>
      <w:marRight w:val="0"/>
      <w:marTop w:val="0"/>
      <w:marBottom w:val="0"/>
      <w:divBdr>
        <w:top w:val="none" w:sz="0" w:space="0" w:color="auto"/>
        <w:left w:val="none" w:sz="0" w:space="0" w:color="auto"/>
        <w:bottom w:val="none" w:sz="0" w:space="0" w:color="auto"/>
        <w:right w:val="none" w:sz="0" w:space="0" w:color="auto"/>
      </w:divBdr>
    </w:div>
    <w:div w:id="2093626374">
      <w:bodyDiv w:val="1"/>
      <w:marLeft w:val="0"/>
      <w:marRight w:val="0"/>
      <w:marTop w:val="0"/>
      <w:marBottom w:val="0"/>
      <w:divBdr>
        <w:top w:val="none" w:sz="0" w:space="0" w:color="auto"/>
        <w:left w:val="none" w:sz="0" w:space="0" w:color="auto"/>
        <w:bottom w:val="none" w:sz="0" w:space="0" w:color="auto"/>
        <w:right w:val="none" w:sz="0" w:space="0" w:color="auto"/>
      </w:divBdr>
      <w:divsChild>
        <w:div w:id="14888035">
          <w:marLeft w:val="0"/>
          <w:marRight w:val="0"/>
          <w:marTop w:val="0"/>
          <w:marBottom w:val="0"/>
          <w:divBdr>
            <w:top w:val="none" w:sz="0" w:space="0" w:color="auto"/>
            <w:left w:val="none" w:sz="0" w:space="0" w:color="auto"/>
            <w:bottom w:val="none" w:sz="0" w:space="0" w:color="auto"/>
            <w:right w:val="none" w:sz="0" w:space="0" w:color="auto"/>
          </w:divBdr>
        </w:div>
        <w:div w:id="312179469">
          <w:marLeft w:val="0"/>
          <w:marRight w:val="0"/>
          <w:marTop w:val="0"/>
          <w:marBottom w:val="0"/>
          <w:divBdr>
            <w:top w:val="none" w:sz="0" w:space="0" w:color="auto"/>
            <w:left w:val="none" w:sz="0" w:space="0" w:color="auto"/>
            <w:bottom w:val="none" w:sz="0" w:space="0" w:color="auto"/>
            <w:right w:val="none" w:sz="0" w:space="0" w:color="auto"/>
          </w:divBdr>
        </w:div>
        <w:div w:id="336613480">
          <w:marLeft w:val="0"/>
          <w:marRight w:val="0"/>
          <w:marTop w:val="0"/>
          <w:marBottom w:val="0"/>
          <w:divBdr>
            <w:top w:val="none" w:sz="0" w:space="0" w:color="auto"/>
            <w:left w:val="none" w:sz="0" w:space="0" w:color="auto"/>
            <w:bottom w:val="none" w:sz="0" w:space="0" w:color="auto"/>
            <w:right w:val="none" w:sz="0" w:space="0" w:color="auto"/>
          </w:divBdr>
        </w:div>
        <w:div w:id="430664969">
          <w:marLeft w:val="0"/>
          <w:marRight w:val="0"/>
          <w:marTop w:val="0"/>
          <w:marBottom w:val="0"/>
          <w:divBdr>
            <w:top w:val="none" w:sz="0" w:space="0" w:color="auto"/>
            <w:left w:val="none" w:sz="0" w:space="0" w:color="auto"/>
            <w:bottom w:val="none" w:sz="0" w:space="0" w:color="auto"/>
            <w:right w:val="none" w:sz="0" w:space="0" w:color="auto"/>
          </w:divBdr>
        </w:div>
        <w:div w:id="444082167">
          <w:marLeft w:val="0"/>
          <w:marRight w:val="0"/>
          <w:marTop w:val="0"/>
          <w:marBottom w:val="0"/>
          <w:divBdr>
            <w:top w:val="none" w:sz="0" w:space="0" w:color="auto"/>
            <w:left w:val="none" w:sz="0" w:space="0" w:color="auto"/>
            <w:bottom w:val="none" w:sz="0" w:space="0" w:color="auto"/>
            <w:right w:val="none" w:sz="0" w:space="0" w:color="auto"/>
          </w:divBdr>
        </w:div>
        <w:div w:id="445195057">
          <w:marLeft w:val="0"/>
          <w:marRight w:val="0"/>
          <w:marTop w:val="0"/>
          <w:marBottom w:val="0"/>
          <w:divBdr>
            <w:top w:val="none" w:sz="0" w:space="0" w:color="auto"/>
            <w:left w:val="none" w:sz="0" w:space="0" w:color="auto"/>
            <w:bottom w:val="none" w:sz="0" w:space="0" w:color="auto"/>
            <w:right w:val="none" w:sz="0" w:space="0" w:color="auto"/>
          </w:divBdr>
        </w:div>
        <w:div w:id="481704705">
          <w:marLeft w:val="0"/>
          <w:marRight w:val="0"/>
          <w:marTop w:val="0"/>
          <w:marBottom w:val="0"/>
          <w:divBdr>
            <w:top w:val="none" w:sz="0" w:space="0" w:color="auto"/>
            <w:left w:val="none" w:sz="0" w:space="0" w:color="auto"/>
            <w:bottom w:val="none" w:sz="0" w:space="0" w:color="auto"/>
            <w:right w:val="none" w:sz="0" w:space="0" w:color="auto"/>
          </w:divBdr>
        </w:div>
        <w:div w:id="501432371">
          <w:marLeft w:val="0"/>
          <w:marRight w:val="0"/>
          <w:marTop w:val="0"/>
          <w:marBottom w:val="0"/>
          <w:divBdr>
            <w:top w:val="none" w:sz="0" w:space="0" w:color="auto"/>
            <w:left w:val="none" w:sz="0" w:space="0" w:color="auto"/>
            <w:bottom w:val="none" w:sz="0" w:space="0" w:color="auto"/>
            <w:right w:val="none" w:sz="0" w:space="0" w:color="auto"/>
          </w:divBdr>
        </w:div>
        <w:div w:id="512033796">
          <w:marLeft w:val="0"/>
          <w:marRight w:val="0"/>
          <w:marTop w:val="0"/>
          <w:marBottom w:val="0"/>
          <w:divBdr>
            <w:top w:val="none" w:sz="0" w:space="0" w:color="auto"/>
            <w:left w:val="none" w:sz="0" w:space="0" w:color="auto"/>
            <w:bottom w:val="none" w:sz="0" w:space="0" w:color="auto"/>
            <w:right w:val="none" w:sz="0" w:space="0" w:color="auto"/>
          </w:divBdr>
        </w:div>
        <w:div w:id="560822852">
          <w:marLeft w:val="0"/>
          <w:marRight w:val="0"/>
          <w:marTop w:val="0"/>
          <w:marBottom w:val="0"/>
          <w:divBdr>
            <w:top w:val="none" w:sz="0" w:space="0" w:color="auto"/>
            <w:left w:val="none" w:sz="0" w:space="0" w:color="auto"/>
            <w:bottom w:val="none" w:sz="0" w:space="0" w:color="auto"/>
            <w:right w:val="none" w:sz="0" w:space="0" w:color="auto"/>
          </w:divBdr>
        </w:div>
        <w:div w:id="583299430">
          <w:marLeft w:val="0"/>
          <w:marRight w:val="0"/>
          <w:marTop w:val="0"/>
          <w:marBottom w:val="0"/>
          <w:divBdr>
            <w:top w:val="none" w:sz="0" w:space="0" w:color="auto"/>
            <w:left w:val="none" w:sz="0" w:space="0" w:color="auto"/>
            <w:bottom w:val="none" w:sz="0" w:space="0" w:color="auto"/>
            <w:right w:val="none" w:sz="0" w:space="0" w:color="auto"/>
          </w:divBdr>
        </w:div>
        <w:div w:id="819350793">
          <w:marLeft w:val="0"/>
          <w:marRight w:val="0"/>
          <w:marTop w:val="0"/>
          <w:marBottom w:val="0"/>
          <w:divBdr>
            <w:top w:val="none" w:sz="0" w:space="0" w:color="auto"/>
            <w:left w:val="none" w:sz="0" w:space="0" w:color="auto"/>
            <w:bottom w:val="none" w:sz="0" w:space="0" w:color="auto"/>
            <w:right w:val="none" w:sz="0" w:space="0" w:color="auto"/>
          </w:divBdr>
        </w:div>
        <w:div w:id="849678254">
          <w:marLeft w:val="0"/>
          <w:marRight w:val="0"/>
          <w:marTop w:val="0"/>
          <w:marBottom w:val="0"/>
          <w:divBdr>
            <w:top w:val="none" w:sz="0" w:space="0" w:color="auto"/>
            <w:left w:val="none" w:sz="0" w:space="0" w:color="auto"/>
            <w:bottom w:val="none" w:sz="0" w:space="0" w:color="auto"/>
            <w:right w:val="none" w:sz="0" w:space="0" w:color="auto"/>
          </w:divBdr>
        </w:div>
        <w:div w:id="926306309">
          <w:marLeft w:val="0"/>
          <w:marRight w:val="0"/>
          <w:marTop w:val="0"/>
          <w:marBottom w:val="0"/>
          <w:divBdr>
            <w:top w:val="none" w:sz="0" w:space="0" w:color="auto"/>
            <w:left w:val="none" w:sz="0" w:space="0" w:color="auto"/>
            <w:bottom w:val="none" w:sz="0" w:space="0" w:color="auto"/>
            <w:right w:val="none" w:sz="0" w:space="0" w:color="auto"/>
          </w:divBdr>
        </w:div>
        <w:div w:id="985233873">
          <w:marLeft w:val="0"/>
          <w:marRight w:val="0"/>
          <w:marTop w:val="0"/>
          <w:marBottom w:val="0"/>
          <w:divBdr>
            <w:top w:val="none" w:sz="0" w:space="0" w:color="auto"/>
            <w:left w:val="none" w:sz="0" w:space="0" w:color="auto"/>
            <w:bottom w:val="none" w:sz="0" w:space="0" w:color="auto"/>
            <w:right w:val="none" w:sz="0" w:space="0" w:color="auto"/>
          </w:divBdr>
        </w:div>
        <w:div w:id="1178421033">
          <w:marLeft w:val="0"/>
          <w:marRight w:val="0"/>
          <w:marTop w:val="0"/>
          <w:marBottom w:val="0"/>
          <w:divBdr>
            <w:top w:val="none" w:sz="0" w:space="0" w:color="auto"/>
            <w:left w:val="none" w:sz="0" w:space="0" w:color="auto"/>
            <w:bottom w:val="none" w:sz="0" w:space="0" w:color="auto"/>
            <w:right w:val="none" w:sz="0" w:space="0" w:color="auto"/>
          </w:divBdr>
        </w:div>
        <w:div w:id="1270624483">
          <w:marLeft w:val="0"/>
          <w:marRight w:val="0"/>
          <w:marTop w:val="0"/>
          <w:marBottom w:val="0"/>
          <w:divBdr>
            <w:top w:val="none" w:sz="0" w:space="0" w:color="auto"/>
            <w:left w:val="none" w:sz="0" w:space="0" w:color="auto"/>
            <w:bottom w:val="none" w:sz="0" w:space="0" w:color="auto"/>
            <w:right w:val="none" w:sz="0" w:space="0" w:color="auto"/>
          </w:divBdr>
        </w:div>
        <w:div w:id="1349718699">
          <w:marLeft w:val="0"/>
          <w:marRight w:val="0"/>
          <w:marTop w:val="0"/>
          <w:marBottom w:val="0"/>
          <w:divBdr>
            <w:top w:val="none" w:sz="0" w:space="0" w:color="auto"/>
            <w:left w:val="none" w:sz="0" w:space="0" w:color="auto"/>
            <w:bottom w:val="none" w:sz="0" w:space="0" w:color="auto"/>
            <w:right w:val="none" w:sz="0" w:space="0" w:color="auto"/>
          </w:divBdr>
        </w:div>
        <w:div w:id="1562062308">
          <w:marLeft w:val="0"/>
          <w:marRight w:val="0"/>
          <w:marTop w:val="0"/>
          <w:marBottom w:val="0"/>
          <w:divBdr>
            <w:top w:val="none" w:sz="0" w:space="0" w:color="auto"/>
            <w:left w:val="none" w:sz="0" w:space="0" w:color="auto"/>
            <w:bottom w:val="none" w:sz="0" w:space="0" w:color="auto"/>
            <w:right w:val="none" w:sz="0" w:space="0" w:color="auto"/>
          </w:divBdr>
        </w:div>
        <w:div w:id="1597128933">
          <w:marLeft w:val="0"/>
          <w:marRight w:val="0"/>
          <w:marTop w:val="0"/>
          <w:marBottom w:val="0"/>
          <w:divBdr>
            <w:top w:val="none" w:sz="0" w:space="0" w:color="auto"/>
            <w:left w:val="none" w:sz="0" w:space="0" w:color="auto"/>
            <w:bottom w:val="none" w:sz="0" w:space="0" w:color="auto"/>
            <w:right w:val="none" w:sz="0" w:space="0" w:color="auto"/>
          </w:divBdr>
        </w:div>
        <w:div w:id="1689408416">
          <w:marLeft w:val="0"/>
          <w:marRight w:val="0"/>
          <w:marTop w:val="0"/>
          <w:marBottom w:val="0"/>
          <w:divBdr>
            <w:top w:val="none" w:sz="0" w:space="0" w:color="auto"/>
            <w:left w:val="none" w:sz="0" w:space="0" w:color="auto"/>
            <w:bottom w:val="none" w:sz="0" w:space="0" w:color="auto"/>
            <w:right w:val="none" w:sz="0" w:space="0" w:color="auto"/>
          </w:divBdr>
        </w:div>
        <w:div w:id="1728264140">
          <w:marLeft w:val="0"/>
          <w:marRight w:val="0"/>
          <w:marTop w:val="0"/>
          <w:marBottom w:val="0"/>
          <w:divBdr>
            <w:top w:val="none" w:sz="0" w:space="0" w:color="auto"/>
            <w:left w:val="none" w:sz="0" w:space="0" w:color="auto"/>
            <w:bottom w:val="none" w:sz="0" w:space="0" w:color="auto"/>
            <w:right w:val="none" w:sz="0" w:space="0" w:color="auto"/>
          </w:divBdr>
        </w:div>
        <w:div w:id="1842041855">
          <w:marLeft w:val="0"/>
          <w:marRight w:val="0"/>
          <w:marTop w:val="0"/>
          <w:marBottom w:val="0"/>
          <w:divBdr>
            <w:top w:val="none" w:sz="0" w:space="0" w:color="auto"/>
            <w:left w:val="none" w:sz="0" w:space="0" w:color="auto"/>
            <w:bottom w:val="none" w:sz="0" w:space="0" w:color="auto"/>
            <w:right w:val="none" w:sz="0" w:space="0" w:color="auto"/>
          </w:divBdr>
        </w:div>
        <w:div w:id="1849557511">
          <w:marLeft w:val="0"/>
          <w:marRight w:val="0"/>
          <w:marTop w:val="0"/>
          <w:marBottom w:val="0"/>
          <w:divBdr>
            <w:top w:val="none" w:sz="0" w:space="0" w:color="auto"/>
            <w:left w:val="none" w:sz="0" w:space="0" w:color="auto"/>
            <w:bottom w:val="none" w:sz="0" w:space="0" w:color="auto"/>
            <w:right w:val="none" w:sz="0" w:space="0" w:color="auto"/>
          </w:divBdr>
        </w:div>
        <w:div w:id="1862430830">
          <w:marLeft w:val="0"/>
          <w:marRight w:val="0"/>
          <w:marTop w:val="0"/>
          <w:marBottom w:val="0"/>
          <w:divBdr>
            <w:top w:val="none" w:sz="0" w:space="0" w:color="auto"/>
            <w:left w:val="none" w:sz="0" w:space="0" w:color="auto"/>
            <w:bottom w:val="none" w:sz="0" w:space="0" w:color="auto"/>
            <w:right w:val="none" w:sz="0" w:space="0" w:color="auto"/>
          </w:divBdr>
        </w:div>
        <w:div w:id="1885366249">
          <w:marLeft w:val="0"/>
          <w:marRight w:val="0"/>
          <w:marTop w:val="0"/>
          <w:marBottom w:val="0"/>
          <w:divBdr>
            <w:top w:val="none" w:sz="0" w:space="0" w:color="auto"/>
            <w:left w:val="none" w:sz="0" w:space="0" w:color="auto"/>
            <w:bottom w:val="none" w:sz="0" w:space="0" w:color="auto"/>
            <w:right w:val="none" w:sz="0" w:space="0" w:color="auto"/>
          </w:divBdr>
        </w:div>
      </w:divsChild>
    </w:div>
    <w:div w:id="2097434185">
      <w:bodyDiv w:val="1"/>
      <w:marLeft w:val="0"/>
      <w:marRight w:val="0"/>
      <w:marTop w:val="0"/>
      <w:marBottom w:val="0"/>
      <w:divBdr>
        <w:top w:val="none" w:sz="0" w:space="0" w:color="auto"/>
        <w:left w:val="none" w:sz="0" w:space="0" w:color="auto"/>
        <w:bottom w:val="none" w:sz="0" w:space="0" w:color="auto"/>
        <w:right w:val="none" w:sz="0" w:space="0" w:color="auto"/>
      </w:divBdr>
      <w:divsChild>
        <w:div w:id="1930628">
          <w:marLeft w:val="0"/>
          <w:marRight w:val="0"/>
          <w:marTop w:val="0"/>
          <w:marBottom w:val="0"/>
          <w:divBdr>
            <w:top w:val="none" w:sz="0" w:space="0" w:color="auto"/>
            <w:left w:val="none" w:sz="0" w:space="0" w:color="auto"/>
            <w:bottom w:val="none" w:sz="0" w:space="0" w:color="auto"/>
            <w:right w:val="none" w:sz="0" w:space="0" w:color="auto"/>
          </w:divBdr>
        </w:div>
        <w:div w:id="24062541">
          <w:marLeft w:val="0"/>
          <w:marRight w:val="0"/>
          <w:marTop w:val="0"/>
          <w:marBottom w:val="0"/>
          <w:divBdr>
            <w:top w:val="none" w:sz="0" w:space="0" w:color="auto"/>
            <w:left w:val="none" w:sz="0" w:space="0" w:color="auto"/>
            <w:bottom w:val="none" w:sz="0" w:space="0" w:color="auto"/>
            <w:right w:val="none" w:sz="0" w:space="0" w:color="auto"/>
          </w:divBdr>
        </w:div>
        <w:div w:id="44764072">
          <w:marLeft w:val="0"/>
          <w:marRight w:val="0"/>
          <w:marTop w:val="0"/>
          <w:marBottom w:val="0"/>
          <w:divBdr>
            <w:top w:val="none" w:sz="0" w:space="0" w:color="auto"/>
            <w:left w:val="none" w:sz="0" w:space="0" w:color="auto"/>
            <w:bottom w:val="none" w:sz="0" w:space="0" w:color="auto"/>
            <w:right w:val="none" w:sz="0" w:space="0" w:color="auto"/>
          </w:divBdr>
        </w:div>
        <w:div w:id="45952308">
          <w:marLeft w:val="0"/>
          <w:marRight w:val="0"/>
          <w:marTop w:val="0"/>
          <w:marBottom w:val="0"/>
          <w:divBdr>
            <w:top w:val="none" w:sz="0" w:space="0" w:color="auto"/>
            <w:left w:val="none" w:sz="0" w:space="0" w:color="auto"/>
            <w:bottom w:val="none" w:sz="0" w:space="0" w:color="auto"/>
            <w:right w:val="none" w:sz="0" w:space="0" w:color="auto"/>
          </w:divBdr>
        </w:div>
        <w:div w:id="49504943">
          <w:marLeft w:val="0"/>
          <w:marRight w:val="0"/>
          <w:marTop w:val="0"/>
          <w:marBottom w:val="0"/>
          <w:divBdr>
            <w:top w:val="none" w:sz="0" w:space="0" w:color="auto"/>
            <w:left w:val="none" w:sz="0" w:space="0" w:color="auto"/>
            <w:bottom w:val="none" w:sz="0" w:space="0" w:color="auto"/>
            <w:right w:val="none" w:sz="0" w:space="0" w:color="auto"/>
          </w:divBdr>
        </w:div>
        <w:div w:id="79643237">
          <w:marLeft w:val="0"/>
          <w:marRight w:val="0"/>
          <w:marTop w:val="0"/>
          <w:marBottom w:val="0"/>
          <w:divBdr>
            <w:top w:val="none" w:sz="0" w:space="0" w:color="auto"/>
            <w:left w:val="none" w:sz="0" w:space="0" w:color="auto"/>
            <w:bottom w:val="none" w:sz="0" w:space="0" w:color="auto"/>
            <w:right w:val="none" w:sz="0" w:space="0" w:color="auto"/>
          </w:divBdr>
        </w:div>
        <w:div w:id="82456155">
          <w:marLeft w:val="0"/>
          <w:marRight w:val="0"/>
          <w:marTop w:val="0"/>
          <w:marBottom w:val="0"/>
          <w:divBdr>
            <w:top w:val="none" w:sz="0" w:space="0" w:color="auto"/>
            <w:left w:val="none" w:sz="0" w:space="0" w:color="auto"/>
            <w:bottom w:val="none" w:sz="0" w:space="0" w:color="auto"/>
            <w:right w:val="none" w:sz="0" w:space="0" w:color="auto"/>
          </w:divBdr>
        </w:div>
        <w:div w:id="82916999">
          <w:marLeft w:val="0"/>
          <w:marRight w:val="0"/>
          <w:marTop w:val="0"/>
          <w:marBottom w:val="0"/>
          <w:divBdr>
            <w:top w:val="none" w:sz="0" w:space="0" w:color="auto"/>
            <w:left w:val="none" w:sz="0" w:space="0" w:color="auto"/>
            <w:bottom w:val="none" w:sz="0" w:space="0" w:color="auto"/>
            <w:right w:val="none" w:sz="0" w:space="0" w:color="auto"/>
          </w:divBdr>
        </w:div>
        <w:div w:id="90705591">
          <w:marLeft w:val="0"/>
          <w:marRight w:val="0"/>
          <w:marTop w:val="0"/>
          <w:marBottom w:val="0"/>
          <w:divBdr>
            <w:top w:val="none" w:sz="0" w:space="0" w:color="auto"/>
            <w:left w:val="none" w:sz="0" w:space="0" w:color="auto"/>
            <w:bottom w:val="none" w:sz="0" w:space="0" w:color="auto"/>
            <w:right w:val="none" w:sz="0" w:space="0" w:color="auto"/>
          </w:divBdr>
        </w:div>
        <w:div w:id="96218630">
          <w:marLeft w:val="0"/>
          <w:marRight w:val="0"/>
          <w:marTop w:val="0"/>
          <w:marBottom w:val="0"/>
          <w:divBdr>
            <w:top w:val="none" w:sz="0" w:space="0" w:color="auto"/>
            <w:left w:val="none" w:sz="0" w:space="0" w:color="auto"/>
            <w:bottom w:val="none" w:sz="0" w:space="0" w:color="auto"/>
            <w:right w:val="none" w:sz="0" w:space="0" w:color="auto"/>
          </w:divBdr>
        </w:div>
        <w:div w:id="96220380">
          <w:marLeft w:val="0"/>
          <w:marRight w:val="0"/>
          <w:marTop w:val="0"/>
          <w:marBottom w:val="0"/>
          <w:divBdr>
            <w:top w:val="none" w:sz="0" w:space="0" w:color="auto"/>
            <w:left w:val="none" w:sz="0" w:space="0" w:color="auto"/>
            <w:bottom w:val="none" w:sz="0" w:space="0" w:color="auto"/>
            <w:right w:val="none" w:sz="0" w:space="0" w:color="auto"/>
          </w:divBdr>
        </w:div>
        <w:div w:id="98070388">
          <w:marLeft w:val="0"/>
          <w:marRight w:val="0"/>
          <w:marTop w:val="0"/>
          <w:marBottom w:val="0"/>
          <w:divBdr>
            <w:top w:val="none" w:sz="0" w:space="0" w:color="auto"/>
            <w:left w:val="none" w:sz="0" w:space="0" w:color="auto"/>
            <w:bottom w:val="none" w:sz="0" w:space="0" w:color="auto"/>
            <w:right w:val="none" w:sz="0" w:space="0" w:color="auto"/>
          </w:divBdr>
        </w:div>
        <w:div w:id="107091478">
          <w:marLeft w:val="0"/>
          <w:marRight w:val="0"/>
          <w:marTop w:val="0"/>
          <w:marBottom w:val="0"/>
          <w:divBdr>
            <w:top w:val="none" w:sz="0" w:space="0" w:color="auto"/>
            <w:left w:val="none" w:sz="0" w:space="0" w:color="auto"/>
            <w:bottom w:val="none" w:sz="0" w:space="0" w:color="auto"/>
            <w:right w:val="none" w:sz="0" w:space="0" w:color="auto"/>
          </w:divBdr>
        </w:div>
        <w:div w:id="116990740">
          <w:marLeft w:val="0"/>
          <w:marRight w:val="0"/>
          <w:marTop w:val="0"/>
          <w:marBottom w:val="0"/>
          <w:divBdr>
            <w:top w:val="none" w:sz="0" w:space="0" w:color="auto"/>
            <w:left w:val="none" w:sz="0" w:space="0" w:color="auto"/>
            <w:bottom w:val="none" w:sz="0" w:space="0" w:color="auto"/>
            <w:right w:val="none" w:sz="0" w:space="0" w:color="auto"/>
          </w:divBdr>
        </w:div>
        <w:div w:id="142629134">
          <w:marLeft w:val="0"/>
          <w:marRight w:val="0"/>
          <w:marTop w:val="0"/>
          <w:marBottom w:val="0"/>
          <w:divBdr>
            <w:top w:val="none" w:sz="0" w:space="0" w:color="auto"/>
            <w:left w:val="none" w:sz="0" w:space="0" w:color="auto"/>
            <w:bottom w:val="none" w:sz="0" w:space="0" w:color="auto"/>
            <w:right w:val="none" w:sz="0" w:space="0" w:color="auto"/>
          </w:divBdr>
        </w:div>
        <w:div w:id="145169413">
          <w:marLeft w:val="0"/>
          <w:marRight w:val="0"/>
          <w:marTop w:val="0"/>
          <w:marBottom w:val="0"/>
          <w:divBdr>
            <w:top w:val="none" w:sz="0" w:space="0" w:color="auto"/>
            <w:left w:val="none" w:sz="0" w:space="0" w:color="auto"/>
            <w:bottom w:val="none" w:sz="0" w:space="0" w:color="auto"/>
            <w:right w:val="none" w:sz="0" w:space="0" w:color="auto"/>
          </w:divBdr>
        </w:div>
        <w:div w:id="168569971">
          <w:marLeft w:val="0"/>
          <w:marRight w:val="0"/>
          <w:marTop w:val="0"/>
          <w:marBottom w:val="0"/>
          <w:divBdr>
            <w:top w:val="none" w:sz="0" w:space="0" w:color="auto"/>
            <w:left w:val="none" w:sz="0" w:space="0" w:color="auto"/>
            <w:bottom w:val="none" w:sz="0" w:space="0" w:color="auto"/>
            <w:right w:val="none" w:sz="0" w:space="0" w:color="auto"/>
          </w:divBdr>
        </w:div>
        <w:div w:id="171338642">
          <w:marLeft w:val="0"/>
          <w:marRight w:val="0"/>
          <w:marTop w:val="0"/>
          <w:marBottom w:val="0"/>
          <w:divBdr>
            <w:top w:val="none" w:sz="0" w:space="0" w:color="auto"/>
            <w:left w:val="none" w:sz="0" w:space="0" w:color="auto"/>
            <w:bottom w:val="none" w:sz="0" w:space="0" w:color="auto"/>
            <w:right w:val="none" w:sz="0" w:space="0" w:color="auto"/>
          </w:divBdr>
        </w:div>
        <w:div w:id="174272502">
          <w:marLeft w:val="0"/>
          <w:marRight w:val="0"/>
          <w:marTop w:val="0"/>
          <w:marBottom w:val="0"/>
          <w:divBdr>
            <w:top w:val="none" w:sz="0" w:space="0" w:color="auto"/>
            <w:left w:val="none" w:sz="0" w:space="0" w:color="auto"/>
            <w:bottom w:val="none" w:sz="0" w:space="0" w:color="auto"/>
            <w:right w:val="none" w:sz="0" w:space="0" w:color="auto"/>
          </w:divBdr>
        </w:div>
        <w:div w:id="184901528">
          <w:marLeft w:val="0"/>
          <w:marRight w:val="0"/>
          <w:marTop w:val="0"/>
          <w:marBottom w:val="0"/>
          <w:divBdr>
            <w:top w:val="none" w:sz="0" w:space="0" w:color="auto"/>
            <w:left w:val="none" w:sz="0" w:space="0" w:color="auto"/>
            <w:bottom w:val="none" w:sz="0" w:space="0" w:color="auto"/>
            <w:right w:val="none" w:sz="0" w:space="0" w:color="auto"/>
          </w:divBdr>
        </w:div>
        <w:div w:id="207112614">
          <w:marLeft w:val="0"/>
          <w:marRight w:val="0"/>
          <w:marTop w:val="0"/>
          <w:marBottom w:val="0"/>
          <w:divBdr>
            <w:top w:val="none" w:sz="0" w:space="0" w:color="auto"/>
            <w:left w:val="none" w:sz="0" w:space="0" w:color="auto"/>
            <w:bottom w:val="none" w:sz="0" w:space="0" w:color="auto"/>
            <w:right w:val="none" w:sz="0" w:space="0" w:color="auto"/>
          </w:divBdr>
        </w:div>
        <w:div w:id="237135430">
          <w:marLeft w:val="0"/>
          <w:marRight w:val="0"/>
          <w:marTop w:val="0"/>
          <w:marBottom w:val="0"/>
          <w:divBdr>
            <w:top w:val="none" w:sz="0" w:space="0" w:color="auto"/>
            <w:left w:val="none" w:sz="0" w:space="0" w:color="auto"/>
            <w:bottom w:val="none" w:sz="0" w:space="0" w:color="auto"/>
            <w:right w:val="none" w:sz="0" w:space="0" w:color="auto"/>
          </w:divBdr>
        </w:div>
        <w:div w:id="253170639">
          <w:marLeft w:val="0"/>
          <w:marRight w:val="0"/>
          <w:marTop w:val="0"/>
          <w:marBottom w:val="0"/>
          <w:divBdr>
            <w:top w:val="none" w:sz="0" w:space="0" w:color="auto"/>
            <w:left w:val="none" w:sz="0" w:space="0" w:color="auto"/>
            <w:bottom w:val="none" w:sz="0" w:space="0" w:color="auto"/>
            <w:right w:val="none" w:sz="0" w:space="0" w:color="auto"/>
          </w:divBdr>
        </w:div>
        <w:div w:id="259459277">
          <w:marLeft w:val="0"/>
          <w:marRight w:val="0"/>
          <w:marTop w:val="0"/>
          <w:marBottom w:val="0"/>
          <w:divBdr>
            <w:top w:val="none" w:sz="0" w:space="0" w:color="auto"/>
            <w:left w:val="none" w:sz="0" w:space="0" w:color="auto"/>
            <w:bottom w:val="none" w:sz="0" w:space="0" w:color="auto"/>
            <w:right w:val="none" w:sz="0" w:space="0" w:color="auto"/>
          </w:divBdr>
        </w:div>
        <w:div w:id="277103523">
          <w:marLeft w:val="0"/>
          <w:marRight w:val="0"/>
          <w:marTop w:val="0"/>
          <w:marBottom w:val="0"/>
          <w:divBdr>
            <w:top w:val="none" w:sz="0" w:space="0" w:color="auto"/>
            <w:left w:val="none" w:sz="0" w:space="0" w:color="auto"/>
            <w:bottom w:val="none" w:sz="0" w:space="0" w:color="auto"/>
            <w:right w:val="none" w:sz="0" w:space="0" w:color="auto"/>
          </w:divBdr>
        </w:div>
        <w:div w:id="281806573">
          <w:marLeft w:val="0"/>
          <w:marRight w:val="0"/>
          <w:marTop w:val="0"/>
          <w:marBottom w:val="0"/>
          <w:divBdr>
            <w:top w:val="none" w:sz="0" w:space="0" w:color="auto"/>
            <w:left w:val="none" w:sz="0" w:space="0" w:color="auto"/>
            <w:bottom w:val="none" w:sz="0" w:space="0" w:color="auto"/>
            <w:right w:val="none" w:sz="0" w:space="0" w:color="auto"/>
          </w:divBdr>
        </w:div>
        <w:div w:id="284194175">
          <w:marLeft w:val="0"/>
          <w:marRight w:val="0"/>
          <w:marTop w:val="0"/>
          <w:marBottom w:val="0"/>
          <w:divBdr>
            <w:top w:val="none" w:sz="0" w:space="0" w:color="auto"/>
            <w:left w:val="none" w:sz="0" w:space="0" w:color="auto"/>
            <w:bottom w:val="none" w:sz="0" w:space="0" w:color="auto"/>
            <w:right w:val="none" w:sz="0" w:space="0" w:color="auto"/>
          </w:divBdr>
        </w:div>
        <w:div w:id="287509730">
          <w:marLeft w:val="0"/>
          <w:marRight w:val="0"/>
          <w:marTop w:val="0"/>
          <w:marBottom w:val="0"/>
          <w:divBdr>
            <w:top w:val="none" w:sz="0" w:space="0" w:color="auto"/>
            <w:left w:val="none" w:sz="0" w:space="0" w:color="auto"/>
            <w:bottom w:val="none" w:sz="0" w:space="0" w:color="auto"/>
            <w:right w:val="none" w:sz="0" w:space="0" w:color="auto"/>
          </w:divBdr>
        </w:div>
        <w:div w:id="288585041">
          <w:marLeft w:val="0"/>
          <w:marRight w:val="0"/>
          <w:marTop w:val="0"/>
          <w:marBottom w:val="0"/>
          <w:divBdr>
            <w:top w:val="none" w:sz="0" w:space="0" w:color="auto"/>
            <w:left w:val="none" w:sz="0" w:space="0" w:color="auto"/>
            <w:bottom w:val="none" w:sz="0" w:space="0" w:color="auto"/>
            <w:right w:val="none" w:sz="0" w:space="0" w:color="auto"/>
          </w:divBdr>
        </w:div>
        <w:div w:id="325671878">
          <w:marLeft w:val="0"/>
          <w:marRight w:val="0"/>
          <w:marTop w:val="0"/>
          <w:marBottom w:val="0"/>
          <w:divBdr>
            <w:top w:val="none" w:sz="0" w:space="0" w:color="auto"/>
            <w:left w:val="none" w:sz="0" w:space="0" w:color="auto"/>
            <w:bottom w:val="none" w:sz="0" w:space="0" w:color="auto"/>
            <w:right w:val="none" w:sz="0" w:space="0" w:color="auto"/>
          </w:divBdr>
        </w:div>
        <w:div w:id="339814772">
          <w:marLeft w:val="0"/>
          <w:marRight w:val="0"/>
          <w:marTop w:val="0"/>
          <w:marBottom w:val="0"/>
          <w:divBdr>
            <w:top w:val="none" w:sz="0" w:space="0" w:color="auto"/>
            <w:left w:val="none" w:sz="0" w:space="0" w:color="auto"/>
            <w:bottom w:val="none" w:sz="0" w:space="0" w:color="auto"/>
            <w:right w:val="none" w:sz="0" w:space="0" w:color="auto"/>
          </w:divBdr>
        </w:div>
        <w:div w:id="350883077">
          <w:marLeft w:val="0"/>
          <w:marRight w:val="0"/>
          <w:marTop w:val="0"/>
          <w:marBottom w:val="0"/>
          <w:divBdr>
            <w:top w:val="none" w:sz="0" w:space="0" w:color="auto"/>
            <w:left w:val="none" w:sz="0" w:space="0" w:color="auto"/>
            <w:bottom w:val="none" w:sz="0" w:space="0" w:color="auto"/>
            <w:right w:val="none" w:sz="0" w:space="0" w:color="auto"/>
          </w:divBdr>
        </w:div>
        <w:div w:id="351759962">
          <w:marLeft w:val="0"/>
          <w:marRight w:val="0"/>
          <w:marTop w:val="0"/>
          <w:marBottom w:val="0"/>
          <w:divBdr>
            <w:top w:val="none" w:sz="0" w:space="0" w:color="auto"/>
            <w:left w:val="none" w:sz="0" w:space="0" w:color="auto"/>
            <w:bottom w:val="none" w:sz="0" w:space="0" w:color="auto"/>
            <w:right w:val="none" w:sz="0" w:space="0" w:color="auto"/>
          </w:divBdr>
        </w:div>
        <w:div w:id="370226388">
          <w:marLeft w:val="0"/>
          <w:marRight w:val="0"/>
          <w:marTop w:val="0"/>
          <w:marBottom w:val="0"/>
          <w:divBdr>
            <w:top w:val="none" w:sz="0" w:space="0" w:color="auto"/>
            <w:left w:val="none" w:sz="0" w:space="0" w:color="auto"/>
            <w:bottom w:val="none" w:sz="0" w:space="0" w:color="auto"/>
            <w:right w:val="none" w:sz="0" w:space="0" w:color="auto"/>
          </w:divBdr>
        </w:div>
        <w:div w:id="370618536">
          <w:marLeft w:val="0"/>
          <w:marRight w:val="0"/>
          <w:marTop w:val="0"/>
          <w:marBottom w:val="0"/>
          <w:divBdr>
            <w:top w:val="none" w:sz="0" w:space="0" w:color="auto"/>
            <w:left w:val="none" w:sz="0" w:space="0" w:color="auto"/>
            <w:bottom w:val="none" w:sz="0" w:space="0" w:color="auto"/>
            <w:right w:val="none" w:sz="0" w:space="0" w:color="auto"/>
          </w:divBdr>
        </w:div>
        <w:div w:id="371733593">
          <w:marLeft w:val="0"/>
          <w:marRight w:val="0"/>
          <w:marTop w:val="0"/>
          <w:marBottom w:val="0"/>
          <w:divBdr>
            <w:top w:val="none" w:sz="0" w:space="0" w:color="auto"/>
            <w:left w:val="none" w:sz="0" w:space="0" w:color="auto"/>
            <w:bottom w:val="none" w:sz="0" w:space="0" w:color="auto"/>
            <w:right w:val="none" w:sz="0" w:space="0" w:color="auto"/>
          </w:divBdr>
        </w:div>
        <w:div w:id="376667045">
          <w:marLeft w:val="0"/>
          <w:marRight w:val="0"/>
          <w:marTop w:val="0"/>
          <w:marBottom w:val="0"/>
          <w:divBdr>
            <w:top w:val="none" w:sz="0" w:space="0" w:color="auto"/>
            <w:left w:val="none" w:sz="0" w:space="0" w:color="auto"/>
            <w:bottom w:val="none" w:sz="0" w:space="0" w:color="auto"/>
            <w:right w:val="none" w:sz="0" w:space="0" w:color="auto"/>
          </w:divBdr>
        </w:div>
        <w:div w:id="379289155">
          <w:marLeft w:val="0"/>
          <w:marRight w:val="0"/>
          <w:marTop w:val="0"/>
          <w:marBottom w:val="0"/>
          <w:divBdr>
            <w:top w:val="none" w:sz="0" w:space="0" w:color="auto"/>
            <w:left w:val="none" w:sz="0" w:space="0" w:color="auto"/>
            <w:bottom w:val="none" w:sz="0" w:space="0" w:color="auto"/>
            <w:right w:val="none" w:sz="0" w:space="0" w:color="auto"/>
          </w:divBdr>
        </w:div>
        <w:div w:id="386956989">
          <w:marLeft w:val="0"/>
          <w:marRight w:val="0"/>
          <w:marTop w:val="0"/>
          <w:marBottom w:val="0"/>
          <w:divBdr>
            <w:top w:val="none" w:sz="0" w:space="0" w:color="auto"/>
            <w:left w:val="none" w:sz="0" w:space="0" w:color="auto"/>
            <w:bottom w:val="none" w:sz="0" w:space="0" w:color="auto"/>
            <w:right w:val="none" w:sz="0" w:space="0" w:color="auto"/>
          </w:divBdr>
        </w:div>
        <w:div w:id="387799450">
          <w:marLeft w:val="0"/>
          <w:marRight w:val="0"/>
          <w:marTop w:val="0"/>
          <w:marBottom w:val="0"/>
          <w:divBdr>
            <w:top w:val="none" w:sz="0" w:space="0" w:color="auto"/>
            <w:left w:val="none" w:sz="0" w:space="0" w:color="auto"/>
            <w:bottom w:val="none" w:sz="0" w:space="0" w:color="auto"/>
            <w:right w:val="none" w:sz="0" w:space="0" w:color="auto"/>
          </w:divBdr>
        </w:div>
        <w:div w:id="403187564">
          <w:marLeft w:val="0"/>
          <w:marRight w:val="0"/>
          <w:marTop w:val="0"/>
          <w:marBottom w:val="0"/>
          <w:divBdr>
            <w:top w:val="none" w:sz="0" w:space="0" w:color="auto"/>
            <w:left w:val="none" w:sz="0" w:space="0" w:color="auto"/>
            <w:bottom w:val="none" w:sz="0" w:space="0" w:color="auto"/>
            <w:right w:val="none" w:sz="0" w:space="0" w:color="auto"/>
          </w:divBdr>
        </w:div>
        <w:div w:id="411465706">
          <w:marLeft w:val="0"/>
          <w:marRight w:val="0"/>
          <w:marTop w:val="0"/>
          <w:marBottom w:val="0"/>
          <w:divBdr>
            <w:top w:val="none" w:sz="0" w:space="0" w:color="auto"/>
            <w:left w:val="none" w:sz="0" w:space="0" w:color="auto"/>
            <w:bottom w:val="none" w:sz="0" w:space="0" w:color="auto"/>
            <w:right w:val="none" w:sz="0" w:space="0" w:color="auto"/>
          </w:divBdr>
        </w:div>
        <w:div w:id="446318408">
          <w:marLeft w:val="0"/>
          <w:marRight w:val="0"/>
          <w:marTop w:val="0"/>
          <w:marBottom w:val="0"/>
          <w:divBdr>
            <w:top w:val="none" w:sz="0" w:space="0" w:color="auto"/>
            <w:left w:val="none" w:sz="0" w:space="0" w:color="auto"/>
            <w:bottom w:val="none" w:sz="0" w:space="0" w:color="auto"/>
            <w:right w:val="none" w:sz="0" w:space="0" w:color="auto"/>
          </w:divBdr>
        </w:div>
        <w:div w:id="451174144">
          <w:marLeft w:val="0"/>
          <w:marRight w:val="0"/>
          <w:marTop w:val="0"/>
          <w:marBottom w:val="0"/>
          <w:divBdr>
            <w:top w:val="none" w:sz="0" w:space="0" w:color="auto"/>
            <w:left w:val="none" w:sz="0" w:space="0" w:color="auto"/>
            <w:bottom w:val="none" w:sz="0" w:space="0" w:color="auto"/>
            <w:right w:val="none" w:sz="0" w:space="0" w:color="auto"/>
          </w:divBdr>
        </w:div>
        <w:div w:id="455761567">
          <w:marLeft w:val="0"/>
          <w:marRight w:val="0"/>
          <w:marTop w:val="0"/>
          <w:marBottom w:val="0"/>
          <w:divBdr>
            <w:top w:val="none" w:sz="0" w:space="0" w:color="auto"/>
            <w:left w:val="none" w:sz="0" w:space="0" w:color="auto"/>
            <w:bottom w:val="none" w:sz="0" w:space="0" w:color="auto"/>
            <w:right w:val="none" w:sz="0" w:space="0" w:color="auto"/>
          </w:divBdr>
        </w:div>
        <w:div w:id="456025095">
          <w:marLeft w:val="0"/>
          <w:marRight w:val="0"/>
          <w:marTop w:val="0"/>
          <w:marBottom w:val="0"/>
          <w:divBdr>
            <w:top w:val="none" w:sz="0" w:space="0" w:color="auto"/>
            <w:left w:val="none" w:sz="0" w:space="0" w:color="auto"/>
            <w:bottom w:val="none" w:sz="0" w:space="0" w:color="auto"/>
            <w:right w:val="none" w:sz="0" w:space="0" w:color="auto"/>
          </w:divBdr>
        </w:div>
        <w:div w:id="460877579">
          <w:marLeft w:val="0"/>
          <w:marRight w:val="0"/>
          <w:marTop w:val="0"/>
          <w:marBottom w:val="0"/>
          <w:divBdr>
            <w:top w:val="none" w:sz="0" w:space="0" w:color="auto"/>
            <w:left w:val="none" w:sz="0" w:space="0" w:color="auto"/>
            <w:bottom w:val="none" w:sz="0" w:space="0" w:color="auto"/>
            <w:right w:val="none" w:sz="0" w:space="0" w:color="auto"/>
          </w:divBdr>
        </w:div>
        <w:div w:id="464130064">
          <w:marLeft w:val="0"/>
          <w:marRight w:val="0"/>
          <w:marTop w:val="0"/>
          <w:marBottom w:val="0"/>
          <w:divBdr>
            <w:top w:val="none" w:sz="0" w:space="0" w:color="auto"/>
            <w:left w:val="none" w:sz="0" w:space="0" w:color="auto"/>
            <w:bottom w:val="none" w:sz="0" w:space="0" w:color="auto"/>
            <w:right w:val="none" w:sz="0" w:space="0" w:color="auto"/>
          </w:divBdr>
        </w:div>
        <w:div w:id="469904418">
          <w:marLeft w:val="0"/>
          <w:marRight w:val="0"/>
          <w:marTop w:val="0"/>
          <w:marBottom w:val="0"/>
          <w:divBdr>
            <w:top w:val="none" w:sz="0" w:space="0" w:color="auto"/>
            <w:left w:val="none" w:sz="0" w:space="0" w:color="auto"/>
            <w:bottom w:val="none" w:sz="0" w:space="0" w:color="auto"/>
            <w:right w:val="none" w:sz="0" w:space="0" w:color="auto"/>
          </w:divBdr>
        </w:div>
        <w:div w:id="470172116">
          <w:marLeft w:val="0"/>
          <w:marRight w:val="0"/>
          <w:marTop w:val="0"/>
          <w:marBottom w:val="0"/>
          <w:divBdr>
            <w:top w:val="none" w:sz="0" w:space="0" w:color="auto"/>
            <w:left w:val="none" w:sz="0" w:space="0" w:color="auto"/>
            <w:bottom w:val="none" w:sz="0" w:space="0" w:color="auto"/>
            <w:right w:val="none" w:sz="0" w:space="0" w:color="auto"/>
          </w:divBdr>
        </w:div>
        <w:div w:id="514736996">
          <w:marLeft w:val="0"/>
          <w:marRight w:val="0"/>
          <w:marTop w:val="0"/>
          <w:marBottom w:val="0"/>
          <w:divBdr>
            <w:top w:val="none" w:sz="0" w:space="0" w:color="auto"/>
            <w:left w:val="none" w:sz="0" w:space="0" w:color="auto"/>
            <w:bottom w:val="none" w:sz="0" w:space="0" w:color="auto"/>
            <w:right w:val="none" w:sz="0" w:space="0" w:color="auto"/>
          </w:divBdr>
        </w:div>
        <w:div w:id="536890630">
          <w:marLeft w:val="0"/>
          <w:marRight w:val="0"/>
          <w:marTop w:val="0"/>
          <w:marBottom w:val="0"/>
          <w:divBdr>
            <w:top w:val="none" w:sz="0" w:space="0" w:color="auto"/>
            <w:left w:val="none" w:sz="0" w:space="0" w:color="auto"/>
            <w:bottom w:val="none" w:sz="0" w:space="0" w:color="auto"/>
            <w:right w:val="none" w:sz="0" w:space="0" w:color="auto"/>
          </w:divBdr>
        </w:div>
        <w:div w:id="537666461">
          <w:marLeft w:val="0"/>
          <w:marRight w:val="0"/>
          <w:marTop w:val="0"/>
          <w:marBottom w:val="0"/>
          <w:divBdr>
            <w:top w:val="none" w:sz="0" w:space="0" w:color="auto"/>
            <w:left w:val="none" w:sz="0" w:space="0" w:color="auto"/>
            <w:bottom w:val="none" w:sz="0" w:space="0" w:color="auto"/>
            <w:right w:val="none" w:sz="0" w:space="0" w:color="auto"/>
          </w:divBdr>
        </w:div>
        <w:div w:id="541214438">
          <w:marLeft w:val="0"/>
          <w:marRight w:val="0"/>
          <w:marTop w:val="0"/>
          <w:marBottom w:val="0"/>
          <w:divBdr>
            <w:top w:val="none" w:sz="0" w:space="0" w:color="auto"/>
            <w:left w:val="none" w:sz="0" w:space="0" w:color="auto"/>
            <w:bottom w:val="none" w:sz="0" w:space="0" w:color="auto"/>
            <w:right w:val="none" w:sz="0" w:space="0" w:color="auto"/>
          </w:divBdr>
        </w:div>
        <w:div w:id="545259569">
          <w:marLeft w:val="0"/>
          <w:marRight w:val="0"/>
          <w:marTop w:val="0"/>
          <w:marBottom w:val="0"/>
          <w:divBdr>
            <w:top w:val="none" w:sz="0" w:space="0" w:color="auto"/>
            <w:left w:val="none" w:sz="0" w:space="0" w:color="auto"/>
            <w:bottom w:val="none" w:sz="0" w:space="0" w:color="auto"/>
            <w:right w:val="none" w:sz="0" w:space="0" w:color="auto"/>
          </w:divBdr>
        </w:div>
        <w:div w:id="549851318">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588779458">
          <w:marLeft w:val="0"/>
          <w:marRight w:val="0"/>
          <w:marTop w:val="0"/>
          <w:marBottom w:val="0"/>
          <w:divBdr>
            <w:top w:val="none" w:sz="0" w:space="0" w:color="auto"/>
            <w:left w:val="none" w:sz="0" w:space="0" w:color="auto"/>
            <w:bottom w:val="none" w:sz="0" w:space="0" w:color="auto"/>
            <w:right w:val="none" w:sz="0" w:space="0" w:color="auto"/>
          </w:divBdr>
        </w:div>
        <w:div w:id="598606825">
          <w:marLeft w:val="0"/>
          <w:marRight w:val="0"/>
          <w:marTop w:val="0"/>
          <w:marBottom w:val="0"/>
          <w:divBdr>
            <w:top w:val="none" w:sz="0" w:space="0" w:color="auto"/>
            <w:left w:val="none" w:sz="0" w:space="0" w:color="auto"/>
            <w:bottom w:val="none" w:sz="0" w:space="0" w:color="auto"/>
            <w:right w:val="none" w:sz="0" w:space="0" w:color="auto"/>
          </w:divBdr>
        </w:div>
        <w:div w:id="611284465">
          <w:marLeft w:val="0"/>
          <w:marRight w:val="0"/>
          <w:marTop w:val="0"/>
          <w:marBottom w:val="0"/>
          <w:divBdr>
            <w:top w:val="none" w:sz="0" w:space="0" w:color="auto"/>
            <w:left w:val="none" w:sz="0" w:space="0" w:color="auto"/>
            <w:bottom w:val="none" w:sz="0" w:space="0" w:color="auto"/>
            <w:right w:val="none" w:sz="0" w:space="0" w:color="auto"/>
          </w:divBdr>
        </w:div>
        <w:div w:id="623271927">
          <w:marLeft w:val="0"/>
          <w:marRight w:val="0"/>
          <w:marTop w:val="0"/>
          <w:marBottom w:val="0"/>
          <w:divBdr>
            <w:top w:val="none" w:sz="0" w:space="0" w:color="auto"/>
            <w:left w:val="none" w:sz="0" w:space="0" w:color="auto"/>
            <w:bottom w:val="none" w:sz="0" w:space="0" w:color="auto"/>
            <w:right w:val="none" w:sz="0" w:space="0" w:color="auto"/>
          </w:divBdr>
        </w:div>
        <w:div w:id="624582047">
          <w:marLeft w:val="0"/>
          <w:marRight w:val="0"/>
          <w:marTop w:val="0"/>
          <w:marBottom w:val="0"/>
          <w:divBdr>
            <w:top w:val="none" w:sz="0" w:space="0" w:color="auto"/>
            <w:left w:val="none" w:sz="0" w:space="0" w:color="auto"/>
            <w:bottom w:val="none" w:sz="0" w:space="0" w:color="auto"/>
            <w:right w:val="none" w:sz="0" w:space="0" w:color="auto"/>
          </w:divBdr>
        </w:div>
        <w:div w:id="638606941">
          <w:marLeft w:val="0"/>
          <w:marRight w:val="0"/>
          <w:marTop w:val="0"/>
          <w:marBottom w:val="0"/>
          <w:divBdr>
            <w:top w:val="none" w:sz="0" w:space="0" w:color="auto"/>
            <w:left w:val="none" w:sz="0" w:space="0" w:color="auto"/>
            <w:bottom w:val="none" w:sz="0" w:space="0" w:color="auto"/>
            <w:right w:val="none" w:sz="0" w:space="0" w:color="auto"/>
          </w:divBdr>
        </w:div>
        <w:div w:id="640188006">
          <w:marLeft w:val="0"/>
          <w:marRight w:val="0"/>
          <w:marTop w:val="0"/>
          <w:marBottom w:val="0"/>
          <w:divBdr>
            <w:top w:val="none" w:sz="0" w:space="0" w:color="auto"/>
            <w:left w:val="none" w:sz="0" w:space="0" w:color="auto"/>
            <w:bottom w:val="none" w:sz="0" w:space="0" w:color="auto"/>
            <w:right w:val="none" w:sz="0" w:space="0" w:color="auto"/>
          </w:divBdr>
        </w:div>
        <w:div w:id="685862125">
          <w:marLeft w:val="0"/>
          <w:marRight w:val="0"/>
          <w:marTop w:val="0"/>
          <w:marBottom w:val="0"/>
          <w:divBdr>
            <w:top w:val="none" w:sz="0" w:space="0" w:color="auto"/>
            <w:left w:val="none" w:sz="0" w:space="0" w:color="auto"/>
            <w:bottom w:val="none" w:sz="0" w:space="0" w:color="auto"/>
            <w:right w:val="none" w:sz="0" w:space="0" w:color="auto"/>
          </w:divBdr>
        </w:div>
        <w:div w:id="713385812">
          <w:marLeft w:val="0"/>
          <w:marRight w:val="0"/>
          <w:marTop w:val="0"/>
          <w:marBottom w:val="0"/>
          <w:divBdr>
            <w:top w:val="none" w:sz="0" w:space="0" w:color="auto"/>
            <w:left w:val="none" w:sz="0" w:space="0" w:color="auto"/>
            <w:bottom w:val="none" w:sz="0" w:space="0" w:color="auto"/>
            <w:right w:val="none" w:sz="0" w:space="0" w:color="auto"/>
          </w:divBdr>
        </w:div>
        <w:div w:id="737358308">
          <w:marLeft w:val="0"/>
          <w:marRight w:val="0"/>
          <w:marTop w:val="0"/>
          <w:marBottom w:val="0"/>
          <w:divBdr>
            <w:top w:val="none" w:sz="0" w:space="0" w:color="auto"/>
            <w:left w:val="none" w:sz="0" w:space="0" w:color="auto"/>
            <w:bottom w:val="none" w:sz="0" w:space="0" w:color="auto"/>
            <w:right w:val="none" w:sz="0" w:space="0" w:color="auto"/>
          </w:divBdr>
        </w:div>
        <w:div w:id="755517147">
          <w:marLeft w:val="0"/>
          <w:marRight w:val="0"/>
          <w:marTop w:val="0"/>
          <w:marBottom w:val="0"/>
          <w:divBdr>
            <w:top w:val="none" w:sz="0" w:space="0" w:color="auto"/>
            <w:left w:val="none" w:sz="0" w:space="0" w:color="auto"/>
            <w:bottom w:val="none" w:sz="0" w:space="0" w:color="auto"/>
            <w:right w:val="none" w:sz="0" w:space="0" w:color="auto"/>
          </w:divBdr>
        </w:div>
        <w:div w:id="762534901">
          <w:marLeft w:val="0"/>
          <w:marRight w:val="0"/>
          <w:marTop w:val="0"/>
          <w:marBottom w:val="0"/>
          <w:divBdr>
            <w:top w:val="none" w:sz="0" w:space="0" w:color="auto"/>
            <w:left w:val="none" w:sz="0" w:space="0" w:color="auto"/>
            <w:bottom w:val="none" w:sz="0" w:space="0" w:color="auto"/>
            <w:right w:val="none" w:sz="0" w:space="0" w:color="auto"/>
          </w:divBdr>
        </w:div>
        <w:div w:id="773207538">
          <w:marLeft w:val="0"/>
          <w:marRight w:val="0"/>
          <w:marTop w:val="0"/>
          <w:marBottom w:val="0"/>
          <w:divBdr>
            <w:top w:val="none" w:sz="0" w:space="0" w:color="auto"/>
            <w:left w:val="none" w:sz="0" w:space="0" w:color="auto"/>
            <w:bottom w:val="none" w:sz="0" w:space="0" w:color="auto"/>
            <w:right w:val="none" w:sz="0" w:space="0" w:color="auto"/>
          </w:divBdr>
        </w:div>
        <w:div w:id="828712203">
          <w:marLeft w:val="0"/>
          <w:marRight w:val="0"/>
          <w:marTop w:val="0"/>
          <w:marBottom w:val="0"/>
          <w:divBdr>
            <w:top w:val="none" w:sz="0" w:space="0" w:color="auto"/>
            <w:left w:val="none" w:sz="0" w:space="0" w:color="auto"/>
            <w:bottom w:val="none" w:sz="0" w:space="0" w:color="auto"/>
            <w:right w:val="none" w:sz="0" w:space="0" w:color="auto"/>
          </w:divBdr>
        </w:div>
        <w:div w:id="830564368">
          <w:marLeft w:val="0"/>
          <w:marRight w:val="0"/>
          <w:marTop w:val="0"/>
          <w:marBottom w:val="0"/>
          <w:divBdr>
            <w:top w:val="none" w:sz="0" w:space="0" w:color="auto"/>
            <w:left w:val="none" w:sz="0" w:space="0" w:color="auto"/>
            <w:bottom w:val="none" w:sz="0" w:space="0" w:color="auto"/>
            <w:right w:val="none" w:sz="0" w:space="0" w:color="auto"/>
          </w:divBdr>
        </w:div>
        <w:div w:id="831217234">
          <w:marLeft w:val="0"/>
          <w:marRight w:val="0"/>
          <w:marTop w:val="0"/>
          <w:marBottom w:val="0"/>
          <w:divBdr>
            <w:top w:val="none" w:sz="0" w:space="0" w:color="auto"/>
            <w:left w:val="none" w:sz="0" w:space="0" w:color="auto"/>
            <w:bottom w:val="none" w:sz="0" w:space="0" w:color="auto"/>
            <w:right w:val="none" w:sz="0" w:space="0" w:color="auto"/>
          </w:divBdr>
        </w:div>
        <w:div w:id="857425991">
          <w:marLeft w:val="0"/>
          <w:marRight w:val="0"/>
          <w:marTop w:val="0"/>
          <w:marBottom w:val="0"/>
          <w:divBdr>
            <w:top w:val="none" w:sz="0" w:space="0" w:color="auto"/>
            <w:left w:val="none" w:sz="0" w:space="0" w:color="auto"/>
            <w:bottom w:val="none" w:sz="0" w:space="0" w:color="auto"/>
            <w:right w:val="none" w:sz="0" w:space="0" w:color="auto"/>
          </w:divBdr>
        </w:div>
        <w:div w:id="858158065">
          <w:marLeft w:val="0"/>
          <w:marRight w:val="0"/>
          <w:marTop w:val="0"/>
          <w:marBottom w:val="0"/>
          <w:divBdr>
            <w:top w:val="none" w:sz="0" w:space="0" w:color="auto"/>
            <w:left w:val="none" w:sz="0" w:space="0" w:color="auto"/>
            <w:bottom w:val="none" w:sz="0" w:space="0" w:color="auto"/>
            <w:right w:val="none" w:sz="0" w:space="0" w:color="auto"/>
          </w:divBdr>
        </w:div>
        <w:div w:id="864095800">
          <w:marLeft w:val="0"/>
          <w:marRight w:val="0"/>
          <w:marTop w:val="0"/>
          <w:marBottom w:val="0"/>
          <w:divBdr>
            <w:top w:val="none" w:sz="0" w:space="0" w:color="auto"/>
            <w:left w:val="none" w:sz="0" w:space="0" w:color="auto"/>
            <w:bottom w:val="none" w:sz="0" w:space="0" w:color="auto"/>
            <w:right w:val="none" w:sz="0" w:space="0" w:color="auto"/>
          </w:divBdr>
        </w:div>
        <w:div w:id="872107844">
          <w:marLeft w:val="0"/>
          <w:marRight w:val="0"/>
          <w:marTop w:val="0"/>
          <w:marBottom w:val="0"/>
          <w:divBdr>
            <w:top w:val="none" w:sz="0" w:space="0" w:color="auto"/>
            <w:left w:val="none" w:sz="0" w:space="0" w:color="auto"/>
            <w:bottom w:val="none" w:sz="0" w:space="0" w:color="auto"/>
            <w:right w:val="none" w:sz="0" w:space="0" w:color="auto"/>
          </w:divBdr>
        </w:div>
        <w:div w:id="876696815">
          <w:marLeft w:val="0"/>
          <w:marRight w:val="0"/>
          <w:marTop w:val="0"/>
          <w:marBottom w:val="0"/>
          <w:divBdr>
            <w:top w:val="none" w:sz="0" w:space="0" w:color="auto"/>
            <w:left w:val="none" w:sz="0" w:space="0" w:color="auto"/>
            <w:bottom w:val="none" w:sz="0" w:space="0" w:color="auto"/>
            <w:right w:val="none" w:sz="0" w:space="0" w:color="auto"/>
          </w:divBdr>
        </w:div>
        <w:div w:id="885528184">
          <w:marLeft w:val="0"/>
          <w:marRight w:val="0"/>
          <w:marTop w:val="0"/>
          <w:marBottom w:val="0"/>
          <w:divBdr>
            <w:top w:val="none" w:sz="0" w:space="0" w:color="auto"/>
            <w:left w:val="none" w:sz="0" w:space="0" w:color="auto"/>
            <w:bottom w:val="none" w:sz="0" w:space="0" w:color="auto"/>
            <w:right w:val="none" w:sz="0" w:space="0" w:color="auto"/>
          </w:divBdr>
        </w:div>
        <w:div w:id="905914120">
          <w:marLeft w:val="0"/>
          <w:marRight w:val="0"/>
          <w:marTop w:val="0"/>
          <w:marBottom w:val="0"/>
          <w:divBdr>
            <w:top w:val="none" w:sz="0" w:space="0" w:color="auto"/>
            <w:left w:val="none" w:sz="0" w:space="0" w:color="auto"/>
            <w:bottom w:val="none" w:sz="0" w:space="0" w:color="auto"/>
            <w:right w:val="none" w:sz="0" w:space="0" w:color="auto"/>
          </w:divBdr>
        </w:div>
        <w:div w:id="916859610">
          <w:marLeft w:val="0"/>
          <w:marRight w:val="0"/>
          <w:marTop w:val="0"/>
          <w:marBottom w:val="0"/>
          <w:divBdr>
            <w:top w:val="none" w:sz="0" w:space="0" w:color="auto"/>
            <w:left w:val="none" w:sz="0" w:space="0" w:color="auto"/>
            <w:bottom w:val="none" w:sz="0" w:space="0" w:color="auto"/>
            <w:right w:val="none" w:sz="0" w:space="0" w:color="auto"/>
          </w:divBdr>
        </w:div>
        <w:div w:id="927664393">
          <w:marLeft w:val="0"/>
          <w:marRight w:val="0"/>
          <w:marTop w:val="0"/>
          <w:marBottom w:val="0"/>
          <w:divBdr>
            <w:top w:val="none" w:sz="0" w:space="0" w:color="auto"/>
            <w:left w:val="none" w:sz="0" w:space="0" w:color="auto"/>
            <w:bottom w:val="none" w:sz="0" w:space="0" w:color="auto"/>
            <w:right w:val="none" w:sz="0" w:space="0" w:color="auto"/>
          </w:divBdr>
        </w:div>
        <w:div w:id="929660787">
          <w:marLeft w:val="0"/>
          <w:marRight w:val="0"/>
          <w:marTop w:val="0"/>
          <w:marBottom w:val="0"/>
          <w:divBdr>
            <w:top w:val="none" w:sz="0" w:space="0" w:color="auto"/>
            <w:left w:val="none" w:sz="0" w:space="0" w:color="auto"/>
            <w:bottom w:val="none" w:sz="0" w:space="0" w:color="auto"/>
            <w:right w:val="none" w:sz="0" w:space="0" w:color="auto"/>
          </w:divBdr>
        </w:div>
        <w:div w:id="956567303">
          <w:marLeft w:val="0"/>
          <w:marRight w:val="0"/>
          <w:marTop w:val="0"/>
          <w:marBottom w:val="0"/>
          <w:divBdr>
            <w:top w:val="none" w:sz="0" w:space="0" w:color="auto"/>
            <w:left w:val="none" w:sz="0" w:space="0" w:color="auto"/>
            <w:bottom w:val="none" w:sz="0" w:space="0" w:color="auto"/>
            <w:right w:val="none" w:sz="0" w:space="0" w:color="auto"/>
          </w:divBdr>
        </w:div>
        <w:div w:id="961154586">
          <w:marLeft w:val="0"/>
          <w:marRight w:val="0"/>
          <w:marTop w:val="0"/>
          <w:marBottom w:val="0"/>
          <w:divBdr>
            <w:top w:val="none" w:sz="0" w:space="0" w:color="auto"/>
            <w:left w:val="none" w:sz="0" w:space="0" w:color="auto"/>
            <w:bottom w:val="none" w:sz="0" w:space="0" w:color="auto"/>
            <w:right w:val="none" w:sz="0" w:space="0" w:color="auto"/>
          </w:divBdr>
        </w:div>
        <w:div w:id="993994356">
          <w:marLeft w:val="0"/>
          <w:marRight w:val="0"/>
          <w:marTop w:val="0"/>
          <w:marBottom w:val="0"/>
          <w:divBdr>
            <w:top w:val="none" w:sz="0" w:space="0" w:color="auto"/>
            <w:left w:val="none" w:sz="0" w:space="0" w:color="auto"/>
            <w:bottom w:val="none" w:sz="0" w:space="0" w:color="auto"/>
            <w:right w:val="none" w:sz="0" w:space="0" w:color="auto"/>
          </w:divBdr>
        </w:div>
        <w:div w:id="1001812154">
          <w:marLeft w:val="0"/>
          <w:marRight w:val="0"/>
          <w:marTop w:val="0"/>
          <w:marBottom w:val="0"/>
          <w:divBdr>
            <w:top w:val="none" w:sz="0" w:space="0" w:color="auto"/>
            <w:left w:val="none" w:sz="0" w:space="0" w:color="auto"/>
            <w:bottom w:val="none" w:sz="0" w:space="0" w:color="auto"/>
            <w:right w:val="none" w:sz="0" w:space="0" w:color="auto"/>
          </w:divBdr>
        </w:div>
        <w:div w:id="1018890795">
          <w:marLeft w:val="0"/>
          <w:marRight w:val="0"/>
          <w:marTop w:val="0"/>
          <w:marBottom w:val="0"/>
          <w:divBdr>
            <w:top w:val="none" w:sz="0" w:space="0" w:color="auto"/>
            <w:left w:val="none" w:sz="0" w:space="0" w:color="auto"/>
            <w:bottom w:val="none" w:sz="0" w:space="0" w:color="auto"/>
            <w:right w:val="none" w:sz="0" w:space="0" w:color="auto"/>
          </w:divBdr>
        </w:div>
        <w:div w:id="1024135225">
          <w:marLeft w:val="0"/>
          <w:marRight w:val="0"/>
          <w:marTop w:val="0"/>
          <w:marBottom w:val="0"/>
          <w:divBdr>
            <w:top w:val="none" w:sz="0" w:space="0" w:color="auto"/>
            <w:left w:val="none" w:sz="0" w:space="0" w:color="auto"/>
            <w:bottom w:val="none" w:sz="0" w:space="0" w:color="auto"/>
            <w:right w:val="none" w:sz="0" w:space="0" w:color="auto"/>
          </w:divBdr>
        </w:div>
        <w:div w:id="1024359819">
          <w:marLeft w:val="0"/>
          <w:marRight w:val="0"/>
          <w:marTop w:val="0"/>
          <w:marBottom w:val="0"/>
          <w:divBdr>
            <w:top w:val="none" w:sz="0" w:space="0" w:color="auto"/>
            <w:left w:val="none" w:sz="0" w:space="0" w:color="auto"/>
            <w:bottom w:val="none" w:sz="0" w:space="0" w:color="auto"/>
            <w:right w:val="none" w:sz="0" w:space="0" w:color="auto"/>
          </w:divBdr>
        </w:div>
        <w:div w:id="1051005238">
          <w:marLeft w:val="0"/>
          <w:marRight w:val="0"/>
          <w:marTop w:val="0"/>
          <w:marBottom w:val="0"/>
          <w:divBdr>
            <w:top w:val="none" w:sz="0" w:space="0" w:color="auto"/>
            <w:left w:val="none" w:sz="0" w:space="0" w:color="auto"/>
            <w:bottom w:val="none" w:sz="0" w:space="0" w:color="auto"/>
            <w:right w:val="none" w:sz="0" w:space="0" w:color="auto"/>
          </w:divBdr>
        </w:div>
        <w:div w:id="1066756374">
          <w:marLeft w:val="0"/>
          <w:marRight w:val="0"/>
          <w:marTop w:val="0"/>
          <w:marBottom w:val="0"/>
          <w:divBdr>
            <w:top w:val="none" w:sz="0" w:space="0" w:color="auto"/>
            <w:left w:val="none" w:sz="0" w:space="0" w:color="auto"/>
            <w:bottom w:val="none" w:sz="0" w:space="0" w:color="auto"/>
            <w:right w:val="none" w:sz="0" w:space="0" w:color="auto"/>
          </w:divBdr>
        </w:div>
        <w:div w:id="1089355110">
          <w:marLeft w:val="0"/>
          <w:marRight w:val="0"/>
          <w:marTop w:val="0"/>
          <w:marBottom w:val="0"/>
          <w:divBdr>
            <w:top w:val="none" w:sz="0" w:space="0" w:color="auto"/>
            <w:left w:val="none" w:sz="0" w:space="0" w:color="auto"/>
            <w:bottom w:val="none" w:sz="0" w:space="0" w:color="auto"/>
            <w:right w:val="none" w:sz="0" w:space="0" w:color="auto"/>
          </w:divBdr>
        </w:div>
        <w:div w:id="1089690745">
          <w:marLeft w:val="0"/>
          <w:marRight w:val="0"/>
          <w:marTop w:val="0"/>
          <w:marBottom w:val="0"/>
          <w:divBdr>
            <w:top w:val="none" w:sz="0" w:space="0" w:color="auto"/>
            <w:left w:val="none" w:sz="0" w:space="0" w:color="auto"/>
            <w:bottom w:val="none" w:sz="0" w:space="0" w:color="auto"/>
            <w:right w:val="none" w:sz="0" w:space="0" w:color="auto"/>
          </w:divBdr>
        </w:div>
        <w:div w:id="1105267421">
          <w:marLeft w:val="0"/>
          <w:marRight w:val="0"/>
          <w:marTop w:val="0"/>
          <w:marBottom w:val="0"/>
          <w:divBdr>
            <w:top w:val="none" w:sz="0" w:space="0" w:color="auto"/>
            <w:left w:val="none" w:sz="0" w:space="0" w:color="auto"/>
            <w:bottom w:val="none" w:sz="0" w:space="0" w:color="auto"/>
            <w:right w:val="none" w:sz="0" w:space="0" w:color="auto"/>
          </w:divBdr>
        </w:div>
        <w:div w:id="1113093256">
          <w:marLeft w:val="0"/>
          <w:marRight w:val="0"/>
          <w:marTop w:val="0"/>
          <w:marBottom w:val="0"/>
          <w:divBdr>
            <w:top w:val="none" w:sz="0" w:space="0" w:color="auto"/>
            <w:left w:val="none" w:sz="0" w:space="0" w:color="auto"/>
            <w:bottom w:val="none" w:sz="0" w:space="0" w:color="auto"/>
            <w:right w:val="none" w:sz="0" w:space="0" w:color="auto"/>
          </w:divBdr>
        </w:div>
        <w:div w:id="1113138243">
          <w:marLeft w:val="0"/>
          <w:marRight w:val="0"/>
          <w:marTop w:val="0"/>
          <w:marBottom w:val="0"/>
          <w:divBdr>
            <w:top w:val="none" w:sz="0" w:space="0" w:color="auto"/>
            <w:left w:val="none" w:sz="0" w:space="0" w:color="auto"/>
            <w:bottom w:val="none" w:sz="0" w:space="0" w:color="auto"/>
            <w:right w:val="none" w:sz="0" w:space="0" w:color="auto"/>
          </w:divBdr>
        </w:div>
        <w:div w:id="1119374081">
          <w:marLeft w:val="0"/>
          <w:marRight w:val="0"/>
          <w:marTop w:val="0"/>
          <w:marBottom w:val="0"/>
          <w:divBdr>
            <w:top w:val="none" w:sz="0" w:space="0" w:color="auto"/>
            <w:left w:val="none" w:sz="0" w:space="0" w:color="auto"/>
            <w:bottom w:val="none" w:sz="0" w:space="0" w:color="auto"/>
            <w:right w:val="none" w:sz="0" w:space="0" w:color="auto"/>
          </w:divBdr>
        </w:div>
        <w:div w:id="1120414651">
          <w:marLeft w:val="0"/>
          <w:marRight w:val="0"/>
          <w:marTop w:val="0"/>
          <w:marBottom w:val="0"/>
          <w:divBdr>
            <w:top w:val="none" w:sz="0" w:space="0" w:color="auto"/>
            <w:left w:val="none" w:sz="0" w:space="0" w:color="auto"/>
            <w:bottom w:val="none" w:sz="0" w:space="0" w:color="auto"/>
            <w:right w:val="none" w:sz="0" w:space="0" w:color="auto"/>
          </w:divBdr>
        </w:div>
        <w:div w:id="1130052595">
          <w:marLeft w:val="0"/>
          <w:marRight w:val="0"/>
          <w:marTop w:val="0"/>
          <w:marBottom w:val="0"/>
          <w:divBdr>
            <w:top w:val="none" w:sz="0" w:space="0" w:color="auto"/>
            <w:left w:val="none" w:sz="0" w:space="0" w:color="auto"/>
            <w:bottom w:val="none" w:sz="0" w:space="0" w:color="auto"/>
            <w:right w:val="none" w:sz="0" w:space="0" w:color="auto"/>
          </w:divBdr>
        </w:div>
        <w:div w:id="1146974307">
          <w:marLeft w:val="0"/>
          <w:marRight w:val="0"/>
          <w:marTop w:val="0"/>
          <w:marBottom w:val="0"/>
          <w:divBdr>
            <w:top w:val="none" w:sz="0" w:space="0" w:color="auto"/>
            <w:left w:val="none" w:sz="0" w:space="0" w:color="auto"/>
            <w:bottom w:val="none" w:sz="0" w:space="0" w:color="auto"/>
            <w:right w:val="none" w:sz="0" w:space="0" w:color="auto"/>
          </w:divBdr>
        </w:div>
        <w:div w:id="1154951983">
          <w:marLeft w:val="0"/>
          <w:marRight w:val="0"/>
          <w:marTop w:val="0"/>
          <w:marBottom w:val="0"/>
          <w:divBdr>
            <w:top w:val="none" w:sz="0" w:space="0" w:color="auto"/>
            <w:left w:val="none" w:sz="0" w:space="0" w:color="auto"/>
            <w:bottom w:val="none" w:sz="0" w:space="0" w:color="auto"/>
            <w:right w:val="none" w:sz="0" w:space="0" w:color="auto"/>
          </w:divBdr>
        </w:div>
        <w:div w:id="1156990377">
          <w:marLeft w:val="0"/>
          <w:marRight w:val="0"/>
          <w:marTop w:val="0"/>
          <w:marBottom w:val="0"/>
          <w:divBdr>
            <w:top w:val="none" w:sz="0" w:space="0" w:color="auto"/>
            <w:left w:val="none" w:sz="0" w:space="0" w:color="auto"/>
            <w:bottom w:val="none" w:sz="0" w:space="0" w:color="auto"/>
            <w:right w:val="none" w:sz="0" w:space="0" w:color="auto"/>
          </w:divBdr>
        </w:div>
        <w:div w:id="1174227113">
          <w:marLeft w:val="0"/>
          <w:marRight w:val="0"/>
          <w:marTop w:val="0"/>
          <w:marBottom w:val="0"/>
          <w:divBdr>
            <w:top w:val="none" w:sz="0" w:space="0" w:color="auto"/>
            <w:left w:val="none" w:sz="0" w:space="0" w:color="auto"/>
            <w:bottom w:val="none" w:sz="0" w:space="0" w:color="auto"/>
            <w:right w:val="none" w:sz="0" w:space="0" w:color="auto"/>
          </w:divBdr>
        </w:div>
        <w:div w:id="1178425918">
          <w:marLeft w:val="0"/>
          <w:marRight w:val="0"/>
          <w:marTop w:val="0"/>
          <w:marBottom w:val="0"/>
          <w:divBdr>
            <w:top w:val="none" w:sz="0" w:space="0" w:color="auto"/>
            <w:left w:val="none" w:sz="0" w:space="0" w:color="auto"/>
            <w:bottom w:val="none" w:sz="0" w:space="0" w:color="auto"/>
            <w:right w:val="none" w:sz="0" w:space="0" w:color="auto"/>
          </w:divBdr>
        </w:div>
        <w:div w:id="1189641452">
          <w:marLeft w:val="0"/>
          <w:marRight w:val="0"/>
          <w:marTop w:val="0"/>
          <w:marBottom w:val="0"/>
          <w:divBdr>
            <w:top w:val="none" w:sz="0" w:space="0" w:color="auto"/>
            <w:left w:val="none" w:sz="0" w:space="0" w:color="auto"/>
            <w:bottom w:val="none" w:sz="0" w:space="0" w:color="auto"/>
            <w:right w:val="none" w:sz="0" w:space="0" w:color="auto"/>
          </w:divBdr>
        </w:div>
        <w:div w:id="1193377308">
          <w:marLeft w:val="0"/>
          <w:marRight w:val="0"/>
          <w:marTop w:val="0"/>
          <w:marBottom w:val="0"/>
          <w:divBdr>
            <w:top w:val="none" w:sz="0" w:space="0" w:color="auto"/>
            <w:left w:val="none" w:sz="0" w:space="0" w:color="auto"/>
            <w:bottom w:val="none" w:sz="0" w:space="0" w:color="auto"/>
            <w:right w:val="none" w:sz="0" w:space="0" w:color="auto"/>
          </w:divBdr>
        </w:div>
        <w:div w:id="1194155204">
          <w:marLeft w:val="0"/>
          <w:marRight w:val="0"/>
          <w:marTop w:val="0"/>
          <w:marBottom w:val="0"/>
          <w:divBdr>
            <w:top w:val="none" w:sz="0" w:space="0" w:color="auto"/>
            <w:left w:val="none" w:sz="0" w:space="0" w:color="auto"/>
            <w:bottom w:val="none" w:sz="0" w:space="0" w:color="auto"/>
            <w:right w:val="none" w:sz="0" w:space="0" w:color="auto"/>
          </w:divBdr>
        </w:div>
        <w:div w:id="1196961837">
          <w:marLeft w:val="0"/>
          <w:marRight w:val="0"/>
          <w:marTop w:val="0"/>
          <w:marBottom w:val="0"/>
          <w:divBdr>
            <w:top w:val="none" w:sz="0" w:space="0" w:color="auto"/>
            <w:left w:val="none" w:sz="0" w:space="0" w:color="auto"/>
            <w:bottom w:val="none" w:sz="0" w:space="0" w:color="auto"/>
            <w:right w:val="none" w:sz="0" w:space="0" w:color="auto"/>
          </w:divBdr>
        </w:div>
        <w:div w:id="1226181894">
          <w:marLeft w:val="0"/>
          <w:marRight w:val="0"/>
          <w:marTop w:val="0"/>
          <w:marBottom w:val="0"/>
          <w:divBdr>
            <w:top w:val="none" w:sz="0" w:space="0" w:color="auto"/>
            <w:left w:val="none" w:sz="0" w:space="0" w:color="auto"/>
            <w:bottom w:val="none" w:sz="0" w:space="0" w:color="auto"/>
            <w:right w:val="none" w:sz="0" w:space="0" w:color="auto"/>
          </w:divBdr>
        </w:div>
        <w:div w:id="1234391375">
          <w:marLeft w:val="0"/>
          <w:marRight w:val="0"/>
          <w:marTop w:val="0"/>
          <w:marBottom w:val="0"/>
          <w:divBdr>
            <w:top w:val="none" w:sz="0" w:space="0" w:color="auto"/>
            <w:left w:val="none" w:sz="0" w:space="0" w:color="auto"/>
            <w:bottom w:val="none" w:sz="0" w:space="0" w:color="auto"/>
            <w:right w:val="none" w:sz="0" w:space="0" w:color="auto"/>
          </w:divBdr>
        </w:div>
        <w:div w:id="1243417080">
          <w:marLeft w:val="0"/>
          <w:marRight w:val="0"/>
          <w:marTop w:val="0"/>
          <w:marBottom w:val="0"/>
          <w:divBdr>
            <w:top w:val="none" w:sz="0" w:space="0" w:color="auto"/>
            <w:left w:val="none" w:sz="0" w:space="0" w:color="auto"/>
            <w:bottom w:val="none" w:sz="0" w:space="0" w:color="auto"/>
            <w:right w:val="none" w:sz="0" w:space="0" w:color="auto"/>
          </w:divBdr>
        </w:div>
        <w:div w:id="1245141940">
          <w:marLeft w:val="0"/>
          <w:marRight w:val="0"/>
          <w:marTop w:val="0"/>
          <w:marBottom w:val="0"/>
          <w:divBdr>
            <w:top w:val="none" w:sz="0" w:space="0" w:color="auto"/>
            <w:left w:val="none" w:sz="0" w:space="0" w:color="auto"/>
            <w:bottom w:val="none" w:sz="0" w:space="0" w:color="auto"/>
            <w:right w:val="none" w:sz="0" w:space="0" w:color="auto"/>
          </w:divBdr>
        </w:div>
        <w:div w:id="1246842111">
          <w:marLeft w:val="0"/>
          <w:marRight w:val="0"/>
          <w:marTop w:val="0"/>
          <w:marBottom w:val="0"/>
          <w:divBdr>
            <w:top w:val="none" w:sz="0" w:space="0" w:color="auto"/>
            <w:left w:val="none" w:sz="0" w:space="0" w:color="auto"/>
            <w:bottom w:val="none" w:sz="0" w:space="0" w:color="auto"/>
            <w:right w:val="none" w:sz="0" w:space="0" w:color="auto"/>
          </w:divBdr>
        </w:div>
        <w:div w:id="1249849522">
          <w:marLeft w:val="0"/>
          <w:marRight w:val="0"/>
          <w:marTop w:val="0"/>
          <w:marBottom w:val="0"/>
          <w:divBdr>
            <w:top w:val="none" w:sz="0" w:space="0" w:color="auto"/>
            <w:left w:val="none" w:sz="0" w:space="0" w:color="auto"/>
            <w:bottom w:val="none" w:sz="0" w:space="0" w:color="auto"/>
            <w:right w:val="none" w:sz="0" w:space="0" w:color="auto"/>
          </w:divBdr>
        </w:div>
        <w:div w:id="1257983287">
          <w:marLeft w:val="0"/>
          <w:marRight w:val="0"/>
          <w:marTop w:val="0"/>
          <w:marBottom w:val="0"/>
          <w:divBdr>
            <w:top w:val="none" w:sz="0" w:space="0" w:color="auto"/>
            <w:left w:val="none" w:sz="0" w:space="0" w:color="auto"/>
            <w:bottom w:val="none" w:sz="0" w:space="0" w:color="auto"/>
            <w:right w:val="none" w:sz="0" w:space="0" w:color="auto"/>
          </w:divBdr>
        </w:div>
        <w:div w:id="1285649369">
          <w:marLeft w:val="0"/>
          <w:marRight w:val="0"/>
          <w:marTop w:val="0"/>
          <w:marBottom w:val="0"/>
          <w:divBdr>
            <w:top w:val="none" w:sz="0" w:space="0" w:color="auto"/>
            <w:left w:val="none" w:sz="0" w:space="0" w:color="auto"/>
            <w:bottom w:val="none" w:sz="0" w:space="0" w:color="auto"/>
            <w:right w:val="none" w:sz="0" w:space="0" w:color="auto"/>
          </w:divBdr>
        </w:div>
        <w:div w:id="1288589016">
          <w:marLeft w:val="0"/>
          <w:marRight w:val="0"/>
          <w:marTop w:val="0"/>
          <w:marBottom w:val="0"/>
          <w:divBdr>
            <w:top w:val="none" w:sz="0" w:space="0" w:color="auto"/>
            <w:left w:val="none" w:sz="0" w:space="0" w:color="auto"/>
            <w:bottom w:val="none" w:sz="0" w:space="0" w:color="auto"/>
            <w:right w:val="none" w:sz="0" w:space="0" w:color="auto"/>
          </w:divBdr>
        </w:div>
        <w:div w:id="1331909639">
          <w:marLeft w:val="0"/>
          <w:marRight w:val="0"/>
          <w:marTop w:val="0"/>
          <w:marBottom w:val="0"/>
          <w:divBdr>
            <w:top w:val="none" w:sz="0" w:space="0" w:color="auto"/>
            <w:left w:val="none" w:sz="0" w:space="0" w:color="auto"/>
            <w:bottom w:val="none" w:sz="0" w:space="0" w:color="auto"/>
            <w:right w:val="none" w:sz="0" w:space="0" w:color="auto"/>
          </w:divBdr>
        </w:div>
        <w:div w:id="1335373689">
          <w:marLeft w:val="0"/>
          <w:marRight w:val="0"/>
          <w:marTop w:val="0"/>
          <w:marBottom w:val="0"/>
          <w:divBdr>
            <w:top w:val="none" w:sz="0" w:space="0" w:color="auto"/>
            <w:left w:val="none" w:sz="0" w:space="0" w:color="auto"/>
            <w:bottom w:val="none" w:sz="0" w:space="0" w:color="auto"/>
            <w:right w:val="none" w:sz="0" w:space="0" w:color="auto"/>
          </w:divBdr>
        </w:div>
        <w:div w:id="1337264861">
          <w:marLeft w:val="0"/>
          <w:marRight w:val="0"/>
          <w:marTop w:val="0"/>
          <w:marBottom w:val="0"/>
          <w:divBdr>
            <w:top w:val="none" w:sz="0" w:space="0" w:color="auto"/>
            <w:left w:val="none" w:sz="0" w:space="0" w:color="auto"/>
            <w:bottom w:val="none" w:sz="0" w:space="0" w:color="auto"/>
            <w:right w:val="none" w:sz="0" w:space="0" w:color="auto"/>
          </w:divBdr>
        </w:div>
        <w:div w:id="1357080608">
          <w:marLeft w:val="0"/>
          <w:marRight w:val="0"/>
          <w:marTop w:val="0"/>
          <w:marBottom w:val="0"/>
          <w:divBdr>
            <w:top w:val="none" w:sz="0" w:space="0" w:color="auto"/>
            <w:left w:val="none" w:sz="0" w:space="0" w:color="auto"/>
            <w:bottom w:val="none" w:sz="0" w:space="0" w:color="auto"/>
            <w:right w:val="none" w:sz="0" w:space="0" w:color="auto"/>
          </w:divBdr>
        </w:div>
        <w:div w:id="1365207077">
          <w:marLeft w:val="0"/>
          <w:marRight w:val="0"/>
          <w:marTop w:val="0"/>
          <w:marBottom w:val="0"/>
          <w:divBdr>
            <w:top w:val="none" w:sz="0" w:space="0" w:color="auto"/>
            <w:left w:val="none" w:sz="0" w:space="0" w:color="auto"/>
            <w:bottom w:val="none" w:sz="0" w:space="0" w:color="auto"/>
            <w:right w:val="none" w:sz="0" w:space="0" w:color="auto"/>
          </w:divBdr>
        </w:div>
        <w:div w:id="1375815588">
          <w:marLeft w:val="0"/>
          <w:marRight w:val="0"/>
          <w:marTop w:val="0"/>
          <w:marBottom w:val="0"/>
          <w:divBdr>
            <w:top w:val="none" w:sz="0" w:space="0" w:color="auto"/>
            <w:left w:val="none" w:sz="0" w:space="0" w:color="auto"/>
            <w:bottom w:val="none" w:sz="0" w:space="0" w:color="auto"/>
            <w:right w:val="none" w:sz="0" w:space="0" w:color="auto"/>
          </w:divBdr>
        </w:div>
        <w:div w:id="1381636507">
          <w:marLeft w:val="0"/>
          <w:marRight w:val="0"/>
          <w:marTop w:val="0"/>
          <w:marBottom w:val="0"/>
          <w:divBdr>
            <w:top w:val="none" w:sz="0" w:space="0" w:color="auto"/>
            <w:left w:val="none" w:sz="0" w:space="0" w:color="auto"/>
            <w:bottom w:val="none" w:sz="0" w:space="0" w:color="auto"/>
            <w:right w:val="none" w:sz="0" w:space="0" w:color="auto"/>
          </w:divBdr>
        </w:div>
        <w:div w:id="1381779296">
          <w:marLeft w:val="0"/>
          <w:marRight w:val="0"/>
          <w:marTop w:val="0"/>
          <w:marBottom w:val="0"/>
          <w:divBdr>
            <w:top w:val="none" w:sz="0" w:space="0" w:color="auto"/>
            <w:left w:val="none" w:sz="0" w:space="0" w:color="auto"/>
            <w:bottom w:val="none" w:sz="0" w:space="0" w:color="auto"/>
            <w:right w:val="none" w:sz="0" w:space="0" w:color="auto"/>
          </w:divBdr>
        </w:div>
        <w:div w:id="1382241586">
          <w:marLeft w:val="0"/>
          <w:marRight w:val="0"/>
          <w:marTop w:val="0"/>
          <w:marBottom w:val="0"/>
          <w:divBdr>
            <w:top w:val="none" w:sz="0" w:space="0" w:color="auto"/>
            <w:left w:val="none" w:sz="0" w:space="0" w:color="auto"/>
            <w:bottom w:val="none" w:sz="0" w:space="0" w:color="auto"/>
            <w:right w:val="none" w:sz="0" w:space="0" w:color="auto"/>
          </w:divBdr>
        </w:div>
        <w:div w:id="1397779869">
          <w:marLeft w:val="0"/>
          <w:marRight w:val="0"/>
          <w:marTop w:val="0"/>
          <w:marBottom w:val="0"/>
          <w:divBdr>
            <w:top w:val="none" w:sz="0" w:space="0" w:color="auto"/>
            <w:left w:val="none" w:sz="0" w:space="0" w:color="auto"/>
            <w:bottom w:val="none" w:sz="0" w:space="0" w:color="auto"/>
            <w:right w:val="none" w:sz="0" w:space="0" w:color="auto"/>
          </w:divBdr>
        </w:div>
        <w:div w:id="1403017751">
          <w:marLeft w:val="0"/>
          <w:marRight w:val="0"/>
          <w:marTop w:val="0"/>
          <w:marBottom w:val="0"/>
          <w:divBdr>
            <w:top w:val="none" w:sz="0" w:space="0" w:color="auto"/>
            <w:left w:val="none" w:sz="0" w:space="0" w:color="auto"/>
            <w:bottom w:val="none" w:sz="0" w:space="0" w:color="auto"/>
            <w:right w:val="none" w:sz="0" w:space="0" w:color="auto"/>
          </w:divBdr>
        </w:div>
        <w:div w:id="1403330161">
          <w:marLeft w:val="0"/>
          <w:marRight w:val="0"/>
          <w:marTop w:val="0"/>
          <w:marBottom w:val="0"/>
          <w:divBdr>
            <w:top w:val="none" w:sz="0" w:space="0" w:color="auto"/>
            <w:left w:val="none" w:sz="0" w:space="0" w:color="auto"/>
            <w:bottom w:val="none" w:sz="0" w:space="0" w:color="auto"/>
            <w:right w:val="none" w:sz="0" w:space="0" w:color="auto"/>
          </w:divBdr>
        </w:div>
        <w:div w:id="1405296691">
          <w:marLeft w:val="0"/>
          <w:marRight w:val="0"/>
          <w:marTop w:val="0"/>
          <w:marBottom w:val="0"/>
          <w:divBdr>
            <w:top w:val="none" w:sz="0" w:space="0" w:color="auto"/>
            <w:left w:val="none" w:sz="0" w:space="0" w:color="auto"/>
            <w:bottom w:val="none" w:sz="0" w:space="0" w:color="auto"/>
            <w:right w:val="none" w:sz="0" w:space="0" w:color="auto"/>
          </w:divBdr>
        </w:div>
        <w:div w:id="1410543585">
          <w:marLeft w:val="0"/>
          <w:marRight w:val="0"/>
          <w:marTop w:val="0"/>
          <w:marBottom w:val="0"/>
          <w:divBdr>
            <w:top w:val="none" w:sz="0" w:space="0" w:color="auto"/>
            <w:left w:val="none" w:sz="0" w:space="0" w:color="auto"/>
            <w:bottom w:val="none" w:sz="0" w:space="0" w:color="auto"/>
            <w:right w:val="none" w:sz="0" w:space="0" w:color="auto"/>
          </w:divBdr>
        </w:div>
        <w:div w:id="1418794022">
          <w:marLeft w:val="0"/>
          <w:marRight w:val="0"/>
          <w:marTop w:val="0"/>
          <w:marBottom w:val="0"/>
          <w:divBdr>
            <w:top w:val="none" w:sz="0" w:space="0" w:color="auto"/>
            <w:left w:val="none" w:sz="0" w:space="0" w:color="auto"/>
            <w:bottom w:val="none" w:sz="0" w:space="0" w:color="auto"/>
            <w:right w:val="none" w:sz="0" w:space="0" w:color="auto"/>
          </w:divBdr>
        </w:div>
        <w:div w:id="1429541833">
          <w:marLeft w:val="0"/>
          <w:marRight w:val="0"/>
          <w:marTop w:val="0"/>
          <w:marBottom w:val="0"/>
          <w:divBdr>
            <w:top w:val="none" w:sz="0" w:space="0" w:color="auto"/>
            <w:left w:val="none" w:sz="0" w:space="0" w:color="auto"/>
            <w:bottom w:val="none" w:sz="0" w:space="0" w:color="auto"/>
            <w:right w:val="none" w:sz="0" w:space="0" w:color="auto"/>
          </w:divBdr>
        </w:div>
        <w:div w:id="1439594464">
          <w:marLeft w:val="0"/>
          <w:marRight w:val="0"/>
          <w:marTop w:val="0"/>
          <w:marBottom w:val="0"/>
          <w:divBdr>
            <w:top w:val="none" w:sz="0" w:space="0" w:color="auto"/>
            <w:left w:val="none" w:sz="0" w:space="0" w:color="auto"/>
            <w:bottom w:val="none" w:sz="0" w:space="0" w:color="auto"/>
            <w:right w:val="none" w:sz="0" w:space="0" w:color="auto"/>
          </w:divBdr>
        </w:div>
        <w:div w:id="1459300067">
          <w:marLeft w:val="0"/>
          <w:marRight w:val="0"/>
          <w:marTop w:val="0"/>
          <w:marBottom w:val="0"/>
          <w:divBdr>
            <w:top w:val="none" w:sz="0" w:space="0" w:color="auto"/>
            <w:left w:val="none" w:sz="0" w:space="0" w:color="auto"/>
            <w:bottom w:val="none" w:sz="0" w:space="0" w:color="auto"/>
            <w:right w:val="none" w:sz="0" w:space="0" w:color="auto"/>
          </w:divBdr>
        </w:div>
        <w:div w:id="1466777864">
          <w:marLeft w:val="0"/>
          <w:marRight w:val="0"/>
          <w:marTop w:val="0"/>
          <w:marBottom w:val="0"/>
          <w:divBdr>
            <w:top w:val="none" w:sz="0" w:space="0" w:color="auto"/>
            <w:left w:val="none" w:sz="0" w:space="0" w:color="auto"/>
            <w:bottom w:val="none" w:sz="0" w:space="0" w:color="auto"/>
            <w:right w:val="none" w:sz="0" w:space="0" w:color="auto"/>
          </w:divBdr>
        </w:div>
        <w:div w:id="1483497234">
          <w:marLeft w:val="0"/>
          <w:marRight w:val="0"/>
          <w:marTop w:val="0"/>
          <w:marBottom w:val="0"/>
          <w:divBdr>
            <w:top w:val="none" w:sz="0" w:space="0" w:color="auto"/>
            <w:left w:val="none" w:sz="0" w:space="0" w:color="auto"/>
            <w:bottom w:val="none" w:sz="0" w:space="0" w:color="auto"/>
            <w:right w:val="none" w:sz="0" w:space="0" w:color="auto"/>
          </w:divBdr>
        </w:div>
        <w:div w:id="1503937032">
          <w:marLeft w:val="0"/>
          <w:marRight w:val="0"/>
          <w:marTop w:val="0"/>
          <w:marBottom w:val="0"/>
          <w:divBdr>
            <w:top w:val="none" w:sz="0" w:space="0" w:color="auto"/>
            <w:left w:val="none" w:sz="0" w:space="0" w:color="auto"/>
            <w:bottom w:val="none" w:sz="0" w:space="0" w:color="auto"/>
            <w:right w:val="none" w:sz="0" w:space="0" w:color="auto"/>
          </w:divBdr>
        </w:div>
        <w:div w:id="1523517986">
          <w:marLeft w:val="0"/>
          <w:marRight w:val="0"/>
          <w:marTop w:val="0"/>
          <w:marBottom w:val="0"/>
          <w:divBdr>
            <w:top w:val="none" w:sz="0" w:space="0" w:color="auto"/>
            <w:left w:val="none" w:sz="0" w:space="0" w:color="auto"/>
            <w:bottom w:val="none" w:sz="0" w:space="0" w:color="auto"/>
            <w:right w:val="none" w:sz="0" w:space="0" w:color="auto"/>
          </w:divBdr>
        </w:div>
        <w:div w:id="1525241156">
          <w:marLeft w:val="0"/>
          <w:marRight w:val="0"/>
          <w:marTop w:val="0"/>
          <w:marBottom w:val="0"/>
          <w:divBdr>
            <w:top w:val="none" w:sz="0" w:space="0" w:color="auto"/>
            <w:left w:val="none" w:sz="0" w:space="0" w:color="auto"/>
            <w:bottom w:val="none" w:sz="0" w:space="0" w:color="auto"/>
            <w:right w:val="none" w:sz="0" w:space="0" w:color="auto"/>
          </w:divBdr>
        </w:div>
        <w:div w:id="1531335859">
          <w:marLeft w:val="0"/>
          <w:marRight w:val="0"/>
          <w:marTop w:val="0"/>
          <w:marBottom w:val="0"/>
          <w:divBdr>
            <w:top w:val="none" w:sz="0" w:space="0" w:color="auto"/>
            <w:left w:val="none" w:sz="0" w:space="0" w:color="auto"/>
            <w:bottom w:val="none" w:sz="0" w:space="0" w:color="auto"/>
            <w:right w:val="none" w:sz="0" w:space="0" w:color="auto"/>
          </w:divBdr>
        </w:div>
        <w:div w:id="1542791399">
          <w:marLeft w:val="0"/>
          <w:marRight w:val="0"/>
          <w:marTop w:val="0"/>
          <w:marBottom w:val="0"/>
          <w:divBdr>
            <w:top w:val="none" w:sz="0" w:space="0" w:color="auto"/>
            <w:left w:val="none" w:sz="0" w:space="0" w:color="auto"/>
            <w:bottom w:val="none" w:sz="0" w:space="0" w:color="auto"/>
            <w:right w:val="none" w:sz="0" w:space="0" w:color="auto"/>
          </w:divBdr>
        </w:div>
        <w:div w:id="1546336181">
          <w:marLeft w:val="0"/>
          <w:marRight w:val="0"/>
          <w:marTop w:val="0"/>
          <w:marBottom w:val="0"/>
          <w:divBdr>
            <w:top w:val="none" w:sz="0" w:space="0" w:color="auto"/>
            <w:left w:val="none" w:sz="0" w:space="0" w:color="auto"/>
            <w:bottom w:val="none" w:sz="0" w:space="0" w:color="auto"/>
            <w:right w:val="none" w:sz="0" w:space="0" w:color="auto"/>
          </w:divBdr>
        </w:div>
        <w:div w:id="1586649077">
          <w:marLeft w:val="0"/>
          <w:marRight w:val="0"/>
          <w:marTop w:val="0"/>
          <w:marBottom w:val="0"/>
          <w:divBdr>
            <w:top w:val="none" w:sz="0" w:space="0" w:color="auto"/>
            <w:left w:val="none" w:sz="0" w:space="0" w:color="auto"/>
            <w:bottom w:val="none" w:sz="0" w:space="0" w:color="auto"/>
            <w:right w:val="none" w:sz="0" w:space="0" w:color="auto"/>
          </w:divBdr>
        </w:div>
        <w:div w:id="1593974791">
          <w:marLeft w:val="0"/>
          <w:marRight w:val="0"/>
          <w:marTop w:val="0"/>
          <w:marBottom w:val="0"/>
          <w:divBdr>
            <w:top w:val="none" w:sz="0" w:space="0" w:color="auto"/>
            <w:left w:val="none" w:sz="0" w:space="0" w:color="auto"/>
            <w:bottom w:val="none" w:sz="0" w:space="0" w:color="auto"/>
            <w:right w:val="none" w:sz="0" w:space="0" w:color="auto"/>
          </w:divBdr>
        </w:div>
        <w:div w:id="1597397591">
          <w:marLeft w:val="0"/>
          <w:marRight w:val="0"/>
          <w:marTop w:val="0"/>
          <w:marBottom w:val="0"/>
          <w:divBdr>
            <w:top w:val="none" w:sz="0" w:space="0" w:color="auto"/>
            <w:left w:val="none" w:sz="0" w:space="0" w:color="auto"/>
            <w:bottom w:val="none" w:sz="0" w:space="0" w:color="auto"/>
            <w:right w:val="none" w:sz="0" w:space="0" w:color="auto"/>
          </w:divBdr>
        </w:div>
        <w:div w:id="1599947969">
          <w:marLeft w:val="0"/>
          <w:marRight w:val="0"/>
          <w:marTop w:val="0"/>
          <w:marBottom w:val="0"/>
          <w:divBdr>
            <w:top w:val="none" w:sz="0" w:space="0" w:color="auto"/>
            <w:left w:val="none" w:sz="0" w:space="0" w:color="auto"/>
            <w:bottom w:val="none" w:sz="0" w:space="0" w:color="auto"/>
            <w:right w:val="none" w:sz="0" w:space="0" w:color="auto"/>
          </w:divBdr>
        </w:div>
        <w:div w:id="1609922721">
          <w:marLeft w:val="0"/>
          <w:marRight w:val="0"/>
          <w:marTop w:val="0"/>
          <w:marBottom w:val="0"/>
          <w:divBdr>
            <w:top w:val="none" w:sz="0" w:space="0" w:color="auto"/>
            <w:left w:val="none" w:sz="0" w:space="0" w:color="auto"/>
            <w:bottom w:val="none" w:sz="0" w:space="0" w:color="auto"/>
            <w:right w:val="none" w:sz="0" w:space="0" w:color="auto"/>
          </w:divBdr>
        </w:div>
        <w:div w:id="1618295292">
          <w:marLeft w:val="0"/>
          <w:marRight w:val="0"/>
          <w:marTop w:val="0"/>
          <w:marBottom w:val="0"/>
          <w:divBdr>
            <w:top w:val="none" w:sz="0" w:space="0" w:color="auto"/>
            <w:left w:val="none" w:sz="0" w:space="0" w:color="auto"/>
            <w:bottom w:val="none" w:sz="0" w:space="0" w:color="auto"/>
            <w:right w:val="none" w:sz="0" w:space="0" w:color="auto"/>
          </w:divBdr>
        </w:div>
        <w:div w:id="1628853067">
          <w:marLeft w:val="0"/>
          <w:marRight w:val="0"/>
          <w:marTop w:val="0"/>
          <w:marBottom w:val="0"/>
          <w:divBdr>
            <w:top w:val="none" w:sz="0" w:space="0" w:color="auto"/>
            <w:left w:val="none" w:sz="0" w:space="0" w:color="auto"/>
            <w:bottom w:val="none" w:sz="0" w:space="0" w:color="auto"/>
            <w:right w:val="none" w:sz="0" w:space="0" w:color="auto"/>
          </w:divBdr>
        </w:div>
        <w:div w:id="1629358942">
          <w:marLeft w:val="0"/>
          <w:marRight w:val="0"/>
          <w:marTop w:val="0"/>
          <w:marBottom w:val="0"/>
          <w:divBdr>
            <w:top w:val="none" w:sz="0" w:space="0" w:color="auto"/>
            <w:left w:val="none" w:sz="0" w:space="0" w:color="auto"/>
            <w:bottom w:val="none" w:sz="0" w:space="0" w:color="auto"/>
            <w:right w:val="none" w:sz="0" w:space="0" w:color="auto"/>
          </w:divBdr>
        </w:div>
        <w:div w:id="1639646007">
          <w:marLeft w:val="0"/>
          <w:marRight w:val="0"/>
          <w:marTop w:val="0"/>
          <w:marBottom w:val="0"/>
          <w:divBdr>
            <w:top w:val="none" w:sz="0" w:space="0" w:color="auto"/>
            <w:left w:val="none" w:sz="0" w:space="0" w:color="auto"/>
            <w:bottom w:val="none" w:sz="0" w:space="0" w:color="auto"/>
            <w:right w:val="none" w:sz="0" w:space="0" w:color="auto"/>
          </w:divBdr>
        </w:div>
        <w:div w:id="1642609320">
          <w:marLeft w:val="0"/>
          <w:marRight w:val="0"/>
          <w:marTop w:val="0"/>
          <w:marBottom w:val="0"/>
          <w:divBdr>
            <w:top w:val="none" w:sz="0" w:space="0" w:color="auto"/>
            <w:left w:val="none" w:sz="0" w:space="0" w:color="auto"/>
            <w:bottom w:val="none" w:sz="0" w:space="0" w:color="auto"/>
            <w:right w:val="none" w:sz="0" w:space="0" w:color="auto"/>
          </w:divBdr>
        </w:div>
        <w:div w:id="1669167422">
          <w:marLeft w:val="0"/>
          <w:marRight w:val="0"/>
          <w:marTop w:val="0"/>
          <w:marBottom w:val="0"/>
          <w:divBdr>
            <w:top w:val="none" w:sz="0" w:space="0" w:color="auto"/>
            <w:left w:val="none" w:sz="0" w:space="0" w:color="auto"/>
            <w:bottom w:val="none" w:sz="0" w:space="0" w:color="auto"/>
            <w:right w:val="none" w:sz="0" w:space="0" w:color="auto"/>
          </w:divBdr>
        </w:div>
        <w:div w:id="1672021891">
          <w:marLeft w:val="0"/>
          <w:marRight w:val="0"/>
          <w:marTop w:val="0"/>
          <w:marBottom w:val="0"/>
          <w:divBdr>
            <w:top w:val="none" w:sz="0" w:space="0" w:color="auto"/>
            <w:left w:val="none" w:sz="0" w:space="0" w:color="auto"/>
            <w:bottom w:val="none" w:sz="0" w:space="0" w:color="auto"/>
            <w:right w:val="none" w:sz="0" w:space="0" w:color="auto"/>
          </w:divBdr>
        </w:div>
        <w:div w:id="1686783473">
          <w:marLeft w:val="0"/>
          <w:marRight w:val="0"/>
          <w:marTop w:val="0"/>
          <w:marBottom w:val="0"/>
          <w:divBdr>
            <w:top w:val="none" w:sz="0" w:space="0" w:color="auto"/>
            <w:left w:val="none" w:sz="0" w:space="0" w:color="auto"/>
            <w:bottom w:val="none" w:sz="0" w:space="0" w:color="auto"/>
            <w:right w:val="none" w:sz="0" w:space="0" w:color="auto"/>
          </w:divBdr>
        </w:div>
        <w:div w:id="1686859280">
          <w:marLeft w:val="0"/>
          <w:marRight w:val="0"/>
          <w:marTop w:val="0"/>
          <w:marBottom w:val="0"/>
          <w:divBdr>
            <w:top w:val="none" w:sz="0" w:space="0" w:color="auto"/>
            <w:left w:val="none" w:sz="0" w:space="0" w:color="auto"/>
            <w:bottom w:val="none" w:sz="0" w:space="0" w:color="auto"/>
            <w:right w:val="none" w:sz="0" w:space="0" w:color="auto"/>
          </w:divBdr>
        </w:div>
        <w:div w:id="1687711204">
          <w:marLeft w:val="0"/>
          <w:marRight w:val="0"/>
          <w:marTop w:val="0"/>
          <w:marBottom w:val="0"/>
          <w:divBdr>
            <w:top w:val="none" w:sz="0" w:space="0" w:color="auto"/>
            <w:left w:val="none" w:sz="0" w:space="0" w:color="auto"/>
            <w:bottom w:val="none" w:sz="0" w:space="0" w:color="auto"/>
            <w:right w:val="none" w:sz="0" w:space="0" w:color="auto"/>
          </w:divBdr>
        </w:div>
        <w:div w:id="1688092950">
          <w:marLeft w:val="0"/>
          <w:marRight w:val="0"/>
          <w:marTop w:val="0"/>
          <w:marBottom w:val="0"/>
          <w:divBdr>
            <w:top w:val="none" w:sz="0" w:space="0" w:color="auto"/>
            <w:left w:val="none" w:sz="0" w:space="0" w:color="auto"/>
            <w:bottom w:val="none" w:sz="0" w:space="0" w:color="auto"/>
            <w:right w:val="none" w:sz="0" w:space="0" w:color="auto"/>
          </w:divBdr>
        </w:div>
        <w:div w:id="1702969912">
          <w:marLeft w:val="0"/>
          <w:marRight w:val="0"/>
          <w:marTop w:val="0"/>
          <w:marBottom w:val="0"/>
          <w:divBdr>
            <w:top w:val="none" w:sz="0" w:space="0" w:color="auto"/>
            <w:left w:val="none" w:sz="0" w:space="0" w:color="auto"/>
            <w:bottom w:val="none" w:sz="0" w:space="0" w:color="auto"/>
            <w:right w:val="none" w:sz="0" w:space="0" w:color="auto"/>
          </w:divBdr>
        </w:div>
        <w:div w:id="1703171895">
          <w:marLeft w:val="0"/>
          <w:marRight w:val="0"/>
          <w:marTop w:val="0"/>
          <w:marBottom w:val="0"/>
          <w:divBdr>
            <w:top w:val="none" w:sz="0" w:space="0" w:color="auto"/>
            <w:left w:val="none" w:sz="0" w:space="0" w:color="auto"/>
            <w:bottom w:val="none" w:sz="0" w:space="0" w:color="auto"/>
            <w:right w:val="none" w:sz="0" w:space="0" w:color="auto"/>
          </w:divBdr>
        </w:div>
        <w:div w:id="1716856122">
          <w:marLeft w:val="0"/>
          <w:marRight w:val="0"/>
          <w:marTop w:val="0"/>
          <w:marBottom w:val="0"/>
          <w:divBdr>
            <w:top w:val="none" w:sz="0" w:space="0" w:color="auto"/>
            <w:left w:val="none" w:sz="0" w:space="0" w:color="auto"/>
            <w:bottom w:val="none" w:sz="0" w:space="0" w:color="auto"/>
            <w:right w:val="none" w:sz="0" w:space="0" w:color="auto"/>
          </w:divBdr>
        </w:div>
        <w:div w:id="1742632096">
          <w:marLeft w:val="0"/>
          <w:marRight w:val="0"/>
          <w:marTop w:val="0"/>
          <w:marBottom w:val="0"/>
          <w:divBdr>
            <w:top w:val="none" w:sz="0" w:space="0" w:color="auto"/>
            <w:left w:val="none" w:sz="0" w:space="0" w:color="auto"/>
            <w:bottom w:val="none" w:sz="0" w:space="0" w:color="auto"/>
            <w:right w:val="none" w:sz="0" w:space="0" w:color="auto"/>
          </w:divBdr>
        </w:div>
        <w:div w:id="1753312750">
          <w:marLeft w:val="0"/>
          <w:marRight w:val="0"/>
          <w:marTop w:val="0"/>
          <w:marBottom w:val="0"/>
          <w:divBdr>
            <w:top w:val="none" w:sz="0" w:space="0" w:color="auto"/>
            <w:left w:val="none" w:sz="0" w:space="0" w:color="auto"/>
            <w:bottom w:val="none" w:sz="0" w:space="0" w:color="auto"/>
            <w:right w:val="none" w:sz="0" w:space="0" w:color="auto"/>
          </w:divBdr>
        </w:div>
        <w:div w:id="1763644767">
          <w:marLeft w:val="0"/>
          <w:marRight w:val="0"/>
          <w:marTop w:val="0"/>
          <w:marBottom w:val="0"/>
          <w:divBdr>
            <w:top w:val="none" w:sz="0" w:space="0" w:color="auto"/>
            <w:left w:val="none" w:sz="0" w:space="0" w:color="auto"/>
            <w:bottom w:val="none" w:sz="0" w:space="0" w:color="auto"/>
            <w:right w:val="none" w:sz="0" w:space="0" w:color="auto"/>
          </w:divBdr>
        </w:div>
        <w:div w:id="1793328771">
          <w:marLeft w:val="0"/>
          <w:marRight w:val="0"/>
          <w:marTop w:val="0"/>
          <w:marBottom w:val="0"/>
          <w:divBdr>
            <w:top w:val="none" w:sz="0" w:space="0" w:color="auto"/>
            <w:left w:val="none" w:sz="0" w:space="0" w:color="auto"/>
            <w:bottom w:val="none" w:sz="0" w:space="0" w:color="auto"/>
            <w:right w:val="none" w:sz="0" w:space="0" w:color="auto"/>
          </w:divBdr>
        </w:div>
        <w:div w:id="1811358473">
          <w:marLeft w:val="0"/>
          <w:marRight w:val="0"/>
          <w:marTop w:val="0"/>
          <w:marBottom w:val="0"/>
          <w:divBdr>
            <w:top w:val="none" w:sz="0" w:space="0" w:color="auto"/>
            <w:left w:val="none" w:sz="0" w:space="0" w:color="auto"/>
            <w:bottom w:val="none" w:sz="0" w:space="0" w:color="auto"/>
            <w:right w:val="none" w:sz="0" w:space="0" w:color="auto"/>
          </w:divBdr>
        </w:div>
        <w:div w:id="1812017373">
          <w:marLeft w:val="0"/>
          <w:marRight w:val="0"/>
          <w:marTop w:val="0"/>
          <w:marBottom w:val="0"/>
          <w:divBdr>
            <w:top w:val="none" w:sz="0" w:space="0" w:color="auto"/>
            <w:left w:val="none" w:sz="0" w:space="0" w:color="auto"/>
            <w:bottom w:val="none" w:sz="0" w:space="0" w:color="auto"/>
            <w:right w:val="none" w:sz="0" w:space="0" w:color="auto"/>
          </w:divBdr>
        </w:div>
        <w:div w:id="1812406382">
          <w:marLeft w:val="0"/>
          <w:marRight w:val="0"/>
          <w:marTop w:val="0"/>
          <w:marBottom w:val="0"/>
          <w:divBdr>
            <w:top w:val="none" w:sz="0" w:space="0" w:color="auto"/>
            <w:left w:val="none" w:sz="0" w:space="0" w:color="auto"/>
            <w:bottom w:val="none" w:sz="0" w:space="0" w:color="auto"/>
            <w:right w:val="none" w:sz="0" w:space="0" w:color="auto"/>
          </w:divBdr>
        </w:div>
        <w:div w:id="1820609739">
          <w:marLeft w:val="0"/>
          <w:marRight w:val="0"/>
          <w:marTop w:val="0"/>
          <w:marBottom w:val="0"/>
          <w:divBdr>
            <w:top w:val="none" w:sz="0" w:space="0" w:color="auto"/>
            <w:left w:val="none" w:sz="0" w:space="0" w:color="auto"/>
            <w:bottom w:val="none" w:sz="0" w:space="0" w:color="auto"/>
            <w:right w:val="none" w:sz="0" w:space="0" w:color="auto"/>
          </w:divBdr>
        </w:div>
        <w:div w:id="1828744989">
          <w:marLeft w:val="0"/>
          <w:marRight w:val="0"/>
          <w:marTop w:val="0"/>
          <w:marBottom w:val="0"/>
          <w:divBdr>
            <w:top w:val="none" w:sz="0" w:space="0" w:color="auto"/>
            <w:left w:val="none" w:sz="0" w:space="0" w:color="auto"/>
            <w:bottom w:val="none" w:sz="0" w:space="0" w:color="auto"/>
            <w:right w:val="none" w:sz="0" w:space="0" w:color="auto"/>
          </w:divBdr>
        </w:div>
        <w:div w:id="1831169751">
          <w:marLeft w:val="0"/>
          <w:marRight w:val="0"/>
          <w:marTop w:val="0"/>
          <w:marBottom w:val="0"/>
          <w:divBdr>
            <w:top w:val="none" w:sz="0" w:space="0" w:color="auto"/>
            <w:left w:val="none" w:sz="0" w:space="0" w:color="auto"/>
            <w:bottom w:val="none" w:sz="0" w:space="0" w:color="auto"/>
            <w:right w:val="none" w:sz="0" w:space="0" w:color="auto"/>
          </w:divBdr>
        </w:div>
        <w:div w:id="1833108690">
          <w:marLeft w:val="0"/>
          <w:marRight w:val="0"/>
          <w:marTop w:val="0"/>
          <w:marBottom w:val="0"/>
          <w:divBdr>
            <w:top w:val="none" w:sz="0" w:space="0" w:color="auto"/>
            <w:left w:val="none" w:sz="0" w:space="0" w:color="auto"/>
            <w:bottom w:val="none" w:sz="0" w:space="0" w:color="auto"/>
            <w:right w:val="none" w:sz="0" w:space="0" w:color="auto"/>
          </w:divBdr>
        </w:div>
        <w:div w:id="1841889340">
          <w:marLeft w:val="0"/>
          <w:marRight w:val="0"/>
          <w:marTop w:val="0"/>
          <w:marBottom w:val="0"/>
          <w:divBdr>
            <w:top w:val="none" w:sz="0" w:space="0" w:color="auto"/>
            <w:left w:val="none" w:sz="0" w:space="0" w:color="auto"/>
            <w:bottom w:val="none" w:sz="0" w:space="0" w:color="auto"/>
            <w:right w:val="none" w:sz="0" w:space="0" w:color="auto"/>
          </w:divBdr>
        </w:div>
        <w:div w:id="1853297801">
          <w:marLeft w:val="0"/>
          <w:marRight w:val="0"/>
          <w:marTop w:val="0"/>
          <w:marBottom w:val="0"/>
          <w:divBdr>
            <w:top w:val="none" w:sz="0" w:space="0" w:color="auto"/>
            <w:left w:val="none" w:sz="0" w:space="0" w:color="auto"/>
            <w:bottom w:val="none" w:sz="0" w:space="0" w:color="auto"/>
            <w:right w:val="none" w:sz="0" w:space="0" w:color="auto"/>
          </w:divBdr>
        </w:div>
        <w:div w:id="1883708457">
          <w:marLeft w:val="0"/>
          <w:marRight w:val="0"/>
          <w:marTop w:val="0"/>
          <w:marBottom w:val="0"/>
          <w:divBdr>
            <w:top w:val="none" w:sz="0" w:space="0" w:color="auto"/>
            <w:left w:val="none" w:sz="0" w:space="0" w:color="auto"/>
            <w:bottom w:val="none" w:sz="0" w:space="0" w:color="auto"/>
            <w:right w:val="none" w:sz="0" w:space="0" w:color="auto"/>
          </w:divBdr>
        </w:div>
        <w:div w:id="1887519455">
          <w:marLeft w:val="0"/>
          <w:marRight w:val="0"/>
          <w:marTop w:val="0"/>
          <w:marBottom w:val="0"/>
          <w:divBdr>
            <w:top w:val="none" w:sz="0" w:space="0" w:color="auto"/>
            <w:left w:val="none" w:sz="0" w:space="0" w:color="auto"/>
            <w:bottom w:val="none" w:sz="0" w:space="0" w:color="auto"/>
            <w:right w:val="none" w:sz="0" w:space="0" w:color="auto"/>
          </w:divBdr>
        </w:div>
        <w:div w:id="1906261738">
          <w:marLeft w:val="0"/>
          <w:marRight w:val="0"/>
          <w:marTop w:val="0"/>
          <w:marBottom w:val="0"/>
          <w:divBdr>
            <w:top w:val="none" w:sz="0" w:space="0" w:color="auto"/>
            <w:left w:val="none" w:sz="0" w:space="0" w:color="auto"/>
            <w:bottom w:val="none" w:sz="0" w:space="0" w:color="auto"/>
            <w:right w:val="none" w:sz="0" w:space="0" w:color="auto"/>
          </w:divBdr>
        </w:div>
        <w:div w:id="1919440885">
          <w:marLeft w:val="0"/>
          <w:marRight w:val="0"/>
          <w:marTop w:val="0"/>
          <w:marBottom w:val="0"/>
          <w:divBdr>
            <w:top w:val="none" w:sz="0" w:space="0" w:color="auto"/>
            <w:left w:val="none" w:sz="0" w:space="0" w:color="auto"/>
            <w:bottom w:val="none" w:sz="0" w:space="0" w:color="auto"/>
            <w:right w:val="none" w:sz="0" w:space="0" w:color="auto"/>
          </w:divBdr>
        </w:div>
        <w:div w:id="1934822141">
          <w:marLeft w:val="0"/>
          <w:marRight w:val="0"/>
          <w:marTop w:val="0"/>
          <w:marBottom w:val="0"/>
          <w:divBdr>
            <w:top w:val="none" w:sz="0" w:space="0" w:color="auto"/>
            <w:left w:val="none" w:sz="0" w:space="0" w:color="auto"/>
            <w:bottom w:val="none" w:sz="0" w:space="0" w:color="auto"/>
            <w:right w:val="none" w:sz="0" w:space="0" w:color="auto"/>
          </w:divBdr>
        </w:div>
        <w:div w:id="1947031854">
          <w:marLeft w:val="0"/>
          <w:marRight w:val="0"/>
          <w:marTop w:val="0"/>
          <w:marBottom w:val="0"/>
          <w:divBdr>
            <w:top w:val="none" w:sz="0" w:space="0" w:color="auto"/>
            <w:left w:val="none" w:sz="0" w:space="0" w:color="auto"/>
            <w:bottom w:val="none" w:sz="0" w:space="0" w:color="auto"/>
            <w:right w:val="none" w:sz="0" w:space="0" w:color="auto"/>
          </w:divBdr>
        </w:div>
        <w:div w:id="1950772612">
          <w:marLeft w:val="0"/>
          <w:marRight w:val="0"/>
          <w:marTop w:val="0"/>
          <w:marBottom w:val="0"/>
          <w:divBdr>
            <w:top w:val="none" w:sz="0" w:space="0" w:color="auto"/>
            <w:left w:val="none" w:sz="0" w:space="0" w:color="auto"/>
            <w:bottom w:val="none" w:sz="0" w:space="0" w:color="auto"/>
            <w:right w:val="none" w:sz="0" w:space="0" w:color="auto"/>
          </w:divBdr>
        </w:div>
        <w:div w:id="1975476398">
          <w:marLeft w:val="0"/>
          <w:marRight w:val="0"/>
          <w:marTop w:val="0"/>
          <w:marBottom w:val="0"/>
          <w:divBdr>
            <w:top w:val="none" w:sz="0" w:space="0" w:color="auto"/>
            <w:left w:val="none" w:sz="0" w:space="0" w:color="auto"/>
            <w:bottom w:val="none" w:sz="0" w:space="0" w:color="auto"/>
            <w:right w:val="none" w:sz="0" w:space="0" w:color="auto"/>
          </w:divBdr>
        </w:div>
        <w:div w:id="1988708391">
          <w:marLeft w:val="0"/>
          <w:marRight w:val="0"/>
          <w:marTop w:val="0"/>
          <w:marBottom w:val="0"/>
          <w:divBdr>
            <w:top w:val="none" w:sz="0" w:space="0" w:color="auto"/>
            <w:left w:val="none" w:sz="0" w:space="0" w:color="auto"/>
            <w:bottom w:val="none" w:sz="0" w:space="0" w:color="auto"/>
            <w:right w:val="none" w:sz="0" w:space="0" w:color="auto"/>
          </w:divBdr>
        </w:div>
        <w:div w:id="1996490740">
          <w:marLeft w:val="0"/>
          <w:marRight w:val="0"/>
          <w:marTop w:val="0"/>
          <w:marBottom w:val="0"/>
          <w:divBdr>
            <w:top w:val="none" w:sz="0" w:space="0" w:color="auto"/>
            <w:left w:val="none" w:sz="0" w:space="0" w:color="auto"/>
            <w:bottom w:val="none" w:sz="0" w:space="0" w:color="auto"/>
            <w:right w:val="none" w:sz="0" w:space="0" w:color="auto"/>
          </w:divBdr>
        </w:div>
        <w:div w:id="2009163586">
          <w:marLeft w:val="0"/>
          <w:marRight w:val="0"/>
          <w:marTop w:val="0"/>
          <w:marBottom w:val="0"/>
          <w:divBdr>
            <w:top w:val="none" w:sz="0" w:space="0" w:color="auto"/>
            <w:left w:val="none" w:sz="0" w:space="0" w:color="auto"/>
            <w:bottom w:val="none" w:sz="0" w:space="0" w:color="auto"/>
            <w:right w:val="none" w:sz="0" w:space="0" w:color="auto"/>
          </w:divBdr>
        </w:div>
        <w:div w:id="2015454336">
          <w:marLeft w:val="0"/>
          <w:marRight w:val="0"/>
          <w:marTop w:val="0"/>
          <w:marBottom w:val="0"/>
          <w:divBdr>
            <w:top w:val="none" w:sz="0" w:space="0" w:color="auto"/>
            <w:left w:val="none" w:sz="0" w:space="0" w:color="auto"/>
            <w:bottom w:val="none" w:sz="0" w:space="0" w:color="auto"/>
            <w:right w:val="none" w:sz="0" w:space="0" w:color="auto"/>
          </w:divBdr>
        </w:div>
        <w:div w:id="2044165096">
          <w:marLeft w:val="0"/>
          <w:marRight w:val="0"/>
          <w:marTop w:val="0"/>
          <w:marBottom w:val="0"/>
          <w:divBdr>
            <w:top w:val="none" w:sz="0" w:space="0" w:color="auto"/>
            <w:left w:val="none" w:sz="0" w:space="0" w:color="auto"/>
            <w:bottom w:val="none" w:sz="0" w:space="0" w:color="auto"/>
            <w:right w:val="none" w:sz="0" w:space="0" w:color="auto"/>
          </w:divBdr>
        </w:div>
        <w:div w:id="2050490672">
          <w:marLeft w:val="0"/>
          <w:marRight w:val="0"/>
          <w:marTop w:val="0"/>
          <w:marBottom w:val="0"/>
          <w:divBdr>
            <w:top w:val="none" w:sz="0" w:space="0" w:color="auto"/>
            <w:left w:val="none" w:sz="0" w:space="0" w:color="auto"/>
            <w:bottom w:val="none" w:sz="0" w:space="0" w:color="auto"/>
            <w:right w:val="none" w:sz="0" w:space="0" w:color="auto"/>
          </w:divBdr>
        </w:div>
        <w:div w:id="2054235229">
          <w:marLeft w:val="0"/>
          <w:marRight w:val="0"/>
          <w:marTop w:val="0"/>
          <w:marBottom w:val="0"/>
          <w:divBdr>
            <w:top w:val="none" w:sz="0" w:space="0" w:color="auto"/>
            <w:left w:val="none" w:sz="0" w:space="0" w:color="auto"/>
            <w:bottom w:val="none" w:sz="0" w:space="0" w:color="auto"/>
            <w:right w:val="none" w:sz="0" w:space="0" w:color="auto"/>
          </w:divBdr>
        </w:div>
        <w:div w:id="2064089007">
          <w:marLeft w:val="0"/>
          <w:marRight w:val="0"/>
          <w:marTop w:val="0"/>
          <w:marBottom w:val="0"/>
          <w:divBdr>
            <w:top w:val="none" w:sz="0" w:space="0" w:color="auto"/>
            <w:left w:val="none" w:sz="0" w:space="0" w:color="auto"/>
            <w:bottom w:val="none" w:sz="0" w:space="0" w:color="auto"/>
            <w:right w:val="none" w:sz="0" w:space="0" w:color="auto"/>
          </w:divBdr>
        </w:div>
        <w:div w:id="2066834579">
          <w:marLeft w:val="0"/>
          <w:marRight w:val="0"/>
          <w:marTop w:val="0"/>
          <w:marBottom w:val="0"/>
          <w:divBdr>
            <w:top w:val="none" w:sz="0" w:space="0" w:color="auto"/>
            <w:left w:val="none" w:sz="0" w:space="0" w:color="auto"/>
            <w:bottom w:val="none" w:sz="0" w:space="0" w:color="auto"/>
            <w:right w:val="none" w:sz="0" w:space="0" w:color="auto"/>
          </w:divBdr>
        </w:div>
        <w:div w:id="2074542374">
          <w:marLeft w:val="0"/>
          <w:marRight w:val="0"/>
          <w:marTop w:val="0"/>
          <w:marBottom w:val="0"/>
          <w:divBdr>
            <w:top w:val="none" w:sz="0" w:space="0" w:color="auto"/>
            <w:left w:val="none" w:sz="0" w:space="0" w:color="auto"/>
            <w:bottom w:val="none" w:sz="0" w:space="0" w:color="auto"/>
            <w:right w:val="none" w:sz="0" w:space="0" w:color="auto"/>
          </w:divBdr>
        </w:div>
        <w:div w:id="2079134218">
          <w:marLeft w:val="0"/>
          <w:marRight w:val="0"/>
          <w:marTop w:val="0"/>
          <w:marBottom w:val="0"/>
          <w:divBdr>
            <w:top w:val="none" w:sz="0" w:space="0" w:color="auto"/>
            <w:left w:val="none" w:sz="0" w:space="0" w:color="auto"/>
            <w:bottom w:val="none" w:sz="0" w:space="0" w:color="auto"/>
            <w:right w:val="none" w:sz="0" w:space="0" w:color="auto"/>
          </w:divBdr>
        </w:div>
        <w:div w:id="2082217047">
          <w:marLeft w:val="0"/>
          <w:marRight w:val="0"/>
          <w:marTop w:val="0"/>
          <w:marBottom w:val="0"/>
          <w:divBdr>
            <w:top w:val="none" w:sz="0" w:space="0" w:color="auto"/>
            <w:left w:val="none" w:sz="0" w:space="0" w:color="auto"/>
            <w:bottom w:val="none" w:sz="0" w:space="0" w:color="auto"/>
            <w:right w:val="none" w:sz="0" w:space="0" w:color="auto"/>
          </w:divBdr>
        </w:div>
        <w:div w:id="2093044027">
          <w:marLeft w:val="0"/>
          <w:marRight w:val="0"/>
          <w:marTop w:val="0"/>
          <w:marBottom w:val="0"/>
          <w:divBdr>
            <w:top w:val="none" w:sz="0" w:space="0" w:color="auto"/>
            <w:left w:val="none" w:sz="0" w:space="0" w:color="auto"/>
            <w:bottom w:val="none" w:sz="0" w:space="0" w:color="auto"/>
            <w:right w:val="none" w:sz="0" w:space="0" w:color="auto"/>
          </w:divBdr>
        </w:div>
        <w:div w:id="2097437082">
          <w:marLeft w:val="0"/>
          <w:marRight w:val="0"/>
          <w:marTop w:val="0"/>
          <w:marBottom w:val="0"/>
          <w:divBdr>
            <w:top w:val="none" w:sz="0" w:space="0" w:color="auto"/>
            <w:left w:val="none" w:sz="0" w:space="0" w:color="auto"/>
            <w:bottom w:val="none" w:sz="0" w:space="0" w:color="auto"/>
            <w:right w:val="none" w:sz="0" w:space="0" w:color="auto"/>
          </w:divBdr>
        </w:div>
        <w:div w:id="2097748796">
          <w:marLeft w:val="0"/>
          <w:marRight w:val="0"/>
          <w:marTop w:val="0"/>
          <w:marBottom w:val="0"/>
          <w:divBdr>
            <w:top w:val="none" w:sz="0" w:space="0" w:color="auto"/>
            <w:left w:val="none" w:sz="0" w:space="0" w:color="auto"/>
            <w:bottom w:val="none" w:sz="0" w:space="0" w:color="auto"/>
            <w:right w:val="none" w:sz="0" w:space="0" w:color="auto"/>
          </w:divBdr>
        </w:div>
        <w:div w:id="2098015487">
          <w:marLeft w:val="0"/>
          <w:marRight w:val="0"/>
          <w:marTop w:val="0"/>
          <w:marBottom w:val="0"/>
          <w:divBdr>
            <w:top w:val="none" w:sz="0" w:space="0" w:color="auto"/>
            <w:left w:val="none" w:sz="0" w:space="0" w:color="auto"/>
            <w:bottom w:val="none" w:sz="0" w:space="0" w:color="auto"/>
            <w:right w:val="none" w:sz="0" w:space="0" w:color="auto"/>
          </w:divBdr>
        </w:div>
        <w:div w:id="2108305083">
          <w:marLeft w:val="0"/>
          <w:marRight w:val="0"/>
          <w:marTop w:val="0"/>
          <w:marBottom w:val="0"/>
          <w:divBdr>
            <w:top w:val="none" w:sz="0" w:space="0" w:color="auto"/>
            <w:left w:val="none" w:sz="0" w:space="0" w:color="auto"/>
            <w:bottom w:val="none" w:sz="0" w:space="0" w:color="auto"/>
            <w:right w:val="none" w:sz="0" w:space="0" w:color="auto"/>
          </w:divBdr>
        </w:div>
        <w:div w:id="2120055580">
          <w:marLeft w:val="0"/>
          <w:marRight w:val="0"/>
          <w:marTop w:val="0"/>
          <w:marBottom w:val="0"/>
          <w:divBdr>
            <w:top w:val="none" w:sz="0" w:space="0" w:color="auto"/>
            <w:left w:val="none" w:sz="0" w:space="0" w:color="auto"/>
            <w:bottom w:val="none" w:sz="0" w:space="0" w:color="auto"/>
            <w:right w:val="none" w:sz="0" w:space="0" w:color="auto"/>
          </w:divBdr>
        </w:div>
      </w:divsChild>
    </w:div>
    <w:div w:id="2107337568">
      <w:bodyDiv w:val="1"/>
      <w:marLeft w:val="0"/>
      <w:marRight w:val="0"/>
      <w:marTop w:val="0"/>
      <w:marBottom w:val="0"/>
      <w:divBdr>
        <w:top w:val="none" w:sz="0" w:space="0" w:color="auto"/>
        <w:left w:val="none" w:sz="0" w:space="0" w:color="auto"/>
        <w:bottom w:val="none" w:sz="0" w:space="0" w:color="auto"/>
        <w:right w:val="none" w:sz="0" w:space="0" w:color="auto"/>
      </w:divBdr>
      <w:divsChild>
        <w:div w:id="347298696">
          <w:marLeft w:val="0"/>
          <w:marRight w:val="0"/>
          <w:marTop w:val="0"/>
          <w:marBottom w:val="0"/>
          <w:divBdr>
            <w:top w:val="none" w:sz="0" w:space="0" w:color="auto"/>
            <w:left w:val="none" w:sz="0" w:space="0" w:color="auto"/>
            <w:bottom w:val="none" w:sz="0" w:space="0" w:color="auto"/>
            <w:right w:val="none" w:sz="0" w:space="0" w:color="auto"/>
          </w:divBdr>
        </w:div>
        <w:div w:id="399911688">
          <w:marLeft w:val="0"/>
          <w:marRight w:val="0"/>
          <w:marTop w:val="0"/>
          <w:marBottom w:val="0"/>
          <w:divBdr>
            <w:top w:val="none" w:sz="0" w:space="0" w:color="auto"/>
            <w:left w:val="none" w:sz="0" w:space="0" w:color="auto"/>
            <w:bottom w:val="none" w:sz="0" w:space="0" w:color="auto"/>
            <w:right w:val="none" w:sz="0" w:space="0" w:color="auto"/>
          </w:divBdr>
        </w:div>
        <w:div w:id="789587607">
          <w:marLeft w:val="0"/>
          <w:marRight w:val="0"/>
          <w:marTop w:val="0"/>
          <w:marBottom w:val="0"/>
          <w:divBdr>
            <w:top w:val="none" w:sz="0" w:space="0" w:color="auto"/>
            <w:left w:val="none" w:sz="0" w:space="0" w:color="auto"/>
            <w:bottom w:val="none" w:sz="0" w:space="0" w:color="auto"/>
            <w:right w:val="none" w:sz="0" w:space="0" w:color="auto"/>
          </w:divBdr>
        </w:div>
        <w:div w:id="1569457255">
          <w:marLeft w:val="0"/>
          <w:marRight w:val="0"/>
          <w:marTop w:val="0"/>
          <w:marBottom w:val="0"/>
          <w:divBdr>
            <w:top w:val="none" w:sz="0" w:space="0" w:color="auto"/>
            <w:left w:val="none" w:sz="0" w:space="0" w:color="auto"/>
            <w:bottom w:val="none" w:sz="0" w:space="0" w:color="auto"/>
            <w:right w:val="none" w:sz="0" w:space="0" w:color="auto"/>
          </w:divBdr>
        </w:div>
      </w:divsChild>
    </w:div>
    <w:div w:id="2114007555">
      <w:bodyDiv w:val="1"/>
      <w:marLeft w:val="0"/>
      <w:marRight w:val="0"/>
      <w:marTop w:val="0"/>
      <w:marBottom w:val="0"/>
      <w:divBdr>
        <w:top w:val="none" w:sz="0" w:space="0" w:color="auto"/>
        <w:left w:val="none" w:sz="0" w:space="0" w:color="auto"/>
        <w:bottom w:val="none" w:sz="0" w:space="0" w:color="auto"/>
        <w:right w:val="none" w:sz="0" w:space="0" w:color="auto"/>
      </w:divBdr>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9.emf"/><Relationship Id="rId39" Type="http://schemas.openxmlformats.org/officeDocument/2006/relationships/image" Target="media/image19.emf"/><Relationship Id="rId21" Type="http://schemas.openxmlformats.org/officeDocument/2006/relationships/image" Target="media/image5.emf"/><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hyperlink" Target="http://kazalci.arso.gov.si/sl/content/izpusti-metana-didusikovega-oksida-2" TargetMode="External"/><Relationship Id="rId63" Type="http://schemas.openxmlformats.org/officeDocument/2006/relationships/hyperlink" Target="https://ec.europa.eu/info/sites/info/files/food-farming-fisheries/farming/documents/agri-policy-perspectives-brief-04_en.pdf" TargetMode="External"/><Relationship Id="rId68" Type="http://schemas.openxmlformats.org/officeDocument/2006/relationships/hyperlink" Target="https://reader.elsevier.com/reader/sd/pii/S004896971531247X?token=4F0891161861BF18CE5D9F4FB4844DD7CF792D41D39B6ABFE5E155EAA8964BFA886FC874A7A90720B8B6158CCB3A30D9" TargetMode="External"/><Relationship Id="rId76" Type="http://schemas.openxmlformats.org/officeDocument/2006/relationships/hyperlink" Target="http://www.mop.gov.si/fileadmin/mop.gov.si/pageuploads/pomembni_dokumenti/porocilo_o_okolju_2017.pdf" TargetMode="External"/><Relationship Id="rId7" Type="http://schemas.openxmlformats.org/officeDocument/2006/relationships/settings" Target="settings.xml"/><Relationship Id="rId71" Type="http://schemas.openxmlformats.org/officeDocument/2006/relationships/hyperlink" Target="http://www.pisrs.si/Pis.web/pregledPredpisa?id=RESO80"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emf"/><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oleObject" Target="embeddings/oleObject1.bin"/><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kazalci.arso.gov.si/sl/content/bilancni-presezek-dusika-v-kmetijstvu-0?tid=1" TargetMode="External"/><Relationship Id="rId58" Type="http://schemas.openxmlformats.org/officeDocument/2006/relationships/hyperlink" Target="http://kazalci.arso.gov.si/sl/content/poraba-mineralnih-gnojil-3?tid=1" TargetMode="External"/><Relationship Id="rId66" Type="http://schemas.openxmlformats.org/officeDocument/2006/relationships/hyperlink" Target="https://www.gov.si/assets/ministrstva/MOP/Dokumenti/Zrak/zrak-emisije/OPNOZ.docx" TargetMode="External"/><Relationship Id="rId74" Type="http://schemas.openxmlformats.org/officeDocument/2006/relationships/hyperlink" Target="https://www.stat.si/StatWeb/News/Index/87759"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program-podezelja.si/images/SPLETNA_STRAN_PRP_NOVA/1_PRP_2014-2020/1_4_Spremljanje_in_vrednotenje/3_Vrednotenje/Vrednotenje_PRP_Koncno_porocilo_16062017.pdf"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3.png"/><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hyperlink" Target="https://www.arso.gov.si/vode/podzemne%20vode/publikacije%20in%20poro%c4%8dila/Porocilo_podzemne_2019_splet.pdf" TargetMode="External"/><Relationship Id="rId65" Type="http://schemas.openxmlformats.org/officeDocument/2006/relationships/hyperlink" Target="https://ec.europa.eu/info/sites/info/files/food-farming-fisheries/key_policies/documents/cap-specific-objectives-brief-5-soil_en.pdf" TargetMode="External"/><Relationship Id="rId73" Type="http://schemas.openxmlformats.org/officeDocument/2006/relationships/hyperlink" Target="https://www.stat.si/StatWeb/News/Index/8283" TargetMode="External"/><Relationship Id="rId78" Type="http://schemas.openxmlformats.org/officeDocument/2006/relationships/hyperlink" Target="http://www.pisrs.si/Pis.web/pregledPredpisa?id=ODLO198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gridata.ec.europa.eu/extensions/DashboardIndicators/DataExplorer.html" TargetMode="External"/><Relationship Id="rId27" Type="http://schemas.openxmlformats.org/officeDocument/2006/relationships/image" Target="media/image10.jpeg"/><Relationship Id="rId30" Type="http://schemas.openxmlformats.org/officeDocument/2006/relationships/image" Target="media/image12.emf"/><Relationship Id="rId35" Type="http://schemas.openxmlformats.org/officeDocument/2006/relationships/oleObject" Target="embeddings/oleObject2.bin"/><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hyperlink" Target="http://kazalci.arso.gov.si/sl/content/kakovost-tal-0?tid=1" TargetMode="External"/><Relationship Id="rId64" Type="http://schemas.openxmlformats.org/officeDocument/2006/relationships/hyperlink" Target="https://ec.europa.eu/info/sites/info/files/food-farming-fisheries/by_country/documents/analytical_factsheet_sl.pdf" TargetMode="External"/><Relationship Id="rId69" Type="http://schemas.openxmlformats.org/officeDocument/2006/relationships/hyperlink" Target="http://www.rs-rs.si/fileadmin/user_upload/Datoteke/Revizije/2019/PitnaVoda/PitnaVoda_RSP.pdf" TargetMode="External"/><Relationship Id="rId77" Type="http://schemas.openxmlformats.org/officeDocument/2006/relationships/hyperlink" Target="http://www.pisrs.si/Pis.web/pregledPredpisa?id=RESO125" TargetMode="External"/><Relationship Id="rId8" Type="http://schemas.openxmlformats.org/officeDocument/2006/relationships/webSettings" Target="webSettings.xml"/><Relationship Id="rId51" Type="http://schemas.openxmlformats.org/officeDocument/2006/relationships/oleObject" Target="embeddings/oleObject3.bin"/><Relationship Id="rId72" Type="http://schemas.openxmlformats.org/officeDocument/2006/relationships/hyperlink" Target="https://www.stat.si/statweb/news/index/6208"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gridata.ec.europa.eu/extensions/DashboardIndicators/DataExplorer.html?select=EU27_FLAG,1" TargetMode="External"/><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hyperlink" Target="http://kazalci.arso.gov.si/sl/content/poraba-sredstev-za-varstvo-rastlin-3" TargetMode="External"/><Relationship Id="rId67" Type="http://schemas.openxmlformats.org/officeDocument/2006/relationships/hyperlink" Target="https://www.program-podezelja.si/images/SPLETNA_STRAN_PRP_NOVA/2_PRP_2007-2013/2_4_Spremljanje_in_vrednotenje/Vrednotenje/Ex-post_PRP20072013_zakljucno_porocilo_15012017_final_cistopis.pdf" TargetMode="Externa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hyperlink" Target="http://kazalci.arso.gov.si/sl/content/izpusti-amoniaka-v-kmetijstvu-2" TargetMode="External"/><Relationship Id="rId62" Type="http://schemas.openxmlformats.org/officeDocument/2006/relationships/hyperlink" Target="https://www.program-podezelja.si/images/SPLETNA_STRAN_PRP_NOVA/1_PRP_2014-2020/1_4_Spremljanje_in_vrednotenje/3_Vrednotenje/Vrednotenje_2019_PRP_2014-2020.pdf" TargetMode="External"/><Relationship Id="rId70" Type="http://schemas.openxmlformats.org/officeDocument/2006/relationships/hyperlink" Target="http://www.rs-rs.si/fileadmin/user_upload/Datoteke/Revizije/2020/Nitrati/Nitrati_RSP_RevizijskoP.pdf" TargetMode="External"/><Relationship Id="rId75" Type="http://schemas.openxmlformats.org/officeDocument/2006/relationships/hyperlink" Target="https://archive.epa.gov/oswer/international/web/html/200906_eu_soils_policy.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yperlink" Target="https://agridata.ec.europa.eu/extensions/DashboardIndicators/DataExplorer.html?select=EU27_FLAG,1"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kazalci.arso.gov.si/sl/content/namakanje-kmetijskih-zemljisc-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isrs.si/Pis.web/pregledPredpisa?id=URED5121" TargetMode="External"/><Relationship Id="rId7" Type="http://schemas.openxmlformats.org/officeDocument/2006/relationships/hyperlink" Target="http://pisrs.si/Pis.web/pregledPredpisa?id=ZAKO3898" TargetMode="External"/><Relationship Id="rId2" Type="http://schemas.openxmlformats.org/officeDocument/2006/relationships/hyperlink" Target="https://eur-lex.europa.eu/legal-content/SL/ALL/?uri=CELEX:32009L0128" TargetMode="External"/><Relationship Id="rId1" Type="http://schemas.openxmlformats.org/officeDocument/2006/relationships/hyperlink" Target="https://eur-lex.europa.eu/legal-content/SL/TXT/?uri=CELEX%3A32000L0060" TargetMode="External"/><Relationship Id="rId6" Type="http://schemas.openxmlformats.org/officeDocument/2006/relationships/hyperlink" Target="http://pisrs.si/Pis.web/pregledPredpisa?id=ZAKO1244" TargetMode="External"/><Relationship Id="rId5" Type="http://schemas.openxmlformats.org/officeDocument/2006/relationships/hyperlink" Target="http://www.pisrs.si/Pis.web/pregledPredpisa?id=ZAKO541" TargetMode="External"/><Relationship Id="rId4" Type="http://schemas.openxmlformats.org/officeDocument/2006/relationships/hyperlink" Target="http://www.pisrs.si/Pis.web/pregledPredpisa?id=URED51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ko.sigov.si\dfs\MKGP\INTERNO\PROJEKTI\PREJEMNIKI_PRP\SKP%20po%202020-2027\ANALIZA%20STANJA!\Kazalniki%20stanja\Kazalnik%20stanja_CMEF_C18_PMEF_C1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ko.sigov.si\dfs\MKGP\INTERNO\PROJEKTI\PREJEMNIKI_PRP\SKP%20po%202020-2027\ANALIZA%20STANJA!\Kazalniki%20stanja\Kazalnik%20stanja_CMEF_C18_PMEF_C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Arial" panose="020B0604020202020204" pitchFamily="34" charset="0"/>
                <a:cs typeface="Arial" panose="020B0604020202020204" pitchFamily="34" charset="0"/>
              </a:rPr>
              <a:t>Površina </a:t>
            </a:r>
            <a:r>
              <a:rPr lang="sl-SI" sz="1000">
                <a:latin typeface="Arial" panose="020B0604020202020204" pitchFamily="34" charset="0"/>
                <a:cs typeface="Arial" panose="020B0604020202020204" pitchFamily="34" charset="0"/>
              </a:rPr>
              <a:t>KZU</a:t>
            </a:r>
            <a:r>
              <a:rPr lang="sl-SI" sz="1000" baseline="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v 1.000 ha</a:t>
            </a:r>
          </a:p>
        </c:rich>
      </c:tx>
      <c:layout>
        <c:manualLayout>
          <c:xMode val="edge"/>
          <c:yMode val="edge"/>
          <c:x val="0.326817143998124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6.7026500719668106E-2"/>
          <c:y val="0.18397817460317462"/>
          <c:w val="0.91449231648463292"/>
          <c:h val="0.70095105299337579"/>
        </c:manualLayout>
      </c:layout>
      <c:lineChart>
        <c:grouping val="standard"/>
        <c:varyColors val="0"/>
        <c:ser>
          <c:idx val="0"/>
          <c:order val="0"/>
          <c:tx>
            <c:strRef>
              <c:f>List1!$I$8</c:f>
              <c:strCache>
                <c:ptCount val="1"/>
                <c:pt idx="0">
                  <c:v>Površina v 1.000 ha</c:v>
                </c:pt>
              </c:strCache>
            </c:strRef>
          </c:tx>
          <c:spPr>
            <a:ln w="28575" cap="rnd">
              <a:solidFill>
                <a:schemeClr val="accent1"/>
              </a:solidFill>
              <a:round/>
            </a:ln>
            <a:effectLst/>
          </c:spPr>
          <c:marker>
            <c:symbol val="none"/>
          </c:marker>
          <c:cat>
            <c:numRef>
              <c:f>List1!$J$7:$X$7</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List1!$J$8:$X$8</c:f>
              <c:numCache>
                <c:formatCode>#,##0.00;\-#,##0.00;0.00</c:formatCode>
                <c:ptCount val="15"/>
                <c:pt idx="0">
                  <c:v>510.7</c:v>
                </c:pt>
                <c:pt idx="1">
                  <c:v>490.6</c:v>
                </c:pt>
                <c:pt idx="2">
                  <c:v>498.47</c:v>
                </c:pt>
                <c:pt idx="3">
                  <c:v>492.42</c:v>
                </c:pt>
                <c:pt idx="4">
                  <c:v>468.5</c:v>
                </c:pt>
                <c:pt idx="5">
                  <c:v>482.65</c:v>
                </c:pt>
                <c:pt idx="6">
                  <c:v>458.2</c:v>
                </c:pt>
                <c:pt idx="7">
                  <c:v>479.65</c:v>
                </c:pt>
                <c:pt idx="8">
                  <c:v>478.89</c:v>
                </c:pt>
                <c:pt idx="9">
                  <c:v>482.21</c:v>
                </c:pt>
                <c:pt idx="10">
                  <c:v>476.86</c:v>
                </c:pt>
                <c:pt idx="11">
                  <c:v>477.67</c:v>
                </c:pt>
                <c:pt idx="12">
                  <c:v>481.42</c:v>
                </c:pt>
                <c:pt idx="13">
                  <c:v>477.93</c:v>
                </c:pt>
                <c:pt idx="14">
                  <c:v>479.82</c:v>
                </c:pt>
              </c:numCache>
            </c:numRef>
          </c:val>
          <c:smooth val="0"/>
          <c:extLst>
            <c:ext xmlns:c16="http://schemas.microsoft.com/office/drawing/2014/chart" uri="{C3380CC4-5D6E-409C-BE32-E72D297353CC}">
              <c16:uniqueId val="{00000000-48A6-4C9A-87E3-425F59475215}"/>
            </c:ext>
          </c:extLst>
        </c:ser>
        <c:dLbls>
          <c:showLegendKey val="0"/>
          <c:showVal val="0"/>
          <c:showCatName val="0"/>
          <c:showSerName val="0"/>
          <c:showPercent val="0"/>
          <c:showBubbleSize val="0"/>
        </c:dLbls>
        <c:smooth val="0"/>
        <c:axId val="437340800"/>
        <c:axId val="437383552"/>
      </c:lineChart>
      <c:catAx>
        <c:axId val="437340800"/>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383552"/>
        <c:crosses val="autoZero"/>
        <c:auto val="1"/>
        <c:lblAlgn val="ctr"/>
        <c:lblOffset val="100"/>
        <c:noMultiLvlLbl val="0"/>
      </c:catAx>
      <c:valAx>
        <c:axId val="437383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34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Delež</a:t>
            </a:r>
            <a:r>
              <a:rPr lang="sl-SI" sz="1000" baseline="0"/>
              <a:t> površin v %</a:t>
            </a:r>
            <a:endParaRPr lang="sl-SI"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List1!$I$26</c:f>
              <c:strCache>
                <c:ptCount val="1"/>
                <c:pt idx="0">
                  <c:v>Delež ornih površin</c:v>
                </c:pt>
              </c:strCache>
            </c:strRef>
          </c:tx>
          <c:spPr>
            <a:ln w="28575" cap="rnd">
              <a:solidFill>
                <a:schemeClr val="accent1"/>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List1!$J$26:$X$26</c:f>
              <c:numCache>
                <c:formatCode>#,##0.00;\-#,##0.00;0.00</c:formatCode>
                <c:ptCount val="15"/>
                <c:pt idx="0">
                  <c:v>34.912999999999997</c:v>
                </c:pt>
                <c:pt idx="1">
                  <c:v>36.302999999999997</c:v>
                </c:pt>
                <c:pt idx="2">
                  <c:v>35.116</c:v>
                </c:pt>
                <c:pt idx="3">
                  <c:v>36.615000000000002</c:v>
                </c:pt>
                <c:pt idx="4">
                  <c:v>37.393999999999998</c:v>
                </c:pt>
                <c:pt idx="5">
                  <c:v>35.250999999999998</c:v>
                </c:pt>
                <c:pt idx="6">
                  <c:v>36.826999999999998</c:v>
                </c:pt>
                <c:pt idx="7">
                  <c:v>35.790999999999997</c:v>
                </c:pt>
                <c:pt idx="8">
                  <c:v>36.356999999999999</c:v>
                </c:pt>
                <c:pt idx="9">
                  <c:v>36.305999999999997</c:v>
                </c:pt>
                <c:pt idx="10">
                  <c:v>35.895000000000003</c:v>
                </c:pt>
                <c:pt idx="11">
                  <c:v>36.383000000000003</c:v>
                </c:pt>
                <c:pt idx="12">
                  <c:v>36.218000000000004</c:v>
                </c:pt>
                <c:pt idx="13">
                  <c:v>36.194000000000003</c:v>
                </c:pt>
                <c:pt idx="14">
                  <c:v>36.305</c:v>
                </c:pt>
              </c:numCache>
            </c:numRef>
          </c:val>
          <c:smooth val="0"/>
          <c:extLst>
            <c:ext xmlns:c16="http://schemas.microsoft.com/office/drawing/2014/chart" uri="{C3380CC4-5D6E-409C-BE32-E72D297353CC}">
              <c16:uniqueId val="{00000000-CA57-4E76-9E5C-990CE3BB96AF}"/>
            </c:ext>
          </c:extLst>
        </c:ser>
        <c:ser>
          <c:idx val="1"/>
          <c:order val="1"/>
          <c:tx>
            <c:strRef>
              <c:f>List1!$I$27</c:f>
              <c:strCache>
                <c:ptCount val="1"/>
                <c:pt idx="0">
                  <c:v>Delež trajnih nasadov</c:v>
                </c:pt>
              </c:strCache>
            </c:strRef>
          </c:tx>
          <c:spPr>
            <a:ln w="28575" cap="rnd">
              <a:solidFill>
                <a:schemeClr val="accent2"/>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List1!$J$27:$X$27</c:f>
              <c:numCache>
                <c:formatCode>#,##0.00;\-#,##0.00;0.00</c:formatCode>
                <c:ptCount val="15"/>
                <c:pt idx="0">
                  <c:v>5.3849999999999998</c:v>
                </c:pt>
                <c:pt idx="1">
                  <c:v>5.6050000000000004</c:v>
                </c:pt>
                <c:pt idx="2">
                  <c:v>5.2460000000000004</c:v>
                </c:pt>
                <c:pt idx="3">
                  <c:v>5.3109999999999999</c:v>
                </c:pt>
                <c:pt idx="4">
                  <c:v>5.55</c:v>
                </c:pt>
                <c:pt idx="5">
                  <c:v>5.5529999999999999</c:v>
                </c:pt>
                <c:pt idx="6">
                  <c:v>5.86</c:v>
                </c:pt>
                <c:pt idx="7">
                  <c:v>5.5940000000000003</c:v>
                </c:pt>
                <c:pt idx="8">
                  <c:v>5.7009999999999996</c:v>
                </c:pt>
                <c:pt idx="9">
                  <c:v>5.649</c:v>
                </c:pt>
                <c:pt idx="10">
                  <c:v>5.6660000000000004</c:v>
                </c:pt>
                <c:pt idx="11">
                  <c:v>5.7859999999999996</c:v>
                </c:pt>
                <c:pt idx="12">
                  <c:v>5.7830000000000004</c:v>
                </c:pt>
                <c:pt idx="13">
                  <c:v>5.8129999999999997</c:v>
                </c:pt>
                <c:pt idx="14">
                  <c:v>5.8079999999999998</c:v>
                </c:pt>
              </c:numCache>
            </c:numRef>
          </c:val>
          <c:smooth val="0"/>
          <c:extLst>
            <c:ext xmlns:c16="http://schemas.microsoft.com/office/drawing/2014/chart" uri="{C3380CC4-5D6E-409C-BE32-E72D297353CC}">
              <c16:uniqueId val="{00000001-CA57-4E76-9E5C-990CE3BB96AF}"/>
            </c:ext>
          </c:extLst>
        </c:ser>
        <c:ser>
          <c:idx val="2"/>
          <c:order val="2"/>
          <c:tx>
            <c:strRef>
              <c:f>List1!$I$28</c:f>
              <c:strCache>
                <c:ptCount val="1"/>
                <c:pt idx="0">
                  <c:v>Delež trajnih travnikov in pašnikov</c:v>
                </c:pt>
              </c:strCache>
            </c:strRef>
          </c:tx>
          <c:spPr>
            <a:ln w="28575" cap="rnd">
              <a:solidFill>
                <a:schemeClr val="accent3"/>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List1!$J$28:$X$28</c:f>
              <c:numCache>
                <c:formatCode>#,##0.00;\-#,##0.00;0.00</c:formatCode>
                <c:ptCount val="15"/>
                <c:pt idx="0">
                  <c:v>59.701999999999998</c:v>
                </c:pt>
                <c:pt idx="1">
                  <c:v>58.091999999999999</c:v>
                </c:pt>
                <c:pt idx="2">
                  <c:v>59.639000000000003</c:v>
                </c:pt>
                <c:pt idx="3">
                  <c:v>58.073999999999998</c:v>
                </c:pt>
                <c:pt idx="4">
                  <c:v>57.054000000000002</c:v>
                </c:pt>
                <c:pt idx="5">
                  <c:v>59.195999999999998</c:v>
                </c:pt>
                <c:pt idx="6">
                  <c:v>57.311</c:v>
                </c:pt>
                <c:pt idx="7">
                  <c:v>58.618000000000002</c:v>
                </c:pt>
                <c:pt idx="8">
                  <c:v>57.942</c:v>
                </c:pt>
                <c:pt idx="9">
                  <c:v>58.045000000000002</c:v>
                </c:pt>
                <c:pt idx="10">
                  <c:v>58.441000000000003</c:v>
                </c:pt>
                <c:pt idx="11">
                  <c:v>57.832999999999998</c:v>
                </c:pt>
                <c:pt idx="12">
                  <c:v>57.999000000000002</c:v>
                </c:pt>
                <c:pt idx="13">
                  <c:v>57.994</c:v>
                </c:pt>
                <c:pt idx="14">
                  <c:v>57.887999999999998</c:v>
                </c:pt>
              </c:numCache>
            </c:numRef>
          </c:val>
          <c:smooth val="0"/>
          <c:extLst>
            <c:ext xmlns:c16="http://schemas.microsoft.com/office/drawing/2014/chart" uri="{C3380CC4-5D6E-409C-BE32-E72D297353CC}">
              <c16:uniqueId val="{00000002-CA57-4E76-9E5C-990CE3BB96AF}"/>
            </c:ext>
          </c:extLst>
        </c:ser>
        <c:dLbls>
          <c:showLegendKey val="0"/>
          <c:showVal val="0"/>
          <c:showCatName val="0"/>
          <c:showSerName val="0"/>
          <c:showPercent val="0"/>
          <c:showBubbleSize val="0"/>
        </c:dLbls>
        <c:smooth val="0"/>
        <c:axId val="510171776"/>
        <c:axId val="510235008"/>
      </c:lineChart>
      <c:catAx>
        <c:axId val="510171776"/>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235008"/>
        <c:crosses val="autoZero"/>
        <c:auto val="1"/>
        <c:lblAlgn val="ctr"/>
        <c:lblOffset val="100"/>
        <c:noMultiLvlLbl val="0"/>
      </c:catAx>
      <c:valAx>
        <c:axId val="51023500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171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1848-EAF5-4620-B857-4D179D62E485}">
  <ds:schemaRefs>
    <ds:schemaRef ds:uri="http://schemas.microsoft.com/sharepoint/v3/contenttype/forms"/>
  </ds:schemaRefs>
</ds:datastoreItem>
</file>

<file path=customXml/itemProps2.xml><?xml version="1.0" encoding="utf-8"?>
<ds:datastoreItem xmlns:ds="http://schemas.openxmlformats.org/officeDocument/2006/customXml" ds:itemID="{B5B74B82-17C5-47C2-B72B-49C1A7B4F07C}">
  <ds:schemaRefs>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DD8A076C-0DAD-4CCE-8941-8D8E98375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8D16D-FEFE-4007-900E-CF2D0BF8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52</TotalTime>
  <Pages>63</Pages>
  <Words>22295</Words>
  <Characters>127087</Characters>
  <Application>Microsoft Office Word</Application>
  <DocSecurity>0</DocSecurity>
  <Lines>1059</Lines>
  <Paragraphs>298</Paragraphs>
  <ScaleCrop>false</ScaleCrop>
  <HeadingPairs>
    <vt:vector size="2" baseType="variant">
      <vt:variant>
        <vt:lpstr>Naslov</vt:lpstr>
      </vt:variant>
      <vt:variant>
        <vt:i4>1</vt:i4>
      </vt:variant>
    </vt:vector>
  </HeadingPairs>
  <TitlesOfParts>
    <vt:vector size="1" baseType="lpstr">
      <vt:lpstr>CAP Strategic Plan</vt:lpstr>
    </vt:vector>
  </TitlesOfParts>
  <Company>European Commission</Company>
  <LinksUpToDate>false</LinksUpToDate>
  <CharactersWithSpaces>149084</CharactersWithSpaces>
  <SharedDoc>false</SharedDoc>
  <HyperlinkBase/>
  <HLinks>
    <vt:vector size="528" baseType="variant">
      <vt:variant>
        <vt:i4>3997823</vt:i4>
      </vt:variant>
      <vt:variant>
        <vt:i4>549</vt:i4>
      </vt:variant>
      <vt:variant>
        <vt:i4>0</vt:i4>
      </vt:variant>
      <vt:variant>
        <vt:i4>5</vt:i4>
      </vt:variant>
      <vt:variant>
        <vt:lpwstr>http://www.pisrs.si/Pis.web/pregledPredpisa?id=ODLO1985</vt:lpwstr>
      </vt:variant>
      <vt:variant>
        <vt:lpwstr/>
      </vt:variant>
      <vt:variant>
        <vt:i4>3276917</vt:i4>
      </vt:variant>
      <vt:variant>
        <vt:i4>546</vt:i4>
      </vt:variant>
      <vt:variant>
        <vt:i4>0</vt:i4>
      </vt:variant>
      <vt:variant>
        <vt:i4>5</vt:i4>
      </vt:variant>
      <vt:variant>
        <vt:lpwstr>http://www.pisrs.si/Pis.web/pregledPredpisa?id=RESO125</vt:lpwstr>
      </vt:variant>
      <vt:variant>
        <vt:lpwstr/>
      </vt:variant>
      <vt:variant>
        <vt:i4>524291</vt:i4>
      </vt:variant>
      <vt:variant>
        <vt:i4>543</vt:i4>
      </vt:variant>
      <vt:variant>
        <vt:i4>0</vt:i4>
      </vt:variant>
      <vt:variant>
        <vt:i4>5</vt:i4>
      </vt:variant>
      <vt:variant>
        <vt:lpwstr>http://www.mop.gov.si/fileadmin/mop.gov.si/pageuploads/pomembni_dokumenti/porocilo_o_okolju_2017.pdf</vt:lpwstr>
      </vt:variant>
      <vt:variant>
        <vt:lpwstr/>
      </vt:variant>
      <vt:variant>
        <vt:i4>3014728</vt:i4>
      </vt:variant>
      <vt:variant>
        <vt:i4>540</vt:i4>
      </vt:variant>
      <vt:variant>
        <vt:i4>0</vt:i4>
      </vt:variant>
      <vt:variant>
        <vt:i4>5</vt:i4>
      </vt:variant>
      <vt:variant>
        <vt:lpwstr>https://archive.epa.gov/oswer/international/web/html/200906_eu_soils_policy.html</vt:lpwstr>
      </vt:variant>
      <vt:variant>
        <vt:lpwstr/>
      </vt:variant>
      <vt:variant>
        <vt:i4>720898</vt:i4>
      </vt:variant>
      <vt:variant>
        <vt:i4>537</vt:i4>
      </vt:variant>
      <vt:variant>
        <vt:i4>0</vt:i4>
      </vt:variant>
      <vt:variant>
        <vt:i4>5</vt:i4>
      </vt:variant>
      <vt:variant>
        <vt:lpwstr>https://www.stat.si/StatWeb/News/Index/87759</vt:lpwstr>
      </vt:variant>
      <vt:variant>
        <vt:lpwstr/>
      </vt:variant>
      <vt:variant>
        <vt:i4>3997746</vt:i4>
      </vt:variant>
      <vt:variant>
        <vt:i4>534</vt:i4>
      </vt:variant>
      <vt:variant>
        <vt:i4>0</vt:i4>
      </vt:variant>
      <vt:variant>
        <vt:i4>5</vt:i4>
      </vt:variant>
      <vt:variant>
        <vt:lpwstr>https://www.stat.si/StatWeb/News/Index/8283</vt:lpwstr>
      </vt:variant>
      <vt:variant>
        <vt:lpwstr/>
      </vt:variant>
      <vt:variant>
        <vt:i4>917575</vt:i4>
      </vt:variant>
      <vt:variant>
        <vt:i4>531</vt:i4>
      </vt:variant>
      <vt:variant>
        <vt:i4>0</vt:i4>
      </vt:variant>
      <vt:variant>
        <vt:i4>5</vt:i4>
      </vt:variant>
      <vt:variant>
        <vt:lpwstr>http://www.pisrs.si/Pis.web/pregledPredpisa?id=RESO80</vt:lpwstr>
      </vt:variant>
      <vt:variant>
        <vt:lpwstr/>
      </vt:variant>
      <vt:variant>
        <vt:i4>852010</vt:i4>
      </vt:variant>
      <vt:variant>
        <vt:i4>528</vt:i4>
      </vt:variant>
      <vt:variant>
        <vt:i4>0</vt:i4>
      </vt:variant>
      <vt:variant>
        <vt:i4>5</vt:i4>
      </vt:variant>
      <vt:variant>
        <vt:lpwstr>http://www.rs-rs.si/fileadmin/user_upload/Datoteke/Revizije/2020/Nitrati/Nitrati_RSP_RevizijskoP.pdf</vt:lpwstr>
      </vt:variant>
      <vt:variant>
        <vt:lpwstr/>
      </vt:variant>
      <vt:variant>
        <vt:i4>720911</vt:i4>
      </vt:variant>
      <vt:variant>
        <vt:i4>525</vt:i4>
      </vt:variant>
      <vt:variant>
        <vt:i4>0</vt:i4>
      </vt:variant>
      <vt:variant>
        <vt:i4>5</vt:i4>
      </vt:variant>
      <vt:variant>
        <vt:lpwstr>http://www.rs-rs.si/fileadmin/user_upload/Datoteke/Revizije/2019/PitnaVoda/PitnaVoda_RSP.pdf</vt:lpwstr>
      </vt:variant>
      <vt:variant>
        <vt:lpwstr/>
      </vt:variant>
      <vt:variant>
        <vt:i4>4128829</vt:i4>
      </vt:variant>
      <vt:variant>
        <vt:i4>522</vt:i4>
      </vt:variant>
      <vt:variant>
        <vt:i4>0</vt:i4>
      </vt:variant>
      <vt:variant>
        <vt:i4>5</vt:i4>
      </vt:variant>
      <vt:variant>
        <vt:lpwstr>https://reader.elsevier.com/reader/sd/pii/S004896971531247X?token=4F0891161861BF18CE5D9F4FB4844DD7CF792D41D39B6ABFE5E155EAA8964BFA886FC874A7A90720B8B6158CCB3A30D9</vt:lpwstr>
      </vt:variant>
      <vt:variant>
        <vt:lpwstr/>
      </vt:variant>
      <vt:variant>
        <vt:i4>3801095</vt:i4>
      </vt:variant>
      <vt:variant>
        <vt:i4>519</vt:i4>
      </vt:variant>
      <vt:variant>
        <vt:i4>0</vt:i4>
      </vt:variant>
      <vt:variant>
        <vt:i4>5</vt:i4>
      </vt:variant>
      <vt:variant>
        <vt:lpwstr>https://www.program-podezelja.si/images/SPLETNA_STRAN_PRP_NOVA/2_PRP_2007-2013/2_4_Spremljanje_in_vrednotenje/Vrednotenje/Ex-post_PRP20072013_zakljucno_porocilo_15012017_final_cistopis.pdf</vt:lpwstr>
      </vt:variant>
      <vt:variant>
        <vt:lpwstr/>
      </vt:variant>
      <vt:variant>
        <vt:i4>4259926</vt:i4>
      </vt:variant>
      <vt:variant>
        <vt:i4>516</vt:i4>
      </vt:variant>
      <vt:variant>
        <vt:i4>0</vt:i4>
      </vt:variant>
      <vt:variant>
        <vt:i4>5</vt:i4>
      </vt:variant>
      <vt:variant>
        <vt:lpwstr>https://www.gov.si/assets/ministrstva/MOP/Dokumenti/Zrak/zrak-emisije/OPNOZ.docx</vt:lpwstr>
      </vt:variant>
      <vt:variant>
        <vt:lpwstr/>
      </vt:variant>
      <vt:variant>
        <vt:i4>851986</vt:i4>
      </vt:variant>
      <vt:variant>
        <vt:i4>513</vt:i4>
      </vt:variant>
      <vt:variant>
        <vt:i4>0</vt:i4>
      </vt:variant>
      <vt:variant>
        <vt:i4>5</vt:i4>
      </vt:variant>
      <vt:variant>
        <vt:lpwstr>https://ec.europa.eu/info/sites/info/files/food-farming-fisheries/key_policies/documents/cap-specific-objectives-brief-5-soil_en.pdf</vt:lpwstr>
      </vt:variant>
      <vt:variant>
        <vt:lpwstr/>
      </vt:variant>
      <vt:variant>
        <vt:i4>6357077</vt:i4>
      </vt:variant>
      <vt:variant>
        <vt:i4>510</vt:i4>
      </vt:variant>
      <vt:variant>
        <vt:i4>0</vt:i4>
      </vt:variant>
      <vt:variant>
        <vt:i4>5</vt:i4>
      </vt:variant>
      <vt:variant>
        <vt:lpwstr>https://ec.europa.eu/info/sites/info/files/food-farming-fisheries/by_country/documents/analytical_factsheet_sl.pdf</vt:lpwstr>
      </vt:variant>
      <vt:variant>
        <vt:lpwstr/>
      </vt:variant>
      <vt:variant>
        <vt:i4>2752522</vt:i4>
      </vt:variant>
      <vt:variant>
        <vt:i4>507</vt:i4>
      </vt:variant>
      <vt:variant>
        <vt:i4>0</vt:i4>
      </vt:variant>
      <vt:variant>
        <vt:i4>5</vt:i4>
      </vt:variant>
      <vt:variant>
        <vt:lpwstr>https://ec.europa.eu/info/sites/info/files/food-farming-fisheries/farming/documents/agri-policy-perspectives-brief-04_en.pdf</vt:lpwstr>
      </vt:variant>
      <vt:variant>
        <vt:lpwstr/>
      </vt:variant>
      <vt:variant>
        <vt:i4>3801152</vt:i4>
      </vt:variant>
      <vt:variant>
        <vt:i4>504</vt:i4>
      </vt:variant>
      <vt:variant>
        <vt:i4>0</vt:i4>
      </vt:variant>
      <vt:variant>
        <vt:i4>5</vt:i4>
      </vt:variant>
      <vt:variant>
        <vt:lpwstr>https://www.program-podezelja.si/images/SPLETNA_STRAN_PRP_NOVA/1_PRP_2014-2020/1_4_Spremljanje_in_vrednotenje/3_Vrednotenje/Vrednotenje_2019_PRP_2014-2020.pdf</vt:lpwstr>
      </vt:variant>
      <vt:variant>
        <vt:lpwstr/>
      </vt:variant>
      <vt:variant>
        <vt:i4>393221</vt:i4>
      </vt:variant>
      <vt:variant>
        <vt:i4>501</vt:i4>
      </vt:variant>
      <vt:variant>
        <vt:i4>0</vt:i4>
      </vt:variant>
      <vt:variant>
        <vt:i4>5</vt:i4>
      </vt:variant>
      <vt:variant>
        <vt:lpwstr>https://www.program-podezelja.si/images/SPLETNA_STRAN_PRP_NOVA/1_PRP_2014-2020/1_4_Spremljanje_in_vrednotenje/3_Vrednotenje/Vrednotenje_PRP_Koncno_porocilo_16062017.pdf</vt:lpwstr>
      </vt:variant>
      <vt:variant>
        <vt:lpwstr/>
      </vt:variant>
      <vt:variant>
        <vt:i4>2818067</vt:i4>
      </vt:variant>
      <vt:variant>
        <vt:i4>498</vt:i4>
      </vt:variant>
      <vt:variant>
        <vt:i4>0</vt:i4>
      </vt:variant>
      <vt:variant>
        <vt:i4>5</vt:i4>
      </vt:variant>
      <vt:variant>
        <vt:lpwstr>https://www.arso.gov.si/vode/podzemne vode/publikacije in poro%c4%8dila/Porocilo_podzemne_2019_splet.pdf</vt:lpwstr>
      </vt:variant>
      <vt:variant>
        <vt:lpwstr/>
      </vt:variant>
      <vt:variant>
        <vt:i4>2162802</vt:i4>
      </vt:variant>
      <vt:variant>
        <vt:i4>495</vt:i4>
      </vt:variant>
      <vt:variant>
        <vt:i4>0</vt:i4>
      </vt:variant>
      <vt:variant>
        <vt:i4>5</vt:i4>
      </vt:variant>
      <vt:variant>
        <vt:lpwstr>http://kazalci.arso.gov.si/sl/content/poraba-sredstev-za-varstvo-rastlin-3</vt:lpwstr>
      </vt:variant>
      <vt:variant>
        <vt:lpwstr/>
      </vt:variant>
      <vt:variant>
        <vt:i4>6357093</vt:i4>
      </vt:variant>
      <vt:variant>
        <vt:i4>492</vt:i4>
      </vt:variant>
      <vt:variant>
        <vt:i4>0</vt:i4>
      </vt:variant>
      <vt:variant>
        <vt:i4>5</vt:i4>
      </vt:variant>
      <vt:variant>
        <vt:lpwstr>http://kazalci.arso.gov.si/sl/content/poraba-mineralnih-gnojil-3?tid=1</vt:lpwstr>
      </vt:variant>
      <vt:variant>
        <vt:lpwstr/>
      </vt:variant>
      <vt:variant>
        <vt:i4>5767252</vt:i4>
      </vt:variant>
      <vt:variant>
        <vt:i4>489</vt:i4>
      </vt:variant>
      <vt:variant>
        <vt:i4>0</vt:i4>
      </vt:variant>
      <vt:variant>
        <vt:i4>5</vt:i4>
      </vt:variant>
      <vt:variant>
        <vt:lpwstr>http://kazalci.arso.gov.si/sl/content/namakanje-kmetijskih-zemljisc-1</vt:lpwstr>
      </vt:variant>
      <vt:variant>
        <vt:lpwstr/>
      </vt:variant>
      <vt:variant>
        <vt:i4>3211371</vt:i4>
      </vt:variant>
      <vt:variant>
        <vt:i4>486</vt:i4>
      </vt:variant>
      <vt:variant>
        <vt:i4>0</vt:i4>
      </vt:variant>
      <vt:variant>
        <vt:i4>5</vt:i4>
      </vt:variant>
      <vt:variant>
        <vt:lpwstr>http://kazalci.arso.gov.si/sl/content/kakovost-tal-0?tid=1</vt:lpwstr>
      </vt:variant>
      <vt:variant>
        <vt:lpwstr/>
      </vt:variant>
      <vt:variant>
        <vt:i4>7012470</vt:i4>
      </vt:variant>
      <vt:variant>
        <vt:i4>483</vt:i4>
      </vt:variant>
      <vt:variant>
        <vt:i4>0</vt:i4>
      </vt:variant>
      <vt:variant>
        <vt:i4>5</vt:i4>
      </vt:variant>
      <vt:variant>
        <vt:lpwstr>http://kazalci.arso.gov.si/sl/content/izpusti-metana-didusikovega-oksida-2</vt:lpwstr>
      </vt:variant>
      <vt:variant>
        <vt:lpwstr/>
      </vt:variant>
      <vt:variant>
        <vt:i4>4259865</vt:i4>
      </vt:variant>
      <vt:variant>
        <vt:i4>480</vt:i4>
      </vt:variant>
      <vt:variant>
        <vt:i4>0</vt:i4>
      </vt:variant>
      <vt:variant>
        <vt:i4>5</vt:i4>
      </vt:variant>
      <vt:variant>
        <vt:lpwstr>http://kazalci.arso.gov.si/sl/content/izpusti-amoniaka-v-kmetijstvu-2</vt:lpwstr>
      </vt:variant>
      <vt:variant>
        <vt:lpwstr/>
      </vt:variant>
      <vt:variant>
        <vt:i4>3670137</vt:i4>
      </vt:variant>
      <vt:variant>
        <vt:i4>477</vt:i4>
      </vt:variant>
      <vt:variant>
        <vt:i4>0</vt:i4>
      </vt:variant>
      <vt:variant>
        <vt:i4>5</vt:i4>
      </vt:variant>
      <vt:variant>
        <vt:lpwstr>http://kazalci.arso.gov.si/sl/content/bilancni-presezek-dusika-v-kmetijstvu-0?tid=1</vt:lpwstr>
      </vt:variant>
      <vt:variant>
        <vt:lpwstr/>
      </vt:variant>
      <vt:variant>
        <vt:i4>786543</vt:i4>
      </vt:variant>
      <vt:variant>
        <vt:i4>378</vt:i4>
      </vt:variant>
      <vt:variant>
        <vt:i4>0</vt:i4>
      </vt:variant>
      <vt:variant>
        <vt:i4>5</vt:i4>
      </vt:variant>
      <vt:variant>
        <vt:lpwstr>https://agridata.ec.europa.eu/extensions/DashboardIndicators/DataExplorer.html?select=EU27_FLAG,1</vt:lpwstr>
      </vt:variant>
      <vt:variant>
        <vt:lpwstr/>
      </vt:variant>
      <vt:variant>
        <vt:i4>5767252</vt:i4>
      </vt:variant>
      <vt:variant>
        <vt:i4>348</vt:i4>
      </vt:variant>
      <vt:variant>
        <vt:i4>0</vt:i4>
      </vt:variant>
      <vt:variant>
        <vt:i4>5</vt:i4>
      </vt:variant>
      <vt:variant>
        <vt:lpwstr>http://kazalci.arso.gov.si/sl/content/namakanje-kmetijskih-zemljisc-1</vt:lpwstr>
      </vt:variant>
      <vt:variant>
        <vt:lpwstr/>
      </vt:variant>
      <vt:variant>
        <vt:i4>2359335</vt:i4>
      </vt:variant>
      <vt:variant>
        <vt:i4>345</vt:i4>
      </vt:variant>
      <vt:variant>
        <vt:i4>0</vt:i4>
      </vt:variant>
      <vt:variant>
        <vt:i4>5</vt:i4>
      </vt:variant>
      <vt:variant>
        <vt:lpwstr>https://agridata.ec.europa.eu/extensions/DashboardIndicators/DataExplorer.html</vt:lpwstr>
      </vt:variant>
      <vt:variant>
        <vt:lpwstr/>
      </vt:variant>
      <vt:variant>
        <vt:i4>786543</vt:i4>
      </vt:variant>
      <vt:variant>
        <vt:i4>330</vt:i4>
      </vt:variant>
      <vt:variant>
        <vt:i4>0</vt:i4>
      </vt:variant>
      <vt:variant>
        <vt:i4>5</vt:i4>
      </vt:variant>
      <vt:variant>
        <vt:lpwstr>https://agridata.ec.europa.eu/extensions/DashboardIndicators/DataExplorer.html?select=EU27_FLAG,1</vt:lpwstr>
      </vt:variant>
      <vt:variant>
        <vt:lpwstr/>
      </vt:variant>
      <vt:variant>
        <vt:i4>1114170</vt:i4>
      </vt:variant>
      <vt:variant>
        <vt:i4>314</vt:i4>
      </vt:variant>
      <vt:variant>
        <vt:i4>0</vt:i4>
      </vt:variant>
      <vt:variant>
        <vt:i4>5</vt:i4>
      </vt:variant>
      <vt:variant>
        <vt:lpwstr/>
      </vt:variant>
      <vt:variant>
        <vt:lpwstr>_Toc83203237</vt:lpwstr>
      </vt:variant>
      <vt:variant>
        <vt:i4>1048634</vt:i4>
      </vt:variant>
      <vt:variant>
        <vt:i4>308</vt:i4>
      </vt:variant>
      <vt:variant>
        <vt:i4>0</vt:i4>
      </vt:variant>
      <vt:variant>
        <vt:i4>5</vt:i4>
      </vt:variant>
      <vt:variant>
        <vt:lpwstr/>
      </vt:variant>
      <vt:variant>
        <vt:lpwstr>_Toc83203236</vt:lpwstr>
      </vt:variant>
      <vt:variant>
        <vt:i4>1245242</vt:i4>
      </vt:variant>
      <vt:variant>
        <vt:i4>302</vt:i4>
      </vt:variant>
      <vt:variant>
        <vt:i4>0</vt:i4>
      </vt:variant>
      <vt:variant>
        <vt:i4>5</vt:i4>
      </vt:variant>
      <vt:variant>
        <vt:lpwstr/>
      </vt:variant>
      <vt:variant>
        <vt:lpwstr>_Toc83203235</vt:lpwstr>
      </vt:variant>
      <vt:variant>
        <vt:i4>1179706</vt:i4>
      </vt:variant>
      <vt:variant>
        <vt:i4>296</vt:i4>
      </vt:variant>
      <vt:variant>
        <vt:i4>0</vt:i4>
      </vt:variant>
      <vt:variant>
        <vt:i4>5</vt:i4>
      </vt:variant>
      <vt:variant>
        <vt:lpwstr/>
      </vt:variant>
      <vt:variant>
        <vt:lpwstr>_Toc83203234</vt:lpwstr>
      </vt:variant>
      <vt:variant>
        <vt:i4>1376314</vt:i4>
      </vt:variant>
      <vt:variant>
        <vt:i4>290</vt:i4>
      </vt:variant>
      <vt:variant>
        <vt:i4>0</vt:i4>
      </vt:variant>
      <vt:variant>
        <vt:i4>5</vt:i4>
      </vt:variant>
      <vt:variant>
        <vt:lpwstr/>
      </vt:variant>
      <vt:variant>
        <vt:lpwstr>_Toc83203233</vt:lpwstr>
      </vt:variant>
      <vt:variant>
        <vt:i4>1310778</vt:i4>
      </vt:variant>
      <vt:variant>
        <vt:i4>284</vt:i4>
      </vt:variant>
      <vt:variant>
        <vt:i4>0</vt:i4>
      </vt:variant>
      <vt:variant>
        <vt:i4>5</vt:i4>
      </vt:variant>
      <vt:variant>
        <vt:lpwstr/>
      </vt:variant>
      <vt:variant>
        <vt:lpwstr>_Toc83203232</vt:lpwstr>
      </vt:variant>
      <vt:variant>
        <vt:i4>1507386</vt:i4>
      </vt:variant>
      <vt:variant>
        <vt:i4>278</vt:i4>
      </vt:variant>
      <vt:variant>
        <vt:i4>0</vt:i4>
      </vt:variant>
      <vt:variant>
        <vt:i4>5</vt:i4>
      </vt:variant>
      <vt:variant>
        <vt:lpwstr/>
      </vt:variant>
      <vt:variant>
        <vt:lpwstr>_Toc83203231</vt:lpwstr>
      </vt:variant>
      <vt:variant>
        <vt:i4>1441850</vt:i4>
      </vt:variant>
      <vt:variant>
        <vt:i4>272</vt:i4>
      </vt:variant>
      <vt:variant>
        <vt:i4>0</vt:i4>
      </vt:variant>
      <vt:variant>
        <vt:i4>5</vt:i4>
      </vt:variant>
      <vt:variant>
        <vt:lpwstr/>
      </vt:variant>
      <vt:variant>
        <vt:lpwstr>_Toc83203230</vt:lpwstr>
      </vt:variant>
      <vt:variant>
        <vt:i4>2031675</vt:i4>
      </vt:variant>
      <vt:variant>
        <vt:i4>266</vt:i4>
      </vt:variant>
      <vt:variant>
        <vt:i4>0</vt:i4>
      </vt:variant>
      <vt:variant>
        <vt:i4>5</vt:i4>
      </vt:variant>
      <vt:variant>
        <vt:lpwstr/>
      </vt:variant>
      <vt:variant>
        <vt:lpwstr>_Toc83203229</vt:lpwstr>
      </vt:variant>
      <vt:variant>
        <vt:i4>1966139</vt:i4>
      </vt:variant>
      <vt:variant>
        <vt:i4>260</vt:i4>
      </vt:variant>
      <vt:variant>
        <vt:i4>0</vt:i4>
      </vt:variant>
      <vt:variant>
        <vt:i4>5</vt:i4>
      </vt:variant>
      <vt:variant>
        <vt:lpwstr/>
      </vt:variant>
      <vt:variant>
        <vt:lpwstr>_Toc83203228</vt:lpwstr>
      </vt:variant>
      <vt:variant>
        <vt:i4>1114171</vt:i4>
      </vt:variant>
      <vt:variant>
        <vt:i4>254</vt:i4>
      </vt:variant>
      <vt:variant>
        <vt:i4>0</vt:i4>
      </vt:variant>
      <vt:variant>
        <vt:i4>5</vt:i4>
      </vt:variant>
      <vt:variant>
        <vt:lpwstr/>
      </vt:variant>
      <vt:variant>
        <vt:lpwstr>_Toc83203227</vt:lpwstr>
      </vt:variant>
      <vt:variant>
        <vt:i4>1048635</vt:i4>
      </vt:variant>
      <vt:variant>
        <vt:i4>248</vt:i4>
      </vt:variant>
      <vt:variant>
        <vt:i4>0</vt:i4>
      </vt:variant>
      <vt:variant>
        <vt:i4>5</vt:i4>
      </vt:variant>
      <vt:variant>
        <vt:lpwstr/>
      </vt:variant>
      <vt:variant>
        <vt:lpwstr>_Toc83203226</vt:lpwstr>
      </vt:variant>
      <vt:variant>
        <vt:i4>1245243</vt:i4>
      </vt:variant>
      <vt:variant>
        <vt:i4>242</vt:i4>
      </vt:variant>
      <vt:variant>
        <vt:i4>0</vt:i4>
      </vt:variant>
      <vt:variant>
        <vt:i4>5</vt:i4>
      </vt:variant>
      <vt:variant>
        <vt:lpwstr/>
      </vt:variant>
      <vt:variant>
        <vt:lpwstr>_Toc83203225</vt:lpwstr>
      </vt:variant>
      <vt:variant>
        <vt:i4>1179707</vt:i4>
      </vt:variant>
      <vt:variant>
        <vt:i4>236</vt:i4>
      </vt:variant>
      <vt:variant>
        <vt:i4>0</vt:i4>
      </vt:variant>
      <vt:variant>
        <vt:i4>5</vt:i4>
      </vt:variant>
      <vt:variant>
        <vt:lpwstr/>
      </vt:variant>
      <vt:variant>
        <vt:lpwstr>_Toc83203224</vt:lpwstr>
      </vt:variant>
      <vt:variant>
        <vt:i4>1376315</vt:i4>
      </vt:variant>
      <vt:variant>
        <vt:i4>230</vt:i4>
      </vt:variant>
      <vt:variant>
        <vt:i4>0</vt:i4>
      </vt:variant>
      <vt:variant>
        <vt:i4>5</vt:i4>
      </vt:variant>
      <vt:variant>
        <vt:lpwstr/>
      </vt:variant>
      <vt:variant>
        <vt:lpwstr>_Toc83203223</vt:lpwstr>
      </vt:variant>
      <vt:variant>
        <vt:i4>1310779</vt:i4>
      </vt:variant>
      <vt:variant>
        <vt:i4>224</vt:i4>
      </vt:variant>
      <vt:variant>
        <vt:i4>0</vt:i4>
      </vt:variant>
      <vt:variant>
        <vt:i4>5</vt:i4>
      </vt:variant>
      <vt:variant>
        <vt:lpwstr/>
      </vt:variant>
      <vt:variant>
        <vt:lpwstr>_Toc83203222</vt:lpwstr>
      </vt:variant>
      <vt:variant>
        <vt:i4>1507387</vt:i4>
      </vt:variant>
      <vt:variant>
        <vt:i4>218</vt:i4>
      </vt:variant>
      <vt:variant>
        <vt:i4>0</vt:i4>
      </vt:variant>
      <vt:variant>
        <vt:i4>5</vt:i4>
      </vt:variant>
      <vt:variant>
        <vt:lpwstr/>
      </vt:variant>
      <vt:variant>
        <vt:lpwstr>_Toc83203221</vt:lpwstr>
      </vt:variant>
      <vt:variant>
        <vt:i4>1441851</vt:i4>
      </vt:variant>
      <vt:variant>
        <vt:i4>212</vt:i4>
      </vt:variant>
      <vt:variant>
        <vt:i4>0</vt:i4>
      </vt:variant>
      <vt:variant>
        <vt:i4>5</vt:i4>
      </vt:variant>
      <vt:variant>
        <vt:lpwstr/>
      </vt:variant>
      <vt:variant>
        <vt:lpwstr>_Toc83203220</vt:lpwstr>
      </vt:variant>
      <vt:variant>
        <vt:i4>2031672</vt:i4>
      </vt:variant>
      <vt:variant>
        <vt:i4>206</vt:i4>
      </vt:variant>
      <vt:variant>
        <vt:i4>0</vt:i4>
      </vt:variant>
      <vt:variant>
        <vt:i4>5</vt:i4>
      </vt:variant>
      <vt:variant>
        <vt:lpwstr/>
      </vt:variant>
      <vt:variant>
        <vt:lpwstr>_Toc83203219</vt:lpwstr>
      </vt:variant>
      <vt:variant>
        <vt:i4>1966136</vt:i4>
      </vt:variant>
      <vt:variant>
        <vt:i4>200</vt:i4>
      </vt:variant>
      <vt:variant>
        <vt:i4>0</vt:i4>
      </vt:variant>
      <vt:variant>
        <vt:i4>5</vt:i4>
      </vt:variant>
      <vt:variant>
        <vt:lpwstr/>
      </vt:variant>
      <vt:variant>
        <vt:lpwstr>_Toc83203218</vt:lpwstr>
      </vt:variant>
      <vt:variant>
        <vt:i4>1114168</vt:i4>
      </vt:variant>
      <vt:variant>
        <vt:i4>194</vt:i4>
      </vt:variant>
      <vt:variant>
        <vt:i4>0</vt:i4>
      </vt:variant>
      <vt:variant>
        <vt:i4>5</vt:i4>
      </vt:variant>
      <vt:variant>
        <vt:lpwstr/>
      </vt:variant>
      <vt:variant>
        <vt:lpwstr>_Toc83203217</vt:lpwstr>
      </vt:variant>
      <vt:variant>
        <vt:i4>1638453</vt:i4>
      </vt:variant>
      <vt:variant>
        <vt:i4>185</vt:i4>
      </vt:variant>
      <vt:variant>
        <vt:i4>0</vt:i4>
      </vt:variant>
      <vt:variant>
        <vt:i4>5</vt:i4>
      </vt:variant>
      <vt:variant>
        <vt:lpwstr/>
      </vt:variant>
      <vt:variant>
        <vt:lpwstr>_Toc83198246</vt:lpwstr>
      </vt:variant>
      <vt:variant>
        <vt:i4>1703989</vt:i4>
      </vt:variant>
      <vt:variant>
        <vt:i4>179</vt:i4>
      </vt:variant>
      <vt:variant>
        <vt:i4>0</vt:i4>
      </vt:variant>
      <vt:variant>
        <vt:i4>5</vt:i4>
      </vt:variant>
      <vt:variant>
        <vt:lpwstr/>
      </vt:variant>
      <vt:variant>
        <vt:lpwstr>_Toc83198245</vt:lpwstr>
      </vt:variant>
      <vt:variant>
        <vt:i4>1769525</vt:i4>
      </vt:variant>
      <vt:variant>
        <vt:i4>173</vt:i4>
      </vt:variant>
      <vt:variant>
        <vt:i4>0</vt:i4>
      </vt:variant>
      <vt:variant>
        <vt:i4>5</vt:i4>
      </vt:variant>
      <vt:variant>
        <vt:lpwstr/>
      </vt:variant>
      <vt:variant>
        <vt:lpwstr>_Toc83198244</vt:lpwstr>
      </vt:variant>
      <vt:variant>
        <vt:i4>1835061</vt:i4>
      </vt:variant>
      <vt:variant>
        <vt:i4>167</vt:i4>
      </vt:variant>
      <vt:variant>
        <vt:i4>0</vt:i4>
      </vt:variant>
      <vt:variant>
        <vt:i4>5</vt:i4>
      </vt:variant>
      <vt:variant>
        <vt:lpwstr/>
      </vt:variant>
      <vt:variant>
        <vt:lpwstr>_Toc83198243</vt:lpwstr>
      </vt:variant>
      <vt:variant>
        <vt:i4>1900597</vt:i4>
      </vt:variant>
      <vt:variant>
        <vt:i4>161</vt:i4>
      </vt:variant>
      <vt:variant>
        <vt:i4>0</vt:i4>
      </vt:variant>
      <vt:variant>
        <vt:i4>5</vt:i4>
      </vt:variant>
      <vt:variant>
        <vt:lpwstr/>
      </vt:variant>
      <vt:variant>
        <vt:lpwstr>_Toc83198242</vt:lpwstr>
      </vt:variant>
      <vt:variant>
        <vt:i4>1966133</vt:i4>
      </vt:variant>
      <vt:variant>
        <vt:i4>155</vt:i4>
      </vt:variant>
      <vt:variant>
        <vt:i4>0</vt:i4>
      </vt:variant>
      <vt:variant>
        <vt:i4>5</vt:i4>
      </vt:variant>
      <vt:variant>
        <vt:lpwstr/>
      </vt:variant>
      <vt:variant>
        <vt:lpwstr>_Toc83198241</vt:lpwstr>
      </vt:variant>
      <vt:variant>
        <vt:i4>2031669</vt:i4>
      </vt:variant>
      <vt:variant>
        <vt:i4>149</vt:i4>
      </vt:variant>
      <vt:variant>
        <vt:i4>0</vt:i4>
      </vt:variant>
      <vt:variant>
        <vt:i4>5</vt:i4>
      </vt:variant>
      <vt:variant>
        <vt:lpwstr/>
      </vt:variant>
      <vt:variant>
        <vt:lpwstr>_Toc83198240</vt:lpwstr>
      </vt:variant>
      <vt:variant>
        <vt:i4>1441842</vt:i4>
      </vt:variant>
      <vt:variant>
        <vt:i4>143</vt:i4>
      </vt:variant>
      <vt:variant>
        <vt:i4>0</vt:i4>
      </vt:variant>
      <vt:variant>
        <vt:i4>5</vt:i4>
      </vt:variant>
      <vt:variant>
        <vt:lpwstr/>
      </vt:variant>
      <vt:variant>
        <vt:lpwstr>_Toc83198239</vt:lpwstr>
      </vt:variant>
      <vt:variant>
        <vt:i4>1507378</vt:i4>
      </vt:variant>
      <vt:variant>
        <vt:i4>137</vt:i4>
      </vt:variant>
      <vt:variant>
        <vt:i4>0</vt:i4>
      </vt:variant>
      <vt:variant>
        <vt:i4>5</vt:i4>
      </vt:variant>
      <vt:variant>
        <vt:lpwstr/>
      </vt:variant>
      <vt:variant>
        <vt:lpwstr>_Toc83198238</vt:lpwstr>
      </vt:variant>
      <vt:variant>
        <vt:i4>1572914</vt:i4>
      </vt:variant>
      <vt:variant>
        <vt:i4>131</vt:i4>
      </vt:variant>
      <vt:variant>
        <vt:i4>0</vt:i4>
      </vt:variant>
      <vt:variant>
        <vt:i4>5</vt:i4>
      </vt:variant>
      <vt:variant>
        <vt:lpwstr/>
      </vt:variant>
      <vt:variant>
        <vt:lpwstr>_Toc83198237</vt:lpwstr>
      </vt:variant>
      <vt:variant>
        <vt:i4>1638450</vt:i4>
      </vt:variant>
      <vt:variant>
        <vt:i4>125</vt:i4>
      </vt:variant>
      <vt:variant>
        <vt:i4>0</vt:i4>
      </vt:variant>
      <vt:variant>
        <vt:i4>5</vt:i4>
      </vt:variant>
      <vt:variant>
        <vt:lpwstr/>
      </vt:variant>
      <vt:variant>
        <vt:lpwstr>_Toc83198236</vt:lpwstr>
      </vt:variant>
      <vt:variant>
        <vt:i4>1703986</vt:i4>
      </vt:variant>
      <vt:variant>
        <vt:i4>119</vt:i4>
      </vt:variant>
      <vt:variant>
        <vt:i4>0</vt:i4>
      </vt:variant>
      <vt:variant>
        <vt:i4>5</vt:i4>
      </vt:variant>
      <vt:variant>
        <vt:lpwstr/>
      </vt:variant>
      <vt:variant>
        <vt:lpwstr>_Toc83198235</vt:lpwstr>
      </vt:variant>
      <vt:variant>
        <vt:i4>1769522</vt:i4>
      </vt:variant>
      <vt:variant>
        <vt:i4>113</vt:i4>
      </vt:variant>
      <vt:variant>
        <vt:i4>0</vt:i4>
      </vt:variant>
      <vt:variant>
        <vt:i4>5</vt:i4>
      </vt:variant>
      <vt:variant>
        <vt:lpwstr/>
      </vt:variant>
      <vt:variant>
        <vt:lpwstr>_Toc83198234</vt:lpwstr>
      </vt:variant>
      <vt:variant>
        <vt:i4>1835058</vt:i4>
      </vt:variant>
      <vt:variant>
        <vt:i4>107</vt:i4>
      </vt:variant>
      <vt:variant>
        <vt:i4>0</vt:i4>
      </vt:variant>
      <vt:variant>
        <vt:i4>5</vt:i4>
      </vt:variant>
      <vt:variant>
        <vt:lpwstr/>
      </vt:variant>
      <vt:variant>
        <vt:lpwstr>_Toc83198233</vt:lpwstr>
      </vt:variant>
      <vt:variant>
        <vt:i4>1900594</vt:i4>
      </vt:variant>
      <vt:variant>
        <vt:i4>101</vt:i4>
      </vt:variant>
      <vt:variant>
        <vt:i4>0</vt:i4>
      </vt:variant>
      <vt:variant>
        <vt:i4>5</vt:i4>
      </vt:variant>
      <vt:variant>
        <vt:lpwstr/>
      </vt:variant>
      <vt:variant>
        <vt:lpwstr>_Toc83198232</vt:lpwstr>
      </vt:variant>
      <vt:variant>
        <vt:i4>1966130</vt:i4>
      </vt:variant>
      <vt:variant>
        <vt:i4>95</vt:i4>
      </vt:variant>
      <vt:variant>
        <vt:i4>0</vt:i4>
      </vt:variant>
      <vt:variant>
        <vt:i4>5</vt:i4>
      </vt:variant>
      <vt:variant>
        <vt:lpwstr/>
      </vt:variant>
      <vt:variant>
        <vt:lpwstr>_Toc83198231</vt:lpwstr>
      </vt:variant>
      <vt:variant>
        <vt:i4>2031666</vt:i4>
      </vt:variant>
      <vt:variant>
        <vt:i4>89</vt:i4>
      </vt:variant>
      <vt:variant>
        <vt:i4>0</vt:i4>
      </vt:variant>
      <vt:variant>
        <vt:i4>5</vt:i4>
      </vt:variant>
      <vt:variant>
        <vt:lpwstr/>
      </vt:variant>
      <vt:variant>
        <vt:lpwstr>_Toc83198230</vt:lpwstr>
      </vt:variant>
      <vt:variant>
        <vt:i4>1441843</vt:i4>
      </vt:variant>
      <vt:variant>
        <vt:i4>83</vt:i4>
      </vt:variant>
      <vt:variant>
        <vt:i4>0</vt:i4>
      </vt:variant>
      <vt:variant>
        <vt:i4>5</vt:i4>
      </vt:variant>
      <vt:variant>
        <vt:lpwstr/>
      </vt:variant>
      <vt:variant>
        <vt:lpwstr>_Toc83198229</vt:lpwstr>
      </vt:variant>
      <vt:variant>
        <vt:i4>1703987</vt:i4>
      </vt:variant>
      <vt:variant>
        <vt:i4>74</vt:i4>
      </vt:variant>
      <vt:variant>
        <vt:i4>0</vt:i4>
      </vt:variant>
      <vt:variant>
        <vt:i4>5</vt:i4>
      </vt:variant>
      <vt:variant>
        <vt:lpwstr/>
      </vt:variant>
      <vt:variant>
        <vt:lpwstr>_Toc83198027</vt:lpwstr>
      </vt:variant>
      <vt:variant>
        <vt:i4>1769523</vt:i4>
      </vt:variant>
      <vt:variant>
        <vt:i4>68</vt:i4>
      </vt:variant>
      <vt:variant>
        <vt:i4>0</vt:i4>
      </vt:variant>
      <vt:variant>
        <vt:i4>5</vt:i4>
      </vt:variant>
      <vt:variant>
        <vt:lpwstr/>
      </vt:variant>
      <vt:variant>
        <vt:lpwstr>_Toc83198026</vt:lpwstr>
      </vt:variant>
      <vt:variant>
        <vt:i4>1572915</vt:i4>
      </vt:variant>
      <vt:variant>
        <vt:i4>62</vt:i4>
      </vt:variant>
      <vt:variant>
        <vt:i4>0</vt:i4>
      </vt:variant>
      <vt:variant>
        <vt:i4>5</vt:i4>
      </vt:variant>
      <vt:variant>
        <vt:lpwstr/>
      </vt:variant>
      <vt:variant>
        <vt:lpwstr>_Toc83198025</vt:lpwstr>
      </vt:variant>
      <vt:variant>
        <vt:i4>1638451</vt:i4>
      </vt:variant>
      <vt:variant>
        <vt:i4>56</vt:i4>
      </vt:variant>
      <vt:variant>
        <vt:i4>0</vt:i4>
      </vt:variant>
      <vt:variant>
        <vt:i4>5</vt:i4>
      </vt:variant>
      <vt:variant>
        <vt:lpwstr/>
      </vt:variant>
      <vt:variant>
        <vt:lpwstr>_Toc83198024</vt:lpwstr>
      </vt:variant>
      <vt:variant>
        <vt:i4>1966131</vt:i4>
      </vt:variant>
      <vt:variant>
        <vt:i4>50</vt:i4>
      </vt:variant>
      <vt:variant>
        <vt:i4>0</vt:i4>
      </vt:variant>
      <vt:variant>
        <vt:i4>5</vt:i4>
      </vt:variant>
      <vt:variant>
        <vt:lpwstr/>
      </vt:variant>
      <vt:variant>
        <vt:lpwstr>_Toc83198023</vt:lpwstr>
      </vt:variant>
      <vt:variant>
        <vt:i4>2031667</vt:i4>
      </vt:variant>
      <vt:variant>
        <vt:i4>44</vt:i4>
      </vt:variant>
      <vt:variant>
        <vt:i4>0</vt:i4>
      </vt:variant>
      <vt:variant>
        <vt:i4>5</vt:i4>
      </vt:variant>
      <vt:variant>
        <vt:lpwstr/>
      </vt:variant>
      <vt:variant>
        <vt:lpwstr>_Toc83198022</vt:lpwstr>
      </vt:variant>
      <vt:variant>
        <vt:i4>1835059</vt:i4>
      </vt:variant>
      <vt:variant>
        <vt:i4>38</vt:i4>
      </vt:variant>
      <vt:variant>
        <vt:i4>0</vt:i4>
      </vt:variant>
      <vt:variant>
        <vt:i4>5</vt:i4>
      </vt:variant>
      <vt:variant>
        <vt:lpwstr/>
      </vt:variant>
      <vt:variant>
        <vt:lpwstr>_Toc83198021</vt:lpwstr>
      </vt:variant>
      <vt:variant>
        <vt:i4>1900595</vt:i4>
      </vt:variant>
      <vt:variant>
        <vt:i4>32</vt:i4>
      </vt:variant>
      <vt:variant>
        <vt:i4>0</vt:i4>
      </vt:variant>
      <vt:variant>
        <vt:i4>5</vt:i4>
      </vt:variant>
      <vt:variant>
        <vt:lpwstr/>
      </vt:variant>
      <vt:variant>
        <vt:lpwstr>_Toc83198020</vt:lpwstr>
      </vt:variant>
      <vt:variant>
        <vt:i4>1310768</vt:i4>
      </vt:variant>
      <vt:variant>
        <vt:i4>26</vt:i4>
      </vt:variant>
      <vt:variant>
        <vt:i4>0</vt:i4>
      </vt:variant>
      <vt:variant>
        <vt:i4>5</vt:i4>
      </vt:variant>
      <vt:variant>
        <vt:lpwstr/>
      </vt:variant>
      <vt:variant>
        <vt:lpwstr>_Toc83198019</vt:lpwstr>
      </vt:variant>
      <vt:variant>
        <vt:i4>1376304</vt:i4>
      </vt:variant>
      <vt:variant>
        <vt:i4>20</vt:i4>
      </vt:variant>
      <vt:variant>
        <vt:i4>0</vt:i4>
      </vt:variant>
      <vt:variant>
        <vt:i4>5</vt:i4>
      </vt:variant>
      <vt:variant>
        <vt:lpwstr/>
      </vt:variant>
      <vt:variant>
        <vt:lpwstr>_Toc83198018</vt:lpwstr>
      </vt:variant>
      <vt:variant>
        <vt:i4>1703984</vt:i4>
      </vt:variant>
      <vt:variant>
        <vt:i4>14</vt:i4>
      </vt:variant>
      <vt:variant>
        <vt:i4>0</vt:i4>
      </vt:variant>
      <vt:variant>
        <vt:i4>5</vt:i4>
      </vt:variant>
      <vt:variant>
        <vt:lpwstr/>
      </vt:variant>
      <vt:variant>
        <vt:lpwstr>_Toc83198017</vt:lpwstr>
      </vt:variant>
      <vt:variant>
        <vt:i4>1769520</vt:i4>
      </vt:variant>
      <vt:variant>
        <vt:i4>8</vt:i4>
      </vt:variant>
      <vt:variant>
        <vt:i4>0</vt:i4>
      </vt:variant>
      <vt:variant>
        <vt:i4>5</vt:i4>
      </vt:variant>
      <vt:variant>
        <vt:lpwstr/>
      </vt:variant>
      <vt:variant>
        <vt:lpwstr>_Toc83198016</vt:lpwstr>
      </vt:variant>
      <vt:variant>
        <vt:i4>1572912</vt:i4>
      </vt:variant>
      <vt:variant>
        <vt:i4>2</vt:i4>
      </vt:variant>
      <vt:variant>
        <vt:i4>0</vt:i4>
      </vt:variant>
      <vt:variant>
        <vt:i4>5</vt:i4>
      </vt:variant>
      <vt:variant>
        <vt:lpwstr/>
      </vt:variant>
      <vt:variant>
        <vt:lpwstr>_Toc83198015</vt:lpwstr>
      </vt:variant>
      <vt:variant>
        <vt:i4>2883618</vt:i4>
      </vt:variant>
      <vt:variant>
        <vt:i4>18</vt:i4>
      </vt:variant>
      <vt:variant>
        <vt:i4>0</vt:i4>
      </vt:variant>
      <vt:variant>
        <vt:i4>5</vt:i4>
      </vt:variant>
      <vt:variant>
        <vt:lpwstr>http://pisrs.si/Pis.web/pregledPredpisa?id=ZAKO3898</vt:lpwstr>
      </vt:variant>
      <vt:variant>
        <vt:lpwstr/>
      </vt:variant>
      <vt:variant>
        <vt:i4>2293800</vt:i4>
      </vt:variant>
      <vt:variant>
        <vt:i4>15</vt:i4>
      </vt:variant>
      <vt:variant>
        <vt:i4>0</vt:i4>
      </vt:variant>
      <vt:variant>
        <vt:i4>5</vt:i4>
      </vt:variant>
      <vt:variant>
        <vt:lpwstr>http://pisrs.si/Pis.web/pregledPredpisa?id=ZAKO1244</vt:lpwstr>
      </vt:variant>
      <vt:variant>
        <vt:lpwstr/>
      </vt:variant>
      <vt:variant>
        <vt:i4>2228343</vt:i4>
      </vt:variant>
      <vt:variant>
        <vt:i4>12</vt:i4>
      </vt:variant>
      <vt:variant>
        <vt:i4>0</vt:i4>
      </vt:variant>
      <vt:variant>
        <vt:i4>5</vt:i4>
      </vt:variant>
      <vt:variant>
        <vt:lpwstr>http://www.pisrs.si/Pis.web/pregledPredpisa?id=ZAKO541</vt:lpwstr>
      </vt:variant>
      <vt:variant>
        <vt:lpwstr/>
      </vt:variant>
      <vt:variant>
        <vt:i4>2097258</vt:i4>
      </vt:variant>
      <vt:variant>
        <vt:i4>9</vt:i4>
      </vt:variant>
      <vt:variant>
        <vt:i4>0</vt:i4>
      </vt:variant>
      <vt:variant>
        <vt:i4>5</vt:i4>
      </vt:variant>
      <vt:variant>
        <vt:lpwstr>http://www.pisrs.si/Pis.web/pregledPredpisa?id=URED5124</vt:lpwstr>
      </vt:variant>
      <vt:variant>
        <vt:lpwstr/>
      </vt:variant>
      <vt:variant>
        <vt:i4>2097258</vt:i4>
      </vt:variant>
      <vt:variant>
        <vt:i4>6</vt:i4>
      </vt:variant>
      <vt:variant>
        <vt:i4>0</vt:i4>
      </vt:variant>
      <vt:variant>
        <vt:i4>5</vt:i4>
      </vt:variant>
      <vt:variant>
        <vt:lpwstr>http://www.pisrs.si/Pis.web/pregledPredpisa?id=URED5121</vt:lpwstr>
      </vt:variant>
      <vt:variant>
        <vt:lpwstr/>
      </vt:variant>
      <vt:variant>
        <vt:i4>786504</vt:i4>
      </vt:variant>
      <vt:variant>
        <vt:i4>3</vt:i4>
      </vt:variant>
      <vt:variant>
        <vt:i4>0</vt:i4>
      </vt:variant>
      <vt:variant>
        <vt:i4>5</vt:i4>
      </vt:variant>
      <vt:variant>
        <vt:lpwstr>https://eur-lex.europa.eu/legal-content/SL/ALL/?uri=CELEX:32009L0128</vt:lpwstr>
      </vt:variant>
      <vt:variant>
        <vt:lpwstr/>
      </vt:variant>
      <vt:variant>
        <vt:i4>7733346</vt:i4>
      </vt:variant>
      <vt:variant>
        <vt:i4>0</vt:i4>
      </vt:variant>
      <vt:variant>
        <vt:i4>0</vt:i4>
      </vt:variant>
      <vt:variant>
        <vt:i4>5</vt:i4>
      </vt:variant>
      <vt:variant>
        <vt:lpwstr>https://eur-lex.europa.eu/legal-content/SL/TXT/?uri=CELEX%3A32000L0060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keywords/>
  <dc:description/>
  <cp:lastModifiedBy>Anita Žalik-Košutnik</cp:lastModifiedBy>
  <cp:revision>12</cp:revision>
  <cp:lastPrinted>2021-11-03T08:56:00Z</cp:lastPrinted>
  <dcterms:created xsi:type="dcterms:W3CDTF">2021-11-03T08:56:00Z</dcterms:created>
  <dcterms:modified xsi:type="dcterms:W3CDTF">2021-12-20T13:09:00Z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0x010100372B1E9967B03B4E9613AA9F5C437767</vt:lpwstr>
  </property>
</Properties>
</file>