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BE" w:rsidRPr="002811B9" w:rsidRDefault="00F660BE" w:rsidP="00F660BE">
      <w:pPr>
        <w:tabs>
          <w:tab w:val="left" w:pos="909"/>
        </w:tabs>
        <w:spacing w:line="240" w:lineRule="auto"/>
        <w:jc w:val="right"/>
        <w:rPr>
          <w:rFonts w:cs="Arial"/>
          <w:b/>
          <w:szCs w:val="20"/>
          <w:lang w:val="sl-SI"/>
        </w:rPr>
      </w:pPr>
      <w:bookmarkStart w:id="0" w:name="_GoBack"/>
      <w:bookmarkEnd w:id="0"/>
      <w:r w:rsidRPr="002811B9">
        <w:rPr>
          <w:rFonts w:cs="Arial"/>
          <w:b/>
          <w:szCs w:val="20"/>
          <w:lang w:val="sl-SI"/>
        </w:rPr>
        <w:t>PREDLOG</w:t>
      </w:r>
    </w:p>
    <w:p w:rsidR="00F660BE" w:rsidRPr="002811B9" w:rsidRDefault="00F660BE" w:rsidP="00F660BE">
      <w:pPr>
        <w:tabs>
          <w:tab w:val="left" w:pos="909"/>
        </w:tabs>
        <w:spacing w:line="240" w:lineRule="auto"/>
        <w:jc w:val="right"/>
        <w:rPr>
          <w:rFonts w:cs="Arial"/>
          <w:b/>
          <w:szCs w:val="20"/>
          <w:lang w:val="sl-SI" w:eastAsia="sl-SI"/>
        </w:rPr>
      </w:pPr>
      <w:r w:rsidRPr="00032765">
        <w:rPr>
          <w:rFonts w:cs="Arial"/>
          <w:b/>
          <w:szCs w:val="20"/>
          <w:lang w:val="sl-SI"/>
        </w:rPr>
        <w:t>E</w:t>
      </w:r>
      <w:r w:rsidRPr="00032765">
        <w:rPr>
          <w:rFonts w:cs="Arial"/>
          <w:b/>
          <w:szCs w:val="20"/>
          <w:lang w:val="sl-SI" w:eastAsia="sl-SI"/>
        </w:rPr>
        <w:t>VA 2020-2330-0090</w:t>
      </w:r>
    </w:p>
    <w:p w:rsidR="00F660BE" w:rsidRPr="002811B9" w:rsidRDefault="00F660BE" w:rsidP="00F660BE">
      <w:pPr>
        <w:spacing w:line="240" w:lineRule="auto"/>
        <w:jc w:val="both"/>
        <w:rPr>
          <w:rFonts w:cs="Arial"/>
          <w:szCs w:val="20"/>
          <w:lang w:val="sl-SI" w:eastAsia="sl-SI"/>
        </w:rPr>
      </w:pPr>
    </w:p>
    <w:p w:rsidR="00F660BE" w:rsidRPr="002811B9" w:rsidRDefault="00F660BE" w:rsidP="00F660BE">
      <w:pPr>
        <w:spacing w:line="240" w:lineRule="auto"/>
        <w:jc w:val="both"/>
        <w:rPr>
          <w:rFonts w:cs="Arial"/>
          <w:szCs w:val="20"/>
          <w:lang w:val="sl-SI" w:eastAsia="sl-SI"/>
        </w:rPr>
      </w:pPr>
    </w:p>
    <w:p w:rsidR="00F660BE" w:rsidRPr="002811B9" w:rsidRDefault="00F660BE" w:rsidP="00F660BE">
      <w:pPr>
        <w:spacing w:line="240" w:lineRule="auto"/>
        <w:jc w:val="both"/>
        <w:rPr>
          <w:rFonts w:cs="Arial"/>
          <w:szCs w:val="20"/>
          <w:lang w:val="sl-SI" w:eastAsia="sl-SI"/>
        </w:rPr>
      </w:pPr>
      <w:r w:rsidRPr="002811B9">
        <w:rPr>
          <w:rFonts w:cs="Arial"/>
          <w:szCs w:val="20"/>
          <w:lang w:val="sl-SI" w:eastAsia="sl-SI"/>
        </w:rPr>
        <w:t xml:space="preserve">Na podlagi 10. in 12. člena Zakona o kmetijstvu (Uradni list RS, št. 45/08, 57/12, 90/12 – </w:t>
      </w:r>
      <w:proofErr w:type="spellStart"/>
      <w:r w:rsidRPr="002811B9">
        <w:rPr>
          <w:rFonts w:cs="Arial"/>
          <w:szCs w:val="20"/>
          <w:lang w:val="sl-SI" w:eastAsia="sl-SI"/>
        </w:rPr>
        <w:t>ZdZPVHVVR</w:t>
      </w:r>
      <w:proofErr w:type="spellEnd"/>
      <w:r w:rsidRPr="002811B9">
        <w:rPr>
          <w:rFonts w:cs="Arial"/>
          <w:szCs w:val="20"/>
          <w:lang w:val="sl-SI" w:eastAsia="sl-SI"/>
        </w:rPr>
        <w:t>, 26/14, 32/15, 27/17 in 22/18) izdaja Vlada Republike Slovenije</w:t>
      </w:r>
    </w:p>
    <w:p w:rsidR="00F660BE" w:rsidRPr="002811B9" w:rsidRDefault="00F660BE" w:rsidP="00F660BE">
      <w:pPr>
        <w:spacing w:line="240" w:lineRule="auto"/>
        <w:jc w:val="both"/>
        <w:rPr>
          <w:rFonts w:cs="Arial"/>
          <w:szCs w:val="20"/>
          <w:lang w:val="sl-SI" w:eastAsia="sl-SI"/>
        </w:rPr>
      </w:pPr>
    </w:p>
    <w:p w:rsidR="00F660BE" w:rsidRPr="002811B9" w:rsidRDefault="00F660BE" w:rsidP="00F660BE">
      <w:pPr>
        <w:spacing w:line="240" w:lineRule="auto"/>
        <w:jc w:val="center"/>
        <w:rPr>
          <w:rFonts w:eastAsia="Calibri" w:cs="Arial"/>
          <w:b/>
          <w:szCs w:val="20"/>
          <w:lang w:val="sl-SI"/>
        </w:rPr>
      </w:pPr>
      <w:r w:rsidRPr="002811B9">
        <w:rPr>
          <w:rFonts w:eastAsia="Calibri" w:cs="Arial"/>
          <w:b/>
          <w:szCs w:val="20"/>
          <w:lang w:val="sl-SI"/>
        </w:rPr>
        <w:t>U R E D B O</w:t>
      </w:r>
    </w:p>
    <w:p w:rsidR="00F660BE" w:rsidRPr="002811B9" w:rsidRDefault="00F660BE" w:rsidP="00F660BE">
      <w:pPr>
        <w:spacing w:line="240" w:lineRule="auto"/>
        <w:jc w:val="center"/>
        <w:rPr>
          <w:rFonts w:eastAsia="Calibri" w:cs="Arial"/>
          <w:b/>
          <w:szCs w:val="20"/>
          <w:lang w:val="sl-SI"/>
        </w:rPr>
      </w:pPr>
      <w:r w:rsidRPr="002811B9">
        <w:rPr>
          <w:rFonts w:eastAsia="Calibri" w:cs="Arial"/>
          <w:b/>
          <w:szCs w:val="20"/>
          <w:lang w:val="sl-SI"/>
        </w:rPr>
        <w:t xml:space="preserve">o spremembah Uredbe o izvajanju </w:t>
      </w:r>
      <w:proofErr w:type="spellStart"/>
      <w:r w:rsidRPr="002811B9">
        <w:rPr>
          <w:rFonts w:eastAsia="Calibri" w:cs="Arial"/>
          <w:b/>
          <w:szCs w:val="20"/>
          <w:lang w:val="sl-SI"/>
        </w:rPr>
        <w:t>podukrepa</w:t>
      </w:r>
      <w:proofErr w:type="spellEnd"/>
      <w:r w:rsidRPr="002811B9">
        <w:rPr>
          <w:rFonts w:eastAsia="Calibri" w:cs="Arial"/>
          <w:b/>
          <w:szCs w:val="20"/>
          <w:lang w:val="sl-SI"/>
        </w:rPr>
        <w:t xml:space="preserve"> Ustanavljanje skupin in organizacij proizvajalcev v kmetijskem in gozdarskem sektorju iz Programa razvoja podeželja Republike Slovenije za obdobje 2014–2020</w:t>
      </w:r>
    </w:p>
    <w:p w:rsidR="00F660BE" w:rsidRPr="002811B9" w:rsidRDefault="00F660BE" w:rsidP="00F660BE">
      <w:pPr>
        <w:spacing w:line="240" w:lineRule="auto"/>
        <w:rPr>
          <w:rFonts w:cs="Arial"/>
          <w:szCs w:val="20"/>
          <w:lang w:val="sl-SI" w:eastAsia="sl-SI"/>
        </w:rPr>
      </w:pPr>
    </w:p>
    <w:p w:rsidR="00F660BE" w:rsidRPr="002811B9" w:rsidRDefault="00F660BE" w:rsidP="00F660BE">
      <w:pPr>
        <w:numPr>
          <w:ilvl w:val="0"/>
          <w:numId w:val="2"/>
        </w:numPr>
        <w:suppressAutoHyphens/>
        <w:overflowPunct w:val="0"/>
        <w:autoSpaceDE w:val="0"/>
        <w:autoSpaceDN w:val="0"/>
        <w:adjustRightInd w:val="0"/>
        <w:spacing w:line="240" w:lineRule="auto"/>
        <w:contextualSpacing/>
        <w:jc w:val="center"/>
        <w:textAlignment w:val="baseline"/>
        <w:rPr>
          <w:rFonts w:cs="Arial"/>
          <w:b/>
          <w:szCs w:val="20"/>
          <w:lang w:val="sl-SI" w:eastAsia="sl-SI"/>
        </w:rPr>
      </w:pPr>
      <w:r w:rsidRPr="002811B9">
        <w:rPr>
          <w:rFonts w:cs="Arial"/>
          <w:b/>
          <w:szCs w:val="20"/>
          <w:lang w:val="sl-SI" w:eastAsia="sl-SI"/>
        </w:rPr>
        <w:t>člen</w:t>
      </w:r>
    </w:p>
    <w:p w:rsidR="00F660BE" w:rsidRPr="002811B9" w:rsidRDefault="00F660BE" w:rsidP="00F660BE">
      <w:pPr>
        <w:suppressAutoHyphens/>
        <w:overflowPunct w:val="0"/>
        <w:autoSpaceDE w:val="0"/>
        <w:autoSpaceDN w:val="0"/>
        <w:adjustRightInd w:val="0"/>
        <w:spacing w:line="240" w:lineRule="auto"/>
        <w:textAlignment w:val="baseline"/>
        <w:rPr>
          <w:rFonts w:cs="Arial"/>
          <w:szCs w:val="20"/>
          <w:lang w:val="sl-SI" w:eastAsia="sl-SI"/>
        </w:rPr>
      </w:pPr>
    </w:p>
    <w:p w:rsidR="00F660BE" w:rsidRPr="002811B9" w:rsidRDefault="00F660BE" w:rsidP="00F660BE">
      <w:pPr>
        <w:suppressAutoHyphens/>
        <w:overflowPunct w:val="0"/>
        <w:autoSpaceDE w:val="0"/>
        <w:autoSpaceDN w:val="0"/>
        <w:adjustRightInd w:val="0"/>
        <w:spacing w:line="240" w:lineRule="auto"/>
        <w:jc w:val="both"/>
        <w:textAlignment w:val="baseline"/>
        <w:rPr>
          <w:rFonts w:cs="Arial"/>
          <w:szCs w:val="20"/>
          <w:lang w:val="sl-SI" w:eastAsia="sl-SI"/>
        </w:rPr>
      </w:pPr>
      <w:r w:rsidRPr="002811B9">
        <w:rPr>
          <w:rFonts w:cs="Arial"/>
          <w:szCs w:val="20"/>
          <w:lang w:val="sl-SI" w:eastAsia="sl-SI"/>
        </w:rPr>
        <w:t xml:space="preserve">V Uredbi o izvajanju </w:t>
      </w:r>
      <w:proofErr w:type="spellStart"/>
      <w:r w:rsidRPr="002811B9">
        <w:rPr>
          <w:rFonts w:cs="Arial"/>
          <w:szCs w:val="20"/>
          <w:lang w:val="sl-SI" w:eastAsia="sl-SI"/>
        </w:rPr>
        <w:t>podukrepa</w:t>
      </w:r>
      <w:proofErr w:type="spellEnd"/>
      <w:r w:rsidRPr="002811B9">
        <w:rPr>
          <w:rFonts w:cs="Arial"/>
          <w:szCs w:val="20"/>
          <w:lang w:val="sl-SI" w:eastAsia="sl-SI"/>
        </w:rPr>
        <w:t xml:space="preserve"> Ustanavljanje skupin in organizacij proizvajalcev v kmetijskem in gozdarskem sektorju iz Programa razvoja podeželja Republike Slovenije za obdobje 2014–2020 (Uradni list RS, št. 28/18</w:t>
      </w:r>
      <w:r w:rsidRPr="002811B9">
        <w:rPr>
          <w:lang w:val="sl-SI"/>
        </w:rPr>
        <w:t xml:space="preserve"> i</w:t>
      </w:r>
      <w:r w:rsidRPr="002811B9">
        <w:rPr>
          <w:rFonts w:cs="Arial"/>
          <w:szCs w:val="20"/>
          <w:lang w:val="sl-SI" w:eastAsia="sl-SI"/>
        </w:rPr>
        <w:t xml:space="preserve">n 46/19) se 1. člen spremeni tako, da se glasi: </w:t>
      </w:r>
    </w:p>
    <w:p w:rsidR="00F660BE" w:rsidRPr="002811B9" w:rsidRDefault="00F660BE" w:rsidP="00F660BE">
      <w:pPr>
        <w:suppressAutoHyphens/>
        <w:overflowPunct w:val="0"/>
        <w:autoSpaceDE w:val="0"/>
        <w:autoSpaceDN w:val="0"/>
        <w:adjustRightInd w:val="0"/>
        <w:spacing w:line="240" w:lineRule="auto"/>
        <w:textAlignment w:val="baseline"/>
        <w:rPr>
          <w:rFonts w:cs="Arial"/>
          <w:szCs w:val="20"/>
          <w:lang w:val="sl-SI" w:eastAsia="sl-SI"/>
        </w:rPr>
      </w:pPr>
    </w:p>
    <w:p w:rsidR="00F660BE" w:rsidRPr="002811B9" w:rsidRDefault="00F660BE" w:rsidP="00F660BE">
      <w:pPr>
        <w:suppressAutoHyphens/>
        <w:overflowPunct w:val="0"/>
        <w:autoSpaceDE w:val="0"/>
        <w:autoSpaceDN w:val="0"/>
        <w:adjustRightInd w:val="0"/>
        <w:spacing w:line="240" w:lineRule="auto"/>
        <w:jc w:val="center"/>
        <w:textAlignment w:val="baseline"/>
        <w:rPr>
          <w:rFonts w:cs="Arial"/>
          <w:b/>
          <w:szCs w:val="20"/>
          <w:lang w:val="sl-SI" w:eastAsia="sl-SI"/>
        </w:rPr>
      </w:pPr>
      <w:r w:rsidRPr="002811B9">
        <w:rPr>
          <w:rFonts w:cs="Arial"/>
          <w:b/>
          <w:szCs w:val="20"/>
          <w:lang w:val="sl-SI" w:eastAsia="sl-SI"/>
        </w:rPr>
        <w:t>»1. člen</w:t>
      </w:r>
    </w:p>
    <w:p w:rsidR="00F660BE" w:rsidRPr="002811B9" w:rsidRDefault="00F660BE" w:rsidP="00F660BE">
      <w:pPr>
        <w:suppressAutoHyphens/>
        <w:overflowPunct w:val="0"/>
        <w:autoSpaceDE w:val="0"/>
        <w:autoSpaceDN w:val="0"/>
        <w:adjustRightInd w:val="0"/>
        <w:spacing w:line="240" w:lineRule="auto"/>
        <w:jc w:val="center"/>
        <w:textAlignment w:val="baseline"/>
        <w:rPr>
          <w:rFonts w:cs="Arial"/>
          <w:b/>
          <w:szCs w:val="20"/>
          <w:lang w:val="sl-SI" w:eastAsia="sl-SI"/>
        </w:rPr>
      </w:pPr>
      <w:r w:rsidRPr="002811B9">
        <w:rPr>
          <w:rFonts w:cs="Arial"/>
          <w:b/>
          <w:szCs w:val="20"/>
          <w:lang w:val="sl-SI" w:eastAsia="sl-SI"/>
        </w:rPr>
        <w:t>(vsebina)</w:t>
      </w:r>
    </w:p>
    <w:p w:rsidR="00F660BE" w:rsidRPr="002811B9" w:rsidRDefault="00F660BE" w:rsidP="00F660BE">
      <w:pPr>
        <w:suppressAutoHyphens/>
        <w:overflowPunct w:val="0"/>
        <w:autoSpaceDE w:val="0"/>
        <w:autoSpaceDN w:val="0"/>
        <w:adjustRightInd w:val="0"/>
        <w:spacing w:line="240" w:lineRule="auto"/>
        <w:textAlignment w:val="baseline"/>
        <w:rPr>
          <w:rFonts w:cs="Arial"/>
          <w:b/>
          <w:szCs w:val="20"/>
          <w:lang w:val="sl-SI" w:eastAsia="sl-SI"/>
        </w:rPr>
      </w:pPr>
    </w:p>
    <w:p w:rsidR="00F660BE" w:rsidRPr="002811B9" w:rsidRDefault="00F660BE" w:rsidP="00F660BE">
      <w:pPr>
        <w:suppressAutoHyphens/>
        <w:overflowPunct w:val="0"/>
        <w:autoSpaceDE w:val="0"/>
        <w:autoSpaceDN w:val="0"/>
        <w:adjustRightInd w:val="0"/>
        <w:spacing w:line="240" w:lineRule="auto"/>
        <w:jc w:val="both"/>
        <w:textAlignment w:val="baseline"/>
        <w:rPr>
          <w:rFonts w:cs="Arial"/>
          <w:szCs w:val="20"/>
          <w:lang w:val="sl-SI" w:eastAsia="sl-SI"/>
        </w:rPr>
      </w:pPr>
      <w:r w:rsidRPr="002811B9">
        <w:rPr>
          <w:rFonts w:cs="Arial"/>
          <w:szCs w:val="20"/>
          <w:lang w:val="sl-SI" w:eastAsia="sl-SI"/>
        </w:rPr>
        <w:t xml:space="preserve">(1) Ta uredba ureja izvajanje </w:t>
      </w:r>
      <w:proofErr w:type="spellStart"/>
      <w:r w:rsidRPr="002811B9">
        <w:rPr>
          <w:rFonts w:cs="Arial"/>
          <w:szCs w:val="20"/>
          <w:lang w:val="sl-SI" w:eastAsia="sl-SI"/>
        </w:rPr>
        <w:t>podukrepa</w:t>
      </w:r>
      <w:proofErr w:type="spellEnd"/>
      <w:r w:rsidRPr="002811B9">
        <w:rPr>
          <w:rFonts w:cs="Arial"/>
          <w:szCs w:val="20"/>
          <w:lang w:val="sl-SI" w:eastAsia="sl-SI"/>
        </w:rPr>
        <w:t xml:space="preserve"> Ustanavljanje skupin in organizacij proizvajalcev v kmetijskem in gozdarskem sektorju (v nadaljnjem besedilu: podukrep), ki je del ukrepa Ustanovitev skupin in organizacij proizvajalcev </w:t>
      </w:r>
      <w:r>
        <w:rPr>
          <w:rFonts w:cs="Arial"/>
          <w:szCs w:val="20"/>
          <w:lang w:val="sl-SI" w:eastAsia="sl-SI"/>
        </w:rPr>
        <w:t xml:space="preserve">iz </w:t>
      </w:r>
      <w:r w:rsidRPr="00917151">
        <w:rPr>
          <w:rFonts w:cs="Arial"/>
          <w:szCs w:val="20"/>
          <w:lang w:val="sl-SI" w:eastAsia="sl-SI"/>
        </w:rPr>
        <w:t>programa, ki ureja razvoj podeželja Republike Slovenije za obdobje 2014–2020 (v nadaljnjem besedilu: PRP 2014–2020). PRP 2014–2020 je dostopen na osrednjem spletnem mestu državne uprave ter na spletni strani programa razvoja podeželja (http://www.program-podezelja.si).</w:t>
      </w:r>
    </w:p>
    <w:p w:rsidR="00F660BE" w:rsidRDefault="00F660BE" w:rsidP="00F660BE">
      <w:pPr>
        <w:suppressAutoHyphens/>
        <w:overflowPunct w:val="0"/>
        <w:autoSpaceDE w:val="0"/>
        <w:autoSpaceDN w:val="0"/>
        <w:adjustRightInd w:val="0"/>
        <w:spacing w:line="240" w:lineRule="auto"/>
        <w:jc w:val="both"/>
        <w:textAlignment w:val="baseline"/>
        <w:rPr>
          <w:rFonts w:cs="Arial"/>
          <w:szCs w:val="20"/>
          <w:lang w:val="sl-SI" w:eastAsia="sl-SI"/>
        </w:rPr>
      </w:pPr>
    </w:p>
    <w:p w:rsidR="00F660BE" w:rsidRPr="002811B9" w:rsidRDefault="00F660BE" w:rsidP="00F660BE">
      <w:pPr>
        <w:suppressAutoHyphens/>
        <w:overflowPunct w:val="0"/>
        <w:autoSpaceDE w:val="0"/>
        <w:autoSpaceDN w:val="0"/>
        <w:adjustRightInd w:val="0"/>
        <w:spacing w:line="240" w:lineRule="auto"/>
        <w:jc w:val="both"/>
        <w:textAlignment w:val="baseline"/>
        <w:rPr>
          <w:rFonts w:cs="Arial"/>
          <w:szCs w:val="20"/>
          <w:lang w:val="sl-SI" w:eastAsia="sl-SI"/>
        </w:rPr>
      </w:pPr>
      <w:r w:rsidRPr="002811B9">
        <w:rPr>
          <w:rFonts w:cs="Arial"/>
          <w:szCs w:val="20"/>
          <w:lang w:val="sl-SI" w:eastAsia="sl-SI"/>
        </w:rPr>
        <w:t>(2) S to uredbo se določajo namen podpore, upravičenci, pogoji za dodelitev sredstev, merila za ocenjevanje vlog na javni razpis, pogoji ob vložitvi zahtevka za izplačilo sredstev, obveznosti in finančne določbe za izvajanje:</w:t>
      </w:r>
    </w:p>
    <w:p w:rsidR="00F660BE" w:rsidRPr="002811B9" w:rsidRDefault="00F660BE" w:rsidP="00F660BE">
      <w:pPr>
        <w:numPr>
          <w:ilvl w:val="0"/>
          <w:numId w:val="1"/>
        </w:numPr>
        <w:suppressAutoHyphens/>
        <w:overflowPunct w:val="0"/>
        <w:autoSpaceDE w:val="0"/>
        <w:autoSpaceDN w:val="0"/>
        <w:adjustRightInd w:val="0"/>
        <w:spacing w:line="240" w:lineRule="auto"/>
        <w:jc w:val="both"/>
        <w:textAlignment w:val="baseline"/>
        <w:rPr>
          <w:rFonts w:cs="Arial"/>
          <w:szCs w:val="20"/>
          <w:lang w:val="sl-SI" w:eastAsia="sl-SI"/>
        </w:rPr>
      </w:pPr>
      <w:r w:rsidRPr="00917151">
        <w:rPr>
          <w:rFonts w:cs="Arial"/>
          <w:szCs w:val="20"/>
          <w:lang w:val="sl-SI" w:eastAsia="sl-SI"/>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2020/558 Evropskega parlamenta in Sveta z dne 23. aprila 2020 o spremembi uredb (EU) št. 1301/2013 in (EU) št. 1303/2013 glede posebnih ukrepov za zagotovitev izredne prožnosti pri uporabi evropskih strukturnih in investicijskih skladov v odziv na izbruh COVID-19 (UL L št. 130 z dne 24. 4. 2020, str. 1), (v nadaljnjem besedilu: Uredba 1303/2013/EU);</w:t>
      </w:r>
    </w:p>
    <w:p w:rsidR="00F660BE" w:rsidRPr="002811B9" w:rsidRDefault="00F660BE" w:rsidP="00F660BE">
      <w:pPr>
        <w:numPr>
          <w:ilvl w:val="0"/>
          <w:numId w:val="1"/>
        </w:numPr>
        <w:suppressAutoHyphens/>
        <w:overflowPunct w:val="0"/>
        <w:autoSpaceDE w:val="0"/>
        <w:autoSpaceDN w:val="0"/>
        <w:adjustRightInd w:val="0"/>
        <w:spacing w:line="240" w:lineRule="auto"/>
        <w:jc w:val="both"/>
        <w:textAlignment w:val="baseline"/>
        <w:rPr>
          <w:rFonts w:cs="Arial"/>
          <w:szCs w:val="20"/>
          <w:lang w:val="sl-SI" w:eastAsia="sl-SI"/>
        </w:rPr>
      </w:pPr>
      <w:r w:rsidRPr="002811B9">
        <w:rPr>
          <w:rFonts w:cs="Arial"/>
          <w:szCs w:val="20"/>
          <w:lang w:val="sl-SI" w:eastAsia="sl-SI"/>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2019/288 Evropskega parlamenta in Sveta z dne 13. februarja 2019 o spremembi uredb (EU) št. 1305/2013 in (EU) št. 1307/2013 glede nekaterih pravil o neposrednih plačilih in podpori za razvoj podeželja za leti 2019 in 2020 (UL L št. 53 z dne 22. 2. 2019, str. 14), (v nadaljnjem besedilu: Uredba 1305/2013/EU);</w:t>
      </w:r>
    </w:p>
    <w:p w:rsidR="00F660BE" w:rsidRPr="002811B9" w:rsidRDefault="00F660BE" w:rsidP="00F660BE">
      <w:pPr>
        <w:numPr>
          <w:ilvl w:val="0"/>
          <w:numId w:val="1"/>
        </w:numPr>
        <w:suppressAutoHyphens/>
        <w:overflowPunct w:val="0"/>
        <w:autoSpaceDE w:val="0"/>
        <w:autoSpaceDN w:val="0"/>
        <w:adjustRightInd w:val="0"/>
        <w:spacing w:line="240" w:lineRule="auto"/>
        <w:jc w:val="both"/>
        <w:textAlignment w:val="baseline"/>
        <w:rPr>
          <w:rFonts w:cs="Arial"/>
          <w:szCs w:val="20"/>
          <w:lang w:val="sl-SI" w:eastAsia="sl-SI"/>
        </w:rPr>
      </w:pPr>
      <w:r w:rsidRPr="00917151">
        <w:rPr>
          <w:rFonts w:cs="Arial"/>
          <w:szCs w:val="20"/>
          <w:lang w:val="sl-SI" w:eastAsia="sl-SI"/>
        </w:rPr>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2020/127 Evropskega Parlamenta in Sveta z dne 29. januarja 2020 o spremembi Uredbe (EU) št. 1306/2013 glede finančne discipline od proračunskega leta 2021 naprej in Uredbe (EU) št. 1307/2013 glede prožnosti med stebri za koledarsko leto 2020 (UL L št. 27 z dne 31. 1. 2020, str. 1), (v nadaljnjem besedilu: Uredba 1306/2013/EU);</w:t>
      </w:r>
    </w:p>
    <w:p w:rsidR="00F660BE" w:rsidRPr="002811B9" w:rsidRDefault="00F660BE" w:rsidP="00F660BE">
      <w:pPr>
        <w:numPr>
          <w:ilvl w:val="0"/>
          <w:numId w:val="1"/>
        </w:numPr>
        <w:suppressAutoHyphens/>
        <w:overflowPunct w:val="0"/>
        <w:autoSpaceDE w:val="0"/>
        <w:autoSpaceDN w:val="0"/>
        <w:adjustRightInd w:val="0"/>
        <w:spacing w:line="240" w:lineRule="auto"/>
        <w:jc w:val="both"/>
        <w:textAlignment w:val="baseline"/>
        <w:rPr>
          <w:rFonts w:cs="Arial"/>
          <w:szCs w:val="20"/>
          <w:lang w:val="sl-SI" w:eastAsia="sl-SI"/>
        </w:rPr>
      </w:pPr>
      <w:r w:rsidRPr="002811B9">
        <w:rPr>
          <w:rFonts w:cs="Arial"/>
          <w:szCs w:val="20"/>
          <w:lang w:val="sl-SI" w:eastAsia="sl-SI"/>
        </w:rPr>
        <w:t xml:space="preserve">Uredbe (EU) št. 1308/2013 Evropskega parlamenta in Sveta z dne 17. decembra 2013 o vzpostavitvi skupne ureditve trgov kmetijskih proizvodov in razveljavitvi uredb Sveta (EGS) št. 922/72, (EGS) št. 234/79, (ES) št. 1037/2001 in (ES) št. 1234/2007 (UL L št. 347 z dne 20. 12. 2013, str. 671), zadnjič spremenjene z Delegirano Uredbo Komisije (EU) 2019/934 z dne 12. marca 2019 </w:t>
      </w:r>
      <w:r w:rsidRPr="002811B9">
        <w:rPr>
          <w:rFonts w:cs="Arial"/>
          <w:szCs w:val="20"/>
          <w:lang w:val="sl-SI" w:eastAsia="sl-SI"/>
        </w:rPr>
        <w:lastRenderedPageBreak/>
        <w:t>z dne 12. marca 2019 o dopolnitvi Uredbe (EU) št. 1308/2013 Evropskega parlamenta in Sveta glede vinorodnih območij, na katerih je mogoče delež alkohola povečati, dovoljenih enoloških postopkov in omejitev, povezanih s pridelavo in konzerviranjem proizvodov vinske trte, najmanjšega odstotnega deleža alkohola za stranske proizvode in njihovega odstranjevanja ter objave spisov OIV (UL L št. 149, z dne 7.6.2019, str. 1), (v nadaljnjem besedilu: Uredba 1308/2013/EU);</w:t>
      </w:r>
    </w:p>
    <w:p w:rsidR="00F660BE" w:rsidRPr="002811B9" w:rsidRDefault="00F660BE" w:rsidP="00F660BE">
      <w:pPr>
        <w:numPr>
          <w:ilvl w:val="0"/>
          <w:numId w:val="1"/>
        </w:numPr>
        <w:suppressAutoHyphens/>
        <w:overflowPunct w:val="0"/>
        <w:autoSpaceDE w:val="0"/>
        <w:autoSpaceDN w:val="0"/>
        <w:adjustRightInd w:val="0"/>
        <w:spacing w:line="240" w:lineRule="auto"/>
        <w:jc w:val="both"/>
        <w:textAlignment w:val="baseline"/>
        <w:rPr>
          <w:rFonts w:cs="Arial"/>
          <w:szCs w:val="20"/>
          <w:lang w:val="sl-SI" w:eastAsia="sl-SI"/>
        </w:rPr>
      </w:pPr>
      <w:r w:rsidRPr="002811B9">
        <w:rPr>
          <w:rFonts w:cs="Arial"/>
          <w:szCs w:val="20"/>
          <w:lang w:val="sl-SI" w:eastAsia="sl-SI"/>
        </w:rPr>
        <w:t xml:space="preserve">Uredbe Komisije (EU) št. 1407/2013 z dne 18. decembra 2013 o uporabi členov 107 in 108 Pogodbe o delovanju Evropske unije pri pomoči </w:t>
      </w:r>
      <w:r w:rsidRPr="002811B9">
        <w:rPr>
          <w:rFonts w:cs="Arial"/>
          <w:i/>
          <w:iCs/>
          <w:szCs w:val="20"/>
          <w:lang w:val="sl-SI" w:eastAsia="sl-SI"/>
        </w:rPr>
        <w:t xml:space="preserve">de </w:t>
      </w:r>
      <w:proofErr w:type="spellStart"/>
      <w:r w:rsidRPr="002811B9">
        <w:rPr>
          <w:rFonts w:cs="Arial"/>
          <w:i/>
          <w:iCs/>
          <w:szCs w:val="20"/>
          <w:lang w:val="sl-SI" w:eastAsia="sl-SI"/>
        </w:rPr>
        <w:t>minimis</w:t>
      </w:r>
      <w:proofErr w:type="spellEnd"/>
      <w:r w:rsidRPr="002811B9">
        <w:rPr>
          <w:rFonts w:cs="Arial"/>
          <w:szCs w:val="20"/>
          <w:lang w:val="sl-SI" w:eastAsia="sl-SI"/>
        </w:rPr>
        <w:t xml:space="preserve"> (UL L št. 352 z dne 24. 12. 2013, str. 1), (v nadaljnjem besedilu: Uredba 1407/2013/EU);</w:t>
      </w:r>
    </w:p>
    <w:p w:rsidR="00F660BE" w:rsidRPr="002811B9" w:rsidRDefault="00F660BE" w:rsidP="00F660BE">
      <w:pPr>
        <w:numPr>
          <w:ilvl w:val="0"/>
          <w:numId w:val="1"/>
        </w:numPr>
        <w:suppressAutoHyphens/>
        <w:overflowPunct w:val="0"/>
        <w:autoSpaceDE w:val="0"/>
        <w:autoSpaceDN w:val="0"/>
        <w:adjustRightInd w:val="0"/>
        <w:spacing w:line="240" w:lineRule="auto"/>
        <w:jc w:val="both"/>
        <w:textAlignment w:val="baseline"/>
        <w:rPr>
          <w:rFonts w:cs="Arial"/>
          <w:szCs w:val="20"/>
          <w:lang w:val="sl-SI" w:eastAsia="sl-SI"/>
        </w:rPr>
      </w:pPr>
      <w:r w:rsidRPr="002811B9">
        <w:rPr>
          <w:rFonts w:cs="Arial"/>
          <w:szCs w:val="20"/>
          <w:lang w:val="sl-SI" w:eastAsia="sl-SI"/>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w:t>
      </w:r>
    </w:p>
    <w:p w:rsidR="00F660BE" w:rsidRPr="002811B9" w:rsidRDefault="00F660BE" w:rsidP="00F660BE">
      <w:pPr>
        <w:numPr>
          <w:ilvl w:val="0"/>
          <w:numId w:val="1"/>
        </w:numPr>
        <w:suppressAutoHyphens/>
        <w:overflowPunct w:val="0"/>
        <w:autoSpaceDE w:val="0"/>
        <w:autoSpaceDN w:val="0"/>
        <w:adjustRightInd w:val="0"/>
        <w:spacing w:line="240" w:lineRule="auto"/>
        <w:jc w:val="both"/>
        <w:textAlignment w:val="baseline"/>
        <w:rPr>
          <w:rFonts w:cs="Arial"/>
          <w:szCs w:val="20"/>
          <w:lang w:val="sl-SI" w:eastAsia="sl-SI"/>
        </w:rPr>
      </w:pPr>
      <w:r w:rsidRPr="002811B9">
        <w:rPr>
          <w:rFonts w:cs="Arial"/>
          <w:szCs w:val="20"/>
          <w:lang w:val="sl-SI" w:eastAsia="sl-SI"/>
        </w:rPr>
        <w:t>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2019/94 z dne 30. oktobra 2018 o spremembi Delegirane uredbe Komisije (EU) št. 807/2014 o dopolnitvi Uredbe (EU) št. 1305/2013 Evropskega parlamenta in Sveta o podpori za razvoj podeželja iz Evropskega kmetijskega sklada za razvoj podeželja (EKSRP) in o uvedbi prehodnih določb (UL L št. 19 z dne 22. 1. 2019, str. 5), (v nadaljnjem besedilu: Uredba 807/2014/EU);</w:t>
      </w:r>
    </w:p>
    <w:p w:rsidR="00F660BE" w:rsidRPr="002811B9" w:rsidRDefault="00F660BE" w:rsidP="00F660BE">
      <w:pPr>
        <w:numPr>
          <w:ilvl w:val="0"/>
          <w:numId w:val="1"/>
        </w:numPr>
        <w:suppressAutoHyphens/>
        <w:overflowPunct w:val="0"/>
        <w:autoSpaceDE w:val="0"/>
        <w:autoSpaceDN w:val="0"/>
        <w:adjustRightInd w:val="0"/>
        <w:spacing w:line="240" w:lineRule="auto"/>
        <w:jc w:val="both"/>
        <w:textAlignment w:val="baseline"/>
        <w:rPr>
          <w:rFonts w:cs="Arial"/>
          <w:szCs w:val="20"/>
          <w:lang w:val="sl-SI" w:eastAsia="sl-SI"/>
        </w:rPr>
      </w:pPr>
      <w:r w:rsidRPr="002811B9">
        <w:rPr>
          <w:rFonts w:cs="Arial"/>
          <w:szCs w:val="20"/>
          <w:lang w:val="sl-SI" w:eastAsia="sl-SI"/>
        </w:rPr>
        <w:t>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2019/936 z dne 6. junija 2019 o spremembi izvedbenih uredb (EU) št. 808/2014, (EU) št. 809/2014 in (EU) št. 908/2014 glede finančnih instrumentov, vzpostavljenih na podlagi programov za razvoj podeželja, (UL L št. 149 z dne 7. 6. 2019, str. 58), (v nadaljnjem besedilu: Uredba 808/2014/EU);</w:t>
      </w:r>
    </w:p>
    <w:p w:rsidR="00F660BE" w:rsidRPr="002811B9" w:rsidRDefault="00F660BE" w:rsidP="00F660BE">
      <w:pPr>
        <w:numPr>
          <w:ilvl w:val="0"/>
          <w:numId w:val="1"/>
        </w:numPr>
        <w:suppressAutoHyphens/>
        <w:overflowPunct w:val="0"/>
        <w:autoSpaceDE w:val="0"/>
        <w:autoSpaceDN w:val="0"/>
        <w:adjustRightInd w:val="0"/>
        <w:spacing w:line="240" w:lineRule="auto"/>
        <w:jc w:val="both"/>
        <w:textAlignment w:val="baseline"/>
        <w:rPr>
          <w:rFonts w:cs="Arial"/>
          <w:szCs w:val="20"/>
          <w:lang w:val="sl-SI" w:eastAsia="sl-SI"/>
        </w:rPr>
      </w:pPr>
      <w:r w:rsidRPr="002811B9">
        <w:rPr>
          <w:rFonts w:cs="Arial"/>
          <w:szCs w:val="20"/>
          <w:lang w:val="sl-SI" w:eastAsia="sl-SI"/>
        </w:rPr>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2019/1804 z dne 28. oktobra 2019 o spremembi Izvedbene uredbe (EU) št. 809/2014 glede sprememb vlog za pomoč ali zahtevkov za plačilo, pregledov v okviru integriranega administrativnega in kontrolnega sistema ter kontrolnega sistema v zvezi z navzkrižno skladnostjo (UL L št. 276 z dne 29. 10. 2019, str. 12), (v nadaljnjem besedilu: Uredba 809/2014/EU);</w:t>
      </w:r>
    </w:p>
    <w:p w:rsidR="00F660BE" w:rsidRPr="002811B9" w:rsidRDefault="00F660BE" w:rsidP="00F660BE">
      <w:pPr>
        <w:numPr>
          <w:ilvl w:val="0"/>
          <w:numId w:val="1"/>
        </w:numPr>
        <w:suppressAutoHyphens/>
        <w:overflowPunct w:val="0"/>
        <w:autoSpaceDE w:val="0"/>
        <w:autoSpaceDN w:val="0"/>
        <w:adjustRightInd w:val="0"/>
        <w:spacing w:line="240" w:lineRule="auto"/>
        <w:jc w:val="both"/>
        <w:textAlignment w:val="baseline"/>
        <w:rPr>
          <w:rFonts w:cs="Arial"/>
          <w:szCs w:val="20"/>
          <w:lang w:val="sl-SI" w:eastAsia="sl-SI"/>
        </w:rPr>
      </w:pPr>
      <w:r w:rsidRPr="002811B9">
        <w:rPr>
          <w:rFonts w:cs="Arial"/>
          <w:szCs w:val="20"/>
          <w:lang w:val="sl-SI" w:eastAsia="sl-SI"/>
        </w:rPr>
        <w:t>Uredbe (EU) št. 1144/2014 Evropskega parlamenta in Sveta z dne 22. oktobra 2014 o ukrepih za informiranje o kmetijskih proizvodih in njihovo promocijo, ki se izvajajo na notranjem trgu in v tretjih državah, ter o razveljavitvi Uredbe Sveta (ES) št. 3/2008 (UL L št. 317 z dne 4. 11. 2014, str. 56).«.</w:t>
      </w:r>
    </w:p>
    <w:p w:rsidR="00F660BE" w:rsidRPr="002811B9" w:rsidRDefault="00F660BE" w:rsidP="00F660BE">
      <w:pPr>
        <w:suppressAutoHyphens/>
        <w:overflowPunct w:val="0"/>
        <w:autoSpaceDE w:val="0"/>
        <w:autoSpaceDN w:val="0"/>
        <w:adjustRightInd w:val="0"/>
        <w:spacing w:line="240" w:lineRule="auto"/>
        <w:jc w:val="both"/>
        <w:textAlignment w:val="baseline"/>
        <w:rPr>
          <w:rFonts w:cs="Arial"/>
          <w:szCs w:val="20"/>
          <w:lang w:val="sl-SI" w:eastAsia="sl-SI"/>
        </w:rPr>
      </w:pPr>
    </w:p>
    <w:p w:rsidR="00F660BE" w:rsidRPr="002811B9" w:rsidRDefault="00F660BE" w:rsidP="00F660BE">
      <w:pPr>
        <w:numPr>
          <w:ilvl w:val="0"/>
          <w:numId w:val="2"/>
        </w:numPr>
        <w:suppressAutoHyphens/>
        <w:overflowPunct w:val="0"/>
        <w:autoSpaceDE w:val="0"/>
        <w:autoSpaceDN w:val="0"/>
        <w:adjustRightInd w:val="0"/>
        <w:spacing w:line="240" w:lineRule="auto"/>
        <w:contextualSpacing/>
        <w:jc w:val="center"/>
        <w:textAlignment w:val="baseline"/>
        <w:rPr>
          <w:rFonts w:cs="Arial"/>
          <w:b/>
          <w:szCs w:val="20"/>
          <w:lang w:val="sl-SI" w:eastAsia="sl-SI"/>
        </w:rPr>
      </w:pPr>
      <w:r w:rsidRPr="002811B9">
        <w:rPr>
          <w:rFonts w:cs="Arial"/>
          <w:b/>
          <w:szCs w:val="20"/>
          <w:lang w:val="sl-SI" w:eastAsia="sl-SI"/>
        </w:rPr>
        <w:t>člen</w:t>
      </w:r>
    </w:p>
    <w:p w:rsidR="00F660BE" w:rsidRPr="002811B9" w:rsidRDefault="00F660BE" w:rsidP="00F660BE">
      <w:pPr>
        <w:suppressAutoHyphens/>
        <w:overflowPunct w:val="0"/>
        <w:autoSpaceDE w:val="0"/>
        <w:autoSpaceDN w:val="0"/>
        <w:adjustRightInd w:val="0"/>
        <w:spacing w:line="240" w:lineRule="auto"/>
        <w:textAlignment w:val="baseline"/>
        <w:rPr>
          <w:rFonts w:cs="Arial"/>
          <w:szCs w:val="20"/>
          <w:lang w:val="sl-SI" w:eastAsia="sl-SI"/>
        </w:rPr>
      </w:pPr>
    </w:p>
    <w:p w:rsidR="00F660BE" w:rsidRPr="002811B9" w:rsidRDefault="00F660BE" w:rsidP="00F660BE">
      <w:pPr>
        <w:spacing w:line="240" w:lineRule="auto"/>
        <w:contextualSpacing/>
        <w:rPr>
          <w:rFonts w:eastAsia="Calibri" w:cs="Arial"/>
          <w:szCs w:val="20"/>
          <w:lang w:val="sl-SI"/>
        </w:rPr>
      </w:pPr>
      <w:r w:rsidRPr="002811B9">
        <w:rPr>
          <w:rFonts w:eastAsia="Calibri" w:cs="Arial"/>
          <w:szCs w:val="20"/>
          <w:lang w:val="sl-SI"/>
        </w:rPr>
        <w:t xml:space="preserve">V 5. členu </w:t>
      </w:r>
      <w:r>
        <w:rPr>
          <w:rFonts w:eastAsia="Calibri" w:cs="Arial"/>
          <w:szCs w:val="20"/>
          <w:lang w:val="sl-SI"/>
        </w:rPr>
        <w:t xml:space="preserve">se </w:t>
      </w:r>
      <w:r w:rsidRPr="002811B9">
        <w:rPr>
          <w:rFonts w:eastAsia="Calibri" w:cs="Arial"/>
          <w:szCs w:val="20"/>
          <w:lang w:val="sl-SI"/>
        </w:rPr>
        <w:t>v prvem odstavku 3. točka spremeni tako, da se glasi:</w:t>
      </w:r>
    </w:p>
    <w:p w:rsidR="00F660BE" w:rsidRDefault="00F660BE" w:rsidP="00F660BE">
      <w:pPr>
        <w:spacing w:line="240" w:lineRule="auto"/>
        <w:contextualSpacing/>
        <w:jc w:val="both"/>
        <w:rPr>
          <w:rFonts w:cs="Arial"/>
          <w:szCs w:val="20"/>
          <w:lang w:val="sl-SI" w:eastAsia="sl-SI"/>
        </w:rPr>
      </w:pPr>
      <w:r w:rsidRPr="002811B9">
        <w:rPr>
          <w:rFonts w:eastAsia="Calibri" w:cs="Arial"/>
          <w:szCs w:val="20"/>
          <w:lang w:val="sl-SI"/>
        </w:rPr>
        <w:t xml:space="preserve">»3. če gre za organizacijo proizvajalcev, ki je priznana v skladu s pravilnikom, ki ureja priznanje organizacij proizvajalcev v sektorju prašičjega mesa, mora imeti najmanj 30 članov, </w:t>
      </w:r>
      <w:r>
        <w:rPr>
          <w:rFonts w:eastAsia="Calibri" w:cs="Arial"/>
          <w:szCs w:val="20"/>
          <w:lang w:val="sl-SI"/>
        </w:rPr>
        <w:t>pri čemer mora biti vsota</w:t>
      </w:r>
      <w:r w:rsidRPr="002811B9">
        <w:rPr>
          <w:rFonts w:eastAsia="Calibri" w:cs="Arial"/>
          <w:szCs w:val="20"/>
          <w:lang w:val="sl-SI"/>
        </w:rPr>
        <w:t xml:space="preserve"> stalež</w:t>
      </w:r>
      <w:r>
        <w:rPr>
          <w:rFonts w:eastAsia="Calibri" w:cs="Arial"/>
          <w:szCs w:val="20"/>
          <w:lang w:val="sl-SI"/>
        </w:rPr>
        <w:t xml:space="preserve">ev prašičev članov organizacije </w:t>
      </w:r>
      <w:r w:rsidRPr="00FF3026">
        <w:rPr>
          <w:lang w:val="sl-SI"/>
        </w:rPr>
        <w:t>proizvajalcev</w:t>
      </w:r>
      <w:r>
        <w:rPr>
          <w:lang w:val="sl-SI"/>
        </w:rPr>
        <w:t xml:space="preserve"> oziroma proizvajalcev</w:t>
      </w:r>
      <w:r w:rsidRPr="00FF3026">
        <w:rPr>
          <w:lang w:val="sl-SI"/>
        </w:rPr>
        <w:t>, ki so združeni pri član</w:t>
      </w:r>
      <w:r>
        <w:rPr>
          <w:lang w:val="sl-SI"/>
        </w:rPr>
        <w:t>ih</w:t>
      </w:r>
      <w:r w:rsidRPr="00FF3026">
        <w:rPr>
          <w:lang w:val="sl-SI"/>
        </w:rPr>
        <w:t xml:space="preserve"> organizacije proizvajalcev</w:t>
      </w:r>
      <w:r>
        <w:rPr>
          <w:lang w:val="sl-SI"/>
        </w:rPr>
        <w:t>,</w:t>
      </w:r>
      <w:r w:rsidRPr="00FF3026">
        <w:rPr>
          <w:lang w:val="sl-SI"/>
        </w:rPr>
        <w:t xml:space="preserve"> </w:t>
      </w:r>
      <w:r>
        <w:rPr>
          <w:rFonts w:eastAsia="Calibri" w:cs="Arial"/>
          <w:szCs w:val="20"/>
          <w:lang w:val="sl-SI"/>
        </w:rPr>
        <w:t xml:space="preserve">najmanj </w:t>
      </w:r>
      <w:r w:rsidRPr="002811B9">
        <w:rPr>
          <w:rFonts w:eastAsia="Calibri" w:cs="Arial"/>
          <w:szCs w:val="20"/>
          <w:lang w:val="sl-SI"/>
        </w:rPr>
        <w:t>15.000 prašičev.</w:t>
      </w:r>
      <w:r w:rsidRPr="002811B9">
        <w:rPr>
          <w:rFonts w:cs="Arial"/>
          <w:szCs w:val="20"/>
          <w:lang w:val="sl-SI" w:eastAsia="sl-SI"/>
        </w:rPr>
        <w:t>«.</w:t>
      </w:r>
    </w:p>
    <w:p w:rsidR="00F660BE" w:rsidRPr="002811B9" w:rsidRDefault="00F660BE" w:rsidP="00F660BE">
      <w:pPr>
        <w:spacing w:line="240" w:lineRule="auto"/>
        <w:contextualSpacing/>
        <w:jc w:val="both"/>
        <w:rPr>
          <w:rFonts w:cs="Arial"/>
          <w:szCs w:val="20"/>
          <w:lang w:val="sl-SI" w:eastAsia="sl-SI"/>
        </w:rPr>
      </w:pPr>
    </w:p>
    <w:p w:rsidR="00F660BE" w:rsidRDefault="00F660BE" w:rsidP="00F660BE">
      <w:pPr>
        <w:spacing w:line="240" w:lineRule="auto"/>
        <w:contextualSpacing/>
        <w:jc w:val="both"/>
        <w:rPr>
          <w:rFonts w:cs="Arial"/>
          <w:szCs w:val="20"/>
          <w:lang w:val="sl-SI" w:eastAsia="sl-SI"/>
        </w:rPr>
      </w:pPr>
      <w:r>
        <w:rPr>
          <w:rFonts w:cs="Arial"/>
          <w:szCs w:val="20"/>
          <w:lang w:val="sl-SI" w:eastAsia="sl-SI"/>
        </w:rPr>
        <w:t>V t</w:t>
      </w:r>
      <w:r w:rsidRPr="002811B9">
        <w:rPr>
          <w:rFonts w:cs="Arial"/>
          <w:szCs w:val="20"/>
          <w:lang w:val="sl-SI" w:eastAsia="sl-SI"/>
        </w:rPr>
        <w:t>retj</w:t>
      </w:r>
      <w:r>
        <w:rPr>
          <w:rFonts w:cs="Arial"/>
          <w:szCs w:val="20"/>
          <w:lang w:val="sl-SI" w:eastAsia="sl-SI"/>
        </w:rPr>
        <w:t>em in četrtem</w:t>
      </w:r>
      <w:r w:rsidRPr="002811B9">
        <w:rPr>
          <w:rFonts w:cs="Arial"/>
          <w:szCs w:val="20"/>
          <w:lang w:val="sl-SI" w:eastAsia="sl-SI"/>
        </w:rPr>
        <w:t xml:space="preserve"> odstavk</w:t>
      </w:r>
      <w:r>
        <w:rPr>
          <w:rFonts w:cs="Arial"/>
          <w:szCs w:val="20"/>
          <w:lang w:val="sl-SI" w:eastAsia="sl-SI"/>
        </w:rPr>
        <w:t>u</w:t>
      </w:r>
      <w:r w:rsidRPr="002811B9">
        <w:rPr>
          <w:rFonts w:cs="Arial"/>
          <w:szCs w:val="20"/>
          <w:lang w:val="sl-SI" w:eastAsia="sl-SI"/>
        </w:rPr>
        <w:t xml:space="preserve"> se </w:t>
      </w:r>
      <w:r>
        <w:rPr>
          <w:rFonts w:cs="Arial"/>
          <w:szCs w:val="20"/>
          <w:lang w:val="sl-SI" w:eastAsia="sl-SI"/>
        </w:rPr>
        <w:t>črta beseda »prodanih«</w:t>
      </w:r>
      <w:r w:rsidRPr="002811B9">
        <w:rPr>
          <w:rFonts w:cs="Arial"/>
          <w:szCs w:val="20"/>
          <w:lang w:val="sl-SI" w:eastAsia="sl-SI"/>
        </w:rPr>
        <w:t>.</w:t>
      </w:r>
    </w:p>
    <w:p w:rsidR="00F660BE" w:rsidRDefault="00F660BE" w:rsidP="00F660BE">
      <w:pPr>
        <w:spacing w:line="240" w:lineRule="auto"/>
        <w:contextualSpacing/>
        <w:jc w:val="both"/>
        <w:rPr>
          <w:rFonts w:cs="Arial"/>
          <w:szCs w:val="20"/>
          <w:lang w:val="sl-SI" w:eastAsia="sl-SI"/>
        </w:rPr>
      </w:pPr>
    </w:p>
    <w:p w:rsidR="00F660BE" w:rsidRDefault="00F660BE" w:rsidP="00F660BE">
      <w:pPr>
        <w:spacing w:line="240" w:lineRule="auto"/>
        <w:contextualSpacing/>
        <w:jc w:val="both"/>
        <w:rPr>
          <w:rFonts w:cs="Arial"/>
          <w:szCs w:val="20"/>
          <w:lang w:val="sl-SI" w:eastAsia="sl-SI"/>
        </w:rPr>
      </w:pPr>
    </w:p>
    <w:p w:rsidR="00F660BE" w:rsidRPr="002811B9" w:rsidRDefault="00F660BE" w:rsidP="00F660BE">
      <w:pPr>
        <w:spacing w:line="240" w:lineRule="auto"/>
        <w:contextualSpacing/>
        <w:jc w:val="both"/>
        <w:rPr>
          <w:rFonts w:cs="Arial"/>
          <w:szCs w:val="20"/>
          <w:lang w:val="sl-SI" w:eastAsia="sl-SI"/>
        </w:rPr>
      </w:pPr>
    </w:p>
    <w:p w:rsidR="00F660BE" w:rsidRPr="00196D91" w:rsidRDefault="00F660BE" w:rsidP="00F660BE">
      <w:pPr>
        <w:tabs>
          <w:tab w:val="left" w:pos="1166"/>
        </w:tabs>
        <w:spacing w:line="240" w:lineRule="auto"/>
        <w:jc w:val="center"/>
        <w:rPr>
          <w:rFonts w:cs="Arial"/>
          <w:b/>
          <w:szCs w:val="20"/>
          <w:lang w:val="sl-SI" w:eastAsia="sl-SI"/>
        </w:rPr>
      </w:pPr>
      <w:r w:rsidRPr="00196D91">
        <w:rPr>
          <w:rFonts w:cs="Arial"/>
          <w:b/>
          <w:szCs w:val="20"/>
          <w:lang w:val="sl-SI" w:eastAsia="sl-SI"/>
        </w:rPr>
        <w:t>KONČNA DOLOČBA</w:t>
      </w:r>
    </w:p>
    <w:p w:rsidR="00F660BE" w:rsidRPr="002811B9" w:rsidRDefault="00F660BE" w:rsidP="00F660BE">
      <w:pPr>
        <w:keepNext/>
        <w:keepLines/>
        <w:suppressAutoHyphens/>
        <w:spacing w:line="240" w:lineRule="auto"/>
        <w:jc w:val="center"/>
        <w:rPr>
          <w:rFonts w:cs="Arial"/>
          <w:b/>
          <w:szCs w:val="20"/>
          <w:lang w:val="sl-SI" w:eastAsia="sl-SI"/>
        </w:rPr>
      </w:pPr>
    </w:p>
    <w:p w:rsidR="00F660BE" w:rsidRPr="000D729B" w:rsidRDefault="00F660BE" w:rsidP="00F660BE">
      <w:pPr>
        <w:pStyle w:val="Odstavekseznama"/>
        <w:keepNext/>
        <w:keepLines/>
        <w:numPr>
          <w:ilvl w:val="0"/>
          <w:numId w:val="2"/>
        </w:numPr>
        <w:spacing w:line="240" w:lineRule="auto"/>
        <w:jc w:val="center"/>
        <w:rPr>
          <w:b/>
          <w:lang w:val="sl-SI" w:eastAsia="sl-SI"/>
        </w:rPr>
      </w:pPr>
      <w:r w:rsidRPr="000D729B">
        <w:rPr>
          <w:b/>
          <w:lang w:val="sl-SI" w:eastAsia="sl-SI"/>
        </w:rPr>
        <w:t>člen</w:t>
      </w:r>
    </w:p>
    <w:p w:rsidR="00F660BE" w:rsidRPr="002811B9" w:rsidRDefault="00F660BE" w:rsidP="00F660BE">
      <w:pPr>
        <w:keepNext/>
        <w:keepLines/>
        <w:suppressAutoHyphens/>
        <w:spacing w:line="240" w:lineRule="auto"/>
        <w:jc w:val="center"/>
        <w:rPr>
          <w:rFonts w:cs="Arial"/>
          <w:b/>
          <w:szCs w:val="20"/>
          <w:lang w:val="sl-SI" w:eastAsia="sl-SI"/>
        </w:rPr>
      </w:pPr>
      <w:r w:rsidRPr="002811B9">
        <w:rPr>
          <w:rFonts w:cs="Arial"/>
          <w:b/>
          <w:szCs w:val="20"/>
          <w:lang w:val="sl-SI" w:eastAsia="sl-SI"/>
        </w:rPr>
        <w:t>(začetek veljavnosti)</w:t>
      </w:r>
    </w:p>
    <w:p w:rsidR="00F660BE" w:rsidRPr="002811B9" w:rsidRDefault="00F660BE" w:rsidP="00F660BE">
      <w:pPr>
        <w:keepNext/>
        <w:keepLines/>
        <w:suppressAutoHyphens/>
        <w:spacing w:line="240" w:lineRule="auto"/>
        <w:jc w:val="both"/>
        <w:rPr>
          <w:rFonts w:cs="Arial"/>
          <w:b/>
          <w:szCs w:val="20"/>
          <w:lang w:val="sl-SI" w:eastAsia="sl-SI"/>
        </w:rPr>
      </w:pPr>
    </w:p>
    <w:p w:rsidR="00F660BE" w:rsidRPr="002811B9" w:rsidRDefault="00F660BE" w:rsidP="00F660BE">
      <w:pPr>
        <w:keepNext/>
        <w:keepLines/>
        <w:suppressAutoHyphens/>
        <w:spacing w:line="240" w:lineRule="auto"/>
        <w:jc w:val="both"/>
        <w:rPr>
          <w:rFonts w:cs="Arial"/>
          <w:color w:val="000000"/>
          <w:szCs w:val="20"/>
          <w:lang w:val="sl-SI" w:eastAsia="sl-SI"/>
        </w:rPr>
      </w:pPr>
      <w:r w:rsidRPr="002811B9">
        <w:rPr>
          <w:rFonts w:cs="Arial"/>
          <w:color w:val="000000"/>
          <w:szCs w:val="20"/>
          <w:lang w:val="sl-SI" w:eastAsia="sl-SI"/>
        </w:rPr>
        <w:t>Ta uredba začne veljati naslednji dan po objavi v Uradnem listu Republike Slovenije.</w:t>
      </w:r>
    </w:p>
    <w:p w:rsidR="00F660BE" w:rsidRPr="002811B9" w:rsidRDefault="00F660BE" w:rsidP="00F660BE">
      <w:pPr>
        <w:keepNext/>
        <w:keepLines/>
        <w:spacing w:line="240" w:lineRule="auto"/>
        <w:jc w:val="both"/>
        <w:rPr>
          <w:rFonts w:cs="Arial"/>
          <w:szCs w:val="20"/>
          <w:lang w:val="sl-SI" w:eastAsia="sl-SI"/>
        </w:rPr>
      </w:pPr>
    </w:p>
    <w:p w:rsidR="00F660BE" w:rsidRPr="002811B9" w:rsidRDefault="00F660BE" w:rsidP="00F660BE">
      <w:pPr>
        <w:keepNext/>
        <w:keepLines/>
        <w:spacing w:line="240" w:lineRule="auto"/>
        <w:jc w:val="both"/>
        <w:rPr>
          <w:rFonts w:cs="Arial"/>
          <w:szCs w:val="20"/>
          <w:lang w:val="sl-SI" w:eastAsia="sl-SI"/>
        </w:rPr>
      </w:pPr>
    </w:p>
    <w:p w:rsidR="00F660BE" w:rsidRPr="002811B9" w:rsidRDefault="00F660BE" w:rsidP="00F660BE">
      <w:pPr>
        <w:keepNext/>
        <w:keepLines/>
        <w:spacing w:line="240" w:lineRule="auto"/>
        <w:jc w:val="both"/>
        <w:rPr>
          <w:rFonts w:cs="Arial"/>
          <w:szCs w:val="20"/>
          <w:lang w:val="sl-SI" w:eastAsia="sl-SI"/>
        </w:rPr>
      </w:pPr>
    </w:p>
    <w:p w:rsidR="00F660BE" w:rsidRPr="002811B9" w:rsidRDefault="00F660BE" w:rsidP="00F660BE">
      <w:pPr>
        <w:keepNext/>
        <w:keepLines/>
        <w:overflowPunct w:val="0"/>
        <w:autoSpaceDE w:val="0"/>
        <w:autoSpaceDN w:val="0"/>
        <w:adjustRightInd w:val="0"/>
        <w:spacing w:line="240" w:lineRule="auto"/>
        <w:jc w:val="both"/>
        <w:textAlignment w:val="baseline"/>
        <w:rPr>
          <w:rFonts w:cs="Arial"/>
          <w:snapToGrid w:val="0"/>
          <w:color w:val="000000"/>
          <w:szCs w:val="20"/>
          <w:lang w:val="sl-SI" w:eastAsia="sl-SI"/>
        </w:rPr>
      </w:pPr>
      <w:r w:rsidRPr="002811B9">
        <w:rPr>
          <w:rFonts w:cs="Arial"/>
          <w:snapToGrid w:val="0"/>
          <w:color w:val="000000"/>
          <w:szCs w:val="20"/>
          <w:lang w:val="sl-SI" w:eastAsia="sl-SI"/>
        </w:rPr>
        <w:t xml:space="preserve">Št. </w:t>
      </w:r>
      <w:r>
        <w:rPr>
          <w:rFonts w:cs="Arial"/>
          <w:snapToGrid w:val="0"/>
          <w:color w:val="000000"/>
          <w:szCs w:val="20"/>
          <w:lang w:val="sl-SI" w:eastAsia="sl-SI"/>
        </w:rPr>
        <w:t>007-219/2020</w:t>
      </w:r>
    </w:p>
    <w:p w:rsidR="00F660BE" w:rsidRPr="002811B9" w:rsidRDefault="00F660BE" w:rsidP="00F660BE">
      <w:pPr>
        <w:keepNext/>
        <w:keepLines/>
        <w:overflowPunct w:val="0"/>
        <w:autoSpaceDE w:val="0"/>
        <w:autoSpaceDN w:val="0"/>
        <w:adjustRightInd w:val="0"/>
        <w:spacing w:line="240" w:lineRule="auto"/>
        <w:jc w:val="both"/>
        <w:textAlignment w:val="baseline"/>
        <w:rPr>
          <w:rFonts w:cs="Arial"/>
          <w:snapToGrid w:val="0"/>
          <w:color w:val="000000"/>
          <w:szCs w:val="20"/>
          <w:lang w:val="sl-SI" w:eastAsia="sl-SI"/>
        </w:rPr>
      </w:pPr>
      <w:r w:rsidRPr="002811B9">
        <w:rPr>
          <w:rFonts w:cs="Arial"/>
          <w:snapToGrid w:val="0"/>
          <w:color w:val="000000"/>
          <w:szCs w:val="20"/>
          <w:lang w:val="sl-SI" w:eastAsia="sl-SI"/>
        </w:rPr>
        <w:t>Ljubljana, dne</w:t>
      </w:r>
    </w:p>
    <w:p w:rsidR="00F660BE" w:rsidRPr="002811B9" w:rsidRDefault="00F660BE" w:rsidP="00F660BE">
      <w:pPr>
        <w:keepNext/>
        <w:keepLines/>
        <w:overflowPunct w:val="0"/>
        <w:autoSpaceDE w:val="0"/>
        <w:autoSpaceDN w:val="0"/>
        <w:adjustRightInd w:val="0"/>
        <w:spacing w:line="240" w:lineRule="auto"/>
        <w:jc w:val="both"/>
        <w:textAlignment w:val="baseline"/>
        <w:rPr>
          <w:rFonts w:cs="Arial"/>
          <w:szCs w:val="20"/>
          <w:lang w:val="sl-SI" w:eastAsia="sl-SI"/>
        </w:rPr>
      </w:pPr>
      <w:r w:rsidRPr="002811B9">
        <w:rPr>
          <w:rFonts w:cs="Arial"/>
          <w:szCs w:val="20"/>
          <w:lang w:val="sl-SI" w:eastAsia="sl-SI"/>
        </w:rPr>
        <w:t xml:space="preserve">EVA </w:t>
      </w:r>
      <w:r w:rsidRPr="00032765">
        <w:rPr>
          <w:rFonts w:cs="Arial"/>
          <w:szCs w:val="20"/>
          <w:lang w:val="sl-SI" w:eastAsia="sl-SI"/>
        </w:rPr>
        <w:t>2020-2330-0090</w:t>
      </w:r>
    </w:p>
    <w:p w:rsidR="00F660BE" w:rsidRPr="002811B9" w:rsidRDefault="00F660BE" w:rsidP="00F660BE">
      <w:pPr>
        <w:keepNext/>
        <w:keepLines/>
        <w:overflowPunct w:val="0"/>
        <w:autoSpaceDE w:val="0"/>
        <w:autoSpaceDN w:val="0"/>
        <w:adjustRightInd w:val="0"/>
        <w:spacing w:line="240" w:lineRule="auto"/>
        <w:ind w:left="5670"/>
        <w:jc w:val="center"/>
        <w:textAlignment w:val="baseline"/>
        <w:rPr>
          <w:rFonts w:cs="Arial"/>
          <w:szCs w:val="20"/>
          <w:lang w:val="sl-SI" w:eastAsia="sl-SI"/>
        </w:rPr>
      </w:pPr>
      <w:r w:rsidRPr="002811B9">
        <w:rPr>
          <w:rFonts w:cs="Arial"/>
          <w:szCs w:val="20"/>
          <w:lang w:val="sl-SI" w:eastAsia="sl-SI"/>
        </w:rPr>
        <w:t>Vlada Republike Slovenije</w:t>
      </w:r>
    </w:p>
    <w:p w:rsidR="00F660BE" w:rsidRPr="002811B9" w:rsidRDefault="00F660BE" w:rsidP="00F660BE">
      <w:pPr>
        <w:overflowPunct w:val="0"/>
        <w:autoSpaceDE w:val="0"/>
        <w:autoSpaceDN w:val="0"/>
        <w:adjustRightInd w:val="0"/>
        <w:spacing w:line="240" w:lineRule="auto"/>
        <w:ind w:left="5670"/>
        <w:jc w:val="center"/>
        <w:textAlignment w:val="baseline"/>
        <w:rPr>
          <w:rFonts w:cs="Arial"/>
          <w:szCs w:val="20"/>
          <w:lang w:val="sl-SI" w:eastAsia="sl-SI"/>
        </w:rPr>
      </w:pPr>
      <w:r w:rsidRPr="002811B9">
        <w:rPr>
          <w:rFonts w:cs="Arial"/>
          <w:szCs w:val="20"/>
          <w:lang w:val="sl-SI" w:eastAsia="sl-SI"/>
        </w:rPr>
        <w:t>Janez Janša</w:t>
      </w:r>
    </w:p>
    <w:p w:rsidR="00F660BE" w:rsidRPr="002811B9" w:rsidRDefault="00F660BE" w:rsidP="00F660BE">
      <w:pPr>
        <w:overflowPunct w:val="0"/>
        <w:autoSpaceDE w:val="0"/>
        <w:autoSpaceDN w:val="0"/>
        <w:adjustRightInd w:val="0"/>
        <w:spacing w:line="240" w:lineRule="auto"/>
        <w:ind w:left="5670"/>
        <w:jc w:val="center"/>
        <w:textAlignment w:val="baseline"/>
        <w:rPr>
          <w:rFonts w:cs="Arial"/>
          <w:szCs w:val="20"/>
          <w:lang w:val="sl-SI" w:eastAsia="sl-SI"/>
        </w:rPr>
      </w:pPr>
      <w:r w:rsidRPr="002811B9">
        <w:rPr>
          <w:rFonts w:cs="Arial"/>
          <w:szCs w:val="20"/>
          <w:lang w:val="sl-SI" w:eastAsia="sl-SI"/>
        </w:rPr>
        <w:t>predsednik</w:t>
      </w:r>
    </w:p>
    <w:p w:rsidR="00F660BE" w:rsidRPr="002811B9" w:rsidRDefault="00F660BE" w:rsidP="00F660BE">
      <w:pPr>
        <w:overflowPunct w:val="0"/>
        <w:autoSpaceDE w:val="0"/>
        <w:autoSpaceDN w:val="0"/>
        <w:adjustRightInd w:val="0"/>
        <w:spacing w:line="240" w:lineRule="auto"/>
        <w:textAlignment w:val="baseline"/>
        <w:rPr>
          <w:rFonts w:cs="Arial"/>
          <w:szCs w:val="20"/>
          <w:lang w:val="sl-SI" w:eastAsia="sl-SI"/>
        </w:rPr>
      </w:pPr>
    </w:p>
    <w:p w:rsidR="00F660BE" w:rsidRPr="002811B9" w:rsidRDefault="00F660BE" w:rsidP="00F660BE">
      <w:pPr>
        <w:overflowPunct w:val="0"/>
        <w:autoSpaceDE w:val="0"/>
        <w:autoSpaceDN w:val="0"/>
        <w:adjustRightInd w:val="0"/>
        <w:spacing w:line="240" w:lineRule="auto"/>
        <w:textAlignment w:val="baseline"/>
        <w:rPr>
          <w:rFonts w:cs="Arial"/>
          <w:szCs w:val="20"/>
          <w:lang w:val="sl-SI" w:eastAsia="sl-SI"/>
        </w:rPr>
      </w:pPr>
    </w:p>
    <w:p w:rsidR="002A0F44" w:rsidRDefault="002A0F44" w:rsidP="00F660BE"/>
    <w:sectPr w:rsidR="002A0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3F91"/>
    <w:multiLevelType w:val="hybridMultilevel"/>
    <w:tmpl w:val="F7CC0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1D25468"/>
    <w:multiLevelType w:val="hybridMultilevel"/>
    <w:tmpl w:val="85184822"/>
    <w:lvl w:ilvl="0" w:tplc="80769E9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BE"/>
    <w:rsid w:val="002A0F44"/>
    <w:rsid w:val="006751DC"/>
    <w:rsid w:val="00F660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43F94-874E-4BA8-8504-A90EA173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60BE"/>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6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MKGP1</dc:creator>
  <cp:lastModifiedBy>Nina Tomec</cp:lastModifiedBy>
  <cp:revision>2</cp:revision>
  <dcterms:created xsi:type="dcterms:W3CDTF">2020-06-19T13:47:00Z</dcterms:created>
  <dcterms:modified xsi:type="dcterms:W3CDTF">2020-06-19T13:47:00Z</dcterms:modified>
</cp:coreProperties>
</file>