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5D" w:rsidRDefault="00C3196A" w:rsidP="00277D5D">
      <w:pPr>
        <w:autoSpaceDE w:val="0"/>
        <w:autoSpaceDN w:val="0"/>
        <w:adjustRightInd w:val="0"/>
        <w:spacing w:after="0" w:line="240" w:lineRule="auto"/>
        <w:jc w:val="center"/>
        <w:rPr>
          <w:rFonts w:ascii="Arial" w:hAnsi="Arial" w:cs="Arial"/>
          <w:b/>
          <w:bCs/>
          <w:color w:val="000000"/>
          <w:sz w:val="20"/>
          <w:szCs w:val="20"/>
          <w:lang w:eastAsia="sl-SI"/>
        </w:rPr>
      </w:pPr>
      <w:r w:rsidRPr="00277D5D">
        <w:rPr>
          <w:rFonts w:ascii="Arial" w:hAnsi="Arial" w:cs="Arial"/>
          <w:b/>
          <w:bCs/>
          <w:color w:val="000000"/>
          <w:sz w:val="20"/>
          <w:szCs w:val="20"/>
          <w:lang w:eastAsia="sl-SI"/>
        </w:rPr>
        <w:t>GOZDNO LESNA VERIGA</w:t>
      </w:r>
    </w:p>
    <w:p w:rsidR="00277D5D" w:rsidRDefault="00277D5D" w:rsidP="00277D5D">
      <w:pPr>
        <w:autoSpaceDE w:val="0"/>
        <w:autoSpaceDN w:val="0"/>
        <w:adjustRightInd w:val="0"/>
        <w:spacing w:after="0" w:line="240" w:lineRule="auto"/>
        <w:rPr>
          <w:rFonts w:ascii="Arial" w:hAnsi="Arial" w:cs="Arial"/>
          <w:b/>
          <w:bCs/>
          <w:color w:val="000000"/>
          <w:sz w:val="20"/>
          <w:szCs w:val="20"/>
          <w:lang w:eastAsia="sl-SI"/>
        </w:rPr>
      </w:pPr>
    </w:p>
    <w:p w:rsidR="00277D5D" w:rsidRPr="00277D5D" w:rsidRDefault="00277D5D" w:rsidP="00277D5D">
      <w:pPr>
        <w:autoSpaceDE w:val="0"/>
        <w:autoSpaceDN w:val="0"/>
        <w:adjustRightInd w:val="0"/>
        <w:spacing w:after="0" w:line="240" w:lineRule="auto"/>
        <w:rPr>
          <w:rFonts w:ascii="Arial" w:hAnsi="Arial" w:cs="Arial"/>
          <w:bCs/>
          <w:color w:val="000000"/>
          <w:sz w:val="20"/>
          <w:szCs w:val="20"/>
          <w:lang w:eastAsia="sl-SI"/>
        </w:rPr>
      </w:pPr>
      <w:r w:rsidRPr="00277D5D">
        <w:rPr>
          <w:rFonts w:ascii="Arial" w:hAnsi="Arial" w:cs="Arial"/>
          <w:bCs/>
          <w:color w:val="000000"/>
          <w:sz w:val="20"/>
          <w:szCs w:val="20"/>
          <w:lang w:eastAsia="sl-SI"/>
        </w:rPr>
        <w:t>Pripravila:</w:t>
      </w:r>
    </w:p>
    <w:p w:rsidR="00277D5D" w:rsidRPr="00277D5D" w:rsidRDefault="00277D5D" w:rsidP="00277D5D">
      <w:pPr>
        <w:pStyle w:val="podpisi"/>
        <w:spacing w:line="240" w:lineRule="auto"/>
        <w:jc w:val="both"/>
        <w:rPr>
          <w:rFonts w:cs="Arial"/>
          <w:szCs w:val="20"/>
          <w:lang w:val="sl-SI"/>
        </w:rPr>
      </w:pPr>
      <w:r w:rsidRPr="00277D5D">
        <w:rPr>
          <w:rFonts w:cs="Arial"/>
          <w:szCs w:val="20"/>
          <w:lang w:val="sl-SI"/>
        </w:rPr>
        <w:t xml:space="preserve">mag. Janez </w:t>
      </w:r>
      <w:proofErr w:type="spellStart"/>
      <w:r w:rsidRPr="00277D5D">
        <w:rPr>
          <w:rFonts w:cs="Arial"/>
          <w:szCs w:val="20"/>
          <w:lang w:val="sl-SI"/>
        </w:rPr>
        <w:t>Zafran</w:t>
      </w:r>
      <w:proofErr w:type="spellEnd"/>
      <w:r>
        <w:rPr>
          <w:rFonts w:cs="Arial"/>
          <w:szCs w:val="20"/>
          <w:lang w:val="sl-SI"/>
        </w:rPr>
        <w:t>, Ministrstvo za kmetijstvo, gozdarstvo in prehrano</w:t>
      </w:r>
    </w:p>
    <w:p w:rsidR="00277D5D" w:rsidRPr="00277D5D" w:rsidRDefault="00277D5D" w:rsidP="00277D5D">
      <w:pPr>
        <w:pStyle w:val="podpisi"/>
        <w:spacing w:line="240" w:lineRule="auto"/>
        <w:jc w:val="both"/>
        <w:rPr>
          <w:rFonts w:cs="Arial"/>
          <w:szCs w:val="20"/>
          <w:lang w:val="sl-SI"/>
        </w:rPr>
      </w:pPr>
      <w:r>
        <w:rPr>
          <w:rFonts w:cs="Arial"/>
          <w:szCs w:val="20"/>
          <w:lang w:val="sl-SI"/>
        </w:rPr>
        <w:t>Mitja Špes, Ministrstvo za gospodarski razvoj in tehnologijo</w:t>
      </w:r>
    </w:p>
    <w:p w:rsidR="00C3196A" w:rsidRPr="00277D5D" w:rsidRDefault="00C3196A" w:rsidP="00277D5D">
      <w:pPr>
        <w:autoSpaceDE w:val="0"/>
        <w:autoSpaceDN w:val="0"/>
        <w:adjustRightInd w:val="0"/>
        <w:spacing w:after="0" w:line="240" w:lineRule="auto"/>
        <w:rPr>
          <w:rFonts w:ascii="Arial" w:hAnsi="Arial" w:cs="Arial"/>
          <w:sz w:val="20"/>
          <w:szCs w:val="20"/>
        </w:rPr>
      </w:pPr>
    </w:p>
    <w:p w:rsidR="00C3196A" w:rsidRPr="00277D5D" w:rsidRDefault="00C3196A" w:rsidP="00277D5D">
      <w:pPr>
        <w:pStyle w:val="podpisi"/>
        <w:spacing w:line="240" w:lineRule="auto"/>
        <w:jc w:val="both"/>
        <w:rPr>
          <w:rFonts w:cs="Arial"/>
          <w:szCs w:val="20"/>
          <w:lang w:val="sl-SI" w:eastAsia="ar-SA"/>
        </w:rPr>
      </w:pPr>
      <w:r w:rsidRPr="00277D5D">
        <w:rPr>
          <w:rFonts w:cs="Arial"/>
          <w:szCs w:val="20"/>
          <w:lang w:val="sl-SI" w:eastAsia="ar-SA"/>
        </w:rPr>
        <w:t>Slovenija je za Finsko in Švedsko tretja najbolj gozdnata država EU. Na področju gozdarstva in lesarstva imamo v Sloveniji dolgoletno tradicijo, znanje in usposobljene ljudi. Kljub temu so kazalci konkurenčnosti tako na področju gozdarstva kot tudi lesarstva nizki. Na podlagi gozdno gospodarskih načrtov bi v Sloveniji letno lahko posekali 6 mio m3, a se jih zaradi različnih razlogov dejansko poseka le okoli 4 mio m3. Po drugi strani pa zaradi neustrezno urejene gozdno lesne verige in nizke konkurenčnosti slovenski les izvažamo, hkrati pa domača lesno-predelovalna industrija propada. V času gospodarske in okoljske krize sta predelava lesa in raba lesnih izdelkov izrednega pomena, saj imamo na tem področju potencial za ustvarjanje novih delovnih mest in to predvsem na podeželju.</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pStyle w:val="podpisi"/>
        <w:spacing w:line="240" w:lineRule="auto"/>
        <w:jc w:val="both"/>
        <w:rPr>
          <w:rFonts w:cs="Arial"/>
          <w:szCs w:val="20"/>
          <w:lang w:val="sl-SI" w:eastAsia="ar-SA"/>
        </w:rPr>
      </w:pPr>
      <w:r w:rsidRPr="00277D5D">
        <w:rPr>
          <w:rFonts w:cs="Arial"/>
          <w:szCs w:val="20"/>
          <w:lang w:val="sl-SI" w:eastAsia="ar-SA"/>
        </w:rPr>
        <w:t>V sklopu Ministrstva za gospodarski razvoj in tehnologijo je bil ustanovljen Direktorat za lesarstvo, ki je operativen od 1.8.2015. Direktorat bo ustvarjal gospodarsko okolje za razvoj lesne industrije v Sloveniji.</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pStyle w:val="podpisi"/>
        <w:spacing w:line="240" w:lineRule="auto"/>
        <w:jc w:val="both"/>
        <w:rPr>
          <w:rFonts w:cs="Arial"/>
          <w:szCs w:val="20"/>
          <w:lang w:val="sl-SI" w:eastAsia="ar-SA"/>
        </w:rPr>
      </w:pPr>
      <w:r w:rsidRPr="00277D5D">
        <w:rPr>
          <w:rFonts w:cs="Arial"/>
          <w:szCs w:val="20"/>
          <w:lang w:val="sl-SI" w:eastAsia="ar-SA"/>
        </w:rPr>
        <w:t>Z namenom povečanja konkurenčnosti celotne gozdno-lesne verige je Vlada RS v letu 2012 sprejela akcijski načrt za povečanje konkurenčnosti gozdno-lesne verige v Sloveniji do leta 2020, s promocijskim sloganom »Les je lep«. Ta akcijski načrt dokument je operativni dokument,  ki les opredeljuje kot strateško surovino Slovenije ter na podlagi analize stanja določa cilje, ukrepe, kazalnike in roke za intenziviranje gospodarjenja z gozdovi ter za oživitev in razvoj predelave lesa in energetske uporabe njegovih ostankov.</w:t>
      </w:r>
    </w:p>
    <w:p w:rsidR="00C3196A" w:rsidRPr="00277D5D" w:rsidRDefault="00C3196A" w:rsidP="00277D5D">
      <w:pPr>
        <w:pStyle w:val="podpisi"/>
        <w:spacing w:line="240" w:lineRule="auto"/>
        <w:jc w:val="both"/>
        <w:rPr>
          <w:rFonts w:cs="Arial"/>
          <w:szCs w:val="20"/>
          <w:lang w:val="sl-SI"/>
        </w:rPr>
      </w:pPr>
    </w:p>
    <w:p w:rsidR="00C3196A" w:rsidRPr="00277D5D" w:rsidRDefault="00C3196A" w:rsidP="00277D5D">
      <w:pPr>
        <w:pBdr>
          <w:top w:val="single" w:sz="4" w:space="1" w:color="auto"/>
          <w:left w:val="single" w:sz="4" w:space="4" w:color="auto"/>
          <w:bottom w:val="single" w:sz="4" w:space="1" w:color="auto"/>
          <w:right w:val="single" w:sz="4" w:space="3" w:color="auto"/>
        </w:pBdr>
        <w:tabs>
          <w:tab w:val="left" w:pos="3402"/>
        </w:tabs>
        <w:suppressAutoHyphens/>
        <w:spacing w:after="0" w:line="240" w:lineRule="auto"/>
        <w:jc w:val="both"/>
        <w:rPr>
          <w:rFonts w:ascii="Arial" w:hAnsi="Arial" w:cs="Arial"/>
          <w:sz w:val="20"/>
          <w:szCs w:val="20"/>
        </w:rPr>
      </w:pPr>
      <w:r w:rsidRPr="00277D5D">
        <w:rPr>
          <w:rFonts w:ascii="Arial" w:hAnsi="Arial" w:cs="Arial"/>
          <w:b/>
          <w:sz w:val="20"/>
          <w:szCs w:val="20"/>
        </w:rPr>
        <w:t>Ključni cilji</w:t>
      </w:r>
      <w:r w:rsidRPr="00277D5D">
        <w:rPr>
          <w:rFonts w:ascii="Arial" w:hAnsi="Arial" w:cs="Arial"/>
          <w:sz w:val="20"/>
          <w:szCs w:val="20"/>
        </w:rPr>
        <w:t xml:space="preserve"> akcijskega načrta so:</w:t>
      </w:r>
    </w:p>
    <w:p w:rsidR="00C3196A" w:rsidRPr="00277D5D" w:rsidRDefault="00C3196A" w:rsidP="00277D5D">
      <w:pPr>
        <w:pBdr>
          <w:top w:val="single" w:sz="4" w:space="1" w:color="auto"/>
          <w:left w:val="single" w:sz="4" w:space="4" w:color="auto"/>
          <w:bottom w:val="single" w:sz="4" w:space="1" w:color="auto"/>
          <w:right w:val="single" w:sz="4" w:space="3" w:color="auto"/>
        </w:pBdr>
        <w:tabs>
          <w:tab w:val="left" w:pos="3402"/>
        </w:tabs>
        <w:suppressAutoHyphens/>
        <w:spacing w:after="0" w:line="240" w:lineRule="auto"/>
        <w:jc w:val="both"/>
        <w:rPr>
          <w:rFonts w:ascii="Arial" w:hAnsi="Arial" w:cs="Arial"/>
          <w:sz w:val="20"/>
          <w:szCs w:val="20"/>
        </w:rPr>
      </w:pPr>
      <w:r w:rsidRPr="00277D5D">
        <w:rPr>
          <w:rFonts w:ascii="Arial" w:hAnsi="Arial" w:cs="Arial"/>
          <w:sz w:val="20"/>
          <w:szCs w:val="20"/>
        </w:rPr>
        <w:t>-   ustvarjanje trga za lesne proizvode in storitve,</w:t>
      </w:r>
    </w:p>
    <w:p w:rsidR="00C3196A" w:rsidRPr="00277D5D" w:rsidRDefault="00C3196A" w:rsidP="00277D5D">
      <w:pPr>
        <w:pBdr>
          <w:top w:val="single" w:sz="4" w:space="1" w:color="auto"/>
          <w:left w:val="single" w:sz="4" w:space="4" w:color="auto"/>
          <w:bottom w:val="single" w:sz="4" w:space="1" w:color="auto"/>
          <w:right w:val="single" w:sz="4" w:space="3" w:color="auto"/>
        </w:pBdr>
        <w:tabs>
          <w:tab w:val="left" w:pos="540"/>
        </w:tabs>
        <w:suppressAutoHyphens/>
        <w:spacing w:after="0" w:line="240" w:lineRule="auto"/>
        <w:jc w:val="both"/>
        <w:rPr>
          <w:rFonts w:ascii="Arial" w:hAnsi="Arial" w:cs="Arial"/>
          <w:sz w:val="20"/>
          <w:szCs w:val="20"/>
        </w:rPr>
      </w:pPr>
      <w:r w:rsidRPr="00277D5D">
        <w:rPr>
          <w:rFonts w:ascii="Arial" w:hAnsi="Arial" w:cs="Arial"/>
          <w:sz w:val="20"/>
          <w:szCs w:val="20"/>
        </w:rPr>
        <w:t>-   povečanje poseka in negovanosti gozdov, skladno z načrti za gospodarjenje z gozdovi,</w:t>
      </w:r>
    </w:p>
    <w:p w:rsidR="00C3196A" w:rsidRPr="00277D5D" w:rsidRDefault="00C3196A" w:rsidP="00277D5D">
      <w:pPr>
        <w:pBdr>
          <w:top w:val="single" w:sz="4" w:space="1" w:color="auto"/>
          <w:left w:val="single" w:sz="4" w:space="4" w:color="auto"/>
          <w:bottom w:val="single" w:sz="4" w:space="1" w:color="auto"/>
          <w:right w:val="single" w:sz="4" w:space="3" w:color="auto"/>
        </w:pBdr>
        <w:tabs>
          <w:tab w:val="left" w:pos="3402"/>
        </w:tabs>
        <w:suppressAutoHyphens/>
        <w:spacing w:after="0" w:line="240" w:lineRule="auto"/>
        <w:jc w:val="both"/>
        <w:rPr>
          <w:rFonts w:ascii="Arial" w:hAnsi="Arial" w:cs="Arial"/>
          <w:sz w:val="20"/>
          <w:szCs w:val="20"/>
        </w:rPr>
      </w:pPr>
      <w:r w:rsidRPr="00277D5D">
        <w:rPr>
          <w:rFonts w:ascii="Arial" w:hAnsi="Arial" w:cs="Arial"/>
          <w:sz w:val="20"/>
          <w:szCs w:val="20"/>
        </w:rPr>
        <w:t>-   povečanje količine in predelave lesa na višjih zahtevnostnih stopnjah z novimi tehnologijami,</w:t>
      </w:r>
    </w:p>
    <w:p w:rsidR="00C3196A" w:rsidRPr="00277D5D" w:rsidRDefault="00C3196A" w:rsidP="00277D5D">
      <w:pPr>
        <w:pBdr>
          <w:top w:val="single" w:sz="4" w:space="1" w:color="auto"/>
          <w:left w:val="single" w:sz="4" w:space="4" w:color="auto"/>
          <w:bottom w:val="single" w:sz="4" w:space="1" w:color="auto"/>
          <w:right w:val="single" w:sz="4" w:space="3" w:color="auto"/>
        </w:pBdr>
        <w:tabs>
          <w:tab w:val="left" w:pos="3402"/>
        </w:tabs>
        <w:suppressAutoHyphens/>
        <w:spacing w:after="0" w:line="240" w:lineRule="auto"/>
        <w:jc w:val="both"/>
        <w:rPr>
          <w:rFonts w:ascii="Arial" w:hAnsi="Arial" w:cs="Arial"/>
          <w:sz w:val="20"/>
          <w:szCs w:val="20"/>
        </w:rPr>
      </w:pPr>
      <w:r w:rsidRPr="00277D5D">
        <w:rPr>
          <w:rFonts w:ascii="Arial" w:hAnsi="Arial" w:cs="Arial"/>
          <w:sz w:val="20"/>
          <w:szCs w:val="20"/>
        </w:rPr>
        <w:t>-   nova delovna mesta in rast dodane vrednosti na zaposlenega v lesnopredelovalni panogi.</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pStyle w:val="podpisi"/>
        <w:spacing w:line="240" w:lineRule="auto"/>
        <w:jc w:val="both"/>
        <w:rPr>
          <w:rFonts w:cs="Arial"/>
          <w:szCs w:val="20"/>
          <w:lang w:val="sl-SI"/>
        </w:rPr>
      </w:pPr>
      <w:r w:rsidRPr="00277D5D">
        <w:rPr>
          <w:rFonts w:cs="Arial"/>
          <w:szCs w:val="20"/>
          <w:lang w:val="sl-SI" w:eastAsia="ar-SA"/>
        </w:rPr>
        <w:t xml:space="preserve">Vrednostna veriga lesa v Sloveniji povezuje trajnostno, večnamensko in sonaravno gospodarjenje z gozdovi, predelavo lesa, oblikovanje, proizvodnjo in prodajo lesnih izdelkov in komponent iz lesa kot element, ki se pojavlja skozi celoten proces, izrabo lesnih ostankov in odpadkov za proizvodnjo energije. </w:t>
      </w:r>
      <w:r w:rsidRPr="00277D5D">
        <w:rPr>
          <w:rFonts w:cs="Arial"/>
          <w:szCs w:val="20"/>
          <w:lang w:val="sl-SI"/>
        </w:rPr>
        <w:t xml:space="preserve">Primeri iz drugih držav kažejo, da </w:t>
      </w:r>
      <w:r w:rsidRPr="00277D5D">
        <w:rPr>
          <w:rFonts w:cs="Arial"/>
          <w:szCs w:val="20"/>
          <w:lang w:val="sl-SI" w:eastAsia="ar-SA"/>
        </w:rPr>
        <w:t>vsakih 100 m</w:t>
      </w:r>
      <w:r w:rsidRPr="00277D5D">
        <w:rPr>
          <w:rFonts w:cs="Arial"/>
          <w:szCs w:val="20"/>
          <w:vertAlign w:val="superscript"/>
          <w:lang w:val="sl-SI" w:eastAsia="ar-SA"/>
        </w:rPr>
        <w:t>3</w:t>
      </w:r>
      <w:r w:rsidRPr="00277D5D">
        <w:rPr>
          <w:rFonts w:cs="Arial"/>
          <w:szCs w:val="20"/>
          <w:lang w:val="sl-SI" w:eastAsia="ar-SA"/>
        </w:rPr>
        <w:t xml:space="preserve"> predelanega lesa zagotavlja eno delovno mesto</w:t>
      </w:r>
      <w:r w:rsidRPr="00277D5D">
        <w:rPr>
          <w:rFonts w:cs="Arial"/>
          <w:szCs w:val="20"/>
          <w:lang w:val="sl-SI"/>
        </w:rPr>
        <w:t xml:space="preserve">. </w:t>
      </w:r>
    </w:p>
    <w:p w:rsidR="00C3196A" w:rsidRPr="00277D5D" w:rsidRDefault="00C3196A" w:rsidP="00277D5D">
      <w:pPr>
        <w:pStyle w:val="podpisi"/>
        <w:spacing w:line="240" w:lineRule="auto"/>
        <w:jc w:val="both"/>
        <w:rPr>
          <w:rFonts w:cs="Arial"/>
          <w:szCs w:val="20"/>
          <w:lang w:val="sl-SI"/>
        </w:rPr>
      </w:pPr>
    </w:p>
    <w:p w:rsidR="00C3196A" w:rsidRPr="00277D5D" w:rsidRDefault="00C3196A" w:rsidP="00277D5D">
      <w:pPr>
        <w:pStyle w:val="podpisi"/>
        <w:spacing w:line="240" w:lineRule="auto"/>
        <w:jc w:val="both"/>
        <w:rPr>
          <w:rFonts w:cs="Arial"/>
          <w:szCs w:val="20"/>
          <w:lang w:val="sl-SI" w:eastAsia="ar-SA"/>
        </w:rPr>
      </w:pPr>
      <w:r w:rsidRPr="00277D5D">
        <w:rPr>
          <w:rFonts w:cs="Arial"/>
          <w:szCs w:val="20"/>
          <w:lang w:val="sl-SI" w:eastAsia="ar-SA"/>
        </w:rPr>
        <w:t>Na podlagi načrtov za gospodarjenje z gozdovi je v obdobju 2011-2020 je letno možno posekati v slovenskih gozdovih 6,5 mio m3 lesa. Dejanska letna realizacija poseka pa dosega 4 – 4,5 mio m3 (le v lanskem letu 6,2 mio m3 zaradi sanacije žledoloma). V slovenskih gozdovih imamo še precej neizkoriščenega lesa – zlasti v zasebnih gozdovih.</w:t>
      </w:r>
    </w:p>
    <w:p w:rsidR="00C3196A" w:rsidRDefault="00C3196A" w:rsidP="00277D5D">
      <w:pPr>
        <w:pStyle w:val="podpisi"/>
        <w:spacing w:line="240" w:lineRule="auto"/>
        <w:jc w:val="both"/>
        <w:rPr>
          <w:rFonts w:cs="Arial"/>
          <w:szCs w:val="20"/>
          <w:lang w:val="sl-SI" w:eastAsia="ar-SA"/>
        </w:rPr>
      </w:pPr>
    </w:p>
    <w:p w:rsidR="00277D5D" w:rsidRDefault="00277D5D" w:rsidP="00277D5D">
      <w:pPr>
        <w:pStyle w:val="podpisi"/>
        <w:spacing w:line="240" w:lineRule="auto"/>
        <w:jc w:val="both"/>
        <w:rPr>
          <w:rFonts w:cs="Arial"/>
          <w:szCs w:val="20"/>
          <w:lang w:val="sl-SI" w:eastAsia="ar-SA"/>
        </w:rPr>
      </w:pPr>
    </w:p>
    <w:p w:rsidR="00277D5D" w:rsidRDefault="00277D5D" w:rsidP="00277D5D">
      <w:pPr>
        <w:pStyle w:val="podpisi"/>
        <w:spacing w:line="240" w:lineRule="auto"/>
        <w:jc w:val="both"/>
        <w:rPr>
          <w:rFonts w:cs="Arial"/>
          <w:szCs w:val="20"/>
          <w:lang w:val="sl-SI" w:eastAsia="ar-SA"/>
        </w:rPr>
      </w:pPr>
    </w:p>
    <w:p w:rsidR="00277D5D" w:rsidRDefault="00277D5D" w:rsidP="00277D5D">
      <w:pPr>
        <w:pStyle w:val="podpisi"/>
        <w:spacing w:line="240" w:lineRule="auto"/>
        <w:jc w:val="both"/>
        <w:rPr>
          <w:rFonts w:cs="Arial"/>
          <w:szCs w:val="20"/>
          <w:lang w:val="sl-SI" w:eastAsia="ar-SA"/>
        </w:rPr>
      </w:pPr>
    </w:p>
    <w:p w:rsidR="00277D5D" w:rsidRPr="00277D5D" w:rsidRDefault="00277D5D" w:rsidP="00277D5D">
      <w:pPr>
        <w:pStyle w:val="podpisi"/>
        <w:spacing w:line="240" w:lineRule="auto"/>
        <w:jc w:val="both"/>
        <w:rPr>
          <w:rFonts w:cs="Arial"/>
          <w:szCs w:val="20"/>
          <w:lang w:val="sl-SI" w:eastAsia="ar-SA"/>
        </w:rPr>
      </w:pPr>
    </w:p>
    <w:p w:rsidR="00C3196A" w:rsidRPr="00277D5D" w:rsidRDefault="00C3196A" w:rsidP="00277D5D">
      <w:pPr>
        <w:pStyle w:val="Caption1"/>
        <w:spacing w:before="0" w:after="0"/>
        <w:ind w:left="0"/>
        <w:rPr>
          <w:rFonts w:cs="Arial"/>
        </w:rPr>
      </w:pPr>
      <w:r w:rsidRPr="00277D5D">
        <w:rPr>
          <w:rFonts w:cs="Arial"/>
        </w:rPr>
        <w:lastRenderedPageBreak/>
        <w:t>Možni posek po kategorijah lastništva za obdobje 2011-2020</w:t>
      </w:r>
    </w:p>
    <w:tbl>
      <w:tblPr>
        <w:tblW w:w="8940" w:type="dxa"/>
        <w:tblInd w:w="55" w:type="dxa"/>
        <w:tblLayout w:type="fixed"/>
        <w:tblCellMar>
          <w:left w:w="70" w:type="dxa"/>
          <w:right w:w="70" w:type="dxa"/>
        </w:tblCellMar>
        <w:tblLook w:val="04A0" w:firstRow="1" w:lastRow="0" w:firstColumn="1" w:lastColumn="0" w:noHBand="0" w:noVBand="1"/>
      </w:tblPr>
      <w:tblGrid>
        <w:gridCol w:w="2848"/>
        <w:gridCol w:w="1523"/>
        <w:gridCol w:w="1523"/>
        <w:gridCol w:w="1523"/>
        <w:gridCol w:w="1523"/>
      </w:tblGrid>
      <w:tr w:rsidR="00C3196A" w:rsidRPr="00277D5D" w:rsidTr="00EF487D">
        <w:trPr>
          <w:trHeight w:val="285"/>
        </w:trPr>
        <w:tc>
          <w:tcPr>
            <w:tcW w:w="2850" w:type="dxa"/>
            <w:tcBorders>
              <w:top w:val="single" w:sz="12" w:space="0" w:color="auto"/>
              <w:left w:val="nil"/>
              <w:bottom w:val="single" w:sz="8" w:space="0" w:color="auto"/>
              <w:right w:val="nil"/>
            </w:tcBorders>
            <w:vAlign w:val="bottom"/>
          </w:tcPr>
          <w:p w:rsidR="00C3196A" w:rsidRPr="00277D5D" w:rsidRDefault="00C3196A" w:rsidP="00277D5D">
            <w:pPr>
              <w:pStyle w:val="Tabelatekst"/>
              <w:spacing w:before="0" w:after="0"/>
              <w:jc w:val="left"/>
              <w:rPr>
                <w:rFonts w:cs="Arial"/>
                <w:sz w:val="20"/>
              </w:rPr>
            </w:pPr>
            <w:r w:rsidRPr="00277D5D">
              <w:rPr>
                <w:rFonts w:cs="Arial"/>
                <w:sz w:val="20"/>
              </w:rPr>
              <w:t> </w:t>
            </w:r>
          </w:p>
        </w:tc>
        <w:tc>
          <w:tcPr>
            <w:tcW w:w="1524" w:type="dxa"/>
            <w:tcBorders>
              <w:top w:val="single" w:sz="12" w:space="0" w:color="auto"/>
              <w:left w:val="nil"/>
              <w:bottom w:val="single" w:sz="8" w:space="0" w:color="auto"/>
              <w:right w:val="nil"/>
            </w:tcBorders>
            <w:vAlign w:val="center"/>
          </w:tcPr>
          <w:p w:rsidR="00C3196A" w:rsidRPr="00277D5D" w:rsidRDefault="00C3196A" w:rsidP="00277D5D">
            <w:pPr>
              <w:pStyle w:val="Tabelatekst"/>
              <w:spacing w:before="0" w:after="0"/>
              <w:rPr>
                <w:rFonts w:cs="Arial"/>
                <w:b/>
                <w:sz w:val="20"/>
              </w:rPr>
            </w:pPr>
            <w:r w:rsidRPr="00277D5D">
              <w:rPr>
                <w:rFonts w:cs="Arial"/>
                <w:b/>
                <w:sz w:val="20"/>
              </w:rPr>
              <w:t>m</w:t>
            </w:r>
            <w:r w:rsidRPr="00277D5D">
              <w:rPr>
                <w:rFonts w:cs="Arial"/>
                <w:b/>
                <w:sz w:val="20"/>
                <w:vertAlign w:val="superscript"/>
              </w:rPr>
              <w:t>3</w:t>
            </w:r>
          </w:p>
        </w:tc>
        <w:tc>
          <w:tcPr>
            <w:tcW w:w="1524" w:type="dxa"/>
            <w:tcBorders>
              <w:top w:val="single" w:sz="12" w:space="0" w:color="auto"/>
              <w:left w:val="nil"/>
              <w:bottom w:val="single" w:sz="8" w:space="0" w:color="auto"/>
              <w:right w:val="nil"/>
            </w:tcBorders>
            <w:vAlign w:val="center"/>
          </w:tcPr>
          <w:p w:rsidR="00C3196A" w:rsidRPr="00277D5D" w:rsidRDefault="00C3196A" w:rsidP="00277D5D">
            <w:pPr>
              <w:pStyle w:val="Tabelatekst"/>
              <w:spacing w:before="0" w:after="0"/>
              <w:rPr>
                <w:rFonts w:cs="Arial"/>
                <w:b/>
                <w:sz w:val="20"/>
              </w:rPr>
            </w:pPr>
            <w:r w:rsidRPr="00277D5D">
              <w:rPr>
                <w:rFonts w:cs="Arial"/>
                <w:b/>
                <w:sz w:val="20"/>
              </w:rPr>
              <w:t>m</w:t>
            </w:r>
            <w:r w:rsidRPr="00277D5D">
              <w:rPr>
                <w:rFonts w:cs="Arial"/>
                <w:b/>
                <w:sz w:val="20"/>
                <w:vertAlign w:val="superscript"/>
              </w:rPr>
              <w:t>3</w:t>
            </w:r>
            <w:r w:rsidRPr="00277D5D">
              <w:rPr>
                <w:rFonts w:cs="Arial"/>
                <w:b/>
                <w:sz w:val="20"/>
              </w:rPr>
              <w:t>/ha</w:t>
            </w:r>
          </w:p>
        </w:tc>
        <w:tc>
          <w:tcPr>
            <w:tcW w:w="1524" w:type="dxa"/>
            <w:tcBorders>
              <w:top w:val="single" w:sz="12" w:space="0" w:color="auto"/>
              <w:left w:val="nil"/>
              <w:bottom w:val="single" w:sz="8" w:space="0" w:color="auto"/>
              <w:right w:val="nil"/>
            </w:tcBorders>
            <w:vAlign w:val="center"/>
          </w:tcPr>
          <w:p w:rsidR="00C3196A" w:rsidRPr="00277D5D" w:rsidRDefault="00C3196A" w:rsidP="00277D5D">
            <w:pPr>
              <w:pStyle w:val="Tabelatekst"/>
              <w:spacing w:before="0" w:after="0"/>
              <w:rPr>
                <w:rFonts w:cs="Arial"/>
                <w:b/>
                <w:sz w:val="20"/>
              </w:rPr>
            </w:pPr>
            <w:r w:rsidRPr="00277D5D">
              <w:rPr>
                <w:rFonts w:cs="Arial"/>
                <w:b/>
                <w:sz w:val="20"/>
              </w:rPr>
              <w:t>% od LZ</w:t>
            </w:r>
            <w:r w:rsidRPr="00277D5D">
              <w:rPr>
                <w:rFonts w:cs="Arial"/>
                <w:b/>
                <w:sz w:val="20"/>
                <w:vertAlign w:val="superscript"/>
              </w:rPr>
              <w:t>1</w:t>
            </w:r>
          </w:p>
        </w:tc>
        <w:tc>
          <w:tcPr>
            <w:tcW w:w="1524" w:type="dxa"/>
            <w:tcBorders>
              <w:top w:val="single" w:sz="12" w:space="0" w:color="auto"/>
              <w:left w:val="nil"/>
              <w:bottom w:val="single" w:sz="8" w:space="0" w:color="auto"/>
              <w:right w:val="nil"/>
            </w:tcBorders>
            <w:vAlign w:val="center"/>
          </w:tcPr>
          <w:p w:rsidR="00C3196A" w:rsidRPr="00277D5D" w:rsidRDefault="00C3196A" w:rsidP="00277D5D">
            <w:pPr>
              <w:pStyle w:val="Tabelatekst"/>
              <w:spacing w:before="0" w:after="0"/>
              <w:rPr>
                <w:rFonts w:cs="Arial"/>
                <w:b/>
                <w:sz w:val="20"/>
              </w:rPr>
            </w:pPr>
            <w:r w:rsidRPr="00277D5D">
              <w:rPr>
                <w:rFonts w:cs="Arial"/>
                <w:b/>
                <w:sz w:val="20"/>
              </w:rPr>
              <w:t>% od P</w:t>
            </w:r>
            <w:r w:rsidRPr="00277D5D">
              <w:rPr>
                <w:rFonts w:cs="Arial"/>
                <w:b/>
                <w:sz w:val="20"/>
                <w:vertAlign w:val="superscript"/>
              </w:rPr>
              <w:t>1</w:t>
            </w:r>
          </w:p>
        </w:tc>
      </w:tr>
      <w:tr w:rsidR="00C3196A" w:rsidRPr="00277D5D" w:rsidTr="00EF487D">
        <w:trPr>
          <w:cantSplit/>
          <w:trHeight w:val="255"/>
        </w:trPr>
        <w:tc>
          <w:tcPr>
            <w:tcW w:w="8946" w:type="dxa"/>
            <w:gridSpan w:val="5"/>
            <w:tcBorders>
              <w:top w:val="single" w:sz="8" w:space="0" w:color="auto"/>
              <w:left w:val="nil"/>
              <w:bottom w:val="nil"/>
              <w:right w:val="nil"/>
            </w:tcBorders>
            <w:vAlign w:val="center"/>
          </w:tcPr>
          <w:p w:rsidR="00C3196A" w:rsidRPr="00277D5D" w:rsidRDefault="00C3196A" w:rsidP="00277D5D">
            <w:pPr>
              <w:pStyle w:val="Tabelatekst"/>
              <w:spacing w:before="0" w:after="0"/>
              <w:jc w:val="left"/>
              <w:rPr>
                <w:rFonts w:cs="Arial"/>
                <w:b/>
                <w:sz w:val="20"/>
              </w:rPr>
            </w:pPr>
            <w:r w:rsidRPr="00277D5D">
              <w:rPr>
                <w:rFonts w:cs="Arial"/>
                <w:b/>
                <w:sz w:val="20"/>
              </w:rPr>
              <w:t>Državni gozdovi</w:t>
            </w:r>
          </w:p>
        </w:tc>
      </w:tr>
      <w:tr w:rsidR="00C3196A" w:rsidRPr="00277D5D" w:rsidTr="00EF487D">
        <w:trPr>
          <w:trHeight w:val="255"/>
        </w:trPr>
        <w:tc>
          <w:tcPr>
            <w:tcW w:w="2850" w:type="dxa"/>
            <w:vAlign w:val="bottom"/>
          </w:tcPr>
          <w:p w:rsidR="00C3196A" w:rsidRPr="00277D5D" w:rsidRDefault="00C3196A" w:rsidP="00277D5D">
            <w:pPr>
              <w:pStyle w:val="Tabelatekst"/>
              <w:spacing w:before="0" w:after="0"/>
              <w:jc w:val="left"/>
              <w:rPr>
                <w:rFonts w:cs="Arial"/>
                <w:sz w:val="20"/>
              </w:rPr>
            </w:pPr>
            <w:r w:rsidRPr="00277D5D">
              <w:rPr>
                <w:rFonts w:cs="Arial"/>
                <w:sz w:val="20"/>
              </w:rPr>
              <w:t>Iglavci</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8.003.957</w:t>
            </w:r>
          </w:p>
        </w:tc>
        <w:tc>
          <w:tcPr>
            <w:tcW w:w="1524" w:type="dxa"/>
            <w:vAlign w:val="bottom"/>
          </w:tcPr>
          <w:p w:rsidR="00C3196A" w:rsidRPr="00277D5D" w:rsidRDefault="00C3196A" w:rsidP="00277D5D">
            <w:pPr>
              <w:pStyle w:val="Tabelatekst"/>
              <w:spacing w:before="0" w:after="0"/>
              <w:rPr>
                <w:rFonts w:cs="Arial"/>
                <w:sz w:val="20"/>
              </w:rPr>
            </w:pPr>
            <w:r w:rsidRPr="00277D5D">
              <w:rPr>
                <w:rFonts w:cs="Arial"/>
                <w:sz w:val="20"/>
              </w:rPr>
              <w:t>32,7</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21 (19)</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92 (84)</w:t>
            </w:r>
          </w:p>
        </w:tc>
      </w:tr>
      <w:tr w:rsidR="00C3196A" w:rsidRPr="00277D5D" w:rsidTr="00EF487D">
        <w:trPr>
          <w:trHeight w:val="255"/>
        </w:trPr>
        <w:tc>
          <w:tcPr>
            <w:tcW w:w="2850" w:type="dxa"/>
            <w:vAlign w:val="bottom"/>
          </w:tcPr>
          <w:p w:rsidR="00C3196A" w:rsidRPr="00277D5D" w:rsidRDefault="00C3196A" w:rsidP="00277D5D">
            <w:pPr>
              <w:pStyle w:val="Tabelatekst"/>
              <w:spacing w:before="0" w:after="0"/>
              <w:jc w:val="left"/>
              <w:rPr>
                <w:rFonts w:cs="Arial"/>
                <w:sz w:val="20"/>
              </w:rPr>
            </w:pPr>
            <w:r w:rsidRPr="00277D5D">
              <w:rPr>
                <w:rFonts w:cs="Arial"/>
                <w:sz w:val="20"/>
              </w:rPr>
              <w:t>Listavci</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7.654.799</w:t>
            </w:r>
          </w:p>
        </w:tc>
        <w:tc>
          <w:tcPr>
            <w:tcW w:w="1524" w:type="dxa"/>
            <w:vAlign w:val="bottom"/>
          </w:tcPr>
          <w:p w:rsidR="00C3196A" w:rsidRPr="00277D5D" w:rsidRDefault="00C3196A" w:rsidP="00277D5D">
            <w:pPr>
              <w:pStyle w:val="Tabelatekst"/>
              <w:spacing w:before="0" w:after="0"/>
              <w:rPr>
                <w:rFonts w:cs="Arial"/>
                <w:sz w:val="20"/>
              </w:rPr>
            </w:pPr>
            <w:r w:rsidRPr="00277D5D">
              <w:rPr>
                <w:rFonts w:cs="Arial"/>
                <w:sz w:val="20"/>
              </w:rPr>
              <w:t>31,2</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20 (18)</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80 (70)</w:t>
            </w:r>
          </w:p>
        </w:tc>
      </w:tr>
      <w:tr w:rsidR="00C3196A" w:rsidRPr="00277D5D" w:rsidTr="00EF487D">
        <w:trPr>
          <w:trHeight w:val="255"/>
        </w:trPr>
        <w:tc>
          <w:tcPr>
            <w:tcW w:w="2850" w:type="dxa"/>
            <w:vAlign w:val="bottom"/>
          </w:tcPr>
          <w:p w:rsidR="00C3196A" w:rsidRPr="00277D5D" w:rsidRDefault="00C3196A" w:rsidP="00277D5D">
            <w:pPr>
              <w:pStyle w:val="Tabelatekst"/>
              <w:spacing w:before="0" w:after="0"/>
              <w:jc w:val="left"/>
              <w:rPr>
                <w:rFonts w:cs="Arial"/>
                <w:sz w:val="20"/>
              </w:rPr>
            </w:pPr>
            <w:r w:rsidRPr="00277D5D">
              <w:rPr>
                <w:rFonts w:cs="Arial"/>
                <w:sz w:val="20"/>
              </w:rPr>
              <w:t>Skupaj</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15.658.756</w:t>
            </w:r>
          </w:p>
        </w:tc>
        <w:tc>
          <w:tcPr>
            <w:tcW w:w="1524" w:type="dxa"/>
            <w:vAlign w:val="bottom"/>
          </w:tcPr>
          <w:p w:rsidR="00C3196A" w:rsidRPr="00277D5D" w:rsidRDefault="00C3196A" w:rsidP="00277D5D">
            <w:pPr>
              <w:pStyle w:val="Tabelatekst"/>
              <w:spacing w:before="0" w:after="0"/>
              <w:rPr>
                <w:rFonts w:cs="Arial"/>
                <w:sz w:val="20"/>
              </w:rPr>
            </w:pPr>
            <w:r w:rsidRPr="00277D5D">
              <w:rPr>
                <w:rFonts w:cs="Arial"/>
                <w:sz w:val="20"/>
              </w:rPr>
              <w:t>63,9</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21 (18)</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86 (77)</w:t>
            </w:r>
          </w:p>
        </w:tc>
      </w:tr>
      <w:tr w:rsidR="00C3196A" w:rsidRPr="00277D5D" w:rsidTr="00EF487D">
        <w:trPr>
          <w:cantSplit/>
          <w:trHeight w:val="255"/>
        </w:trPr>
        <w:tc>
          <w:tcPr>
            <w:tcW w:w="8946" w:type="dxa"/>
            <w:gridSpan w:val="5"/>
            <w:vAlign w:val="center"/>
          </w:tcPr>
          <w:p w:rsidR="00C3196A" w:rsidRPr="00277D5D" w:rsidRDefault="00C3196A" w:rsidP="00277D5D">
            <w:pPr>
              <w:pStyle w:val="Tabelatekst"/>
              <w:spacing w:before="0" w:after="0"/>
              <w:jc w:val="left"/>
              <w:rPr>
                <w:rFonts w:cs="Arial"/>
                <w:b/>
                <w:sz w:val="20"/>
              </w:rPr>
            </w:pPr>
            <w:r w:rsidRPr="00277D5D">
              <w:rPr>
                <w:rFonts w:cs="Arial"/>
                <w:b/>
                <w:sz w:val="20"/>
              </w:rPr>
              <w:t>Zasebni in ostali gozdovi</w:t>
            </w:r>
          </w:p>
        </w:tc>
      </w:tr>
      <w:tr w:rsidR="00C3196A" w:rsidRPr="00277D5D" w:rsidTr="00EF487D">
        <w:trPr>
          <w:trHeight w:val="255"/>
        </w:trPr>
        <w:tc>
          <w:tcPr>
            <w:tcW w:w="2850" w:type="dxa"/>
            <w:vAlign w:val="bottom"/>
          </w:tcPr>
          <w:p w:rsidR="00C3196A" w:rsidRPr="00277D5D" w:rsidRDefault="00C3196A" w:rsidP="00277D5D">
            <w:pPr>
              <w:pStyle w:val="Tabelatekst"/>
              <w:spacing w:before="0" w:after="0"/>
              <w:jc w:val="left"/>
              <w:rPr>
                <w:rFonts w:cs="Arial"/>
                <w:sz w:val="20"/>
              </w:rPr>
            </w:pPr>
            <w:r w:rsidRPr="00277D5D">
              <w:rPr>
                <w:rFonts w:cs="Arial"/>
                <w:sz w:val="20"/>
              </w:rPr>
              <w:t>Iglavci</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23.391.229</w:t>
            </w:r>
          </w:p>
        </w:tc>
        <w:tc>
          <w:tcPr>
            <w:tcW w:w="1524" w:type="dxa"/>
            <w:vAlign w:val="bottom"/>
          </w:tcPr>
          <w:p w:rsidR="00C3196A" w:rsidRPr="00277D5D" w:rsidRDefault="00C3196A" w:rsidP="00277D5D">
            <w:pPr>
              <w:pStyle w:val="Tabelatekst"/>
              <w:spacing w:before="0" w:after="0"/>
              <w:rPr>
                <w:rFonts w:cs="Arial"/>
                <w:sz w:val="20"/>
              </w:rPr>
            </w:pPr>
            <w:r w:rsidRPr="00277D5D">
              <w:rPr>
                <w:rFonts w:cs="Arial"/>
                <w:sz w:val="20"/>
              </w:rPr>
              <w:t>25,4</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20 (19)</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86 (78)</w:t>
            </w:r>
          </w:p>
        </w:tc>
      </w:tr>
      <w:tr w:rsidR="00C3196A" w:rsidRPr="00277D5D" w:rsidTr="00EF487D">
        <w:trPr>
          <w:trHeight w:val="255"/>
        </w:trPr>
        <w:tc>
          <w:tcPr>
            <w:tcW w:w="2850" w:type="dxa"/>
            <w:vAlign w:val="bottom"/>
          </w:tcPr>
          <w:p w:rsidR="00C3196A" w:rsidRPr="00277D5D" w:rsidRDefault="00C3196A" w:rsidP="00277D5D">
            <w:pPr>
              <w:pStyle w:val="Tabelatekst"/>
              <w:spacing w:before="0" w:after="0"/>
              <w:jc w:val="left"/>
              <w:rPr>
                <w:rFonts w:cs="Arial"/>
                <w:sz w:val="20"/>
              </w:rPr>
            </w:pPr>
            <w:r w:rsidRPr="00277D5D">
              <w:rPr>
                <w:rFonts w:cs="Arial"/>
                <w:sz w:val="20"/>
              </w:rPr>
              <w:t>Listavci</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26.438.299</w:t>
            </w:r>
          </w:p>
        </w:tc>
        <w:tc>
          <w:tcPr>
            <w:tcW w:w="1524" w:type="dxa"/>
            <w:vAlign w:val="bottom"/>
          </w:tcPr>
          <w:p w:rsidR="00C3196A" w:rsidRPr="00277D5D" w:rsidRDefault="00C3196A" w:rsidP="00277D5D">
            <w:pPr>
              <w:pStyle w:val="Tabelatekst"/>
              <w:spacing w:before="0" w:after="0"/>
              <w:rPr>
                <w:rFonts w:cs="Arial"/>
                <w:sz w:val="20"/>
              </w:rPr>
            </w:pPr>
            <w:r w:rsidRPr="00277D5D">
              <w:rPr>
                <w:rFonts w:cs="Arial"/>
                <w:sz w:val="20"/>
              </w:rPr>
              <w:t>28,7</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19 (17)</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73 (64)</w:t>
            </w:r>
          </w:p>
        </w:tc>
      </w:tr>
      <w:tr w:rsidR="00C3196A" w:rsidRPr="00277D5D" w:rsidTr="00EF487D">
        <w:trPr>
          <w:trHeight w:val="255"/>
        </w:trPr>
        <w:tc>
          <w:tcPr>
            <w:tcW w:w="2850" w:type="dxa"/>
            <w:vAlign w:val="bottom"/>
          </w:tcPr>
          <w:p w:rsidR="00C3196A" w:rsidRPr="00277D5D" w:rsidRDefault="00C3196A" w:rsidP="00277D5D">
            <w:pPr>
              <w:pStyle w:val="Tabelatekst"/>
              <w:spacing w:before="0" w:after="0"/>
              <w:jc w:val="left"/>
              <w:rPr>
                <w:rFonts w:cs="Arial"/>
                <w:sz w:val="20"/>
              </w:rPr>
            </w:pPr>
            <w:r w:rsidRPr="00277D5D">
              <w:rPr>
                <w:rFonts w:cs="Arial"/>
                <w:sz w:val="20"/>
              </w:rPr>
              <w:t>Skupaj</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49.829.528</w:t>
            </w:r>
          </w:p>
        </w:tc>
        <w:tc>
          <w:tcPr>
            <w:tcW w:w="1524" w:type="dxa"/>
            <w:vAlign w:val="bottom"/>
          </w:tcPr>
          <w:p w:rsidR="00C3196A" w:rsidRPr="00277D5D" w:rsidRDefault="00C3196A" w:rsidP="00277D5D">
            <w:pPr>
              <w:pStyle w:val="Tabelatekst"/>
              <w:spacing w:before="0" w:after="0"/>
              <w:rPr>
                <w:rFonts w:cs="Arial"/>
                <w:sz w:val="20"/>
              </w:rPr>
            </w:pPr>
            <w:r w:rsidRPr="00277D5D">
              <w:rPr>
                <w:rFonts w:cs="Arial"/>
                <w:sz w:val="20"/>
              </w:rPr>
              <w:t>54,1</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20 (18)</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78 (70)</w:t>
            </w:r>
          </w:p>
        </w:tc>
      </w:tr>
      <w:tr w:rsidR="00C3196A" w:rsidRPr="00277D5D" w:rsidTr="00EF487D">
        <w:trPr>
          <w:cantSplit/>
          <w:trHeight w:val="255"/>
        </w:trPr>
        <w:tc>
          <w:tcPr>
            <w:tcW w:w="8946" w:type="dxa"/>
            <w:gridSpan w:val="5"/>
            <w:vAlign w:val="center"/>
          </w:tcPr>
          <w:p w:rsidR="00C3196A" w:rsidRPr="00277D5D" w:rsidRDefault="00C3196A" w:rsidP="00277D5D">
            <w:pPr>
              <w:pStyle w:val="Tabelatekst"/>
              <w:spacing w:before="0" w:after="0"/>
              <w:jc w:val="left"/>
              <w:rPr>
                <w:rFonts w:cs="Arial"/>
                <w:b/>
                <w:sz w:val="20"/>
              </w:rPr>
            </w:pPr>
            <w:r w:rsidRPr="00277D5D">
              <w:rPr>
                <w:rFonts w:cs="Arial"/>
                <w:b/>
                <w:sz w:val="20"/>
              </w:rPr>
              <w:t>Skupaj</w:t>
            </w:r>
          </w:p>
        </w:tc>
      </w:tr>
      <w:tr w:rsidR="00C3196A" w:rsidRPr="00277D5D" w:rsidTr="00EF487D">
        <w:trPr>
          <w:trHeight w:val="255"/>
        </w:trPr>
        <w:tc>
          <w:tcPr>
            <w:tcW w:w="2850" w:type="dxa"/>
            <w:vAlign w:val="bottom"/>
          </w:tcPr>
          <w:p w:rsidR="00C3196A" w:rsidRPr="00277D5D" w:rsidRDefault="00C3196A" w:rsidP="00277D5D">
            <w:pPr>
              <w:pStyle w:val="Tabelatekst"/>
              <w:spacing w:before="0" w:after="0"/>
              <w:jc w:val="left"/>
              <w:rPr>
                <w:rFonts w:cs="Arial"/>
                <w:sz w:val="20"/>
              </w:rPr>
            </w:pPr>
            <w:r w:rsidRPr="00277D5D">
              <w:rPr>
                <w:rFonts w:cs="Arial"/>
                <w:sz w:val="20"/>
              </w:rPr>
              <w:t>Iglavci</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31.395.186</w:t>
            </w:r>
          </w:p>
        </w:tc>
        <w:tc>
          <w:tcPr>
            <w:tcW w:w="1524" w:type="dxa"/>
            <w:vAlign w:val="bottom"/>
          </w:tcPr>
          <w:p w:rsidR="00C3196A" w:rsidRPr="00277D5D" w:rsidRDefault="00C3196A" w:rsidP="00277D5D">
            <w:pPr>
              <w:pStyle w:val="Tabelatekst"/>
              <w:spacing w:before="0" w:after="0"/>
              <w:rPr>
                <w:rFonts w:cs="Arial"/>
                <w:sz w:val="20"/>
              </w:rPr>
            </w:pPr>
            <w:r w:rsidRPr="00277D5D">
              <w:rPr>
                <w:rFonts w:cs="Arial"/>
                <w:sz w:val="20"/>
              </w:rPr>
              <w:t>26,9</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21 (19)</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87 (79)</w:t>
            </w:r>
          </w:p>
        </w:tc>
      </w:tr>
      <w:tr w:rsidR="00C3196A" w:rsidRPr="00277D5D" w:rsidTr="00EF487D">
        <w:trPr>
          <w:trHeight w:val="255"/>
        </w:trPr>
        <w:tc>
          <w:tcPr>
            <w:tcW w:w="2850" w:type="dxa"/>
            <w:vAlign w:val="bottom"/>
          </w:tcPr>
          <w:p w:rsidR="00C3196A" w:rsidRPr="00277D5D" w:rsidRDefault="00C3196A" w:rsidP="00277D5D">
            <w:pPr>
              <w:pStyle w:val="Tabelatekst"/>
              <w:spacing w:before="0" w:after="0"/>
              <w:jc w:val="left"/>
              <w:rPr>
                <w:rFonts w:cs="Arial"/>
                <w:sz w:val="20"/>
              </w:rPr>
            </w:pPr>
            <w:r w:rsidRPr="00277D5D">
              <w:rPr>
                <w:rFonts w:cs="Arial"/>
                <w:sz w:val="20"/>
              </w:rPr>
              <w:t>Listavci</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34.093.098</w:t>
            </w:r>
          </w:p>
        </w:tc>
        <w:tc>
          <w:tcPr>
            <w:tcW w:w="1524" w:type="dxa"/>
            <w:vAlign w:val="bottom"/>
          </w:tcPr>
          <w:p w:rsidR="00C3196A" w:rsidRPr="00277D5D" w:rsidRDefault="00C3196A" w:rsidP="00277D5D">
            <w:pPr>
              <w:pStyle w:val="Tabelatekst"/>
              <w:spacing w:before="0" w:after="0"/>
              <w:rPr>
                <w:rFonts w:cs="Arial"/>
                <w:sz w:val="20"/>
              </w:rPr>
            </w:pPr>
            <w:r w:rsidRPr="00277D5D">
              <w:rPr>
                <w:rFonts w:cs="Arial"/>
                <w:sz w:val="20"/>
              </w:rPr>
              <w:t>29,2</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19 (17)</w:t>
            </w:r>
          </w:p>
        </w:tc>
        <w:tc>
          <w:tcPr>
            <w:tcW w:w="1524" w:type="dxa"/>
            <w:noWrap/>
            <w:vAlign w:val="bottom"/>
          </w:tcPr>
          <w:p w:rsidR="00C3196A" w:rsidRPr="00277D5D" w:rsidRDefault="00C3196A" w:rsidP="00277D5D">
            <w:pPr>
              <w:pStyle w:val="Tabelatekst"/>
              <w:spacing w:before="0" w:after="0"/>
              <w:rPr>
                <w:rFonts w:cs="Arial"/>
                <w:sz w:val="20"/>
              </w:rPr>
            </w:pPr>
            <w:r w:rsidRPr="00277D5D">
              <w:rPr>
                <w:rFonts w:cs="Arial"/>
                <w:sz w:val="20"/>
              </w:rPr>
              <w:t>74 (66)</w:t>
            </w:r>
          </w:p>
        </w:tc>
      </w:tr>
      <w:tr w:rsidR="00C3196A" w:rsidRPr="00277D5D" w:rsidTr="00EF487D">
        <w:trPr>
          <w:trHeight w:val="255"/>
        </w:trPr>
        <w:tc>
          <w:tcPr>
            <w:tcW w:w="2850" w:type="dxa"/>
            <w:tcBorders>
              <w:top w:val="nil"/>
              <w:left w:val="nil"/>
              <w:bottom w:val="single" w:sz="12" w:space="0" w:color="auto"/>
              <w:right w:val="nil"/>
            </w:tcBorders>
            <w:vAlign w:val="bottom"/>
          </w:tcPr>
          <w:p w:rsidR="00C3196A" w:rsidRPr="00277D5D" w:rsidRDefault="00C3196A" w:rsidP="00277D5D">
            <w:pPr>
              <w:pStyle w:val="Tabelatekst"/>
              <w:spacing w:before="0" w:after="0"/>
              <w:jc w:val="left"/>
              <w:rPr>
                <w:rFonts w:cs="Arial"/>
                <w:sz w:val="20"/>
              </w:rPr>
            </w:pPr>
            <w:r w:rsidRPr="00277D5D">
              <w:rPr>
                <w:rFonts w:cs="Arial"/>
                <w:sz w:val="20"/>
              </w:rPr>
              <w:t>Skupaj</w:t>
            </w:r>
          </w:p>
        </w:tc>
        <w:tc>
          <w:tcPr>
            <w:tcW w:w="1524" w:type="dxa"/>
            <w:tcBorders>
              <w:top w:val="nil"/>
              <w:left w:val="nil"/>
              <w:bottom w:val="single" w:sz="12" w:space="0" w:color="auto"/>
              <w:right w:val="nil"/>
            </w:tcBorders>
            <w:noWrap/>
            <w:vAlign w:val="bottom"/>
          </w:tcPr>
          <w:p w:rsidR="00C3196A" w:rsidRPr="00277D5D" w:rsidRDefault="00C3196A" w:rsidP="00277D5D">
            <w:pPr>
              <w:pStyle w:val="Tabelatekst"/>
              <w:spacing w:before="0" w:after="0"/>
              <w:rPr>
                <w:rFonts w:cs="Arial"/>
                <w:sz w:val="20"/>
              </w:rPr>
            </w:pPr>
            <w:r w:rsidRPr="00277D5D">
              <w:rPr>
                <w:rFonts w:cs="Arial"/>
                <w:sz w:val="20"/>
              </w:rPr>
              <w:t>65.488.284</w:t>
            </w:r>
          </w:p>
        </w:tc>
        <w:tc>
          <w:tcPr>
            <w:tcW w:w="1524" w:type="dxa"/>
            <w:tcBorders>
              <w:top w:val="nil"/>
              <w:left w:val="nil"/>
              <w:bottom w:val="single" w:sz="12" w:space="0" w:color="auto"/>
              <w:right w:val="nil"/>
            </w:tcBorders>
            <w:vAlign w:val="bottom"/>
          </w:tcPr>
          <w:p w:rsidR="00C3196A" w:rsidRPr="00277D5D" w:rsidRDefault="00C3196A" w:rsidP="00277D5D">
            <w:pPr>
              <w:pStyle w:val="Tabelatekst"/>
              <w:spacing w:before="0" w:after="0"/>
              <w:rPr>
                <w:rFonts w:cs="Arial"/>
                <w:sz w:val="20"/>
              </w:rPr>
            </w:pPr>
            <w:r w:rsidRPr="00277D5D">
              <w:rPr>
                <w:rFonts w:cs="Arial"/>
                <w:sz w:val="20"/>
              </w:rPr>
              <w:t>56,0</w:t>
            </w:r>
          </w:p>
        </w:tc>
        <w:tc>
          <w:tcPr>
            <w:tcW w:w="1524" w:type="dxa"/>
            <w:tcBorders>
              <w:top w:val="nil"/>
              <w:left w:val="nil"/>
              <w:bottom w:val="single" w:sz="12" w:space="0" w:color="auto"/>
              <w:right w:val="nil"/>
            </w:tcBorders>
            <w:noWrap/>
            <w:vAlign w:val="bottom"/>
          </w:tcPr>
          <w:p w:rsidR="00C3196A" w:rsidRPr="00277D5D" w:rsidRDefault="00C3196A" w:rsidP="00277D5D">
            <w:pPr>
              <w:pStyle w:val="Tabelatekst"/>
              <w:spacing w:before="0" w:after="0"/>
              <w:rPr>
                <w:rFonts w:cs="Arial"/>
                <w:sz w:val="20"/>
              </w:rPr>
            </w:pPr>
            <w:r w:rsidRPr="00277D5D">
              <w:rPr>
                <w:rFonts w:cs="Arial"/>
                <w:sz w:val="20"/>
              </w:rPr>
              <w:t>20 (10)</w:t>
            </w:r>
          </w:p>
        </w:tc>
        <w:tc>
          <w:tcPr>
            <w:tcW w:w="1524" w:type="dxa"/>
            <w:tcBorders>
              <w:top w:val="nil"/>
              <w:left w:val="nil"/>
              <w:bottom w:val="single" w:sz="12" w:space="0" w:color="auto"/>
              <w:right w:val="nil"/>
            </w:tcBorders>
            <w:noWrap/>
            <w:vAlign w:val="bottom"/>
          </w:tcPr>
          <w:p w:rsidR="00C3196A" w:rsidRPr="00277D5D" w:rsidRDefault="00C3196A" w:rsidP="00277D5D">
            <w:pPr>
              <w:pStyle w:val="Tabelatekst"/>
              <w:spacing w:before="0" w:after="0"/>
              <w:rPr>
                <w:rFonts w:cs="Arial"/>
                <w:sz w:val="20"/>
              </w:rPr>
            </w:pPr>
            <w:r w:rsidRPr="00277D5D">
              <w:rPr>
                <w:rFonts w:cs="Arial"/>
                <w:sz w:val="20"/>
              </w:rPr>
              <w:t>80 (72)</w:t>
            </w:r>
          </w:p>
        </w:tc>
      </w:tr>
    </w:tbl>
    <w:p w:rsidR="00C3196A" w:rsidRPr="00277D5D" w:rsidRDefault="00C3196A" w:rsidP="00277D5D">
      <w:pPr>
        <w:pStyle w:val="podpisi"/>
        <w:spacing w:line="240" w:lineRule="auto"/>
        <w:jc w:val="both"/>
        <w:rPr>
          <w:rFonts w:cs="Arial"/>
          <w:szCs w:val="20"/>
          <w:lang w:val="sl-SI"/>
        </w:rPr>
      </w:pPr>
    </w:p>
    <w:p w:rsidR="00C3196A" w:rsidRPr="00277D5D" w:rsidRDefault="00C3196A" w:rsidP="00277D5D">
      <w:pPr>
        <w:pStyle w:val="podpisi"/>
        <w:spacing w:line="240" w:lineRule="auto"/>
        <w:jc w:val="both"/>
        <w:rPr>
          <w:rFonts w:cs="Arial"/>
          <w:szCs w:val="20"/>
          <w:lang w:val="sl-SI" w:eastAsia="ar-SA"/>
        </w:rPr>
      </w:pPr>
      <w:r w:rsidRPr="00277D5D">
        <w:rPr>
          <w:rFonts w:cs="Arial"/>
          <w:szCs w:val="20"/>
          <w:lang w:val="sl-SI" w:eastAsia="ar-SA"/>
        </w:rPr>
        <w:t>Ministrstvo za kmetijstvo, gozdarstvo in prehrano (MKGP) je vseskozi z različnimi ukrepi v okviru svojih pristojnosti spodbujalo krepitev konkurenčnosti gozdno-lesne verige. V okviru ukrepov Programa razvoja podeželja 2007 – 2013 je za krepitev konkurenčnosti gozdno lesne verige že bilo izplačanih 48,34mio EUR.</w:t>
      </w:r>
    </w:p>
    <w:p w:rsidR="00C3196A" w:rsidRPr="00277D5D" w:rsidRDefault="00C3196A" w:rsidP="00277D5D">
      <w:pPr>
        <w:pStyle w:val="podpisi"/>
        <w:spacing w:line="240" w:lineRule="auto"/>
        <w:jc w:val="both"/>
        <w:rPr>
          <w:rFonts w:cs="Arial"/>
          <w:b/>
          <w:bCs/>
          <w:szCs w:val="20"/>
          <w:u w:val="single"/>
          <w:lang w:val="sl-SI"/>
        </w:rPr>
      </w:pPr>
    </w:p>
    <w:p w:rsidR="00C3196A" w:rsidRPr="00277D5D" w:rsidRDefault="00C3196A" w:rsidP="00277D5D">
      <w:pPr>
        <w:spacing w:after="0" w:line="240" w:lineRule="auto"/>
        <w:jc w:val="both"/>
        <w:rPr>
          <w:rFonts w:ascii="Arial" w:hAnsi="Arial" w:cs="Arial"/>
          <w:b/>
          <w:bCs/>
          <w:sz w:val="20"/>
          <w:szCs w:val="20"/>
          <w:u w:val="single"/>
        </w:rPr>
      </w:pPr>
      <w:r w:rsidRPr="00277D5D">
        <w:rPr>
          <w:rFonts w:ascii="Arial" w:hAnsi="Arial" w:cs="Arial"/>
          <w:b/>
          <w:bCs/>
          <w:sz w:val="20"/>
          <w:szCs w:val="20"/>
          <w:u w:val="single"/>
        </w:rPr>
        <w:t>Program razvoja podeželja 2007 – 2013 – dosedanja izplačila</w:t>
      </w:r>
    </w:p>
    <w:p w:rsidR="00C3196A" w:rsidRPr="00277D5D" w:rsidRDefault="00C3196A" w:rsidP="00277D5D">
      <w:pPr>
        <w:spacing w:after="0" w:line="240" w:lineRule="auto"/>
        <w:jc w:val="both"/>
        <w:rPr>
          <w:rFonts w:ascii="Arial" w:hAnsi="Arial" w:cs="Arial"/>
          <w:sz w:val="20"/>
          <w:szCs w:val="20"/>
        </w:rPr>
      </w:pPr>
    </w:p>
    <w:p w:rsidR="00C3196A" w:rsidRPr="00277D5D" w:rsidRDefault="00C3196A" w:rsidP="00277D5D">
      <w:pPr>
        <w:spacing w:after="0" w:line="240" w:lineRule="auto"/>
        <w:jc w:val="both"/>
        <w:rPr>
          <w:rFonts w:ascii="Arial" w:hAnsi="Arial" w:cs="Arial"/>
          <w:sz w:val="20"/>
          <w:szCs w:val="20"/>
        </w:rPr>
      </w:pPr>
      <w:r w:rsidRPr="00277D5D">
        <w:rPr>
          <w:rFonts w:ascii="Arial" w:hAnsi="Arial" w:cs="Arial"/>
          <w:sz w:val="20"/>
          <w:szCs w:val="20"/>
        </w:rPr>
        <w:t xml:space="preserve">Izplačila iz Evropskega kmetijskega sklada za razvoj podeželja (EKSRP), na podlagi Programa razvoja podeželja 2007-2013, iz ukrepov: </w:t>
      </w:r>
    </w:p>
    <w:p w:rsidR="00C3196A" w:rsidRPr="00277D5D" w:rsidRDefault="00C3196A" w:rsidP="00277D5D">
      <w:pPr>
        <w:spacing w:after="0" w:line="240" w:lineRule="auto"/>
        <w:jc w:val="both"/>
        <w:rPr>
          <w:rFonts w:ascii="Arial" w:hAnsi="Arial" w:cs="Arial"/>
          <w:sz w:val="20"/>
          <w:szCs w:val="20"/>
        </w:rPr>
      </w:pPr>
      <w:r w:rsidRPr="00277D5D">
        <w:rPr>
          <w:rFonts w:ascii="Arial" w:hAnsi="Arial" w:cs="Arial"/>
          <w:sz w:val="20"/>
          <w:szCs w:val="20"/>
        </w:rPr>
        <w:t xml:space="preserve">122 - Povečanje gospodarske vrednosti gozdov </w:t>
      </w:r>
    </w:p>
    <w:p w:rsidR="00C3196A" w:rsidRPr="00277D5D" w:rsidRDefault="00C3196A" w:rsidP="00277D5D">
      <w:pPr>
        <w:spacing w:after="0" w:line="240" w:lineRule="auto"/>
        <w:jc w:val="both"/>
        <w:rPr>
          <w:rFonts w:ascii="Arial" w:hAnsi="Arial" w:cs="Arial"/>
          <w:sz w:val="20"/>
          <w:szCs w:val="20"/>
        </w:rPr>
      </w:pPr>
      <w:r w:rsidRPr="00277D5D">
        <w:rPr>
          <w:rFonts w:ascii="Arial" w:hAnsi="Arial" w:cs="Arial"/>
          <w:sz w:val="20"/>
          <w:szCs w:val="20"/>
        </w:rPr>
        <w:t xml:space="preserve">123 - Dodajanje vrednosti kmetijskih in gozdarskim proizvodom </w:t>
      </w:r>
    </w:p>
    <w:p w:rsidR="00C3196A" w:rsidRPr="00277D5D" w:rsidRDefault="00C3196A" w:rsidP="00277D5D">
      <w:pPr>
        <w:spacing w:after="0" w:line="240" w:lineRule="auto"/>
        <w:jc w:val="both"/>
        <w:rPr>
          <w:rFonts w:ascii="Arial" w:hAnsi="Arial" w:cs="Arial"/>
          <w:sz w:val="20"/>
          <w:szCs w:val="20"/>
        </w:rPr>
      </w:pPr>
      <w:r w:rsidRPr="00277D5D">
        <w:rPr>
          <w:rFonts w:ascii="Arial" w:hAnsi="Arial" w:cs="Arial"/>
          <w:sz w:val="20"/>
          <w:szCs w:val="20"/>
        </w:rPr>
        <w:t xml:space="preserve">311 - </w:t>
      </w:r>
      <w:proofErr w:type="spellStart"/>
      <w:r w:rsidRPr="00277D5D">
        <w:rPr>
          <w:rFonts w:ascii="Arial" w:hAnsi="Arial" w:cs="Arial"/>
          <w:sz w:val="20"/>
          <w:szCs w:val="20"/>
        </w:rPr>
        <w:t>Diverzifikacija</w:t>
      </w:r>
      <w:proofErr w:type="spellEnd"/>
      <w:r w:rsidRPr="00277D5D">
        <w:rPr>
          <w:rFonts w:ascii="Arial" w:hAnsi="Arial" w:cs="Arial"/>
          <w:sz w:val="20"/>
          <w:szCs w:val="20"/>
        </w:rPr>
        <w:t xml:space="preserve"> v nekmetijske dejavnosti </w:t>
      </w:r>
    </w:p>
    <w:p w:rsidR="00C3196A" w:rsidRPr="00277D5D" w:rsidRDefault="00C3196A" w:rsidP="00277D5D">
      <w:pPr>
        <w:spacing w:after="0" w:line="240" w:lineRule="auto"/>
        <w:jc w:val="both"/>
        <w:rPr>
          <w:rFonts w:ascii="Arial" w:hAnsi="Arial" w:cs="Arial"/>
          <w:sz w:val="20"/>
          <w:szCs w:val="20"/>
        </w:rPr>
      </w:pPr>
      <w:r w:rsidRPr="00277D5D">
        <w:rPr>
          <w:rFonts w:ascii="Arial" w:hAnsi="Arial" w:cs="Arial"/>
          <w:sz w:val="20"/>
          <w:szCs w:val="20"/>
        </w:rPr>
        <w:t xml:space="preserve">312 - Podpora ustanavljanju in razvoju </w:t>
      </w:r>
      <w:proofErr w:type="spellStart"/>
      <w:r w:rsidRPr="00277D5D">
        <w:rPr>
          <w:rFonts w:ascii="Arial" w:hAnsi="Arial" w:cs="Arial"/>
          <w:sz w:val="20"/>
          <w:szCs w:val="20"/>
        </w:rPr>
        <w:t>mikro</w:t>
      </w:r>
      <w:proofErr w:type="spellEnd"/>
      <w:r w:rsidRPr="00277D5D">
        <w:rPr>
          <w:rFonts w:ascii="Arial" w:hAnsi="Arial" w:cs="Arial"/>
          <w:sz w:val="20"/>
          <w:szCs w:val="20"/>
        </w:rPr>
        <w:t xml:space="preserve"> podjetij </w:t>
      </w:r>
    </w:p>
    <w:p w:rsidR="00C3196A" w:rsidRPr="00277D5D" w:rsidRDefault="00C3196A" w:rsidP="00277D5D">
      <w:pPr>
        <w:spacing w:after="0" w:line="240" w:lineRule="auto"/>
        <w:jc w:val="both"/>
        <w:rPr>
          <w:rFonts w:ascii="Arial" w:hAnsi="Arial" w:cs="Arial"/>
          <w:sz w:val="20"/>
          <w:szCs w:val="20"/>
        </w:rPr>
      </w:pPr>
    </w:p>
    <w:p w:rsidR="00C3196A" w:rsidRPr="00277D5D" w:rsidRDefault="00C3196A" w:rsidP="00277D5D">
      <w:pPr>
        <w:spacing w:after="0" w:line="240" w:lineRule="auto"/>
        <w:jc w:val="both"/>
        <w:rPr>
          <w:rFonts w:ascii="Arial" w:hAnsi="Arial" w:cs="Arial"/>
          <w:b/>
          <w:bCs/>
          <w:sz w:val="20"/>
          <w:szCs w:val="20"/>
          <w:u w:val="single"/>
        </w:rPr>
      </w:pPr>
      <w:r w:rsidRPr="00277D5D">
        <w:rPr>
          <w:rFonts w:ascii="Arial" w:hAnsi="Arial" w:cs="Arial"/>
          <w:b/>
          <w:bCs/>
          <w:sz w:val="20"/>
          <w:szCs w:val="20"/>
          <w:u w:val="single"/>
        </w:rPr>
        <w:t>Izplačila PRP 2007-2013 s področja gozdno-lesne verige do 30. 6. 2015</w:t>
      </w:r>
    </w:p>
    <w:p w:rsidR="00C3196A" w:rsidRPr="00277D5D" w:rsidRDefault="00C3196A" w:rsidP="00277D5D">
      <w:pPr>
        <w:spacing w:after="0" w:line="240" w:lineRule="auto"/>
        <w:jc w:val="both"/>
        <w:rPr>
          <w:rFonts w:ascii="Arial" w:hAnsi="Arial" w:cs="Arial"/>
          <w:b/>
          <w:sz w:val="20"/>
          <w:szCs w:val="20"/>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2"/>
        <w:gridCol w:w="2397"/>
        <w:gridCol w:w="3086"/>
      </w:tblGrid>
      <w:tr w:rsidR="00C3196A" w:rsidRPr="00277D5D" w:rsidTr="00EF487D">
        <w:trPr>
          <w:trHeight w:val="349"/>
          <w:tblCellSpacing w:w="0" w:type="dxa"/>
          <w:jc w:val="center"/>
        </w:trPr>
        <w:tc>
          <w:tcPr>
            <w:tcW w:w="0" w:type="auto"/>
            <w:shd w:val="clear" w:color="auto" w:fill="auto"/>
          </w:tcPr>
          <w:p w:rsidR="00C3196A" w:rsidRPr="00277D5D" w:rsidRDefault="00C3196A" w:rsidP="00277D5D">
            <w:pPr>
              <w:spacing w:after="0" w:line="240" w:lineRule="auto"/>
              <w:jc w:val="both"/>
              <w:rPr>
                <w:rFonts w:ascii="Arial" w:hAnsi="Arial" w:cs="Arial"/>
                <w:b/>
                <w:bCs/>
                <w:sz w:val="20"/>
                <w:szCs w:val="20"/>
              </w:rPr>
            </w:pPr>
            <w:r w:rsidRPr="00277D5D">
              <w:rPr>
                <w:rFonts w:ascii="Arial" w:hAnsi="Arial" w:cs="Arial"/>
                <w:b/>
                <w:bCs/>
                <w:sz w:val="20"/>
                <w:szCs w:val="20"/>
              </w:rPr>
              <w:t>UKREP</w:t>
            </w:r>
          </w:p>
        </w:tc>
        <w:tc>
          <w:tcPr>
            <w:tcW w:w="2397" w:type="dxa"/>
            <w:shd w:val="clear" w:color="auto" w:fill="auto"/>
          </w:tcPr>
          <w:p w:rsidR="00C3196A" w:rsidRPr="00277D5D" w:rsidRDefault="00C3196A" w:rsidP="00277D5D">
            <w:pPr>
              <w:spacing w:after="0" w:line="240" w:lineRule="auto"/>
              <w:jc w:val="both"/>
              <w:rPr>
                <w:rFonts w:ascii="Arial" w:hAnsi="Arial" w:cs="Arial"/>
                <w:b/>
                <w:bCs/>
                <w:sz w:val="20"/>
                <w:szCs w:val="20"/>
              </w:rPr>
            </w:pPr>
            <w:r w:rsidRPr="00277D5D">
              <w:rPr>
                <w:rFonts w:ascii="Arial" w:hAnsi="Arial" w:cs="Arial"/>
                <w:b/>
                <w:bCs/>
                <w:sz w:val="20"/>
                <w:szCs w:val="20"/>
              </w:rPr>
              <w:t>Namen</w:t>
            </w:r>
          </w:p>
        </w:tc>
        <w:tc>
          <w:tcPr>
            <w:tcW w:w="3086" w:type="dxa"/>
          </w:tcPr>
          <w:p w:rsidR="00C3196A" w:rsidRPr="00277D5D" w:rsidRDefault="00C3196A" w:rsidP="00277D5D">
            <w:pPr>
              <w:spacing w:after="0" w:line="240" w:lineRule="auto"/>
              <w:jc w:val="center"/>
              <w:rPr>
                <w:rFonts w:ascii="Arial" w:hAnsi="Arial" w:cs="Arial"/>
                <w:b/>
                <w:bCs/>
                <w:sz w:val="20"/>
                <w:szCs w:val="20"/>
              </w:rPr>
            </w:pPr>
            <w:r w:rsidRPr="00277D5D">
              <w:rPr>
                <w:rFonts w:ascii="Arial" w:hAnsi="Arial" w:cs="Arial"/>
                <w:b/>
                <w:bCs/>
                <w:sz w:val="20"/>
                <w:szCs w:val="20"/>
              </w:rPr>
              <w:t>Skupno izplačanih sredstev v Sloveniji</w:t>
            </w:r>
          </w:p>
        </w:tc>
      </w:tr>
      <w:tr w:rsidR="00C3196A" w:rsidRPr="00277D5D" w:rsidTr="00EF487D">
        <w:trPr>
          <w:trHeight w:val="480"/>
          <w:tblCellSpacing w:w="0" w:type="dxa"/>
          <w:jc w:val="center"/>
        </w:trPr>
        <w:tc>
          <w:tcPr>
            <w:tcW w:w="0" w:type="auto"/>
            <w:shd w:val="clear" w:color="auto" w:fill="auto"/>
          </w:tcPr>
          <w:p w:rsidR="00C3196A" w:rsidRPr="00277D5D" w:rsidRDefault="00C3196A" w:rsidP="00277D5D">
            <w:pPr>
              <w:spacing w:after="0" w:line="240" w:lineRule="auto"/>
              <w:jc w:val="both"/>
              <w:rPr>
                <w:rFonts w:ascii="Arial" w:hAnsi="Arial" w:cs="Arial"/>
                <w:sz w:val="20"/>
                <w:szCs w:val="20"/>
              </w:rPr>
            </w:pPr>
            <w:r w:rsidRPr="00277D5D">
              <w:rPr>
                <w:rFonts w:ascii="Arial" w:hAnsi="Arial" w:cs="Arial"/>
                <w:sz w:val="20"/>
                <w:szCs w:val="20"/>
              </w:rPr>
              <w:t>122</w:t>
            </w:r>
          </w:p>
        </w:tc>
        <w:tc>
          <w:tcPr>
            <w:tcW w:w="2397" w:type="dxa"/>
            <w:shd w:val="clear" w:color="auto" w:fill="auto"/>
          </w:tcPr>
          <w:p w:rsidR="00C3196A" w:rsidRPr="00277D5D" w:rsidRDefault="00C3196A" w:rsidP="00277D5D">
            <w:pPr>
              <w:spacing w:after="0" w:line="240" w:lineRule="auto"/>
              <w:jc w:val="center"/>
              <w:rPr>
                <w:rFonts w:ascii="Arial" w:hAnsi="Arial" w:cs="Arial"/>
                <w:sz w:val="20"/>
                <w:szCs w:val="20"/>
              </w:rPr>
            </w:pPr>
            <w:r w:rsidRPr="00277D5D">
              <w:rPr>
                <w:rFonts w:ascii="Arial" w:hAnsi="Arial" w:cs="Arial"/>
                <w:sz w:val="20"/>
                <w:szCs w:val="20"/>
              </w:rPr>
              <w:t>Povečanje gospodarske vrednosti gozdov</w:t>
            </w:r>
          </w:p>
        </w:tc>
        <w:tc>
          <w:tcPr>
            <w:tcW w:w="3086" w:type="dxa"/>
          </w:tcPr>
          <w:p w:rsidR="00C3196A" w:rsidRPr="00277D5D" w:rsidRDefault="00C3196A" w:rsidP="00277D5D">
            <w:pPr>
              <w:spacing w:after="0" w:line="240" w:lineRule="auto"/>
              <w:jc w:val="center"/>
              <w:rPr>
                <w:rFonts w:ascii="Arial" w:hAnsi="Arial" w:cs="Arial"/>
                <w:sz w:val="20"/>
                <w:szCs w:val="20"/>
              </w:rPr>
            </w:pPr>
            <w:r w:rsidRPr="00277D5D">
              <w:rPr>
                <w:rFonts w:ascii="Arial" w:hAnsi="Arial" w:cs="Arial"/>
                <w:sz w:val="20"/>
                <w:szCs w:val="20"/>
              </w:rPr>
              <w:t>23,02 mio EUR</w:t>
            </w:r>
          </w:p>
        </w:tc>
      </w:tr>
      <w:tr w:rsidR="00C3196A" w:rsidRPr="00277D5D" w:rsidTr="00EF487D">
        <w:trPr>
          <w:trHeight w:val="540"/>
          <w:tblCellSpacing w:w="0" w:type="dxa"/>
          <w:jc w:val="center"/>
        </w:trPr>
        <w:tc>
          <w:tcPr>
            <w:tcW w:w="0" w:type="auto"/>
            <w:shd w:val="clear" w:color="auto" w:fill="auto"/>
          </w:tcPr>
          <w:p w:rsidR="00C3196A" w:rsidRPr="00277D5D" w:rsidRDefault="00C3196A" w:rsidP="00277D5D">
            <w:pPr>
              <w:spacing w:after="0" w:line="240" w:lineRule="auto"/>
              <w:jc w:val="both"/>
              <w:rPr>
                <w:rFonts w:ascii="Arial" w:hAnsi="Arial" w:cs="Arial"/>
                <w:sz w:val="20"/>
                <w:szCs w:val="20"/>
              </w:rPr>
            </w:pPr>
            <w:r w:rsidRPr="00277D5D">
              <w:rPr>
                <w:rFonts w:ascii="Arial" w:hAnsi="Arial" w:cs="Arial"/>
                <w:sz w:val="20"/>
                <w:szCs w:val="20"/>
              </w:rPr>
              <w:t>123</w:t>
            </w:r>
          </w:p>
        </w:tc>
        <w:tc>
          <w:tcPr>
            <w:tcW w:w="2397" w:type="dxa"/>
            <w:shd w:val="clear" w:color="auto" w:fill="auto"/>
          </w:tcPr>
          <w:p w:rsidR="00C3196A" w:rsidRPr="00277D5D" w:rsidRDefault="00C3196A" w:rsidP="00277D5D">
            <w:pPr>
              <w:spacing w:after="0" w:line="240" w:lineRule="auto"/>
              <w:jc w:val="center"/>
              <w:rPr>
                <w:rFonts w:ascii="Arial" w:hAnsi="Arial" w:cs="Arial"/>
                <w:sz w:val="20"/>
                <w:szCs w:val="20"/>
              </w:rPr>
            </w:pPr>
            <w:r w:rsidRPr="00277D5D">
              <w:rPr>
                <w:rFonts w:ascii="Arial" w:hAnsi="Arial" w:cs="Arial"/>
                <w:sz w:val="20"/>
                <w:szCs w:val="20"/>
              </w:rPr>
              <w:t>Dodajanje vrednosti gozdarskim proizvodom</w:t>
            </w:r>
          </w:p>
        </w:tc>
        <w:tc>
          <w:tcPr>
            <w:tcW w:w="3086" w:type="dxa"/>
          </w:tcPr>
          <w:p w:rsidR="00C3196A" w:rsidRPr="00277D5D" w:rsidRDefault="00C3196A" w:rsidP="00277D5D">
            <w:pPr>
              <w:spacing w:after="0" w:line="240" w:lineRule="auto"/>
              <w:jc w:val="center"/>
              <w:rPr>
                <w:rFonts w:ascii="Arial" w:hAnsi="Arial" w:cs="Arial"/>
                <w:sz w:val="20"/>
                <w:szCs w:val="20"/>
              </w:rPr>
            </w:pPr>
            <w:r w:rsidRPr="00277D5D">
              <w:rPr>
                <w:rFonts w:ascii="Arial" w:hAnsi="Arial" w:cs="Arial"/>
                <w:sz w:val="20"/>
                <w:szCs w:val="20"/>
              </w:rPr>
              <w:t>11,80 mio EUR</w:t>
            </w:r>
          </w:p>
        </w:tc>
      </w:tr>
      <w:tr w:rsidR="00C3196A" w:rsidRPr="00277D5D" w:rsidTr="00EF487D">
        <w:trPr>
          <w:trHeight w:val="675"/>
          <w:tblCellSpacing w:w="0" w:type="dxa"/>
          <w:jc w:val="center"/>
        </w:trPr>
        <w:tc>
          <w:tcPr>
            <w:tcW w:w="0" w:type="auto"/>
            <w:vMerge w:val="restart"/>
            <w:shd w:val="clear" w:color="auto" w:fill="auto"/>
          </w:tcPr>
          <w:p w:rsidR="00C3196A" w:rsidRPr="00277D5D" w:rsidRDefault="00C3196A" w:rsidP="00277D5D">
            <w:pPr>
              <w:spacing w:after="0" w:line="240" w:lineRule="auto"/>
              <w:jc w:val="both"/>
              <w:rPr>
                <w:rFonts w:ascii="Arial" w:hAnsi="Arial" w:cs="Arial"/>
                <w:sz w:val="20"/>
                <w:szCs w:val="20"/>
              </w:rPr>
            </w:pPr>
            <w:r w:rsidRPr="00277D5D">
              <w:rPr>
                <w:rFonts w:ascii="Arial" w:hAnsi="Arial" w:cs="Arial"/>
                <w:sz w:val="20"/>
                <w:szCs w:val="20"/>
              </w:rPr>
              <w:t>311</w:t>
            </w:r>
          </w:p>
          <w:p w:rsidR="00C3196A" w:rsidRPr="00277D5D" w:rsidRDefault="00C3196A" w:rsidP="00277D5D">
            <w:pPr>
              <w:spacing w:after="0" w:line="240" w:lineRule="auto"/>
              <w:jc w:val="both"/>
              <w:rPr>
                <w:rFonts w:ascii="Arial" w:hAnsi="Arial" w:cs="Arial"/>
                <w:sz w:val="20"/>
                <w:szCs w:val="20"/>
              </w:rPr>
            </w:pPr>
            <w:r w:rsidRPr="00277D5D">
              <w:rPr>
                <w:rFonts w:ascii="Arial" w:hAnsi="Arial" w:cs="Arial"/>
                <w:sz w:val="20"/>
                <w:szCs w:val="20"/>
              </w:rPr>
              <w:t> </w:t>
            </w:r>
          </w:p>
        </w:tc>
        <w:tc>
          <w:tcPr>
            <w:tcW w:w="2397" w:type="dxa"/>
            <w:vMerge w:val="restart"/>
            <w:shd w:val="clear" w:color="auto" w:fill="auto"/>
          </w:tcPr>
          <w:p w:rsidR="00C3196A" w:rsidRPr="00277D5D" w:rsidRDefault="00C3196A" w:rsidP="00277D5D">
            <w:pPr>
              <w:spacing w:after="0" w:line="240" w:lineRule="auto"/>
              <w:jc w:val="center"/>
              <w:rPr>
                <w:rFonts w:ascii="Arial" w:hAnsi="Arial" w:cs="Arial"/>
                <w:sz w:val="20"/>
                <w:szCs w:val="20"/>
              </w:rPr>
            </w:pPr>
            <w:proofErr w:type="spellStart"/>
            <w:r w:rsidRPr="00277D5D">
              <w:rPr>
                <w:rFonts w:ascii="Arial" w:hAnsi="Arial" w:cs="Arial"/>
                <w:sz w:val="20"/>
                <w:szCs w:val="20"/>
              </w:rPr>
              <w:t>Diverzifikacija</w:t>
            </w:r>
            <w:proofErr w:type="spellEnd"/>
            <w:r w:rsidRPr="00277D5D">
              <w:rPr>
                <w:rFonts w:ascii="Arial" w:hAnsi="Arial" w:cs="Arial"/>
                <w:sz w:val="20"/>
                <w:szCs w:val="20"/>
              </w:rPr>
              <w:t xml:space="preserve"> v nekmetijske dejavnosti - kmetije</w:t>
            </w:r>
          </w:p>
        </w:tc>
        <w:tc>
          <w:tcPr>
            <w:tcW w:w="3086" w:type="dxa"/>
          </w:tcPr>
          <w:p w:rsidR="00C3196A" w:rsidRPr="00277D5D" w:rsidRDefault="00C3196A" w:rsidP="00277D5D">
            <w:pPr>
              <w:spacing w:after="0" w:line="240" w:lineRule="auto"/>
              <w:jc w:val="center"/>
              <w:rPr>
                <w:rFonts w:ascii="Arial" w:hAnsi="Arial" w:cs="Arial"/>
                <w:sz w:val="20"/>
                <w:szCs w:val="20"/>
              </w:rPr>
            </w:pPr>
            <w:r w:rsidRPr="00277D5D">
              <w:rPr>
                <w:rFonts w:ascii="Arial" w:hAnsi="Arial" w:cs="Arial"/>
                <w:sz w:val="20"/>
                <w:szCs w:val="20"/>
              </w:rPr>
              <w:t>Proizvodnja pohištva</w:t>
            </w:r>
          </w:p>
          <w:p w:rsidR="00C3196A" w:rsidRPr="00277D5D" w:rsidRDefault="00C3196A" w:rsidP="00277D5D">
            <w:pPr>
              <w:spacing w:after="0" w:line="240" w:lineRule="auto"/>
              <w:jc w:val="center"/>
              <w:rPr>
                <w:rFonts w:ascii="Arial" w:hAnsi="Arial" w:cs="Arial"/>
                <w:sz w:val="20"/>
                <w:szCs w:val="20"/>
              </w:rPr>
            </w:pPr>
            <w:r w:rsidRPr="00277D5D">
              <w:rPr>
                <w:rFonts w:ascii="Arial" w:hAnsi="Arial" w:cs="Arial"/>
                <w:sz w:val="20"/>
                <w:szCs w:val="20"/>
              </w:rPr>
              <w:t>363.267 EUR</w:t>
            </w:r>
          </w:p>
        </w:tc>
      </w:tr>
      <w:tr w:rsidR="00C3196A" w:rsidRPr="00277D5D" w:rsidTr="00EF487D">
        <w:trPr>
          <w:trHeight w:val="525"/>
          <w:tblCellSpacing w:w="0" w:type="dxa"/>
          <w:jc w:val="center"/>
        </w:trPr>
        <w:tc>
          <w:tcPr>
            <w:tcW w:w="0" w:type="auto"/>
            <w:vMerge/>
            <w:shd w:val="clear" w:color="auto" w:fill="auto"/>
          </w:tcPr>
          <w:p w:rsidR="00C3196A" w:rsidRPr="00277D5D" w:rsidRDefault="00C3196A" w:rsidP="00277D5D">
            <w:pPr>
              <w:spacing w:after="0" w:line="240" w:lineRule="auto"/>
              <w:jc w:val="both"/>
              <w:rPr>
                <w:rFonts w:ascii="Arial" w:hAnsi="Arial" w:cs="Arial"/>
                <w:sz w:val="20"/>
                <w:szCs w:val="20"/>
              </w:rPr>
            </w:pPr>
          </w:p>
        </w:tc>
        <w:tc>
          <w:tcPr>
            <w:tcW w:w="2397" w:type="dxa"/>
            <w:vMerge/>
            <w:shd w:val="clear" w:color="auto" w:fill="auto"/>
          </w:tcPr>
          <w:p w:rsidR="00C3196A" w:rsidRPr="00277D5D" w:rsidRDefault="00C3196A" w:rsidP="00277D5D">
            <w:pPr>
              <w:spacing w:after="0" w:line="240" w:lineRule="auto"/>
              <w:jc w:val="center"/>
              <w:rPr>
                <w:rFonts w:ascii="Arial" w:hAnsi="Arial" w:cs="Arial"/>
                <w:sz w:val="20"/>
                <w:szCs w:val="20"/>
              </w:rPr>
            </w:pPr>
          </w:p>
        </w:tc>
        <w:tc>
          <w:tcPr>
            <w:tcW w:w="3086" w:type="dxa"/>
          </w:tcPr>
          <w:p w:rsidR="00C3196A" w:rsidRPr="00277D5D" w:rsidRDefault="00C3196A" w:rsidP="00277D5D">
            <w:pPr>
              <w:spacing w:after="0" w:line="240" w:lineRule="auto"/>
              <w:jc w:val="center"/>
              <w:rPr>
                <w:rFonts w:ascii="Arial" w:hAnsi="Arial" w:cs="Arial"/>
                <w:sz w:val="20"/>
                <w:szCs w:val="20"/>
              </w:rPr>
            </w:pPr>
            <w:r w:rsidRPr="00277D5D">
              <w:rPr>
                <w:rFonts w:ascii="Arial" w:hAnsi="Arial" w:cs="Arial"/>
                <w:sz w:val="20"/>
                <w:szCs w:val="20"/>
              </w:rPr>
              <w:t>Obdelava in predelava lesa</w:t>
            </w:r>
          </w:p>
          <w:p w:rsidR="00C3196A" w:rsidRPr="00277D5D" w:rsidRDefault="00C3196A" w:rsidP="00277D5D">
            <w:pPr>
              <w:spacing w:after="0" w:line="240" w:lineRule="auto"/>
              <w:jc w:val="center"/>
              <w:rPr>
                <w:rFonts w:ascii="Arial" w:hAnsi="Arial" w:cs="Arial"/>
                <w:sz w:val="20"/>
                <w:szCs w:val="20"/>
              </w:rPr>
            </w:pPr>
            <w:r w:rsidRPr="00277D5D">
              <w:rPr>
                <w:rFonts w:ascii="Arial" w:hAnsi="Arial" w:cs="Arial"/>
                <w:sz w:val="20"/>
                <w:szCs w:val="20"/>
              </w:rPr>
              <w:t>1,55 mio EUR</w:t>
            </w:r>
          </w:p>
        </w:tc>
      </w:tr>
      <w:tr w:rsidR="00C3196A" w:rsidRPr="00277D5D" w:rsidTr="00EF487D">
        <w:trPr>
          <w:trHeight w:val="525"/>
          <w:tblCellSpacing w:w="0" w:type="dxa"/>
          <w:jc w:val="center"/>
        </w:trPr>
        <w:tc>
          <w:tcPr>
            <w:tcW w:w="0" w:type="auto"/>
            <w:vMerge w:val="restart"/>
            <w:shd w:val="clear" w:color="auto" w:fill="auto"/>
          </w:tcPr>
          <w:p w:rsidR="00C3196A" w:rsidRPr="00277D5D" w:rsidRDefault="00C3196A" w:rsidP="00277D5D">
            <w:pPr>
              <w:spacing w:after="0" w:line="240" w:lineRule="auto"/>
              <w:jc w:val="both"/>
              <w:rPr>
                <w:rFonts w:ascii="Arial" w:hAnsi="Arial" w:cs="Arial"/>
                <w:sz w:val="20"/>
                <w:szCs w:val="20"/>
              </w:rPr>
            </w:pPr>
            <w:r w:rsidRPr="00277D5D">
              <w:rPr>
                <w:rFonts w:ascii="Arial" w:hAnsi="Arial" w:cs="Arial"/>
                <w:sz w:val="20"/>
                <w:szCs w:val="20"/>
              </w:rPr>
              <w:t>312</w:t>
            </w:r>
          </w:p>
        </w:tc>
        <w:tc>
          <w:tcPr>
            <w:tcW w:w="2397" w:type="dxa"/>
            <w:vMerge w:val="restart"/>
            <w:shd w:val="clear" w:color="auto" w:fill="auto"/>
          </w:tcPr>
          <w:p w:rsidR="00C3196A" w:rsidRPr="00277D5D" w:rsidRDefault="00C3196A" w:rsidP="00277D5D">
            <w:pPr>
              <w:spacing w:after="0" w:line="240" w:lineRule="auto"/>
              <w:jc w:val="center"/>
              <w:rPr>
                <w:rFonts w:ascii="Arial" w:hAnsi="Arial" w:cs="Arial"/>
                <w:sz w:val="20"/>
                <w:szCs w:val="20"/>
              </w:rPr>
            </w:pPr>
            <w:r w:rsidRPr="00277D5D">
              <w:rPr>
                <w:rFonts w:ascii="Arial" w:hAnsi="Arial" w:cs="Arial"/>
                <w:sz w:val="20"/>
                <w:szCs w:val="20"/>
              </w:rPr>
              <w:t xml:space="preserve">Podpora ustanavljanju in razvoju </w:t>
            </w:r>
            <w:proofErr w:type="spellStart"/>
            <w:r w:rsidRPr="00277D5D">
              <w:rPr>
                <w:rFonts w:ascii="Arial" w:hAnsi="Arial" w:cs="Arial"/>
                <w:sz w:val="20"/>
                <w:szCs w:val="20"/>
              </w:rPr>
              <w:t>mikro</w:t>
            </w:r>
            <w:proofErr w:type="spellEnd"/>
            <w:r w:rsidRPr="00277D5D">
              <w:rPr>
                <w:rFonts w:ascii="Arial" w:hAnsi="Arial" w:cs="Arial"/>
                <w:sz w:val="20"/>
                <w:szCs w:val="20"/>
              </w:rPr>
              <w:t xml:space="preserve"> podjetij na </w:t>
            </w:r>
            <w:r w:rsidRPr="00277D5D">
              <w:rPr>
                <w:rFonts w:ascii="Arial" w:hAnsi="Arial" w:cs="Arial"/>
                <w:sz w:val="20"/>
                <w:szCs w:val="20"/>
              </w:rPr>
              <w:lastRenderedPageBreak/>
              <w:t>podeželju</w:t>
            </w:r>
          </w:p>
        </w:tc>
        <w:tc>
          <w:tcPr>
            <w:tcW w:w="3086" w:type="dxa"/>
          </w:tcPr>
          <w:p w:rsidR="00C3196A" w:rsidRPr="00277D5D" w:rsidRDefault="00C3196A" w:rsidP="00277D5D">
            <w:pPr>
              <w:spacing w:after="0" w:line="240" w:lineRule="auto"/>
              <w:jc w:val="center"/>
              <w:rPr>
                <w:rFonts w:ascii="Arial" w:hAnsi="Arial" w:cs="Arial"/>
                <w:sz w:val="20"/>
                <w:szCs w:val="20"/>
              </w:rPr>
            </w:pPr>
            <w:r w:rsidRPr="00277D5D">
              <w:rPr>
                <w:rFonts w:ascii="Arial" w:hAnsi="Arial" w:cs="Arial"/>
                <w:sz w:val="20"/>
                <w:szCs w:val="20"/>
              </w:rPr>
              <w:lastRenderedPageBreak/>
              <w:t>Proizvodnja pohištva</w:t>
            </w:r>
          </w:p>
          <w:p w:rsidR="00C3196A" w:rsidRPr="00277D5D" w:rsidRDefault="00C3196A" w:rsidP="00277D5D">
            <w:pPr>
              <w:spacing w:after="0" w:line="240" w:lineRule="auto"/>
              <w:jc w:val="center"/>
              <w:rPr>
                <w:rFonts w:ascii="Arial" w:hAnsi="Arial" w:cs="Arial"/>
                <w:sz w:val="20"/>
                <w:szCs w:val="20"/>
              </w:rPr>
            </w:pPr>
            <w:r w:rsidRPr="00277D5D">
              <w:rPr>
                <w:rFonts w:ascii="Arial" w:hAnsi="Arial" w:cs="Arial"/>
                <w:sz w:val="20"/>
                <w:szCs w:val="20"/>
              </w:rPr>
              <w:t>7,46 mio EUR</w:t>
            </w:r>
          </w:p>
        </w:tc>
      </w:tr>
      <w:tr w:rsidR="00C3196A" w:rsidRPr="00277D5D" w:rsidTr="00EF487D">
        <w:trPr>
          <w:trHeight w:val="525"/>
          <w:tblCellSpacing w:w="0" w:type="dxa"/>
          <w:jc w:val="center"/>
        </w:trPr>
        <w:tc>
          <w:tcPr>
            <w:tcW w:w="0" w:type="auto"/>
            <w:vMerge/>
            <w:shd w:val="clear" w:color="auto" w:fill="auto"/>
            <w:vAlign w:val="center"/>
          </w:tcPr>
          <w:p w:rsidR="00C3196A" w:rsidRPr="00277D5D" w:rsidRDefault="00C3196A" w:rsidP="00277D5D">
            <w:pPr>
              <w:spacing w:after="0" w:line="240" w:lineRule="auto"/>
              <w:jc w:val="both"/>
              <w:rPr>
                <w:rFonts w:ascii="Arial" w:hAnsi="Arial" w:cs="Arial"/>
                <w:sz w:val="20"/>
                <w:szCs w:val="20"/>
              </w:rPr>
            </w:pPr>
          </w:p>
        </w:tc>
        <w:tc>
          <w:tcPr>
            <w:tcW w:w="2397" w:type="dxa"/>
            <w:vMerge/>
            <w:shd w:val="clear" w:color="auto" w:fill="auto"/>
            <w:vAlign w:val="center"/>
          </w:tcPr>
          <w:p w:rsidR="00C3196A" w:rsidRPr="00277D5D" w:rsidRDefault="00C3196A" w:rsidP="00277D5D">
            <w:pPr>
              <w:spacing w:after="0" w:line="240" w:lineRule="auto"/>
              <w:jc w:val="both"/>
              <w:rPr>
                <w:rFonts w:ascii="Arial" w:hAnsi="Arial" w:cs="Arial"/>
                <w:sz w:val="20"/>
                <w:szCs w:val="20"/>
              </w:rPr>
            </w:pPr>
          </w:p>
        </w:tc>
        <w:tc>
          <w:tcPr>
            <w:tcW w:w="3086" w:type="dxa"/>
          </w:tcPr>
          <w:p w:rsidR="00C3196A" w:rsidRPr="00277D5D" w:rsidRDefault="00C3196A" w:rsidP="00277D5D">
            <w:pPr>
              <w:spacing w:after="0" w:line="240" w:lineRule="auto"/>
              <w:jc w:val="center"/>
              <w:rPr>
                <w:rFonts w:ascii="Arial" w:hAnsi="Arial" w:cs="Arial"/>
                <w:sz w:val="20"/>
                <w:szCs w:val="20"/>
              </w:rPr>
            </w:pPr>
            <w:r w:rsidRPr="00277D5D">
              <w:rPr>
                <w:rFonts w:ascii="Arial" w:hAnsi="Arial" w:cs="Arial"/>
                <w:sz w:val="20"/>
                <w:szCs w:val="20"/>
              </w:rPr>
              <w:t>Obdelava in predelava lesa</w:t>
            </w:r>
          </w:p>
          <w:p w:rsidR="00C3196A" w:rsidRPr="00277D5D" w:rsidRDefault="00C3196A" w:rsidP="00277D5D">
            <w:pPr>
              <w:spacing w:after="0" w:line="240" w:lineRule="auto"/>
              <w:jc w:val="center"/>
              <w:rPr>
                <w:rFonts w:ascii="Arial" w:hAnsi="Arial" w:cs="Arial"/>
                <w:sz w:val="20"/>
                <w:szCs w:val="20"/>
              </w:rPr>
            </w:pPr>
            <w:r w:rsidRPr="00277D5D">
              <w:rPr>
                <w:rFonts w:ascii="Arial" w:hAnsi="Arial" w:cs="Arial"/>
                <w:sz w:val="20"/>
                <w:szCs w:val="20"/>
              </w:rPr>
              <w:t>4,14 mio EUR</w:t>
            </w:r>
          </w:p>
        </w:tc>
      </w:tr>
      <w:tr w:rsidR="00C3196A" w:rsidRPr="00277D5D" w:rsidTr="00EF487D">
        <w:trPr>
          <w:trHeight w:val="375"/>
          <w:tblCellSpacing w:w="0" w:type="dxa"/>
          <w:jc w:val="center"/>
        </w:trPr>
        <w:tc>
          <w:tcPr>
            <w:tcW w:w="0" w:type="auto"/>
            <w:shd w:val="clear" w:color="auto" w:fill="auto"/>
          </w:tcPr>
          <w:p w:rsidR="00C3196A" w:rsidRPr="00277D5D" w:rsidRDefault="00C3196A" w:rsidP="00277D5D">
            <w:pPr>
              <w:spacing w:after="0" w:line="240" w:lineRule="auto"/>
              <w:jc w:val="both"/>
              <w:rPr>
                <w:rFonts w:ascii="Arial" w:hAnsi="Arial" w:cs="Arial"/>
                <w:b/>
                <w:bCs/>
                <w:sz w:val="20"/>
                <w:szCs w:val="20"/>
              </w:rPr>
            </w:pPr>
            <w:r w:rsidRPr="00277D5D">
              <w:rPr>
                <w:rFonts w:ascii="Arial" w:hAnsi="Arial" w:cs="Arial"/>
                <w:b/>
                <w:bCs/>
                <w:sz w:val="20"/>
                <w:szCs w:val="20"/>
              </w:rPr>
              <w:lastRenderedPageBreak/>
              <w:t>SKUPAJ</w:t>
            </w:r>
          </w:p>
        </w:tc>
        <w:tc>
          <w:tcPr>
            <w:tcW w:w="2397" w:type="dxa"/>
            <w:shd w:val="clear" w:color="auto" w:fill="auto"/>
          </w:tcPr>
          <w:p w:rsidR="00C3196A" w:rsidRPr="00277D5D" w:rsidRDefault="00C3196A" w:rsidP="00277D5D">
            <w:pPr>
              <w:spacing w:after="0" w:line="240" w:lineRule="auto"/>
              <w:jc w:val="both"/>
              <w:rPr>
                <w:rFonts w:ascii="Arial" w:hAnsi="Arial" w:cs="Arial"/>
                <w:sz w:val="20"/>
                <w:szCs w:val="20"/>
              </w:rPr>
            </w:pPr>
            <w:r w:rsidRPr="00277D5D">
              <w:rPr>
                <w:rFonts w:ascii="Arial" w:hAnsi="Arial" w:cs="Arial"/>
                <w:sz w:val="20"/>
                <w:szCs w:val="20"/>
              </w:rPr>
              <w:t> </w:t>
            </w:r>
          </w:p>
        </w:tc>
        <w:tc>
          <w:tcPr>
            <w:tcW w:w="3086" w:type="dxa"/>
          </w:tcPr>
          <w:p w:rsidR="00C3196A" w:rsidRPr="00277D5D" w:rsidRDefault="00C3196A" w:rsidP="00277D5D">
            <w:pPr>
              <w:spacing w:after="0" w:line="240" w:lineRule="auto"/>
              <w:jc w:val="center"/>
              <w:rPr>
                <w:rFonts w:ascii="Arial" w:hAnsi="Arial" w:cs="Arial"/>
                <w:b/>
                <w:bCs/>
                <w:sz w:val="20"/>
                <w:szCs w:val="20"/>
              </w:rPr>
            </w:pPr>
            <w:r w:rsidRPr="00277D5D">
              <w:rPr>
                <w:rFonts w:ascii="Arial" w:hAnsi="Arial" w:cs="Arial"/>
                <w:b/>
                <w:bCs/>
                <w:sz w:val="20"/>
                <w:szCs w:val="20"/>
              </w:rPr>
              <w:t>48,34 mio EUR</w:t>
            </w:r>
          </w:p>
        </w:tc>
      </w:tr>
    </w:tbl>
    <w:p w:rsidR="00C3196A" w:rsidRPr="00277D5D" w:rsidRDefault="00C3196A" w:rsidP="00277D5D">
      <w:pPr>
        <w:spacing w:after="0" w:line="240" w:lineRule="auto"/>
        <w:rPr>
          <w:rFonts w:ascii="Arial" w:hAnsi="Arial" w:cs="Arial"/>
          <w:b/>
          <w:bCs/>
          <w:i/>
          <w:iCs/>
          <w:sz w:val="20"/>
          <w:szCs w:val="20"/>
        </w:rPr>
      </w:pPr>
    </w:p>
    <w:p w:rsidR="00C3196A" w:rsidRPr="00277D5D" w:rsidRDefault="00C3196A" w:rsidP="00277D5D">
      <w:pPr>
        <w:pStyle w:val="podpisi"/>
        <w:spacing w:line="240" w:lineRule="auto"/>
        <w:jc w:val="both"/>
        <w:rPr>
          <w:rFonts w:cs="Arial"/>
          <w:szCs w:val="20"/>
          <w:lang w:val="sl-SI" w:eastAsia="ar-SA"/>
        </w:rPr>
      </w:pPr>
      <w:r w:rsidRPr="00277D5D">
        <w:rPr>
          <w:rFonts w:cs="Arial"/>
          <w:szCs w:val="20"/>
          <w:lang w:val="sl-SI" w:eastAsia="ar-SA"/>
        </w:rPr>
        <w:t xml:space="preserve">Tudi v prihodnje bo MKGP posebno pozornost namenjalo ukrepom za krepitev gozdno-lesne verige. V okviru Programa razvoja podeželja 2014 – 2020 si bo MKGP prizadevalo za nadgradnjo že uveljavljenih ukrepov PRP za področje gozdno-lesne verige z ukrepi, ki spodbujajo poslovno povezovanje lastnikov gozdov ter povečujejo predelavo lesa in izboljšujejo konkurenčnost vseh deležnikov v gozdno-lesni verigi. </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spacing w:after="0" w:line="240" w:lineRule="auto"/>
        <w:jc w:val="both"/>
        <w:rPr>
          <w:rFonts w:ascii="Arial" w:hAnsi="Arial" w:cs="Arial"/>
          <w:b/>
          <w:bCs/>
          <w:sz w:val="20"/>
          <w:szCs w:val="20"/>
          <w:u w:val="single"/>
        </w:rPr>
      </w:pPr>
      <w:r w:rsidRPr="00277D5D">
        <w:rPr>
          <w:rFonts w:ascii="Arial" w:hAnsi="Arial" w:cs="Arial"/>
          <w:b/>
          <w:bCs/>
          <w:sz w:val="20"/>
          <w:szCs w:val="20"/>
          <w:u w:val="single"/>
        </w:rPr>
        <w:t>Možne podpore MKGP za celoten gozdno-lesni sektor v okviru Programa razvoja podeželja</w:t>
      </w:r>
      <w:r w:rsidR="00277D5D">
        <w:rPr>
          <w:rFonts w:ascii="Arial" w:hAnsi="Arial" w:cs="Arial"/>
          <w:b/>
          <w:bCs/>
          <w:sz w:val="20"/>
          <w:szCs w:val="20"/>
          <w:u w:val="single"/>
        </w:rPr>
        <w:t xml:space="preserve"> 2014-2020</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pStyle w:val="podpisi"/>
        <w:spacing w:line="240" w:lineRule="auto"/>
        <w:jc w:val="both"/>
        <w:rPr>
          <w:rFonts w:cs="Arial"/>
          <w:szCs w:val="20"/>
          <w:lang w:val="sl-SI" w:eastAsia="ar-SA"/>
        </w:rPr>
      </w:pPr>
      <w:r w:rsidRPr="00277D5D">
        <w:rPr>
          <w:rFonts w:cs="Arial"/>
          <w:szCs w:val="20"/>
          <w:lang w:val="sl-SI" w:eastAsia="ar-SA"/>
        </w:rPr>
        <w:t xml:space="preserve">Nakup nove mehanizacije za sečnjo in spravilo lesa – 11 mio EUR. Do te nepovratne pomoči bodo upravičene pravne in fizične osebe, njihova združenja, agrarne, pašne skupnosti, ki so zasebni lastniki, solastniki ali zakupniki gozdov ter podjetja, ki izpolnjujejo pogoje za </w:t>
      </w:r>
      <w:proofErr w:type="spellStart"/>
      <w:r w:rsidRPr="00277D5D">
        <w:rPr>
          <w:rFonts w:cs="Arial"/>
          <w:szCs w:val="20"/>
          <w:lang w:val="sl-SI" w:eastAsia="ar-SA"/>
        </w:rPr>
        <w:t>mikro</w:t>
      </w:r>
      <w:proofErr w:type="spellEnd"/>
      <w:r w:rsidRPr="00277D5D">
        <w:rPr>
          <w:rFonts w:cs="Arial"/>
          <w:szCs w:val="20"/>
          <w:lang w:val="sl-SI" w:eastAsia="ar-SA"/>
        </w:rPr>
        <w:t>, mala ali srednja podjetja. Delež javne podpore bo znašal do 40 % upravičenih stroškov.</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pStyle w:val="podpisi"/>
        <w:spacing w:line="240" w:lineRule="auto"/>
        <w:jc w:val="both"/>
        <w:rPr>
          <w:rFonts w:cs="Arial"/>
          <w:szCs w:val="20"/>
          <w:lang w:val="sl-SI" w:eastAsia="ar-SA"/>
        </w:rPr>
      </w:pPr>
      <w:r w:rsidRPr="00277D5D">
        <w:rPr>
          <w:rFonts w:cs="Arial"/>
          <w:szCs w:val="20"/>
          <w:lang w:val="sl-SI" w:eastAsia="ar-SA"/>
        </w:rPr>
        <w:t>Ureditev gozdne infrastrukture - 9,6 mio EUR. Naložbe v gradnjo in rekonstrukcijo gozdnih cest in gozdnih vlak ter pripravo gozdnih vlak. Podpora je opredeljena kot nepovratna finančna pomoč. Upravičenci: lastniki in solastniki zasebnih gozdov ter njihova združenja, agrarne in pašne skupnosti ter druge fizične in pravne osebe, ki so pooblaščene za izvedbo naložbe.</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pStyle w:val="podpisi"/>
        <w:spacing w:line="240" w:lineRule="auto"/>
        <w:jc w:val="both"/>
        <w:rPr>
          <w:rFonts w:cs="Arial"/>
          <w:szCs w:val="20"/>
          <w:lang w:val="sl-SI" w:eastAsia="ar-SA"/>
        </w:rPr>
      </w:pPr>
      <w:r w:rsidRPr="00277D5D">
        <w:rPr>
          <w:rFonts w:cs="Arial"/>
          <w:szCs w:val="20"/>
          <w:lang w:val="sl-SI" w:eastAsia="ar-SA"/>
        </w:rPr>
        <w:t>Ustanovitev skupin in organizacij proizvajalcev (tudi s področja gozdarstva) – 2,2 mio EUR. Namen  tega novega ukrepa je omogočiti lažje ustanavljanje in delovanje skupin in organizacij proizvajalcev prek dodeljevanja podpore za kritje stroškov vzpostavitve in začetnega delovanja skupin in organizacij proizvajalcev tudi v gozdarstvu.  Podpora se bo dodeljevala v obliki nepovratne finančne pomoči skupinam in organizacijam proizvajalcev v obliki pavšalnega zneska.</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pStyle w:val="podpisi"/>
        <w:spacing w:line="240" w:lineRule="auto"/>
        <w:jc w:val="both"/>
        <w:rPr>
          <w:rFonts w:cs="Arial"/>
          <w:szCs w:val="20"/>
          <w:lang w:val="sl-SI" w:eastAsia="ar-SA"/>
        </w:rPr>
      </w:pPr>
      <w:r w:rsidRPr="00277D5D">
        <w:rPr>
          <w:rFonts w:cs="Arial"/>
          <w:szCs w:val="20"/>
          <w:lang w:val="sl-SI" w:eastAsia="ar-SA"/>
        </w:rPr>
        <w:t xml:space="preserve">Naložbe v pred industrijsko predelavo lesa (manjši žagarski obrati, sekalniki, cepilniki, stroji za pridelavo </w:t>
      </w:r>
      <w:proofErr w:type="spellStart"/>
      <w:r w:rsidRPr="00277D5D">
        <w:rPr>
          <w:rFonts w:cs="Arial"/>
          <w:szCs w:val="20"/>
          <w:lang w:val="sl-SI" w:eastAsia="ar-SA"/>
        </w:rPr>
        <w:t>peletov</w:t>
      </w:r>
      <w:proofErr w:type="spellEnd"/>
      <w:r w:rsidRPr="00277D5D">
        <w:rPr>
          <w:rFonts w:cs="Arial"/>
          <w:szCs w:val="20"/>
          <w:lang w:val="sl-SI" w:eastAsia="ar-SA"/>
        </w:rPr>
        <w:t xml:space="preserve"> v okviru žagarskih obratov) - 28 mio EUR, v okviru nepovratnih (14 mio EUR) in povratnih sredstev (14 mio EUR), instrumentov finančnega inženiringa. Stopnja javne podpore je 40 % upravičenih stroškov.</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pStyle w:val="podpisi"/>
        <w:spacing w:line="240" w:lineRule="auto"/>
        <w:jc w:val="both"/>
        <w:rPr>
          <w:rFonts w:cs="Arial"/>
          <w:szCs w:val="20"/>
          <w:lang w:val="sl-SI" w:eastAsia="ar-SA"/>
        </w:rPr>
      </w:pPr>
      <w:r w:rsidRPr="00277D5D">
        <w:rPr>
          <w:rFonts w:cs="Arial"/>
          <w:szCs w:val="20"/>
          <w:lang w:val="sl-SI" w:eastAsia="ar-SA"/>
        </w:rPr>
        <w:t>Naložbe v vzpostavitev nekmetijskih dejavnosti (večji žagarski obrati), kjer bo podpora dodeljena v obliki povratne finančne pomoči oziroma v obliki finančnih instrumentov.</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spacing w:after="0" w:line="240" w:lineRule="auto"/>
        <w:jc w:val="both"/>
        <w:rPr>
          <w:rFonts w:ascii="Arial" w:hAnsi="Arial" w:cs="Arial"/>
          <w:b/>
          <w:bCs/>
          <w:sz w:val="20"/>
          <w:szCs w:val="20"/>
          <w:u w:val="single"/>
        </w:rPr>
      </w:pPr>
      <w:r w:rsidRPr="00277D5D">
        <w:rPr>
          <w:rFonts w:ascii="Arial" w:hAnsi="Arial" w:cs="Arial"/>
          <w:b/>
          <w:bCs/>
          <w:sz w:val="20"/>
          <w:szCs w:val="20"/>
          <w:u w:val="single"/>
        </w:rPr>
        <w:t xml:space="preserve">Ukrepi s področja pristojnosti Ministrstva za gospodarski razvoj in tehnologijo (MGRT) </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spacing w:after="0" w:line="240" w:lineRule="auto"/>
        <w:contextualSpacing/>
        <w:jc w:val="both"/>
        <w:rPr>
          <w:rFonts w:ascii="Arial" w:hAnsi="Arial" w:cs="Arial"/>
          <w:sz w:val="20"/>
          <w:szCs w:val="20"/>
          <w:lang w:eastAsia="ar-SA"/>
        </w:rPr>
      </w:pPr>
      <w:r w:rsidRPr="00277D5D">
        <w:rPr>
          <w:rFonts w:ascii="Arial" w:hAnsi="Arial" w:cs="Arial"/>
          <w:sz w:val="20"/>
          <w:szCs w:val="20"/>
          <w:lang w:eastAsia="ar-SA"/>
        </w:rPr>
        <w:t>Kohezijska sredstva 2007 – 2013: Razvojni centri slovenskega gospodarstva (25 MEUR)</w:t>
      </w:r>
    </w:p>
    <w:p w:rsidR="00C3196A" w:rsidRPr="00277D5D" w:rsidRDefault="00C3196A" w:rsidP="00277D5D">
      <w:pPr>
        <w:spacing w:after="0" w:line="240" w:lineRule="auto"/>
        <w:contextualSpacing/>
        <w:jc w:val="both"/>
        <w:rPr>
          <w:rFonts w:ascii="Arial" w:hAnsi="Arial" w:cs="Arial"/>
          <w:sz w:val="20"/>
          <w:szCs w:val="20"/>
          <w:lang w:eastAsia="ar-SA"/>
        </w:rPr>
      </w:pPr>
      <w:r w:rsidRPr="00277D5D">
        <w:rPr>
          <w:rFonts w:ascii="Arial" w:hAnsi="Arial" w:cs="Arial"/>
          <w:sz w:val="20"/>
          <w:szCs w:val="20"/>
          <w:lang w:eastAsia="ar-SA"/>
        </w:rPr>
        <w:t>RC31, razvojni center kreativne pohištvene industrije, d.o.o. (Gorenjska):</w:t>
      </w:r>
    </w:p>
    <w:p w:rsidR="00C3196A" w:rsidRPr="00277D5D" w:rsidRDefault="00C3196A" w:rsidP="00277D5D">
      <w:pPr>
        <w:numPr>
          <w:ilvl w:val="1"/>
          <w:numId w:val="17"/>
        </w:numPr>
        <w:spacing w:after="0" w:line="240" w:lineRule="auto"/>
        <w:jc w:val="both"/>
        <w:rPr>
          <w:rFonts w:ascii="Arial" w:hAnsi="Arial" w:cs="Arial"/>
          <w:sz w:val="20"/>
          <w:szCs w:val="20"/>
          <w:lang w:eastAsia="ar-SA"/>
        </w:rPr>
      </w:pPr>
      <w:r w:rsidRPr="00277D5D">
        <w:rPr>
          <w:rFonts w:ascii="Arial" w:hAnsi="Arial" w:cs="Arial"/>
          <w:sz w:val="20"/>
          <w:szCs w:val="20"/>
          <w:lang w:eastAsia="ar-SA"/>
        </w:rPr>
        <w:t xml:space="preserve">Razvoj novih produktov </w:t>
      </w:r>
    </w:p>
    <w:p w:rsidR="00C3196A" w:rsidRPr="00277D5D" w:rsidRDefault="00C3196A" w:rsidP="00277D5D">
      <w:pPr>
        <w:numPr>
          <w:ilvl w:val="1"/>
          <w:numId w:val="17"/>
        </w:numPr>
        <w:spacing w:after="0" w:line="240" w:lineRule="auto"/>
        <w:jc w:val="both"/>
        <w:rPr>
          <w:rFonts w:ascii="Arial" w:hAnsi="Arial" w:cs="Arial"/>
          <w:sz w:val="20"/>
          <w:szCs w:val="20"/>
          <w:lang w:eastAsia="ar-SA"/>
        </w:rPr>
      </w:pPr>
      <w:proofErr w:type="spellStart"/>
      <w:r w:rsidRPr="00277D5D">
        <w:rPr>
          <w:rFonts w:ascii="Arial" w:hAnsi="Arial" w:cs="Arial"/>
          <w:sz w:val="20"/>
          <w:szCs w:val="20"/>
          <w:lang w:eastAsia="ar-SA"/>
        </w:rPr>
        <w:t>Eko</w:t>
      </w:r>
      <w:proofErr w:type="spellEnd"/>
      <w:r w:rsidRPr="00277D5D">
        <w:rPr>
          <w:rFonts w:ascii="Arial" w:hAnsi="Arial" w:cs="Arial"/>
          <w:sz w:val="20"/>
          <w:szCs w:val="20"/>
          <w:lang w:eastAsia="ar-SA"/>
        </w:rPr>
        <w:t xml:space="preserve"> površinska obdelava </w:t>
      </w:r>
    </w:p>
    <w:p w:rsidR="00C3196A" w:rsidRPr="00277D5D" w:rsidRDefault="00C3196A" w:rsidP="00277D5D">
      <w:pPr>
        <w:numPr>
          <w:ilvl w:val="1"/>
          <w:numId w:val="17"/>
        </w:numPr>
        <w:spacing w:after="0" w:line="240" w:lineRule="auto"/>
        <w:jc w:val="both"/>
        <w:rPr>
          <w:rFonts w:ascii="Arial" w:hAnsi="Arial" w:cs="Arial"/>
          <w:sz w:val="20"/>
          <w:szCs w:val="20"/>
          <w:lang w:eastAsia="ar-SA"/>
        </w:rPr>
      </w:pPr>
      <w:r w:rsidRPr="00277D5D">
        <w:rPr>
          <w:rFonts w:ascii="Arial" w:hAnsi="Arial" w:cs="Arial"/>
          <w:sz w:val="20"/>
          <w:szCs w:val="20"/>
          <w:lang w:eastAsia="ar-SA"/>
        </w:rPr>
        <w:t>Novi organizacijski modeli</w:t>
      </w:r>
    </w:p>
    <w:p w:rsidR="00C3196A" w:rsidRPr="00277D5D" w:rsidRDefault="00C3196A" w:rsidP="00277D5D">
      <w:pPr>
        <w:spacing w:after="0" w:line="240" w:lineRule="auto"/>
        <w:contextualSpacing/>
        <w:jc w:val="both"/>
        <w:rPr>
          <w:rFonts w:ascii="Arial" w:hAnsi="Arial" w:cs="Arial"/>
          <w:sz w:val="20"/>
          <w:szCs w:val="20"/>
          <w:lang w:eastAsia="ar-SA"/>
        </w:rPr>
      </w:pPr>
    </w:p>
    <w:p w:rsidR="00C3196A" w:rsidRPr="00277D5D" w:rsidRDefault="00C3196A" w:rsidP="00277D5D">
      <w:pPr>
        <w:spacing w:after="0" w:line="240" w:lineRule="auto"/>
        <w:contextualSpacing/>
        <w:jc w:val="both"/>
        <w:rPr>
          <w:rFonts w:ascii="Arial" w:hAnsi="Arial" w:cs="Arial"/>
          <w:sz w:val="20"/>
          <w:szCs w:val="20"/>
          <w:lang w:eastAsia="ar-SA"/>
        </w:rPr>
      </w:pPr>
      <w:r w:rsidRPr="00277D5D">
        <w:rPr>
          <w:rFonts w:ascii="Arial" w:hAnsi="Arial" w:cs="Arial"/>
          <w:sz w:val="20"/>
          <w:szCs w:val="20"/>
          <w:lang w:eastAsia="ar-SA"/>
        </w:rPr>
        <w:t>RACE KOGO razvojni center koroškega gospodarstva d.o.o. (Koroška):</w:t>
      </w:r>
    </w:p>
    <w:p w:rsidR="00C3196A" w:rsidRPr="00277D5D" w:rsidRDefault="00C3196A" w:rsidP="00277D5D">
      <w:pPr>
        <w:numPr>
          <w:ilvl w:val="1"/>
          <w:numId w:val="18"/>
        </w:numPr>
        <w:spacing w:after="0" w:line="240" w:lineRule="auto"/>
        <w:jc w:val="both"/>
        <w:rPr>
          <w:rFonts w:ascii="Arial" w:hAnsi="Arial" w:cs="Arial"/>
          <w:sz w:val="20"/>
          <w:szCs w:val="20"/>
          <w:lang w:eastAsia="ar-SA"/>
        </w:rPr>
      </w:pPr>
      <w:r w:rsidRPr="00277D5D">
        <w:rPr>
          <w:rFonts w:ascii="Arial" w:hAnsi="Arial" w:cs="Arial"/>
          <w:sz w:val="20"/>
          <w:szCs w:val="20"/>
          <w:lang w:eastAsia="ar-SA"/>
        </w:rPr>
        <w:lastRenderedPageBreak/>
        <w:t xml:space="preserve">razvoj opreme žagarskih obratov, sušenja in sušilnic, </w:t>
      </w:r>
    </w:p>
    <w:p w:rsidR="00C3196A" w:rsidRPr="00277D5D" w:rsidRDefault="00C3196A" w:rsidP="00277D5D">
      <w:pPr>
        <w:numPr>
          <w:ilvl w:val="1"/>
          <w:numId w:val="18"/>
        </w:numPr>
        <w:spacing w:after="0" w:line="240" w:lineRule="auto"/>
        <w:jc w:val="both"/>
        <w:rPr>
          <w:rFonts w:ascii="Arial" w:hAnsi="Arial" w:cs="Arial"/>
          <w:sz w:val="20"/>
          <w:szCs w:val="20"/>
          <w:lang w:eastAsia="ar-SA"/>
        </w:rPr>
      </w:pPr>
      <w:r w:rsidRPr="00277D5D">
        <w:rPr>
          <w:rFonts w:ascii="Arial" w:hAnsi="Arial" w:cs="Arial"/>
          <w:sz w:val="20"/>
          <w:szCs w:val="20"/>
          <w:lang w:eastAsia="ar-SA"/>
        </w:rPr>
        <w:t>tehnološki proces  za spajanje desk za namene gradnje,</w:t>
      </w:r>
    </w:p>
    <w:p w:rsidR="00C3196A" w:rsidRPr="00277D5D" w:rsidRDefault="00C3196A" w:rsidP="00277D5D">
      <w:pPr>
        <w:numPr>
          <w:ilvl w:val="1"/>
          <w:numId w:val="18"/>
        </w:numPr>
        <w:spacing w:after="0" w:line="240" w:lineRule="auto"/>
        <w:jc w:val="both"/>
        <w:rPr>
          <w:rFonts w:ascii="Arial" w:hAnsi="Arial" w:cs="Arial"/>
          <w:sz w:val="20"/>
          <w:szCs w:val="20"/>
          <w:lang w:eastAsia="ar-SA"/>
        </w:rPr>
      </w:pPr>
      <w:r w:rsidRPr="00277D5D">
        <w:rPr>
          <w:rFonts w:ascii="Arial" w:hAnsi="Arial" w:cs="Arial"/>
          <w:sz w:val="20"/>
          <w:szCs w:val="20"/>
          <w:lang w:eastAsia="ar-SA"/>
        </w:rPr>
        <w:t xml:space="preserve">razvoj novega stavbnega pohištva </w:t>
      </w:r>
    </w:p>
    <w:p w:rsidR="00C3196A" w:rsidRPr="00277D5D" w:rsidRDefault="00C3196A" w:rsidP="00277D5D">
      <w:pPr>
        <w:numPr>
          <w:ilvl w:val="1"/>
          <w:numId w:val="18"/>
        </w:numPr>
        <w:spacing w:after="0" w:line="240" w:lineRule="auto"/>
        <w:jc w:val="both"/>
        <w:rPr>
          <w:rFonts w:ascii="Arial" w:hAnsi="Arial" w:cs="Arial"/>
          <w:sz w:val="20"/>
          <w:szCs w:val="20"/>
          <w:lang w:eastAsia="ar-SA"/>
        </w:rPr>
      </w:pPr>
      <w:r w:rsidRPr="00277D5D">
        <w:rPr>
          <w:rFonts w:ascii="Arial" w:hAnsi="Arial" w:cs="Arial"/>
          <w:sz w:val="20"/>
          <w:szCs w:val="20"/>
          <w:lang w:eastAsia="ar-SA"/>
        </w:rPr>
        <w:t xml:space="preserve">razvoj novih toplotnih izolacij </w:t>
      </w:r>
    </w:p>
    <w:p w:rsidR="00C3196A" w:rsidRPr="00277D5D" w:rsidRDefault="00C3196A" w:rsidP="00277D5D">
      <w:pPr>
        <w:numPr>
          <w:ilvl w:val="1"/>
          <w:numId w:val="18"/>
        </w:numPr>
        <w:spacing w:after="0" w:line="240" w:lineRule="auto"/>
        <w:jc w:val="both"/>
        <w:rPr>
          <w:rFonts w:ascii="Arial" w:hAnsi="Arial" w:cs="Arial"/>
          <w:sz w:val="20"/>
          <w:szCs w:val="20"/>
          <w:lang w:eastAsia="ar-SA"/>
        </w:rPr>
      </w:pPr>
      <w:r w:rsidRPr="00277D5D">
        <w:rPr>
          <w:rFonts w:ascii="Arial" w:hAnsi="Arial" w:cs="Arial"/>
          <w:sz w:val="20"/>
          <w:szCs w:val="20"/>
          <w:lang w:eastAsia="ar-SA"/>
        </w:rPr>
        <w:t>nadgradnja orodij za računalniško 3D modeliranje stavb,</w:t>
      </w:r>
    </w:p>
    <w:p w:rsidR="00C3196A" w:rsidRPr="00277D5D" w:rsidRDefault="00C3196A" w:rsidP="00277D5D">
      <w:pPr>
        <w:numPr>
          <w:ilvl w:val="1"/>
          <w:numId w:val="18"/>
        </w:numPr>
        <w:spacing w:after="0" w:line="240" w:lineRule="auto"/>
        <w:contextualSpacing/>
        <w:jc w:val="both"/>
        <w:rPr>
          <w:rFonts w:ascii="Arial" w:hAnsi="Arial" w:cs="Arial"/>
          <w:sz w:val="20"/>
          <w:szCs w:val="20"/>
          <w:lang w:eastAsia="ar-SA"/>
        </w:rPr>
      </w:pPr>
      <w:r w:rsidRPr="00277D5D">
        <w:rPr>
          <w:rFonts w:ascii="Arial" w:hAnsi="Arial" w:cs="Arial"/>
          <w:sz w:val="20"/>
          <w:szCs w:val="20"/>
          <w:lang w:eastAsia="ar-SA"/>
        </w:rPr>
        <w:t>nadgradnja orodij za izračune toplotne učinkovitosti stavb</w:t>
      </w:r>
    </w:p>
    <w:p w:rsidR="00C3196A" w:rsidRPr="00277D5D" w:rsidRDefault="00C3196A" w:rsidP="00277D5D">
      <w:pPr>
        <w:spacing w:after="0" w:line="240" w:lineRule="auto"/>
        <w:ind w:left="1440"/>
        <w:contextualSpacing/>
        <w:jc w:val="both"/>
        <w:rPr>
          <w:rFonts w:ascii="Arial" w:hAnsi="Arial" w:cs="Arial"/>
          <w:sz w:val="20"/>
          <w:szCs w:val="20"/>
          <w:lang w:eastAsia="ar-SA"/>
        </w:rPr>
      </w:pPr>
    </w:p>
    <w:p w:rsidR="00C3196A" w:rsidRPr="00277D5D" w:rsidRDefault="00C3196A" w:rsidP="00277D5D">
      <w:pPr>
        <w:spacing w:after="0" w:line="240" w:lineRule="auto"/>
        <w:contextualSpacing/>
        <w:jc w:val="both"/>
        <w:rPr>
          <w:rFonts w:ascii="Arial" w:hAnsi="Arial" w:cs="Arial"/>
          <w:sz w:val="20"/>
          <w:szCs w:val="20"/>
          <w:lang w:eastAsia="ar-SA"/>
        </w:rPr>
      </w:pPr>
      <w:proofErr w:type="spellStart"/>
      <w:r w:rsidRPr="00277D5D">
        <w:rPr>
          <w:rFonts w:ascii="Arial" w:hAnsi="Arial" w:cs="Arial"/>
          <w:sz w:val="20"/>
          <w:szCs w:val="20"/>
          <w:lang w:eastAsia="ar-SA"/>
        </w:rPr>
        <w:t>Intech</w:t>
      </w:r>
      <w:proofErr w:type="spellEnd"/>
      <w:r w:rsidRPr="00277D5D">
        <w:rPr>
          <w:rFonts w:ascii="Arial" w:hAnsi="Arial" w:cs="Arial"/>
          <w:sz w:val="20"/>
          <w:szCs w:val="20"/>
          <w:lang w:eastAsia="ar-SA"/>
        </w:rPr>
        <w:t>-les d.o.o. (</w:t>
      </w:r>
      <w:proofErr w:type="spellStart"/>
      <w:r w:rsidRPr="00277D5D">
        <w:rPr>
          <w:rFonts w:ascii="Arial" w:hAnsi="Arial" w:cs="Arial"/>
          <w:sz w:val="20"/>
          <w:szCs w:val="20"/>
          <w:lang w:eastAsia="ar-SA"/>
        </w:rPr>
        <w:t>noranjsko</w:t>
      </w:r>
      <w:proofErr w:type="spellEnd"/>
      <w:r w:rsidRPr="00277D5D">
        <w:rPr>
          <w:rFonts w:ascii="Arial" w:hAnsi="Arial" w:cs="Arial"/>
          <w:sz w:val="20"/>
          <w:szCs w:val="20"/>
          <w:lang w:eastAsia="ar-SA"/>
        </w:rPr>
        <w:t>-kraška regija):</w:t>
      </w:r>
    </w:p>
    <w:p w:rsidR="00C3196A" w:rsidRPr="00277D5D" w:rsidRDefault="00C3196A" w:rsidP="00277D5D">
      <w:pPr>
        <w:numPr>
          <w:ilvl w:val="1"/>
          <w:numId w:val="19"/>
        </w:numPr>
        <w:spacing w:after="0" w:line="240" w:lineRule="auto"/>
        <w:jc w:val="both"/>
        <w:rPr>
          <w:rFonts w:ascii="Arial" w:hAnsi="Arial" w:cs="Arial"/>
          <w:sz w:val="20"/>
          <w:szCs w:val="20"/>
          <w:lang w:eastAsia="ar-SA"/>
        </w:rPr>
      </w:pPr>
      <w:r w:rsidRPr="00277D5D">
        <w:rPr>
          <w:rFonts w:ascii="Arial" w:hAnsi="Arial" w:cs="Arial"/>
          <w:sz w:val="20"/>
          <w:szCs w:val="20"/>
          <w:lang w:eastAsia="ar-SA"/>
        </w:rPr>
        <w:t>Razvoj naprednih lesnih materialov</w:t>
      </w:r>
    </w:p>
    <w:p w:rsidR="00C3196A" w:rsidRPr="00277D5D" w:rsidRDefault="00C3196A" w:rsidP="00277D5D">
      <w:pPr>
        <w:numPr>
          <w:ilvl w:val="1"/>
          <w:numId w:val="19"/>
        </w:numPr>
        <w:spacing w:after="0" w:line="240" w:lineRule="auto"/>
        <w:jc w:val="both"/>
        <w:rPr>
          <w:rFonts w:ascii="Arial" w:hAnsi="Arial" w:cs="Arial"/>
          <w:sz w:val="20"/>
          <w:szCs w:val="20"/>
          <w:lang w:eastAsia="ar-SA"/>
        </w:rPr>
      </w:pPr>
      <w:r w:rsidRPr="00277D5D">
        <w:rPr>
          <w:rFonts w:ascii="Arial" w:hAnsi="Arial" w:cs="Arial"/>
          <w:sz w:val="20"/>
          <w:szCs w:val="20"/>
          <w:lang w:eastAsia="ar-SA"/>
        </w:rPr>
        <w:t xml:space="preserve">Napredne bivalne enote in </w:t>
      </w:r>
      <w:proofErr w:type="spellStart"/>
      <w:r w:rsidRPr="00277D5D">
        <w:rPr>
          <w:rFonts w:ascii="Arial" w:hAnsi="Arial" w:cs="Arial"/>
          <w:sz w:val="20"/>
          <w:szCs w:val="20"/>
          <w:lang w:eastAsia="ar-SA"/>
        </w:rPr>
        <w:t>multifunkcionalne</w:t>
      </w:r>
      <w:proofErr w:type="spellEnd"/>
      <w:r w:rsidRPr="00277D5D">
        <w:rPr>
          <w:rFonts w:ascii="Arial" w:hAnsi="Arial" w:cs="Arial"/>
          <w:sz w:val="20"/>
          <w:szCs w:val="20"/>
          <w:lang w:eastAsia="ar-SA"/>
        </w:rPr>
        <w:t xml:space="preserve"> pohištvene komponente</w:t>
      </w:r>
    </w:p>
    <w:p w:rsidR="00C3196A" w:rsidRPr="00277D5D" w:rsidRDefault="00C3196A" w:rsidP="00277D5D">
      <w:pPr>
        <w:numPr>
          <w:ilvl w:val="1"/>
          <w:numId w:val="19"/>
        </w:numPr>
        <w:spacing w:after="0" w:line="240" w:lineRule="auto"/>
        <w:jc w:val="both"/>
        <w:rPr>
          <w:rFonts w:ascii="Arial" w:hAnsi="Arial" w:cs="Arial"/>
          <w:sz w:val="20"/>
          <w:szCs w:val="20"/>
          <w:lang w:eastAsia="ar-SA"/>
        </w:rPr>
      </w:pPr>
      <w:r w:rsidRPr="00277D5D">
        <w:rPr>
          <w:rFonts w:ascii="Arial" w:hAnsi="Arial" w:cs="Arial"/>
          <w:sz w:val="20"/>
          <w:szCs w:val="20"/>
          <w:lang w:eastAsia="ar-SA"/>
        </w:rPr>
        <w:t>Razvoj lesenih ploščastih gradnikov za rešitve v transportu</w:t>
      </w:r>
    </w:p>
    <w:p w:rsidR="00C3196A" w:rsidRPr="00277D5D" w:rsidRDefault="00C3196A" w:rsidP="00277D5D">
      <w:pPr>
        <w:numPr>
          <w:ilvl w:val="1"/>
          <w:numId w:val="19"/>
        </w:numPr>
        <w:spacing w:after="0" w:line="240" w:lineRule="auto"/>
        <w:jc w:val="both"/>
        <w:rPr>
          <w:rFonts w:ascii="Arial" w:hAnsi="Arial" w:cs="Arial"/>
          <w:sz w:val="20"/>
          <w:szCs w:val="20"/>
          <w:lang w:eastAsia="ar-SA"/>
        </w:rPr>
      </w:pPr>
      <w:r w:rsidRPr="00277D5D">
        <w:rPr>
          <w:rFonts w:ascii="Arial" w:hAnsi="Arial" w:cs="Arial"/>
          <w:sz w:val="20"/>
          <w:szCs w:val="20"/>
          <w:lang w:eastAsia="ar-SA"/>
        </w:rPr>
        <w:t xml:space="preserve">Razvoj lesenih gradnikov z visoko </w:t>
      </w:r>
      <w:proofErr w:type="spellStart"/>
      <w:r w:rsidRPr="00277D5D">
        <w:rPr>
          <w:rFonts w:ascii="Arial" w:hAnsi="Arial" w:cs="Arial"/>
          <w:sz w:val="20"/>
          <w:szCs w:val="20"/>
          <w:lang w:eastAsia="ar-SA"/>
        </w:rPr>
        <w:t>izolativnostjo</w:t>
      </w:r>
      <w:proofErr w:type="spellEnd"/>
      <w:r w:rsidRPr="00277D5D">
        <w:rPr>
          <w:rFonts w:ascii="Arial" w:hAnsi="Arial" w:cs="Arial"/>
          <w:sz w:val="20"/>
          <w:szCs w:val="20"/>
          <w:lang w:eastAsia="ar-SA"/>
        </w:rPr>
        <w:t xml:space="preserve"> </w:t>
      </w:r>
    </w:p>
    <w:p w:rsidR="00C3196A" w:rsidRPr="00277D5D" w:rsidRDefault="00C3196A" w:rsidP="00277D5D">
      <w:pPr>
        <w:numPr>
          <w:ilvl w:val="1"/>
          <w:numId w:val="19"/>
        </w:numPr>
        <w:spacing w:after="0" w:line="240" w:lineRule="auto"/>
        <w:jc w:val="both"/>
        <w:rPr>
          <w:rFonts w:ascii="Arial" w:hAnsi="Arial" w:cs="Arial"/>
          <w:sz w:val="20"/>
          <w:szCs w:val="20"/>
          <w:lang w:eastAsia="ar-SA"/>
        </w:rPr>
      </w:pPr>
      <w:r w:rsidRPr="00277D5D">
        <w:rPr>
          <w:rFonts w:ascii="Arial" w:hAnsi="Arial" w:cs="Arial"/>
          <w:sz w:val="20"/>
          <w:szCs w:val="20"/>
          <w:lang w:eastAsia="ar-SA"/>
        </w:rPr>
        <w:t>Storitve specializiranih laboratorijev (analiza LCA, akreditirane mehanske analize, okoljsko in energetsko varčno bivanje)</w:t>
      </w:r>
    </w:p>
    <w:p w:rsidR="00C3196A" w:rsidRPr="00277D5D" w:rsidRDefault="00C3196A" w:rsidP="00277D5D">
      <w:pPr>
        <w:spacing w:after="0" w:line="240" w:lineRule="auto"/>
        <w:ind w:left="1080"/>
        <w:jc w:val="both"/>
        <w:rPr>
          <w:rFonts w:ascii="Arial" w:hAnsi="Arial" w:cs="Arial"/>
          <w:sz w:val="20"/>
          <w:szCs w:val="20"/>
          <w:lang w:eastAsia="ar-SA"/>
        </w:rPr>
      </w:pPr>
    </w:p>
    <w:p w:rsidR="00C3196A" w:rsidRPr="00277D5D" w:rsidRDefault="00C3196A" w:rsidP="00277D5D">
      <w:pPr>
        <w:spacing w:after="0" w:line="240" w:lineRule="auto"/>
        <w:contextualSpacing/>
        <w:jc w:val="both"/>
        <w:rPr>
          <w:rFonts w:ascii="Arial" w:hAnsi="Arial" w:cs="Arial"/>
          <w:sz w:val="20"/>
          <w:szCs w:val="20"/>
          <w:lang w:eastAsia="ar-SA"/>
        </w:rPr>
      </w:pPr>
      <w:r w:rsidRPr="00277D5D">
        <w:rPr>
          <w:rFonts w:ascii="Arial" w:hAnsi="Arial" w:cs="Arial"/>
          <w:sz w:val="20"/>
          <w:szCs w:val="20"/>
          <w:lang w:eastAsia="ar-SA"/>
        </w:rPr>
        <w:t>V zadnjih 7 letih, smo financirali več lesenih vrtcev (Občine Bovec, Kobarid, Odranci, Tišina, Ribnica,…) in prvi dom za starostnike v Sloveniji, ki je lesen (Kočevje).</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pStyle w:val="podpisi"/>
        <w:spacing w:line="240" w:lineRule="auto"/>
        <w:jc w:val="both"/>
        <w:rPr>
          <w:rFonts w:cs="Arial"/>
          <w:szCs w:val="20"/>
          <w:lang w:val="sl-SI" w:eastAsia="ar-SA"/>
        </w:rPr>
      </w:pPr>
      <w:r w:rsidRPr="00277D5D">
        <w:rPr>
          <w:rFonts w:cs="Arial"/>
          <w:szCs w:val="20"/>
          <w:lang w:val="sl-SI" w:eastAsia="ar-SA"/>
        </w:rPr>
        <w:t>Na Ministrstvu za gospodarski razvoj in tehnologijo bomo v okviru Kohezijskih sredstev za lesarstvo 2014-2020 namenili 50 mio EUR (20 MEUR nepovratnih in 30 MEUR povratnih sredstev) za:</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numPr>
          <w:ilvl w:val="0"/>
          <w:numId w:val="19"/>
        </w:numPr>
        <w:autoSpaceDE w:val="0"/>
        <w:autoSpaceDN w:val="0"/>
        <w:adjustRightInd w:val="0"/>
        <w:spacing w:after="0" w:line="240" w:lineRule="auto"/>
        <w:jc w:val="both"/>
        <w:rPr>
          <w:rFonts w:ascii="Arial" w:hAnsi="Arial" w:cs="Arial"/>
          <w:b/>
          <w:bCs/>
          <w:color w:val="000000"/>
          <w:sz w:val="20"/>
          <w:szCs w:val="20"/>
          <w:lang w:eastAsia="sl-SI"/>
        </w:rPr>
      </w:pPr>
      <w:r w:rsidRPr="00277D5D">
        <w:rPr>
          <w:rFonts w:ascii="Arial" w:hAnsi="Arial" w:cs="Arial"/>
          <w:b/>
          <w:bCs/>
          <w:color w:val="000000"/>
          <w:sz w:val="20"/>
          <w:szCs w:val="20"/>
          <w:lang w:eastAsia="sl-SI"/>
        </w:rPr>
        <w:t>Krepitev in integracijo sistemov</w:t>
      </w:r>
    </w:p>
    <w:p w:rsidR="00C3196A" w:rsidRPr="00277D5D" w:rsidRDefault="00C3196A" w:rsidP="00277D5D">
      <w:pPr>
        <w:autoSpaceDE w:val="0"/>
        <w:autoSpaceDN w:val="0"/>
        <w:adjustRightInd w:val="0"/>
        <w:spacing w:after="0" w:line="240" w:lineRule="auto"/>
        <w:ind w:left="426"/>
        <w:jc w:val="both"/>
        <w:rPr>
          <w:rFonts w:ascii="Arial" w:hAnsi="Arial" w:cs="Arial"/>
          <w:color w:val="000000"/>
          <w:sz w:val="20"/>
          <w:szCs w:val="20"/>
          <w:lang w:eastAsia="sl-SI"/>
        </w:rPr>
      </w:pPr>
      <w:r w:rsidRPr="00277D5D">
        <w:rPr>
          <w:rFonts w:ascii="Arial" w:hAnsi="Arial" w:cs="Arial"/>
          <w:color w:val="000000"/>
          <w:sz w:val="20"/>
          <w:szCs w:val="20"/>
          <w:lang w:eastAsia="sl-SI"/>
        </w:rPr>
        <w:t xml:space="preserve">Podpora podjetjem za krepitev zmogljivosti in ustvarjanje podpornih sistemov za vstop  v mrežne povezave ter v verige vrednosti; </w:t>
      </w:r>
    </w:p>
    <w:p w:rsidR="00C3196A" w:rsidRPr="00277D5D" w:rsidRDefault="00C3196A" w:rsidP="00277D5D">
      <w:pPr>
        <w:autoSpaceDE w:val="0"/>
        <w:autoSpaceDN w:val="0"/>
        <w:adjustRightInd w:val="0"/>
        <w:spacing w:after="0" w:line="240" w:lineRule="auto"/>
        <w:ind w:left="360"/>
        <w:jc w:val="both"/>
        <w:rPr>
          <w:rFonts w:ascii="Arial" w:hAnsi="Arial" w:cs="Arial"/>
          <w:color w:val="000000"/>
          <w:sz w:val="20"/>
          <w:szCs w:val="20"/>
          <w:lang w:eastAsia="sl-SI"/>
        </w:rPr>
      </w:pPr>
    </w:p>
    <w:p w:rsidR="00C3196A" w:rsidRPr="00277D5D" w:rsidRDefault="00C3196A" w:rsidP="00277D5D">
      <w:pPr>
        <w:numPr>
          <w:ilvl w:val="0"/>
          <w:numId w:val="19"/>
        </w:numPr>
        <w:autoSpaceDE w:val="0"/>
        <w:autoSpaceDN w:val="0"/>
        <w:adjustRightInd w:val="0"/>
        <w:spacing w:after="0" w:line="240" w:lineRule="auto"/>
        <w:jc w:val="both"/>
        <w:rPr>
          <w:rFonts w:ascii="Arial" w:hAnsi="Arial" w:cs="Arial"/>
          <w:b/>
          <w:bCs/>
          <w:color w:val="000000"/>
          <w:sz w:val="20"/>
          <w:szCs w:val="20"/>
          <w:lang w:eastAsia="sl-SI"/>
        </w:rPr>
      </w:pPr>
      <w:r w:rsidRPr="00277D5D">
        <w:rPr>
          <w:rFonts w:ascii="Arial" w:hAnsi="Arial" w:cs="Arial"/>
          <w:b/>
          <w:bCs/>
          <w:color w:val="000000"/>
          <w:sz w:val="20"/>
          <w:szCs w:val="20"/>
          <w:lang w:eastAsia="sl-SI"/>
        </w:rPr>
        <w:t>Optimizacijo tehnologij in procesov</w:t>
      </w:r>
    </w:p>
    <w:p w:rsidR="00C3196A" w:rsidRPr="00277D5D" w:rsidRDefault="00C3196A" w:rsidP="00277D5D">
      <w:pPr>
        <w:autoSpaceDE w:val="0"/>
        <w:autoSpaceDN w:val="0"/>
        <w:adjustRightInd w:val="0"/>
        <w:spacing w:after="0" w:line="240" w:lineRule="auto"/>
        <w:ind w:left="426"/>
        <w:jc w:val="both"/>
        <w:rPr>
          <w:rFonts w:ascii="Arial" w:hAnsi="Arial" w:cs="Arial"/>
          <w:color w:val="000000"/>
          <w:sz w:val="20"/>
          <w:szCs w:val="20"/>
          <w:lang w:eastAsia="sl-SI"/>
        </w:rPr>
      </w:pPr>
      <w:r w:rsidRPr="00277D5D">
        <w:rPr>
          <w:rFonts w:ascii="Arial" w:hAnsi="Arial" w:cs="Arial"/>
          <w:color w:val="000000"/>
          <w:sz w:val="20"/>
          <w:szCs w:val="20"/>
          <w:lang w:eastAsia="sl-SI"/>
        </w:rPr>
        <w:t>Investicije v stroje in opremo ter v razvoj tehnologije; Podpora poslovnim procesom za optimizacijo proizvodnje; Vzpostavljanje novih poslovnih modelov za povečanje učinkovitosti, zmogljivosti in dodane vrednosti podjetij.</w:t>
      </w:r>
    </w:p>
    <w:p w:rsidR="00C3196A" w:rsidRPr="00277D5D" w:rsidRDefault="00C3196A" w:rsidP="00277D5D">
      <w:pPr>
        <w:autoSpaceDE w:val="0"/>
        <w:autoSpaceDN w:val="0"/>
        <w:adjustRightInd w:val="0"/>
        <w:spacing w:after="0" w:line="240" w:lineRule="auto"/>
        <w:ind w:left="426"/>
        <w:jc w:val="both"/>
        <w:rPr>
          <w:rFonts w:ascii="Arial" w:hAnsi="Arial" w:cs="Arial"/>
          <w:color w:val="000000"/>
          <w:sz w:val="20"/>
          <w:szCs w:val="20"/>
          <w:lang w:eastAsia="sl-SI"/>
        </w:rPr>
      </w:pPr>
    </w:p>
    <w:p w:rsidR="00C3196A" w:rsidRPr="00277D5D" w:rsidRDefault="00C3196A" w:rsidP="00277D5D">
      <w:pPr>
        <w:numPr>
          <w:ilvl w:val="0"/>
          <w:numId w:val="19"/>
        </w:numPr>
        <w:autoSpaceDE w:val="0"/>
        <w:autoSpaceDN w:val="0"/>
        <w:adjustRightInd w:val="0"/>
        <w:spacing w:after="0" w:line="240" w:lineRule="auto"/>
        <w:jc w:val="both"/>
        <w:rPr>
          <w:rFonts w:ascii="Arial" w:hAnsi="Arial" w:cs="Arial"/>
          <w:b/>
          <w:bCs/>
          <w:color w:val="000000"/>
          <w:sz w:val="20"/>
          <w:szCs w:val="20"/>
          <w:lang w:eastAsia="sl-SI"/>
        </w:rPr>
      </w:pPr>
      <w:r w:rsidRPr="00277D5D">
        <w:rPr>
          <w:rFonts w:ascii="Arial" w:hAnsi="Arial" w:cs="Arial"/>
          <w:b/>
          <w:bCs/>
          <w:color w:val="000000"/>
          <w:sz w:val="20"/>
          <w:szCs w:val="20"/>
          <w:lang w:eastAsia="sl-SI"/>
        </w:rPr>
        <w:t>Ustvarjalnost in inovativnost</w:t>
      </w:r>
    </w:p>
    <w:p w:rsidR="00C3196A" w:rsidRPr="00277D5D" w:rsidRDefault="00C3196A" w:rsidP="00277D5D">
      <w:pPr>
        <w:autoSpaceDE w:val="0"/>
        <w:autoSpaceDN w:val="0"/>
        <w:adjustRightInd w:val="0"/>
        <w:spacing w:after="0" w:line="240" w:lineRule="auto"/>
        <w:ind w:left="426"/>
        <w:jc w:val="both"/>
        <w:rPr>
          <w:rFonts w:ascii="Arial" w:hAnsi="Arial" w:cs="Arial"/>
          <w:color w:val="000000"/>
          <w:sz w:val="20"/>
          <w:szCs w:val="20"/>
          <w:lang w:eastAsia="sl-SI"/>
        </w:rPr>
      </w:pPr>
      <w:r w:rsidRPr="00277D5D">
        <w:rPr>
          <w:rFonts w:ascii="Arial" w:hAnsi="Arial" w:cs="Arial"/>
          <w:color w:val="000000"/>
          <w:sz w:val="20"/>
          <w:szCs w:val="20"/>
          <w:lang w:eastAsia="sl-SI"/>
        </w:rPr>
        <w:t>Razvoj novih, inovativnih produktov in iskanje inovativnih rešitev za nove produkte; Iskanje novih postopkov obdelave/predelave osnovne surovine.</w:t>
      </w:r>
    </w:p>
    <w:p w:rsidR="00C3196A" w:rsidRPr="00277D5D" w:rsidRDefault="00C3196A" w:rsidP="00277D5D">
      <w:pPr>
        <w:pStyle w:val="podpisi"/>
        <w:spacing w:line="240" w:lineRule="auto"/>
        <w:jc w:val="both"/>
        <w:rPr>
          <w:rFonts w:cs="Arial"/>
          <w:szCs w:val="20"/>
          <w:lang w:val="sl-SI" w:eastAsia="ar-SA"/>
        </w:rPr>
      </w:pPr>
    </w:p>
    <w:p w:rsidR="00C3196A" w:rsidRPr="00277D5D" w:rsidRDefault="00C3196A" w:rsidP="00277D5D">
      <w:pPr>
        <w:spacing w:after="0" w:line="240" w:lineRule="auto"/>
        <w:jc w:val="both"/>
        <w:rPr>
          <w:rFonts w:ascii="Arial" w:hAnsi="Arial" w:cs="Arial"/>
          <w:b/>
          <w:bCs/>
          <w:sz w:val="20"/>
          <w:szCs w:val="20"/>
          <w:u w:val="single"/>
        </w:rPr>
      </w:pPr>
      <w:r w:rsidRPr="00277D5D">
        <w:rPr>
          <w:rFonts w:ascii="Arial" w:hAnsi="Arial" w:cs="Arial"/>
          <w:b/>
          <w:bCs/>
          <w:sz w:val="20"/>
          <w:szCs w:val="20"/>
          <w:u w:val="single"/>
        </w:rPr>
        <w:t>Ključni izzivi:</w:t>
      </w:r>
    </w:p>
    <w:p w:rsidR="00C3196A" w:rsidRPr="00277D5D" w:rsidRDefault="00C3196A" w:rsidP="00277D5D">
      <w:pPr>
        <w:numPr>
          <w:ilvl w:val="0"/>
          <w:numId w:val="15"/>
        </w:numPr>
        <w:spacing w:after="0" w:line="240" w:lineRule="auto"/>
        <w:ind w:left="714" w:hanging="357"/>
        <w:jc w:val="both"/>
        <w:rPr>
          <w:rFonts w:ascii="Arial" w:hAnsi="Arial" w:cs="Arial"/>
          <w:b/>
          <w:bCs/>
          <w:sz w:val="20"/>
          <w:szCs w:val="20"/>
        </w:rPr>
      </w:pPr>
      <w:r w:rsidRPr="00277D5D">
        <w:rPr>
          <w:rFonts w:ascii="Arial" w:hAnsi="Arial" w:cs="Arial"/>
          <w:bCs/>
          <w:sz w:val="20"/>
          <w:szCs w:val="20"/>
        </w:rPr>
        <w:t>razdrobljena gozdna posest (</w:t>
      </w:r>
      <w:r w:rsidRPr="00277D5D">
        <w:rPr>
          <w:rFonts w:ascii="Arial" w:hAnsi="Arial" w:cs="Arial"/>
          <w:sz w:val="20"/>
          <w:szCs w:val="20"/>
        </w:rPr>
        <w:t>68 % lastnikov ima v lasti manj kot 1 ha gozdne površine, le 2 % lastnikov gospodari z gozdno posestjo večjo od 15 ha);</w:t>
      </w:r>
    </w:p>
    <w:p w:rsidR="00C3196A" w:rsidRPr="00277D5D" w:rsidRDefault="00C3196A" w:rsidP="00277D5D">
      <w:pPr>
        <w:numPr>
          <w:ilvl w:val="0"/>
          <w:numId w:val="15"/>
        </w:numPr>
        <w:spacing w:after="0" w:line="240" w:lineRule="auto"/>
        <w:ind w:left="714" w:hanging="357"/>
        <w:jc w:val="both"/>
        <w:rPr>
          <w:rFonts w:ascii="Arial" w:hAnsi="Arial" w:cs="Arial"/>
          <w:bCs/>
          <w:sz w:val="20"/>
          <w:szCs w:val="20"/>
        </w:rPr>
      </w:pPr>
      <w:r w:rsidRPr="00277D5D">
        <w:rPr>
          <w:rFonts w:ascii="Arial" w:hAnsi="Arial" w:cs="Arial"/>
          <w:bCs/>
          <w:sz w:val="20"/>
          <w:szCs w:val="20"/>
        </w:rPr>
        <w:t>zastarela mehanizacija in oprema za delo v gozdu;</w:t>
      </w:r>
    </w:p>
    <w:p w:rsidR="00C3196A" w:rsidRPr="00277D5D" w:rsidRDefault="00C3196A" w:rsidP="00277D5D">
      <w:pPr>
        <w:numPr>
          <w:ilvl w:val="0"/>
          <w:numId w:val="15"/>
        </w:numPr>
        <w:spacing w:after="0" w:line="240" w:lineRule="auto"/>
        <w:ind w:left="714" w:hanging="357"/>
        <w:jc w:val="both"/>
        <w:rPr>
          <w:rFonts w:ascii="Arial" w:hAnsi="Arial" w:cs="Arial"/>
          <w:bCs/>
          <w:sz w:val="20"/>
          <w:szCs w:val="20"/>
        </w:rPr>
      </w:pPr>
      <w:r w:rsidRPr="00277D5D">
        <w:rPr>
          <w:rFonts w:ascii="Arial" w:hAnsi="Arial" w:cs="Arial"/>
          <w:bCs/>
          <w:sz w:val="20"/>
          <w:szCs w:val="20"/>
        </w:rPr>
        <w:t>premajhna usposobljenost lastnikov gozdov za delo v gozdu;</w:t>
      </w:r>
    </w:p>
    <w:p w:rsidR="00C3196A" w:rsidRPr="00277D5D" w:rsidRDefault="00C3196A" w:rsidP="00277D5D">
      <w:pPr>
        <w:numPr>
          <w:ilvl w:val="0"/>
          <w:numId w:val="15"/>
        </w:numPr>
        <w:spacing w:after="0" w:line="240" w:lineRule="auto"/>
        <w:ind w:left="714" w:hanging="357"/>
        <w:jc w:val="both"/>
        <w:rPr>
          <w:rFonts w:ascii="Arial" w:hAnsi="Arial" w:cs="Arial"/>
          <w:bCs/>
          <w:sz w:val="20"/>
          <w:szCs w:val="20"/>
        </w:rPr>
      </w:pPr>
      <w:r w:rsidRPr="00277D5D">
        <w:rPr>
          <w:rFonts w:ascii="Arial" w:hAnsi="Arial" w:cs="Arial"/>
          <w:sz w:val="20"/>
          <w:szCs w:val="20"/>
        </w:rPr>
        <w:t>dejanski posek nižji od načrtovanega;</w:t>
      </w:r>
    </w:p>
    <w:p w:rsidR="00C3196A" w:rsidRPr="00277D5D" w:rsidRDefault="00C3196A" w:rsidP="00277D5D">
      <w:pPr>
        <w:numPr>
          <w:ilvl w:val="0"/>
          <w:numId w:val="15"/>
        </w:numPr>
        <w:spacing w:after="0" w:line="240" w:lineRule="auto"/>
        <w:ind w:left="714" w:hanging="357"/>
        <w:jc w:val="both"/>
        <w:rPr>
          <w:rFonts w:ascii="Arial" w:hAnsi="Arial" w:cs="Arial"/>
          <w:bCs/>
          <w:sz w:val="20"/>
          <w:szCs w:val="20"/>
        </w:rPr>
      </w:pPr>
      <w:r w:rsidRPr="00277D5D">
        <w:rPr>
          <w:rFonts w:ascii="Arial" w:hAnsi="Arial" w:cs="Arial"/>
          <w:sz w:val="20"/>
          <w:szCs w:val="20"/>
        </w:rPr>
        <w:t>obseg izvedenih gojitvenih in varstvenih del ne dosega obsega del, ki so načrtovana  v načrtih za gospodarjenje z gozdovi;</w:t>
      </w:r>
    </w:p>
    <w:p w:rsidR="00C3196A" w:rsidRPr="00277D5D" w:rsidRDefault="00C3196A" w:rsidP="00277D5D">
      <w:pPr>
        <w:numPr>
          <w:ilvl w:val="0"/>
          <w:numId w:val="15"/>
        </w:numPr>
        <w:spacing w:after="0" w:line="240" w:lineRule="auto"/>
        <w:ind w:left="714" w:hanging="357"/>
        <w:jc w:val="both"/>
        <w:rPr>
          <w:rFonts w:ascii="Arial" w:hAnsi="Arial" w:cs="Arial"/>
          <w:b/>
          <w:bCs/>
          <w:sz w:val="20"/>
          <w:szCs w:val="20"/>
        </w:rPr>
      </w:pPr>
      <w:r w:rsidRPr="00277D5D">
        <w:rPr>
          <w:rFonts w:ascii="Arial" w:hAnsi="Arial" w:cs="Arial"/>
          <w:sz w:val="20"/>
          <w:szCs w:val="20"/>
        </w:rPr>
        <w:t>zasebni lastniki na trgu nastopajo kot nepovezani posamezniki</w:t>
      </w:r>
      <w:r w:rsidRPr="00277D5D">
        <w:rPr>
          <w:rFonts w:ascii="Arial" w:hAnsi="Arial" w:cs="Arial"/>
          <w:bCs/>
          <w:sz w:val="20"/>
          <w:szCs w:val="20"/>
        </w:rPr>
        <w:t>;</w:t>
      </w:r>
    </w:p>
    <w:p w:rsidR="00C3196A" w:rsidRPr="00277D5D" w:rsidRDefault="00C3196A" w:rsidP="00277D5D">
      <w:pPr>
        <w:numPr>
          <w:ilvl w:val="0"/>
          <w:numId w:val="15"/>
        </w:numPr>
        <w:spacing w:after="0" w:line="240" w:lineRule="auto"/>
        <w:ind w:left="714" w:hanging="357"/>
        <w:jc w:val="both"/>
        <w:rPr>
          <w:rFonts w:ascii="Arial" w:hAnsi="Arial" w:cs="Arial"/>
          <w:b/>
          <w:bCs/>
          <w:sz w:val="20"/>
          <w:szCs w:val="20"/>
        </w:rPr>
      </w:pPr>
      <w:r w:rsidRPr="00277D5D">
        <w:rPr>
          <w:rFonts w:ascii="Arial" w:hAnsi="Arial" w:cs="Arial"/>
          <w:bCs/>
          <w:sz w:val="20"/>
          <w:szCs w:val="20"/>
        </w:rPr>
        <w:t>nepovezanost poslovnih subjektov po celotni gozdno lesni verigi;</w:t>
      </w:r>
    </w:p>
    <w:p w:rsidR="00C3196A" w:rsidRPr="00277D5D" w:rsidRDefault="00C3196A" w:rsidP="00277D5D">
      <w:pPr>
        <w:numPr>
          <w:ilvl w:val="0"/>
          <w:numId w:val="15"/>
        </w:numPr>
        <w:spacing w:after="0" w:line="240" w:lineRule="auto"/>
        <w:jc w:val="both"/>
        <w:rPr>
          <w:rFonts w:ascii="Arial" w:hAnsi="Arial" w:cs="Arial"/>
          <w:bCs/>
          <w:sz w:val="20"/>
          <w:szCs w:val="20"/>
        </w:rPr>
      </w:pPr>
      <w:r w:rsidRPr="00277D5D">
        <w:rPr>
          <w:rFonts w:ascii="Arial" w:hAnsi="Arial" w:cs="Arial"/>
          <w:bCs/>
          <w:sz w:val="20"/>
          <w:szCs w:val="20"/>
        </w:rPr>
        <w:t>dvig lesarstva med najhitreje rastoče panoge v Sloveniji;</w:t>
      </w:r>
    </w:p>
    <w:p w:rsidR="00C3196A" w:rsidRPr="00277D5D" w:rsidRDefault="00C3196A" w:rsidP="00277D5D">
      <w:pPr>
        <w:numPr>
          <w:ilvl w:val="0"/>
          <w:numId w:val="15"/>
        </w:numPr>
        <w:spacing w:after="0" w:line="240" w:lineRule="auto"/>
        <w:jc w:val="both"/>
        <w:rPr>
          <w:rFonts w:ascii="Arial" w:hAnsi="Arial" w:cs="Arial"/>
          <w:bCs/>
          <w:sz w:val="20"/>
          <w:szCs w:val="20"/>
        </w:rPr>
      </w:pPr>
      <w:r w:rsidRPr="00277D5D">
        <w:rPr>
          <w:rFonts w:ascii="Arial" w:hAnsi="Arial" w:cs="Arial"/>
          <w:bCs/>
          <w:sz w:val="20"/>
          <w:szCs w:val="20"/>
        </w:rPr>
        <w:t>povečati konkurenčnost lesarstva;</w:t>
      </w:r>
    </w:p>
    <w:p w:rsidR="00C3196A" w:rsidRPr="00277D5D" w:rsidRDefault="00C3196A" w:rsidP="00277D5D">
      <w:pPr>
        <w:numPr>
          <w:ilvl w:val="0"/>
          <w:numId w:val="15"/>
        </w:numPr>
        <w:spacing w:after="0" w:line="240" w:lineRule="auto"/>
        <w:jc w:val="both"/>
        <w:rPr>
          <w:rFonts w:ascii="Arial" w:hAnsi="Arial" w:cs="Arial"/>
          <w:bCs/>
          <w:sz w:val="20"/>
          <w:szCs w:val="20"/>
        </w:rPr>
      </w:pPr>
      <w:r w:rsidRPr="00277D5D">
        <w:rPr>
          <w:rFonts w:ascii="Arial" w:hAnsi="Arial" w:cs="Arial"/>
          <w:bCs/>
          <w:sz w:val="20"/>
          <w:szCs w:val="20"/>
        </w:rPr>
        <w:t xml:space="preserve">prehod v </w:t>
      </w:r>
      <w:proofErr w:type="spellStart"/>
      <w:r w:rsidRPr="00277D5D">
        <w:rPr>
          <w:rFonts w:ascii="Arial" w:hAnsi="Arial" w:cs="Arial"/>
          <w:bCs/>
          <w:sz w:val="20"/>
          <w:szCs w:val="20"/>
        </w:rPr>
        <w:t>nizkoogljično</w:t>
      </w:r>
      <w:proofErr w:type="spellEnd"/>
      <w:r w:rsidRPr="00277D5D">
        <w:rPr>
          <w:rFonts w:ascii="Arial" w:hAnsi="Arial" w:cs="Arial"/>
          <w:bCs/>
          <w:sz w:val="20"/>
          <w:szCs w:val="20"/>
        </w:rPr>
        <w:t xml:space="preserve"> in ekološko učinkovito gospodarstvo;</w:t>
      </w:r>
    </w:p>
    <w:p w:rsidR="00C3196A" w:rsidRPr="00277D5D" w:rsidRDefault="00C3196A" w:rsidP="00277D5D">
      <w:pPr>
        <w:numPr>
          <w:ilvl w:val="0"/>
          <w:numId w:val="15"/>
        </w:numPr>
        <w:spacing w:after="0" w:line="240" w:lineRule="auto"/>
        <w:jc w:val="both"/>
        <w:rPr>
          <w:rFonts w:ascii="Arial" w:hAnsi="Arial" w:cs="Arial"/>
          <w:bCs/>
          <w:sz w:val="20"/>
          <w:szCs w:val="20"/>
        </w:rPr>
      </w:pPr>
      <w:r w:rsidRPr="00277D5D">
        <w:rPr>
          <w:rFonts w:ascii="Arial" w:hAnsi="Arial" w:cs="Arial"/>
          <w:bCs/>
          <w:sz w:val="20"/>
          <w:szCs w:val="20"/>
        </w:rPr>
        <w:lastRenderedPageBreak/>
        <w:t>inovacije, učinkovitost in mednarodna konkurenčnost.</w:t>
      </w:r>
    </w:p>
    <w:p w:rsidR="00C3196A" w:rsidRPr="00277D5D" w:rsidRDefault="00C3196A" w:rsidP="00277D5D">
      <w:pPr>
        <w:spacing w:after="0" w:line="240" w:lineRule="auto"/>
        <w:ind w:left="360"/>
        <w:jc w:val="both"/>
        <w:rPr>
          <w:rFonts w:ascii="Arial" w:hAnsi="Arial" w:cs="Arial"/>
          <w:b/>
          <w:bCs/>
          <w:sz w:val="20"/>
          <w:szCs w:val="20"/>
        </w:rPr>
      </w:pPr>
    </w:p>
    <w:p w:rsidR="00C3196A" w:rsidRPr="00277D5D" w:rsidRDefault="00C3196A" w:rsidP="00277D5D">
      <w:pPr>
        <w:spacing w:after="0" w:line="240" w:lineRule="auto"/>
        <w:ind w:left="360"/>
        <w:jc w:val="both"/>
        <w:rPr>
          <w:rFonts w:ascii="Arial" w:hAnsi="Arial" w:cs="Arial"/>
          <w:b/>
          <w:bCs/>
          <w:sz w:val="20"/>
          <w:szCs w:val="20"/>
          <w:u w:val="single"/>
        </w:rPr>
      </w:pPr>
      <w:r w:rsidRPr="00277D5D">
        <w:rPr>
          <w:rFonts w:ascii="Arial" w:hAnsi="Arial" w:cs="Arial"/>
          <w:b/>
          <w:bCs/>
          <w:sz w:val="20"/>
          <w:szCs w:val="20"/>
          <w:u w:val="single"/>
        </w:rPr>
        <w:t>Priložnosti:</w:t>
      </w:r>
    </w:p>
    <w:p w:rsidR="00C3196A" w:rsidRPr="00277D5D" w:rsidRDefault="00C3196A" w:rsidP="00277D5D">
      <w:pPr>
        <w:numPr>
          <w:ilvl w:val="0"/>
          <w:numId w:val="16"/>
        </w:numPr>
        <w:spacing w:after="0" w:line="240" w:lineRule="auto"/>
        <w:rPr>
          <w:rFonts w:ascii="Arial" w:hAnsi="Arial" w:cs="Arial"/>
          <w:sz w:val="20"/>
          <w:szCs w:val="20"/>
        </w:rPr>
      </w:pPr>
      <w:r w:rsidRPr="00277D5D">
        <w:rPr>
          <w:rFonts w:ascii="Arial" w:hAnsi="Arial" w:cs="Arial"/>
          <w:sz w:val="20"/>
          <w:szCs w:val="20"/>
        </w:rPr>
        <w:t xml:space="preserve">povezovanje lastnikov </w:t>
      </w:r>
      <w:bookmarkStart w:id="0" w:name="_GoBack"/>
      <w:bookmarkEnd w:id="0"/>
      <w:r w:rsidRPr="00277D5D">
        <w:rPr>
          <w:rFonts w:ascii="Arial" w:hAnsi="Arial" w:cs="Arial"/>
          <w:sz w:val="20"/>
          <w:szCs w:val="20"/>
        </w:rPr>
        <w:t xml:space="preserve">gozdov </w:t>
      </w:r>
    </w:p>
    <w:p w:rsidR="00C3196A" w:rsidRPr="00277D5D" w:rsidRDefault="00C3196A" w:rsidP="00277D5D">
      <w:pPr>
        <w:numPr>
          <w:ilvl w:val="0"/>
          <w:numId w:val="16"/>
        </w:numPr>
        <w:spacing w:after="0" w:line="240" w:lineRule="auto"/>
        <w:rPr>
          <w:rFonts w:ascii="Arial" w:hAnsi="Arial" w:cs="Arial"/>
          <w:sz w:val="20"/>
          <w:szCs w:val="20"/>
        </w:rPr>
      </w:pPr>
      <w:r w:rsidRPr="00277D5D">
        <w:rPr>
          <w:rFonts w:ascii="Arial" w:hAnsi="Arial" w:cs="Arial"/>
          <w:sz w:val="20"/>
          <w:szCs w:val="20"/>
        </w:rPr>
        <w:t>krepitev predelave lesa na lokalni ravni</w:t>
      </w:r>
    </w:p>
    <w:p w:rsidR="00C3196A" w:rsidRPr="00277D5D" w:rsidRDefault="00C3196A" w:rsidP="00277D5D">
      <w:pPr>
        <w:numPr>
          <w:ilvl w:val="0"/>
          <w:numId w:val="16"/>
        </w:numPr>
        <w:spacing w:after="0" w:line="240" w:lineRule="auto"/>
        <w:rPr>
          <w:rFonts w:ascii="Arial" w:hAnsi="Arial" w:cs="Arial"/>
          <w:sz w:val="20"/>
          <w:szCs w:val="20"/>
        </w:rPr>
      </w:pPr>
      <w:r w:rsidRPr="00277D5D">
        <w:rPr>
          <w:rFonts w:ascii="Arial" w:hAnsi="Arial" w:cs="Arial"/>
          <w:sz w:val="20"/>
          <w:szCs w:val="20"/>
        </w:rPr>
        <w:t>vzpostavljanje gozdno lesnih verig s čim daljšo fazo dodelave lesa (čim višja dodana vrednost), ki vključuje tudi promocijo in trženje</w:t>
      </w:r>
    </w:p>
    <w:p w:rsidR="00C3196A" w:rsidRPr="00277D5D" w:rsidRDefault="00C3196A" w:rsidP="00277D5D">
      <w:pPr>
        <w:numPr>
          <w:ilvl w:val="0"/>
          <w:numId w:val="16"/>
        </w:numPr>
        <w:spacing w:after="0" w:line="240" w:lineRule="auto"/>
        <w:rPr>
          <w:rFonts w:ascii="Arial" w:hAnsi="Arial" w:cs="Arial"/>
          <w:sz w:val="20"/>
          <w:szCs w:val="20"/>
        </w:rPr>
      </w:pPr>
      <w:r w:rsidRPr="00277D5D">
        <w:rPr>
          <w:rFonts w:ascii="Arial" w:hAnsi="Arial" w:cs="Arial"/>
          <w:sz w:val="20"/>
          <w:szCs w:val="20"/>
        </w:rPr>
        <w:t>vzpostavitev gozdno lesnih centrov</w:t>
      </w:r>
    </w:p>
    <w:p w:rsidR="00C3196A" w:rsidRPr="00277D5D" w:rsidRDefault="00C3196A" w:rsidP="00277D5D">
      <w:pPr>
        <w:numPr>
          <w:ilvl w:val="0"/>
          <w:numId w:val="16"/>
        </w:numPr>
        <w:spacing w:after="0" w:line="240" w:lineRule="auto"/>
        <w:rPr>
          <w:rFonts w:ascii="Arial" w:hAnsi="Arial" w:cs="Arial"/>
          <w:sz w:val="20"/>
          <w:szCs w:val="20"/>
        </w:rPr>
      </w:pPr>
      <w:r w:rsidRPr="00277D5D">
        <w:rPr>
          <w:rFonts w:ascii="Arial" w:hAnsi="Arial" w:cs="Arial"/>
          <w:sz w:val="20"/>
          <w:szCs w:val="20"/>
        </w:rPr>
        <w:t>krepitev konkurenčnosti po celotni gozdno lesni verigi</w:t>
      </w:r>
    </w:p>
    <w:p w:rsidR="00C3196A" w:rsidRPr="00277D5D" w:rsidRDefault="00C3196A" w:rsidP="00277D5D">
      <w:pPr>
        <w:numPr>
          <w:ilvl w:val="0"/>
          <w:numId w:val="16"/>
        </w:numPr>
        <w:spacing w:after="0" w:line="240" w:lineRule="auto"/>
        <w:rPr>
          <w:rFonts w:ascii="Arial" w:hAnsi="Arial" w:cs="Arial"/>
          <w:sz w:val="20"/>
          <w:szCs w:val="20"/>
        </w:rPr>
      </w:pPr>
      <w:r w:rsidRPr="00277D5D">
        <w:rPr>
          <w:rFonts w:ascii="Arial" w:hAnsi="Arial" w:cs="Arial"/>
          <w:sz w:val="20"/>
          <w:szCs w:val="20"/>
        </w:rPr>
        <w:t xml:space="preserve">optimalna izraba lesne surovine in ostankov predelave </w:t>
      </w:r>
    </w:p>
    <w:p w:rsidR="00C3196A" w:rsidRPr="00277D5D" w:rsidRDefault="00C3196A" w:rsidP="00277D5D">
      <w:pPr>
        <w:numPr>
          <w:ilvl w:val="0"/>
          <w:numId w:val="16"/>
        </w:numPr>
        <w:spacing w:after="0" w:line="240" w:lineRule="auto"/>
        <w:rPr>
          <w:rFonts w:ascii="Arial" w:hAnsi="Arial" w:cs="Arial"/>
          <w:sz w:val="20"/>
          <w:szCs w:val="20"/>
        </w:rPr>
      </w:pPr>
      <w:r w:rsidRPr="00277D5D">
        <w:rPr>
          <w:rFonts w:ascii="Arial" w:hAnsi="Arial" w:cs="Arial"/>
          <w:sz w:val="20"/>
          <w:szCs w:val="20"/>
        </w:rPr>
        <w:t>ohranjanje tradicionalnih obrti, ki so vezane na les (suha roba, glasbila, skodle..)</w:t>
      </w:r>
    </w:p>
    <w:p w:rsidR="00C3196A" w:rsidRPr="00277D5D" w:rsidRDefault="00C3196A" w:rsidP="00277D5D">
      <w:pPr>
        <w:numPr>
          <w:ilvl w:val="0"/>
          <w:numId w:val="16"/>
        </w:numPr>
        <w:spacing w:after="0" w:line="240" w:lineRule="auto"/>
        <w:jc w:val="both"/>
        <w:rPr>
          <w:rFonts w:ascii="Arial" w:hAnsi="Arial" w:cs="Arial"/>
          <w:sz w:val="20"/>
          <w:szCs w:val="20"/>
        </w:rPr>
      </w:pPr>
      <w:r w:rsidRPr="00277D5D">
        <w:rPr>
          <w:rFonts w:ascii="Arial" w:hAnsi="Arial" w:cs="Arial"/>
          <w:sz w:val="20"/>
          <w:szCs w:val="20"/>
        </w:rPr>
        <w:t xml:space="preserve">izvajanje ukrepov v okviru PRP 2014-2020, </w:t>
      </w:r>
    </w:p>
    <w:p w:rsidR="00C3196A" w:rsidRPr="00277D5D" w:rsidRDefault="00C3196A" w:rsidP="00277D5D">
      <w:pPr>
        <w:numPr>
          <w:ilvl w:val="0"/>
          <w:numId w:val="16"/>
        </w:numPr>
        <w:spacing w:after="0" w:line="240" w:lineRule="auto"/>
        <w:jc w:val="both"/>
        <w:rPr>
          <w:rFonts w:ascii="Arial" w:hAnsi="Arial" w:cs="Arial"/>
          <w:sz w:val="20"/>
          <w:szCs w:val="20"/>
        </w:rPr>
      </w:pPr>
      <w:r w:rsidRPr="00277D5D">
        <w:rPr>
          <w:rFonts w:ascii="Arial" w:hAnsi="Arial" w:cs="Arial"/>
          <w:sz w:val="20"/>
          <w:szCs w:val="20"/>
        </w:rPr>
        <w:t>vzpostavljati pogoje za delovanje lesne in pohištvene industrije in uveljavljanje vertikalne povezave od gozda do izdelkov z najvišjo dodano vrednostjo;</w:t>
      </w:r>
    </w:p>
    <w:p w:rsidR="00C3196A" w:rsidRPr="00277D5D" w:rsidRDefault="00C3196A" w:rsidP="00277D5D">
      <w:pPr>
        <w:numPr>
          <w:ilvl w:val="0"/>
          <w:numId w:val="16"/>
        </w:numPr>
        <w:spacing w:after="0" w:line="240" w:lineRule="auto"/>
        <w:jc w:val="both"/>
        <w:rPr>
          <w:rFonts w:ascii="Arial" w:hAnsi="Arial" w:cs="Arial"/>
          <w:sz w:val="20"/>
          <w:szCs w:val="20"/>
        </w:rPr>
      </w:pPr>
      <w:r w:rsidRPr="00277D5D">
        <w:rPr>
          <w:rFonts w:ascii="Arial" w:hAnsi="Arial" w:cs="Arial"/>
          <w:sz w:val="20"/>
          <w:szCs w:val="20"/>
        </w:rPr>
        <w:t>povečanje stopnje predelave lesa v Sloveniji;</w:t>
      </w:r>
    </w:p>
    <w:p w:rsidR="00C3196A" w:rsidRPr="00277D5D" w:rsidRDefault="00C3196A" w:rsidP="00277D5D">
      <w:pPr>
        <w:numPr>
          <w:ilvl w:val="0"/>
          <w:numId w:val="16"/>
        </w:numPr>
        <w:spacing w:after="0" w:line="240" w:lineRule="auto"/>
        <w:jc w:val="both"/>
        <w:rPr>
          <w:rFonts w:ascii="Arial" w:hAnsi="Arial" w:cs="Arial"/>
          <w:sz w:val="20"/>
          <w:szCs w:val="20"/>
        </w:rPr>
      </w:pPr>
      <w:r w:rsidRPr="00277D5D">
        <w:rPr>
          <w:rFonts w:ascii="Arial" w:hAnsi="Arial" w:cs="Arial"/>
          <w:sz w:val="20"/>
          <w:szCs w:val="20"/>
        </w:rPr>
        <w:t>povečevanje deleža rabe lesa v sklopu zelenih javnih naročil;</w:t>
      </w:r>
    </w:p>
    <w:p w:rsidR="00C3196A" w:rsidRPr="00277D5D" w:rsidRDefault="00C3196A" w:rsidP="00277D5D">
      <w:pPr>
        <w:spacing w:after="0" w:line="240" w:lineRule="auto"/>
        <w:ind w:left="720"/>
        <w:jc w:val="both"/>
        <w:rPr>
          <w:rFonts w:ascii="Arial" w:hAnsi="Arial" w:cs="Arial"/>
          <w:sz w:val="20"/>
          <w:szCs w:val="20"/>
        </w:rPr>
      </w:pPr>
    </w:p>
    <w:p w:rsidR="00C3196A" w:rsidRPr="00277D5D" w:rsidRDefault="00C3196A" w:rsidP="00277D5D">
      <w:pPr>
        <w:spacing w:after="0" w:line="240" w:lineRule="auto"/>
        <w:ind w:left="720"/>
        <w:jc w:val="both"/>
        <w:rPr>
          <w:rFonts w:ascii="Arial" w:hAnsi="Arial" w:cs="Arial"/>
          <w:sz w:val="20"/>
          <w:szCs w:val="20"/>
        </w:rPr>
      </w:pPr>
    </w:p>
    <w:p w:rsidR="00C3196A" w:rsidRPr="00277D5D" w:rsidRDefault="00C3196A" w:rsidP="00277D5D">
      <w:pPr>
        <w:pStyle w:val="podpisi"/>
        <w:spacing w:line="240" w:lineRule="auto"/>
        <w:jc w:val="both"/>
        <w:rPr>
          <w:rFonts w:cs="Arial"/>
          <w:szCs w:val="20"/>
          <w:lang w:val="sl-SI"/>
        </w:rPr>
      </w:pPr>
    </w:p>
    <w:p w:rsidR="00C3196A" w:rsidRPr="00277D5D" w:rsidRDefault="00C3196A" w:rsidP="00277D5D">
      <w:pPr>
        <w:pStyle w:val="podpisi"/>
        <w:spacing w:line="240" w:lineRule="auto"/>
        <w:jc w:val="both"/>
        <w:rPr>
          <w:rFonts w:cs="Arial"/>
          <w:szCs w:val="20"/>
          <w:lang w:val="sl-SI"/>
        </w:rPr>
      </w:pPr>
    </w:p>
    <w:p w:rsidR="009F39A0" w:rsidRPr="00277D5D" w:rsidRDefault="009F39A0" w:rsidP="00277D5D">
      <w:pPr>
        <w:spacing w:after="0" w:line="240" w:lineRule="auto"/>
        <w:rPr>
          <w:rFonts w:ascii="Arial" w:hAnsi="Arial" w:cs="Arial"/>
          <w:sz w:val="20"/>
          <w:szCs w:val="20"/>
        </w:rPr>
      </w:pPr>
    </w:p>
    <w:sectPr w:rsidR="009F39A0" w:rsidRPr="00277D5D" w:rsidSect="00CE0696">
      <w:headerReference w:type="default" r:id="rId8"/>
      <w:pgSz w:w="11906" w:h="16838"/>
      <w:pgMar w:top="3119" w:right="1701" w:bottom="2552" w:left="1701"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10" w:rsidRDefault="00D42610" w:rsidP="00DA3BF5">
      <w:pPr>
        <w:spacing w:after="0" w:line="240" w:lineRule="auto"/>
      </w:pPr>
      <w:r>
        <w:separator/>
      </w:r>
    </w:p>
  </w:endnote>
  <w:endnote w:type="continuationSeparator" w:id="0">
    <w:p w:rsidR="00D42610" w:rsidRDefault="00D42610" w:rsidP="00DA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usTEEMed">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10" w:rsidRDefault="00D42610" w:rsidP="00DA3BF5">
      <w:pPr>
        <w:spacing w:after="0" w:line="240" w:lineRule="auto"/>
      </w:pPr>
      <w:r>
        <w:separator/>
      </w:r>
    </w:p>
  </w:footnote>
  <w:footnote w:type="continuationSeparator" w:id="0">
    <w:p w:rsidR="00D42610" w:rsidRDefault="00D42610" w:rsidP="00DA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F5" w:rsidRDefault="00DA3BF5">
    <w:pPr>
      <w:pStyle w:val="Glava"/>
    </w:pPr>
    <w:r>
      <w:rPr>
        <w:noProof/>
        <w:lang w:eastAsia="sl-SI"/>
      </w:rPr>
      <w:drawing>
        <wp:anchor distT="0" distB="0" distL="114300" distR="114300" simplePos="0" relativeHeight="251658240" behindDoc="1" locked="0" layoutInCell="1" allowOverlap="1" wp14:anchorId="7A05B05C" wp14:editId="474BB820">
          <wp:simplePos x="0" y="0"/>
          <wp:positionH relativeFrom="column">
            <wp:posOffset>-899795</wp:posOffset>
          </wp:positionH>
          <wp:positionV relativeFrom="paragraph">
            <wp:posOffset>-449580</wp:posOffset>
          </wp:positionV>
          <wp:extent cx="7542000" cy="1612800"/>
          <wp:effectExtent l="0" t="0" r="1905" b="6985"/>
          <wp:wrapThrough wrapText="bothSides">
            <wp:wrapPolygon edited="0">
              <wp:start x="0" y="0"/>
              <wp:lineTo x="0" y="21438"/>
              <wp:lineTo x="21551" y="21438"/>
              <wp:lineTo x="21551" y="0"/>
              <wp:lineTo x="0" y="0"/>
            </wp:wrapPolygon>
          </wp:wrapThrough>
          <wp:docPr id="1" name="Slika 1" descr="G:\grafika\MKGP\spp\word-logoti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MKGP\spp\word-logotipi-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0" cy="16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BF5" w:rsidRDefault="00DA3B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42"/>
    <w:multiLevelType w:val="hybridMultilevel"/>
    <w:tmpl w:val="2C7A9444"/>
    <w:lvl w:ilvl="0" w:tplc="81A8A5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6639FB"/>
    <w:multiLevelType w:val="hybridMultilevel"/>
    <w:tmpl w:val="17486C6C"/>
    <w:lvl w:ilvl="0" w:tplc="572ED48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885721"/>
    <w:multiLevelType w:val="hybridMultilevel"/>
    <w:tmpl w:val="9404D0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2F3E32"/>
    <w:multiLevelType w:val="hybridMultilevel"/>
    <w:tmpl w:val="6B52A68E"/>
    <w:lvl w:ilvl="0" w:tplc="04240017">
      <w:start w:val="1"/>
      <w:numFmt w:val="lowerLetter"/>
      <w:lvlText w:val="%1)"/>
      <w:lvlJc w:val="left"/>
      <w:pPr>
        <w:ind w:left="720" w:hanging="360"/>
      </w:pPr>
      <w:rPr>
        <w:rFonts w:hint="default"/>
      </w:rPr>
    </w:lvl>
    <w:lvl w:ilvl="1" w:tplc="79EA6B9A">
      <w:start w:val="1"/>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19B6D08"/>
    <w:multiLevelType w:val="hybridMultilevel"/>
    <w:tmpl w:val="D0D28BB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270B067E"/>
    <w:multiLevelType w:val="hybridMultilevel"/>
    <w:tmpl w:val="57782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8B55C4A"/>
    <w:multiLevelType w:val="hybridMultilevel"/>
    <w:tmpl w:val="B8ECBAF0"/>
    <w:lvl w:ilvl="0" w:tplc="453A49B0">
      <w:numFmt w:val="bullet"/>
      <w:lvlText w:val="-"/>
      <w:lvlJc w:val="left"/>
      <w:pPr>
        <w:ind w:left="360" w:hanging="360"/>
      </w:pPr>
      <w:rPr>
        <w:rFonts w:ascii="Calibri" w:eastAsia="Calibri" w:hAnsi="Calibri" w:cs="Times New Roman" w:hint="default"/>
      </w:rPr>
    </w:lvl>
    <w:lvl w:ilvl="1" w:tplc="B0703BDE">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BB209AA"/>
    <w:multiLevelType w:val="hybridMultilevel"/>
    <w:tmpl w:val="FE2C7A28"/>
    <w:lvl w:ilvl="0" w:tplc="453A49B0">
      <w:numFmt w:val="bullet"/>
      <w:lvlText w:val="-"/>
      <w:lvlJc w:val="left"/>
      <w:pPr>
        <w:ind w:left="360" w:hanging="360"/>
      </w:pPr>
      <w:rPr>
        <w:rFonts w:ascii="Calibri" w:eastAsia="Calibri" w:hAnsi="Calibri" w:cs="Times New Roman" w:hint="default"/>
      </w:rPr>
    </w:lvl>
    <w:lvl w:ilvl="1" w:tplc="B0703BDE">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C7D6D31"/>
    <w:multiLevelType w:val="hybridMultilevel"/>
    <w:tmpl w:val="212E3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CA66DAB"/>
    <w:multiLevelType w:val="hybridMultilevel"/>
    <w:tmpl w:val="FE3E2604"/>
    <w:lvl w:ilvl="0" w:tplc="79EA6B9A">
      <w:start w:val="1"/>
      <w:numFmt w:val="bullet"/>
      <w:lvlText w:val="-"/>
      <w:lvlJc w:val="left"/>
      <w:pPr>
        <w:ind w:left="720" w:hanging="360"/>
      </w:pPr>
      <w:rPr>
        <w:rFonts w:ascii="Calibri" w:eastAsiaTheme="minorHAnsi" w:hAnsi="Calibri" w:cstheme="minorBidi" w:hint="default"/>
      </w:rPr>
    </w:lvl>
    <w:lvl w:ilvl="1" w:tplc="79EA6B9A">
      <w:start w:val="1"/>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D0E76EE"/>
    <w:multiLevelType w:val="hybridMultilevel"/>
    <w:tmpl w:val="6E1A6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B093653"/>
    <w:multiLevelType w:val="hybridMultilevel"/>
    <w:tmpl w:val="3006B3A6"/>
    <w:lvl w:ilvl="0" w:tplc="9840383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38F4190"/>
    <w:multiLevelType w:val="hybridMultilevel"/>
    <w:tmpl w:val="C47ECA4A"/>
    <w:lvl w:ilvl="0" w:tplc="453A49B0">
      <w:numFmt w:val="bullet"/>
      <w:lvlText w:val="-"/>
      <w:lvlJc w:val="left"/>
      <w:pPr>
        <w:ind w:left="360" w:hanging="360"/>
      </w:pPr>
      <w:rPr>
        <w:rFonts w:ascii="Calibri" w:eastAsia="Calibri" w:hAnsi="Calibri" w:cs="Times New Roman" w:hint="default"/>
      </w:rPr>
    </w:lvl>
    <w:lvl w:ilvl="1" w:tplc="B0703BDE">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64D348F8"/>
    <w:multiLevelType w:val="hybridMultilevel"/>
    <w:tmpl w:val="FA6C9C22"/>
    <w:lvl w:ilvl="0" w:tplc="54A822D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62979C2"/>
    <w:multiLevelType w:val="hybridMultilevel"/>
    <w:tmpl w:val="10225BC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0EE2F50"/>
    <w:multiLevelType w:val="hybridMultilevel"/>
    <w:tmpl w:val="A092B0A4"/>
    <w:lvl w:ilvl="0" w:tplc="E46458A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46644D5"/>
    <w:multiLevelType w:val="hybridMultilevel"/>
    <w:tmpl w:val="FC0E7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8EB2138"/>
    <w:multiLevelType w:val="hybridMultilevel"/>
    <w:tmpl w:val="8398DB7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D520D53"/>
    <w:multiLevelType w:val="hybridMultilevel"/>
    <w:tmpl w:val="6E58B0B6"/>
    <w:lvl w:ilvl="0" w:tplc="79EA6B9A">
      <w:start w:val="1"/>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8"/>
  </w:num>
  <w:num w:numId="2">
    <w:abstractNumId w:val="10"/>
  </w:num>
  <w:num w:numId="3">
    <w:abstractNumId w:val="5"/>
  </w:num>
  <w:num w:numId="4">
    <w:abstractNumId w:val="4"/>
  </w:num>
  <w:num w:numId="5">
    <w:abstractNumId w:val="16"/>
  </w:num>
  <w:num w:numId="6">
    <w:abstractNumId w:val="14"/>
  </w:num>
  <w:num w:numId="7">
    <w:abstractNumId w:val="18"/>
  </w:num>
  <w:num w:numId="8">
    <w:abstractNumId w:val="3"/>
  </w:num>
  <w:num w:numId="9">
    <w:abstractNumId w:val="9"/>
  </w:num>
  <w:num w:numId="10">
    <w:abstractNumId w:val="17"/>
  </w:num>
  <w:num w:numId="11">
    <w:abstractNumId w:val="1"/>
  </w:num>
  <w:num w:numId="12">
    <w:abstractNumId w:val="13"/>
  </w:num>
  <w:num w:numId="13">
    <w:abstractNumId w:val="15"/>
  </w:num>
  <w:num w:numId="14">
    <w:abstractNumId w:val="11"/>
  </w:num>
  <w:num w:numId="15">
    <w:abstractNumId w:val="0"/>
  </w:num>
  <w:num w:numId="16">
    <w:abstractNumId w:val="2"/>
  </w:num>
  <w:num w:numId="17">
    <w:abstractNumId w:val="6"/>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F5"/>
    <w:rsid w:val="00106ABB"/>
    <w:rsid w:val="00242703"/>
    <w:rsid w:val="00277D5D"/>
    <w:rsid w:val="003E7170"/>
    <w:rsid w:val="005E4DFF"/>
    <w:rsid w:val="007C0D71"/>
    <w:rsid w:val="008B0AF3"/>
    <w:rsid w:val="008E36CD"/>
    <w:rsid w:val="00936960"/>
    <w:rsid w:val="009F39A0"/>
    <w:rsid w:val="00A41C0F"/>
    <w:rsid w:val="00AC775D"/>
    <w:rsid w:val="00B84FBD"/>
    <w:rsid w:val="00C3196A"/>
    <w:rsid w:val="00CE0696"/>
    <w:rsid w:val="00D42610"/>
    <w:rsid w:val="00DA3B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 w:type="paragraph" w:customStyle="1" w:styleId="datumtevilka">
    <w:name w:val="datum številka"/>
    <w:basedOn w:val="Navaden"/>
    <w:qFormat/>
    <w:rsid w:val="00C3196A"/>
    <w:pPr>
      <w:tabs>
        <w:tab w:val="left" w:pos="1701"/>
      </w:tabs>
      <w:spacing w:after="0" w:line="260" w:lineRule="exact"/>
    </w:pPr>
    <w:rPr>
      <w:rFonts w:ascii="Arial" w:eastAsia="Times New Roman" w:hAnsi="Arial"/>
      <w:sz w:val="20"/>
      <w:szCs w:val="20"/>
      <w:lang w:val="sl-SI" w:eastAsia="sl-SI"/>
    </w:rPr>
  </w:style>
  <w:style w:type="paragraph" w:customStyle="1" w:styleId="podpisi">
    <w:name w:val="podpisi"/>
    <w:basedOn w:val="Navaden"/>
    <w:qFormat/>
    <w:rsid w:val="00C3196A"/>
    <w:pPr>
      <w:tabs>
        <w:tab w:val="left" w:pos="3402"/>
      </w:tabs>
      <w:spacing w:after="0" w:line="260" w:lineRule="exact"/>
    </w:pPr>
    <w:rPr>
      <w:rFonts w:ascii="Arial" w:eastAsia="Times New Roman" w:hAnsi="Arial"/>
      <w:sz w:val="20"/>
      <w:szCs w:val="24"/>
      <w:lang w:val="it-IT"/>
    </w:rPr>
  </w:style>
  <w:style w:type="paragraph" w:customStyle="1" w:styleId="Caption1">
    <w:name w:val="Caption1"/>
    <w:basedOn w:val="Navaden"/>
    <w:next w:val="Navaden"/>
    <w:semiHidden/>
    <w:rsid w:val="00C3196A"/>
    <w:pPr>
      <w:spacing w:before="120" w:after="120" w:line="240" w:lineRule="auto"/>
      <w:ind w:left="284"/>
      <w:jc w:val="both"/>
    </w:pPr>
    <w:rPr>
      <w:rFonts w:ascii="Arial" w:eastAsia="Times New Roman" w:hAnsi="Arial"/>
      <w:b/>
      <w:sz w:val="20"/>
      <w:szCs w:val="20"/>
      <w:lang w:eastAsia="sl-SI"/>
    </w:rPr>
  </w:style>
  <w:style w:type="paragraph" w:customStyle="1" w:styleId="Tabelatekst">
    <w:name w:val="Tabela_tekst"/>
    <w:basedOn w:val="Navaden"/>
    <w:next w:val="Navaden"/>
    <w:rsid w:val="00C3196A"/>
    <w:pPr>
      <w:suppressAutoHyphens/>
      <w:spacing w:before="60" w:after="60" w:line="240" w:lineRule="auto"/>
      <w:jc w:val="center"/>
    </w:pPr>
    <w:rPr>
      <w:rFonts w:ascii="Arial" w:eastAsia="Times New Roman" w:hAnsi="Arial"/>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 w:type="paragraph" w:customStyle="1" w:styleId="datumtevilka">
    <w:name w:val="datum številka"/>
    <w:basedOn w:val="Navaden"/>
    <w:qFormat/>
    <w:rsid w:val="00C3196A"/>
    <w:pPr>
      <w:tabs>
        <w:tab w:val="left" w:pos="1701"/>
      </w:tabs>
      <w:spacing w:after="0" w:line="260" w:lineRule="exact"/>
    </w:pPr>
    <w:rPr>
      <w:rFonts w:ascii="Arial" w:eastAsia="Times New Roman" w:hAnsi="Arial"/>
      <w:sz w:val="20"/>
      <w:szCs w:val="20"/>
      <w:lang w:val="sl-SI" w:eastAsia="sl-SI"/>
    </w:rPr>
  </w:style>
  <w:style w:type="paragraph" w:customStyle="1" w:styleId="podpisi">
    <w:name w:val="podpisi"/>
    <w:basedOn w:val="Navaden"/>
    <w:qFormat/>
    <w:rsid w:val="00C3196A"/>
    <w:pPr>
      <w:tabs>
        <w:tab w:val="left" w:pos="3402"/>
      </w:tabs>
      <w:spacing w:after="0" w:line="260" w:lineRule="exact"/>
    </w:pPr>
    <w:rPr>
      <w:rFonts w:ascii="Arial" w:eastAsia="Times New Roman" w:hAnsi="Arial"/>
      <w:sz w:val="20"/>
      <w:szCs w:val="24"/>
      <w:lang w:val="it-IT"/>
    </w:rPr>
  </w:style>
  <w:style w:type="paragraph" w:customStyle="1" w:styleId="Caption1">
    <w:name w:val="Caption1"/>
    <w:basedOn w:val="Navaden"/>
    <w:next w:val="Navaden"/>
    <w:semiHidden/>
    <w:rsid w:val="00C3196A"/>
    <w:pPr>
      <w:spacing w:before="120" w:after="120" w:line="240" w:lineRule="auto"/>
      <w:ind w:left="284"/>
      <w:jc w:val="both"/>
    </w:pPr>
    <w:rPr>
      <w:rFonts w:ascii="Arial" w:eastAsia="Times New Roman" w:hAnsi="Arial"/>
      <w:b/>
      <w:sz w:val="20"/>
      <w:szCs w:val="20"/>
      <w:lang w:eastAsia="sl-SI"/>
    </w:rPr>
  </w:style>
  <w:style w:type="paragraph" w:customStyle="1" w:styleId="Tabelatekst">
    <w:name w:val="Tabela_tekst"/>
    <w:basedOn w:val="Navaden"/>
    <w:next w:val="Navaden"/>
    <w:rsid w:val="00C3196A"/>
    <w:pPr>
      <w:suppressAutoHyphens/>
      <w:spacing w:before="60" w:after="60" w:line="240" w:lineRule="auto"/>
      <w:jc w:val="center"/>
    </w:pPr>
    <w:rPr>
      <w:rFonts w:ascii="Arial" w:eastAsia="Times New Roman" w:hAnsi="Arial"/>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1540</Words>
  <Characters>8784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Furmil</dc:creator>
  <cp:lastModifiedBy>Martina Stupar</cp:lastModifiedBy>
  <cp:revision>3</cp:revision>
  <cp:lastPrinted>2015-09-02T16:13:00Z</cp:lastPrinted>
  <dcterms:created xsi:type="dcterms:W3CDTF">2015-09-07T12:57:00Z</dcterms:created>
  <dcterms:modified xsi:type="dcterms:W3CDTF">2015-09-07T12:59:00Z</dcterms:modified>
</cp:coreProperties>
</file>