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4" w:rsidRPr="00BD658D" w:rsidRDefault="00A21ED4" w:rsidP="00A21ED4">
      <w:pPr>
        <w:pStyle w:val="Brezrazmikov"/>
        <w:numPr>
          <w:ilvl w:val="0"/>
          <w:numId w:val="3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A21ED4" w:rsidRDefault="00A21ED4" w:rsidP="00A21ED4">
      <w:pPr>
        <w:jc w:val="right"/>
      </w:pPr>
    </w:p>
    <w:p w:rsidR="00A21ED4" w:rsidRDefault="00A21ED4" w:rsidP="00A21ED4">
      <w:r>
        <w:t>Priporočamo, da so na vidnem mestu na naslovni strani navedeni logotip programa razvoja podeželja, EU zastava in zastava Republike Slovenije.  Pod logotipi mora biti pripis:</w:t>
      </w:r>
    </w:p>
    <w:p w:rsidR="00A21ED4" w:rsidRDefault="00A21ED4" w:rsidP="00A21ED4">
      <w:pPr>
        <w:pStyle w:val="Odstavekseznama"/>
        <w:numPr>
          <w:ilvl w:val="0"/>
          <w:numId w:val="4"/>
        </w:numPr>
      </w:pPr>
      <w:r>
        <w:t xml:space="preserve">Evropski kmetijski sklad za razvoj podeželja: Evropa investira v podeželje </w:t>
      </w:r>
    </w:p>
    <w:p w:rsidR="00A21ED4" w:rsidRDefault="00A21ED4" w:rsidP="00A21ED4">
      <w:pPr>
        <w:pStyle w:val="Odstavekseznama"/>
        <w:numPr>
          <w:ilvl w:val="0"/>
          <w:numId w:val="4"/>
        </w:numPr>
      </w:pPr>
      <w:r>
        <w:t>Prejemnik podpore iz Programa razvoja podeželja RS 2014–2020 (opcijsko – ni obvezno)</w:t>
      </w:r>
    </w:p>
    <w:p w:rsidR="00A21ED4" w:rsidRDefault="00A21ED4" w:rsidP="00A21ED4">
      <w:pPr>
        <w:ind w:left="360"/>
      </w:pPr>
    </w:p>
    <w:p w:rsidR="00A21ED4" w:rsidRDefault="00A21ED4" w:rsidP="00A21ED4">
      <w:pPr>
        <w:ind w:left="360"/>
      </w:pPr>
      <w:r>
        <w:rPr>
          <w:noProof/>
          <w:lang w:eastAsia="sl-SI"/>
        </w:rPr>
        <w:drawing>
          <wp:inline distT="0" distB="0" distL="0" distR="0" wp14:anchorId="62A26B65" wp14:editId="0BFEE6EC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D4" w:rsidRDefault="00A21ED4" w:rsidP="00A21ED4">
      <w:r>
        <w:t>S klikom na logotipe naj se vzpostavi hiperpovezavo na podstran, kjer sledi podrobnejši opis.</w:t>
      </w:r>
    </w:p>
    <w:p w:rsidR="00A21ED4" w:rsidRDefault="00A21ED4" w:rsidP="00A21ED4">
      <w:pPr>
        <w:jc w:val="both"/>
        <w:rPr>
          <w:i/>
        </w:rPr>
      </w:pPr>
      <w:r>
        <w:rPr>
          <w:i/>
        </w:rPr>
        <w:t xml:space="preserve">Na spletni podstrani se naj ponovno nahajajo omenjeni logotipi in vzpostaviti je potrebno  </w:t>
      </w:r>
      <w:r w:rsidRPr="0053426F">
        <w:rPr>
          <w:i/>
        </w:rPr>
        <w:t>hiperpovezavo na</w:t>
      </w:r>
      <w:r>
        <w:rPr>
          <w:i/>
        </w:rPr>
        <w:t>:</w:t>
      </w:r>
    </w:p>
    <w:p w:rsidR="00A21ED4" w:rsidRDefault="00A21ED4" w:rsidP="00A21ED4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9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A21ED4" w:rsidRPr="00C43395" w:rsidRDefault="00A21ED4" w:rsidP="00A21ED4">
      <w:pPr>
        <w:pStyle w:val="Odstavekseznama"/>
        <w:numPr>
          <w:ilvl w:val="0"/>
          <w:numId w:val="5"/>
        </w:numPr>
        <w:ind w:left="284" w:hanging="284"/>
        <w:jc w:val="both"/>
        <w:rPr>
          <w:i/>
        </w:rPr>
      </w:pPr>
      <w:r w:rsidRPr="00C43395">
        <w:rPr>
          <w:i/>
        </w:rPr>
        <w:t>na spletno stran programa razvoja podeželja (</w:t>
      </w:r>
      <w:hyperlink r:id="rId10" w:history="1">
        <w:r w:rsidRPr="00C43395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C43395">
        <w:rPr>
          <w:i/>
        </w:rPr>
        <w:t>)</w:t>
      </w:r>
    </w:p>
    <w:p w:rsidR="00A21ED4" w:rsidRDefault="00A21ED4" w:rsidP="00A21ED4">
      <w:pPr>
        <w:pStyle w:val="Brezrazmikov"/>
        <w:jc w:val="center"/>
      </w:pPr>
    </w:p>
    <w:p w:rsidR="00A21ED4" w:rsidRDefault="00A21ED4" w:rsidP="00A21ED4">
      <w:pPr>
        <w:pStyle w:val="Brezrazmikov"/>
        <w:jc w:val="both"/>
      </w:pPr>
    </w:p>
    <w:p w:rsidR="00A21ED4" w:rsidRDefault="00A21ED4" w:rsidP="00A21ED4">
      <w:pPr>
        <w:pStyle w:val="Brezrazmikov"/>
        <w:jc w:val="both"/>
      </w:pPr>
    </w:p>
    <w:p w:rsidR="00A21ED4" w:rsidRDefault="00A21ED4" w:rsidP="00A21ED4">
      <w:pPr>
        <w:pStyle w:val="Brezrazmikov"/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A21ED4" w:rsidRDefault="00A21ED4" w:rsidP="00A21ED4">
      <w:pPr>
        <w:pStyle w:val="Brezrazmikov"/>
        <w:ind w:left="720"/>
        <w:jc w:val="both"/>
        <w:rPr>
          <w:b/>
        </w:rPr>
      </w:pPr>
    </w:p>
    <w:p w:rsidR="00F000D8" w:rsidRPr="00A21ED4" w:rsidRDefault="00F000D8" w:rsidP="00F000D8">
      <w:pPr>
        <w:jc w:val="both"/>
        <w:rPr>
          <w:b/>
        </w:rPr>
      </w:pPr>
      <w:r w:rsidRPr="00A21ED4">
        <w:rPr>
          <w:b/>
        </w:rPr>
        <w:t>Naziv aktivnosti: Ekološko kmetovanje (ukrep 11)</w:t>
      </w:r>
    </w:p>
    <w:p w:rsidR="00F000D8" w:rsidRPr="00A21ED4" w:rsidRDefault="00F000D8" w:rsidP="00F000D8">
      <w:pPr>
        <w:jc w:val="both"/>
      </w:pPr>
      <w:r w:rsidRPr="00A21ED4">
        <w:t>Cilji: Spodbuditi kmetijska gospodarstva za izvajanje ekološkega načina kmetovanja</w:t>
      </w:r>
    </w:p>
    <w:p w:rsidR="00F000D8" w:rsidRPr="00A21ED4" w:rsidRDefault="00F000D8" w:rsidP="00F000D8">
      <w:pPr>
        <w:jc w:val="both"/>
      </w:pPr>
      <w:r w:rsidRPr="00A21ED4">
        <w:t>Pričakovani rezultati: Prispevek k zagotavljanju javnih dobrin, predvsem k ohranjanju oziroma izboljševanju biotske raznovrstnosti, ohranjanju virov pitne vode, rodovitnosti tal, kulturne kmetijske krajine, varovanju okolja nasploh.</w:t>
      </w:r>
    </w:p>
    <w:p w:rsidR="00F000D8" w:rsidRPr="00A21ED4" w:rsidRDefault="00F000D8" w:rsidP="00F000D8">
      <w:pPr>
        <w:jc w:val="both"/>
      </w:pPr>
      <w:r w:rsidRPr="00A21ED4">
        <w:t>V primeru odobrenih sredstev nad 10.000 € se doda še:</w:t>
      </w:r>
    </w:p>
    <w:p w:rsidR="00F000D8" w:rsidRPr="00A21ED4" w:rsidRDefault="00F000D8" w:rsidP="00F000D8">
      <w:pPr>
        <w:jc w:val="both"/>
      </w:pPr>
      <w:r w:rsidRPr="00A21ED4">
        <w:t xml:space="preserve">Povzetek: upravičenec navede v kateri </w:t>
      </w:r>
      <w:proofErr w:type="spellStart"/>
      <w:r w:rsidRPr="00A21ED4">
        <w:t>podukrep</w:t>
      </w:r>
      <w:proofErr w:type="spellEnd"/>
      <w:r w:rsidRPr="00A21ED4">
        <w:t xml:space="preserve"> je vključen (</w:t>
      </w:r>
      <w:proofErr w:type="spellStart"/>
      <w:r w:rsidRPr="00A21ED4">
        <w:t>podukrep</w:t>
      </w:r>
      <w:proofErr w:type="spellEnd"/>
      <w:r w:rsidRPr="00A21ED4">
        <w:t xml:space="preserve"> 11.1 – Plačila za preusmeritev v prakse in metode ekološkega kmetovanja oz. </w:t>
      </w:r>
      <w:proofErr w:type="spellStart"/>
      <w:r w:rsidRPr="00A21ED4">
        <w:t>podukrep</w:t>
      </w:r>
      <w:proofErr w:type="spellEnd"/>
      <w:r w:rsidRPr="00A21ED4">
        <w:t xml:space="preserve"> 11.2 – Plačila za ohranitev praks in metod ekološkega kmetovanja)</w:t>
      </w:r>
    </w:p>
    <w:p w:rsidR="00F000D8" w:rsidRPr="00A21ED4" w:rsidRDefault="00F000D8" w:rsidP="00F000D8">
      <w:pPr>
        <w:jc w:val="both"/>
      </w:pPr>
      <w:r w:rsidRPr="00A21ED4">
        <w:t xml:space="preserve">Glavne aktivnosti: upravičenec navede vse zahteve pri izvajanju posameznega </w:t>
      </w:r>
      <w:proofErr w:type="spellStart"/>
      <w:r w:rsidRPr="00A21ED4">
        <w:t>podukrepa</w:t>
      </w:r>
      <w:proofErr w:type="spellEnd"/>
      <w:r w:rsidRPr="00A21ED4">
        <w:t xml:space="preserve">, v katerega je vključen, kot so navedeni v PRP 2014–2020, ki je bil veljaven v obdobju vstopa v </w:t>
      </w:r>
      <w:proofErr w:type="spellStart"/>
      <w:r w:rsidRPr="00A21ED4">
        <w:t>podukrep</w:t>
      </w:r>
      <w:proofErr w:type="spellEnd"/>
      <w:r w:rsidRPr="00A21ED4">
        <w:t>.</w:t>
      </w:r>
    </w:p>
    <w:p w:rsidR="00F000D8" w:rsidRPr="00A21ED4" w:rsidRDefault="00F000D8" w:rsidP="00F000D8">
      <w:pPr>
        <w:jc w:val="both"/>
      </w:pPr>
      <w:r w:rsidRPr="00A21ED4">
        <w:t xml:space="preserve">Zahteve pri izvajanju </w:t>
      </w:r>
      <w:proofErr w:type="spellStart"/>
      <w:r w:rsidRPr="00A21ED4">
        <w:t>podukrepa</w:t>
      </w:r>
      <w:proofErr w:type="spellEnd"/>
      <w:r w:rsidRPr="00A21ED4">
        <w:t xml:space="preserve"> 11.1:</w:t>
      </w:r>
    </w:p>
    <w:p w:rsidR="00F000D8" w:rsidRPr="00A21ED4" w:rsidRDefault="00F000D8" w:rsidP="00F000D8">
      <w:pPr>
        <w:pStyle w:val="Odstavekseznama"/>
        <w:numPr>
          <w:ilvl w:val="0"/>
          <w:numId w:val="6"/>
        </w:numPr>
        <w:ind w:left="426"/>
        <w:jc w:val="both"/>
      </w:pPr>
      <w:r w:rsidRPr="00A21ED4">
        <w:t xml:space="preserve">ves čas trajanja obveznosti mora izvajati </w:t>
      </w:r>
      <w:proofErr w:type="spellStart"/>
      <w:r w:rsidRPr="00A21ED4">
        <w:t>podukrep</w:t>
      </w:r>
      <w:proofErr w:type="spellEnd"/>
      <w:r w:rsidRPr="00A21ED4">
        <w:t xml:space="preserve"> v skladu s predpisanimi pogoji in zahtevami, </w:t>
      </w:r>
    </w:p>
    <w:p w:rsidR="00F000D8" w:rsidRPr="00A21ED4" w:rsidRDefault="00F000D8" w:rsidP="00F000D8">
      <w:pPr>
        <w:pStyle w:val="Odstavekseznama"/>
        <w:numPr>
          <w:ilvl w:val="0"/>
          <w:numId w:val="6"/>
        </w:numPr>
        <w:ind w:left="426"/>
        <w:jc w:val="both"/>
      </w:pPr>
      <w:r w:rsidRPr="00A21ED4">
        <w:lastRenderedPageBreak/>
        <w:t xml:space="preserve">opraviti mora program usposabljanja v obsegu najmanj 6 ur letno, </w:t>
      </w:r>
    </w:p>
    <w:p w:rsidR="00F000D8" w:rsidRPr="00A21ED4" w:rsidRDefault="00F000D8" w:rsidP="00F000D8">
      <w:pPr>
        <w:pStyle w:val="Odstavekseznama"/>
        <w:numPr>
          <w:ilvl w:val="0"/>
          <w:numId w:val="6"/>
        </w:numPr>
        <w:ind w:left="426"/>
        <w:jc w:val="both"/>
      </w:pPr>
      <w:r w:rsidRPr="00A21ED4">
        <w:t xml:space="preserve">uporabiti mora najmanj enkrat storitev svetovanja v času trajanja obveznosti, </w:t>
      </w:r>
    </w:p>
    <w:p w:rsidR="00F000D8" w:rsidRPr="00A21ED4" w:rsidRDefault="00F000D8" w:rsidP="00F000D8">
      <w:pPr>
        <w:pStyle w:val="Odstavekseznama"/>
        <w:numPr>
          <w:ilvl w:val="0"/>
          <w:numId w:val="6"/>
        </w:numPr>
        <w:ind w:left="426"/>
        <w:jc w:val="both"/>
      </w:pPr>
      <w:r w:rsidRPr="00A21ED4">
        <w:t xml:space="preserve">vsako leto mora pridobiti certifikat za ekološko pridelavo oziroma predelavo, ki ga izda organizacija za kontrolo in certificiranje v skladu z Uredbo 834/2007/ES, </w:t>
      </w:r>
    </w:p>
    <w:p w:rsidR="00F000D8" w:rsidRPr="00A21ED4" w:rsidRDefault="00F000D8" w:rsidP="00F000D8">
      <w:pPr>
        <w:pStyle w:val="Odstavekseznama"/>
        <w:numPr>
          <w:ilvl w:val="0"/>
          <w:numId w:val="6"/>
        </w:numPr>
        <w:ind w:left="426"/>
        <w:jc w:val="both"/>
      </w:pPr>
      <w:r w:rsidRPr="00A21ED4">
        <w:t xml:space="preserve">če prvič vstopa v kontrolo ekološkega kmetovanja mora imeti v prvem letu trajanja obveznosti izdelan individualni načrt preusmeritve in </w:t>
      </w:r>
    </w:p>
    <w:p w:rsidR="00F000D8" w:rsidRPr="00A21ED4" w:rsidRDefault="00F000D8" w:rsidP="00F000D8">
      <w:pPr>
        <w:pStyle w:val="Odstavekseznama"/>
        <w:numPr>
          <w:ilvl w:val="0"/>
          <w:numId w:val="6"/>
        </w:numPr>
        <w:ind w:left="426"/>
        <w:jc w:val="both"/>
      </w:pPr>
      <w:r w:rsidRPr="00A21ED4">
        <w:t xml:space="preserve">če  uveljavlja plačilo za trajno travinje mora rediti travojede živali v skladu s predpisi za ekološko kmetovanje. </w:t>
      </w:r>
    </w:p>
    <w:p w:rsidR="00F000D8" w:rsidRPr="00A21ED4" w:rsidRDefault="00F000D8" w:rsidP="00F000D8">
      <w:pPr>
        <w:jc w:val="both"/>
      </w:pPr>
      <w:r w:rsidRPr="00A21ED4">
        <w:t xml:space="preserve">Zahteve pri izvajanju </w:t>
      </w:r>
      <w:proofErr w:type="spellStart"/>
      <w:r w:rsidRPr="00A21ED4">
        <w:t>podukrepa</w:t>
      </w:r>
      <w:proofErr w:type="spellEnd"/>
      <w:r w:rsidRPr="00A21ED4">
        <w:t xml:space="preserve"> 11.2:</w:t>
      </w:r>
    </w:p>
    <w:p w:rsidR="00F000D8" w:rsidRPr="00A21ED4" w:rsidRDefault="00F000D8" w:rsidP="00F000D8">
      <w:pPr>
        <w:pStyle w:val="Odstavekseznama"/>
        <w:numPr>
          <w:ilvl w:val="0"/>
          <w:numId w:val="7"/>
        </w:numPr>
        <w:ind w:left="426"/>
        <w:jc w:val="both"/>
      </w:pPr>
      <w:r w:rsidRPr="00A21ED4">
        <w:t xml:space="preserve">ves čas trajanja obveznosti mora izvajati </w:t>
      </w:r>
      <w:proofErr w:type="spellStart"/>
      <w:r w:rsidRPr="00A21ED4">
        <w:t>podukrep</w:t>
      </w:r>
      <w:proofErr w:type="spellEnd"/>
      <w:r w:rsidRPr="00A21ED4">
        <w:t xml:space="preserve"> v skladu s predpisanimi pogoji in zahtevami, </w:t>
      </w:r>
    </w:p>
    <w:p w:rsidR="00F000D8" w:rsidRPr="00A21ED4" w:rsidRDefault="00F000D8" w:rsidP="00F000D8">
      <w:pPr>
        <w:pStyle w:val="Odstavekseznama"/>
        <w:numPr>
          <w:ilvl w:val="0"/>
          <w:numId w:val="7"/>
        </w:numPr>
        <w:ind w:left="426"/>
        <w:jc w:val="both"/>
      </w:pPr>
      <w:r w:rsidRPr="00A21ED4">
        <w:t xml:space="preserve">opraviti mora program usposabljanja v obsegu najmanj 6 ur letno, </w:t>
      </w:r>
    </w:p>
    <w:p w:rsidR="00F000D8" w:rsidRPr="00A21ED4" w:rsidRDefault="00F000D8" w:rsidP="00F000D8">
      <w:pPr>
        <w:pStyle w:val="Odstavekseznama"/>
        <w:numPr>
          <w:ilvl w:val="0"/>
          <w:numId w:val="7"/>
        </w:numPr>
        <w:ind w:left="426"/>
        <w:jc w:val="both"/>
      </w:pPr>
      <w:r w:rsidRPr="00A21ED4">
        <w:t xml:space="preserve">uporabiti mora najmanj enkrat storitev svetovanja v času trajanja obveznosti, </w:t>
      </w:r>
    </w:p>
    <w:p w:rsidR="00F000D8" w:rsidRPr="00A21ED4" w:rsidRDefault="00F000D8" w:rsidP="00F000D8">
      <w:pPr>
        <w:pStyle w:val="Odstavekseznama"/>
        <w:numPr>
          <w:ilvl w:val="0"/>
          <w:numId w:val="7"/>
        </w:numPr>
        <w:ind w:left="426"/>
        <w:jc w:val="both"/>
      </w:pPr>
      <w:r w:rsidRPr="00A21ED4">
        <w:t xml:space="preserve">vsako leto mora pridobiti certifikat za ekološko pridelavo oziroma predelavo, ki ga izda organizacija za kontrolo in certificiranje v skladu z Uredbo 834/2007/ES in </w:t>
      </w:r>
    </w:p>
    <w:p w:rsidR="00F000D8" w:rsidRPr="00A21ED4" w:rsidRDefault="00F000D8" w:rsidP="008F66CA">
      <w:pPr>
        <w:pStyle w:val="Odstavekseznama"/>
        <w:numPr>
          <w:ilvl w:val="0"/>
          <w:numId w:val="7"/>
        </w:numPr>
        <w:ind w:left="426"/>
        <w:jc w:val="both"/>
      </w:pPr>
      <w:r w:rsidRPr="00A21ED4">
        <w:t>če uveljavlja plačilo za trajno travinje, mora rediti travojede živali, v skladu s predpisi, ki urejajo ekološko</w:t>
      </w:r>
      <w:r>
        <w:t xml:space="preserve"> </w:t>
      </w:r>
      <w:r w:rsidRPr="00A21ED4">
        <w:t>kmetovanje</w:t>
      </w:r>
      <w:r>
        <w:t>.</w:t>
      </w:r>
      <w:bookmarkStart w:id="0" w:name="_GoBack"/>
      <w:bookmarkEnd w:id="0"/>
    </w:p>
    <w:sectPr w:rsidR="00F000D8" w:rsidRPr="00A21E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D4" w:rsidRDefault="00A21ED4" w:rsidP="00A21ED4">
      <w:pPr>
        <w:spacing w:after="0" w:line="240" w:lineRule="auto"/>
      </w:pPr>
      <w:r>
        <w:separator/>
      </w:r>
    </w:p>
  </w:endnote>
  <w:endnote w:type="continuationSeparator" w:id="0">
    <w:p w:rsidR="00A21ED4" w:rsidRDefault="00A21ED4" w:rsidP="00A2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D4" w:rsidRDefault="00A21ED4" w:rsidP="00A21ED4">
      <w:pPr>
        <w:spacing w:after="0" w:line="240" w:lineRule="auto"/>
      </w:pPr>
      <w:r>
        <w:separator/>
      </w:r>
    </w:p>
  </w:footnote>
  <w:footnote w:type="continuationSeparator" w:id="0">
    <w:p w:rsidR="00A21ED4" w:rsidRDefault="00A21ED4" w:rsidP="00A2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D4" w:rsidRDefault="00A21ED4" w:rsidP="00A21ED4">
    <w:pPr>
      <w:pStyle w:val="Glava"/>
    </w:pPr>
    <w:r>
      <w:t xml:space="preserve">Primer za označevanje za aktivnosti iz naslova </w:t>
    </w:r>
    <w:r w:rsidR="008F66CA">
      <w:t>ukrepa 1</w:t>
    </w:r>
    <w:r w:rsidR="00F000D8">
      <w:t>1</w:t>
    </w:r>
    <w:r w:rsidR="008F66CA">
      <w:t xml:space="preserve"> </w:t>
    </w:r>
    <w:r w:rsidR="00F000D8">
      <w:t>Ekološko kmetovanje</w:t>
    </w:r>
  </w:p>
  <w:p w:rsidR="00A21ED4" w:rsidRDefault="00A21ED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C01"/>
    <w:multiLevelType w:val="hybridMultilevel"/>
    <w:tmpl w:val="76621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F535C"/>
    <w:multiLevelType w:val="hybridMultilevel"/>
    <w:tmpl w:val="61603F5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71EA"/>
    <w:multiLevelType w:val="hybridMultilevel"/>
    <w:tmpl w:val="E9A04A8A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0E5F"/>
    <w:multiLevelType w:val="hybridMultilevel"/>
    <w:tmpl w:val="E61C4CE0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1"/>
    <w:rsid w:val="000025EB"/>
    <w:rsid w:val="00057187"/>
    <w:rsid w:val="000F6537"/>
    <w:rsid w:val="001147D4"/>
    <w:rsid w:val="001E18FC"/>
    <w:rsid w:val="001E277E"/>
    <w:rsid w:val="00272D0E"/>
    <w:rsid w:val="002C6642"/>
    <w:rsid w:val="0034516B"/>
    <w:rsid w:val="003B128F"/>
    <w:rsid w:val="003F1D24"/>
    <w:rsid w:val="00444798"/>
    <w:rsid w:val="004D3D2F"/>
    <w:rsid w:val="00503009"/>
    <w:rsid w:val="00530EF0"/>
    <w:rsid w:val="00547DAB"/>
    <w:rsid w:val="005843C5"/>
    <w:rsid w:val="006806D7"/>
    <w:rsid w:val="0074638F"/>
    <w:rsid w:val="00800C28"/>
    <w:rsid w:val="00847C13"/>
    <w:rsid w:val="00864494"/>
    <w:rsid w:val="00873282"/>
    <w:rsid w:val="008F66CA"/>
    <w:rsid w:val="009D1192"/>
    <w:rsid w:val="009F32D1"/>
    <w:rsid w:val="00A21ED4"/>
    <w:rsid w:val="00A540D6"/>
    <w:rsid w:val="00AE5846"/>
    <w:rsid w:val="00DB18D0"/>
    <w:rsid w:val="00E8326C"/>
    <w:rsid w:val="00F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2D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D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832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ED4"/>
  </w:style>
  <w:style w:type="paragraph" w:styleId="Noga">
    <w:name w:val="footer"/>
    <w:basedOn w:val="Navaden"/>
    <w:link w:val="NogaZnak"/>
    <w:uiPriority w:val="99"/>
    <w:unhideWhenUsed/>
    <w:rsid w:val="00A2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ED4"/>
  </w:style>
  <w:style w:type="paragraph" w:styleId="Brezrazmikov">
    <w:name w:val="No Spacing"/>
    <w:uiPriority w:val="1"/>
    <w:qFormat/>
    <w:rsid w:val="00A21ED4"/>
    <w:pPr>
      <w:spacing w:after="0" w:line="240" w:lineRule="auto"/>
    </w:pPr>
  </w:style>
  <w:style w:type="character" w:styleId="Hiperpovezava">
    <w:name w:val="Hyperlink"/>
    <w:uiPriority w:val="99"/>
    <w:rsid w:val="00A21ED4"/>
    <w:rPr>
      <w:rFonts w:ascii="Arial" w:hAnsi="Arial"/>
      <w:color w:val="00000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2D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D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832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ED4"/>
  </w:style>
  <w:style w:type="paragraph" w:styleId="Noga">
    <w:name w:val="footer"/>
    <w:basedOn w:val="Navaden"/>
    <w:link w:val="NogaZnak"/>
    <w:uiPriority w:val="99"/>
    <w:unhideWhenUsed/>
    <w:rsid w:val="00A2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ED4"/>
  </w:style>
  <w:style w:type="paragraph" w:styleId="Brezrazmikov">
    <w:name w:val="No Spacing"/>
    <w:uiPriority w:val="1"/>
    <w:qFormat/>
    <w:rsid w:val="00A21ED4"/>
    <w:pPr>
      <w:spacing w:after="0" w:line="240" w:lineRule="auto"/>
    </w:pPr>
  </w:style>
  <w:style w:type="character" w:styleId="Hiperpovezava">
    <w:name w:val="Hyperlink"/>
    <w:uiPriority w:val="99"/>
    <w:rsid w:val="00A21ED4"/>
    <w:rPr>
      <w:rFonts w:ascii="Arial" w:hAnsi="Arial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ram-podezelja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agriculture/rural-development-2014-2020/index_sl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Matej Stepec</cp:lastModifiedBy>
  <cp:revision>2</cp:revision>
  <cp:lastPrinted>2015-11-11T12:27:00Z</cp:lastPrinted>
  <dcterms:created xsi:type="dcterms:W3CDTF">2016-10-11T08:23:00Z</dcterms:created>
  <dcterms:modified xsi:type="dcterms:W3CDTF">2016-10-11T08:23:00Z</dcterms:modified>
</cp:coreProperties>
</file>