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  <w:bookmarkStart w:id="0" w:name="_GoBack"/>
      <w:bookmarkEnd w:id="0"/>
    </w:p>
    <w:p w:rsidR="00D83430" w:rsidRPr="00204467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204467">
        <w:rPr>
          <w:b/>
        </w:rPr>
        <w:t>Postavitev logotipov</w:t>
      </w:r>
    </w:p>
    <w:p w:rsidR="00B4001C" w:rsidRPr="00204467" w:rsidRDefault="00B4001C" w:rsidP="00864249">
      <w:pPr>
        <w:jc w:val="right"/>
      </w:pPr>
    </w:p>
    <w:p w:rsidR="00B4001C" w:rsidRPr="00204467" w:rsidRDefault="00B4001C" w:rsidP="00586FC2">
      <w:pPr>
        <w:jc w:val="both"/>
      </w:pPr>
      <w:r w:rsidRPr="00204467">
        <w:t>Priporočamo, da so na vidnem mestu na naslovni strani navedeni logotip programa razvoja podeželja, EU zastava in zastava Republike Slovenije. Pod logotipi mora biti pripis:</w:t>
      </w:r>
    </w:p>
    <w:p w:rsidR="00B4001C" w:rsidRPr="00204467" w:rsidRDefault="00B4001C" w:rsidP="00BD658D">
      <w:pPr>
        <w:pStyle w:val="Odstavekseznama"/>
        <w:numPr>
          <w:ilvl w:val="0"/>
          <w:numId w:val="5"/>
        </w:numPr>
      </w:pPr>
      <w:r w:rsidRPr="00204467">
        <w:t xml:space="preserve">Evropski kmetijski sklad za razvoj podeželja: Evropa investira v podeželje </w:t>
      </w:r>
    </w:p>
    <w:p w:rsidR="00B4001C" w:rsidRPr="00204467" w:rsidRDefault="00B4001C" w:rsidP="00BD658D">
      <w:pPr>
        <w:pStyle w:val="Odstavekseznama"/>
        <w:numPr>
          <w:ilvl w:val="0"/>
          <w:numId w:val="5"/>
        </w:numPr>
      </w:pPr>
      <w:r w:rsidRPr="00204467">
        <w:t>Prejemnik podpore iz Programa razvoja podeželja RS 2014–2020</w:t>
      </w:r>
      <w:r w:rsidR="00114211" w:rsidRPr="00204467">
        <w:t xml:space="preserve"> (opcijsko – ni obvezno)</w:t>
      </w:r>
    </w:p>
    <w:p w:rsidR="00F426BD" w:rsidRPr="00204467" w:rsidRDefault="00B4001C">
      <w:r w:rsidRPr="00204467">
        <w:t>S klikom na logotipe naj se vzpostavi hiperpovezavo na podstran, kjer sledi podrobnejši opis.</w:t>
      </w:r>
    </w:p>
    <w:p w:rsidR="004C3020" w:rsidRPr="00204467" w:rsidRDefault="004C3020">
      <w:pPr>
        <w:rPr>
          <w:highlight w:val="yellow"/>
        </w:rPr>
      </w:pPr>
    </w:p>
    <w:p w:rsidR="00F426BD" w:rsidRPr="00204467" w:rsidRDefault="003B64A1" w:rsidP="00306736">
      <w:pPr>
        <w:pStyle w:val="Brezrazmikov"/>
        <w:jc w:val="both"/>
        <w:rPr>
          <w:highlight w:val="yellow"/>
        </w:rPr>
      </w:pPr>
      <w:r w:rsidRPr="00204467">
        <w:rPr>
          <w:noProof/>
          <w:highlight w:val="yellow"/>
          <w:lang w:eastAsia="sl-SI"/>
        </w:rPr>
        <w:drawing>
          <wp:inline distT="0" distB="0" distL="0" distR="0" wp14:anchorId="3032006D" wp14:editId="09471C1C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Pr="00204467" w:rsidRDefault="00B4001C" w:rsidP="00306736">
      <w:pPr>
        <w:pStyle w:val="Brezrazmikov"/>
        <w:jc w:val="both"/>
        <w:rPr>
          <w:highlight w:val="yellow"/>
        </w:rPr>
      </w:pPr>
    </w:p>
    <w:p w:rsidR="00B4001C" w:rsidRPr="00204467" w:rsidRDefault="00B4001C" w:rsidP="00306736">
      <w:pPr>
        <w:pStyle w:val="Brezrazmikov"/>
        <w:jc w:val="both"/>
        <w:rPr>
          <w:highlight w:val="yellow"/>
        </w:rPr>
      </w:pPr>
    </w:p>
    <w:p w:rsidR="00B4001C" w:rsidRPr="00204467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204467">
        <w:rPr>
          <w:b/>
        </w:rPr>
        <w:t>Opis podpore</w:t>
      </w:r>
    </w:p>
    <w:p w:rsidR="00B4001C" w:rsidRPr="00204467" w:rsidRDefault="00B4001C" w:rsidP="00BD658D">
      <w:pPr>
        <w:pStyle w:val="Brezrazmikov"/>
        <w:ind w:left="720"/>
        <w:jc w:val="both"/>
        <w:rPr>
          <w:b/>
          <w:highlight w:val="yellow"/>
        </w:rPr>
      </w:pPr>
    </w:p>
    <w:p w:rsidR="00B4001C" w:rsidRPr="00204467" w:rsidRDefault="00B4001C" w:rsidP="00B4001C">
      <w:pPr>
        <w:pStyle w:val="Brezrazmikov"/>
        <w:jc w:val="both"/>
        <w:rPr>
          <w:b/>
        </w:rPr>
      </w:pPr>
      <w:r w:rsidRPr="00204467">
        <w:rPr>
          <w:b/>
        </w:rPr>
        <w:t>NAZIV AKTIVNOSTI</w:t>
      </w:r>
    </w:p>
    <w:p w:rsidR="0050381A" w:rsidRPr="00204467" w:rsidRDefault="0050381A" w:rsidP="00BD2A01">
      <w:pPr>
        <w:jc w:val="both"/>
        <w:rPr>
          <w:highlight w:val="yellow"/>
        </w:rPr>
      </w:pPr>
    </w:p>
    <w:p w:rsidR="00B4001C" w:rsidRPr="00204467" w:rsidRDefault="00360630" w:rsidP="00204467">
      <w:pPr>
        <w:jc w:val="both"/>
      </w:pPr>
      <w:r w:rsidRPr="00204467">
        <w:t xml:space="preserve">Vključitev v </w:t>
      </w:r>
      <w:proofErr w:type="spellStart"/>
      <w:r w:rsidRPr="00204467">
        <w:t>podukrep</w:t>
      </w:r>
      <w:proofErr w:type="spellEnd"/>
      <w:r w:rsidRPr="00204467">
        <w:t xml:space="preserve"> </w:t>
      </w:r>
      <w:r w:rsidR="00204467" w:rsidRPr="00204467">
        <w:t>9.1 Podpora za ustanavljanje skupin in organizacij proizvajalcev v kmetijskem in gozdarskem sektorju</w:t>
      </w:r>
      <w:r w:rsidRPr="00204467">
        <w:t xml:space="preserve">. </w:t>
      </w:r>
    </w:p>
    <w:p w:rsidR="00B4001C" w:rsidRPr="00204467" w:rsidRDefault="00B4001C" w:rsidP="00401885">
      <w:pPr>
        <w:pStyle w:val="Brezrazmikov"/>
        <w:jc w:val="both"/>
        <w:rPr>
          <w:b/>
          <w:highlight w:val="yellow"/>
        </w:rPr>
      </w:pPr>
    </w:p>
    <w:p w:rsidR="00401885" w:rsidRDefault="00401885" w:rsidP="00401885">
      <w:pPr>
        <w:pStyle w:val="Brezrazmikov"/>
        <w:jc w:val="both"/>
        <w:rPr>
          <w:b/>
        </w:rPr>
      </w:pPr>
      <w:r w:rsidRPr="00864F10">
        <w:rPr>
          <w:b/>
        </w:rPr>
        <w:t xml:space="preserve">POVZETEK </w:t>
      </w:r>
    </w:p>
    <w:p w:rsidR="00C232B9" w:rsidRPr="00864F10" w:rsidRDefault="00C232B9" w:rsidP="00401885">
      <w:pPr>
        <w:pStyle w:val="Brezrazmikov"/>
        <w:jc w:val="both"/>
        <w:rPr>
          <w:b/>
        </w:rPr>
      </w:pPr>
    </w:p>
    <w:p w:rsidR="00401885" w:rsidRPr="00C232B9" w:rsidRDefault="00AC059F" w:rsidP="00C232B9">
      <w:pPr>
        <w:spacing w:after="0"/>
        <w:jc w:val="both"/>
      </w:pPr>
      <w:r>
        <w:t>(</w:t>
      </w:r>
      <w:r w:rsidR="00401885" w:rsidRPr="00C232B9">
        <w:t xml:space="preserve">Povzetek je potrebno navesti le, </w:t>
      </w:r>
      <w:r w:rsidR="00401885" w:rsidRPr="002459FA">
        <w:rPr>
          <w:u w:val="single"/>
        </w:rPr>
        <w:t>če je aktivnost sofinancirana med 10.000 in 500.000 € javnih sredstev</w:t>
      </w:r>
      <w:r w:rsidR="00401885" w:rsidRPr="00C232B9">
        <w:t xml:space="preserve"> - navesti je potreb</w:t>
      </w:r>
      <w:r>
        <w:t>no kratek opis projekta)</w:t>
      </w:r>
      <w:r w:rsidR="0015723A">
        <w:t>.</w:t>
      </w:r>
    </w:p>
    <w:p w:rsidR="000C610F" w:rsidRPr="00C232B9" w:rsidRDefault="000C610F" w:rsidP="00C232B9">
      <w:pPr>
        <w:spacing w:after="0"/>
        <w:jc w:val="both"/>
      </w:pPr>
    </w:p>
    <w:p w:rsidR="006A1C44" w:rsidRPr="00DE6A96" w:rsidRDefault="000C610F" w:rsidP="0015723A">
      <w:pPr>
        <w:spacing w:after="0"/>
        <w:jc w:val="both"/>
      </w:pPr>
      <w:r w:rsidRPr="00DE6A96">
        <w:t>Namen ukrepa je omogočiti lažje ustanavljanje in delovanje skupin in organizacij proizvajalcev prek</w:t>
      </w:r>
      <w:r w:rsidR="0015723A">
        <w:t xml:space="preserve"> </w:t>
      </w:r>
      <w:r w:rsidRPr="00DE6A96">
        <w:t>dodeljevanja podpore za kritje stroškov vzpostavitve in začetnega delovanja skupin in organizacij</w:t>
      </w:r>
      <w:r w:rsidR="0015723A">
        <w:t xml:space="preserve"> </w:t>
      </w:r>
      <w:r w:rsidRPr="00DE6A96">
        <w:t>proizvajalcev.</w:t>
      </w:r>
    </w:p>
    <w:p w:rsidR="00864F10" w:rsidRPr="00204467" w:rsidRDefault="00864F10" w:rsidP="00DE6A96">
      <w:pPr>
        <w:pStyle w:val="Brezrazmikov"/>
        <w:jc w:val="both"/>
        <w:rPr>
          <w:i/>
          <w:highlight w:val="yellow"/>
        </w:rPr>
      </w:pPr>
    </w:p>
    <w:p w:rsidR="003B64A1" w:rsidRDefault="003B64A1" w:rsidP="003B64A1">
      <w:pPr>
        <w:pStyle w:val="Brezrazmikov"/>
        <w:jc w:val="both"/>
        <w:rPr>
          <w:b/>
        </w:rPr>
      </w:pPr>
      <w:r w:rsidRPr="0037594E">
        <w:rPr>
          <w:b/>
        </w:rPr>
        <w:t>GLAVNE DEJAVNOSTI</w:t>
      </w:r>
    </w:p>
    <w:p w:rsidR="00C232B9" w:rsidRPr="0037594E" w:rsidRDefault="00C232B9" w:rsidP="003B64A1">
      <w:pPr>
        <w:pStyle w:val="Brezrazmikov"/>
        <w:jc w:val="both"/>
        <w:rPr>
          <w:b/>
        </w:rPr>
      </w:pPr>
    </w:p>
    <w:p w:rsidR="00ED4A7A" w:rsidRPr="0037594E" w:rsidRDefault="00AC059F" w:rsidP="003B64A1">
      <w:pPr>
        <w:pStyle w:val="Brezrazmikov"/>
        <w:jc w:val="both"/>
        <w:rPr>
          <w:i/>
        </w:rPr>
      </w:pPr>
      <w:r>
        <w:rPr>
          <w:i/>
        </w:rPr>
        <w:t>(</w:t>
      </w:r>
      <w:r w:rsidR="003B64A1" w:rsidRPr="0037594E">
        <w:rPr>
          <w:i/>
        </w:rPr>
        <w:t xml:space="preserve">Glavne dejavnosti je potrebno navesti le, </w:t>
      </w:r>
      <w:r w:rsidR="003B64A1" w:rsidRPr="0037594E">
        <w:rPr>
          <w:i/>
          <w:u w:val="single"/>
        </w:rPr>
        <w:t>če je aktivnost sofinancira med 10.000 in 500.000 € javnih sredstev</w:t>
      </w:r>
      <w:r>
        <w:rPr>
          <w:i/>
          <w:u w:val="single"/>
        </w:rPr>
        <w:t>)</w:t>
      </w:r>
    </w:p>
    <w:p w:rsidR="003B64A1" w:rsidRPr="0037594E" w:rsidRDefault="003B64A1" w:rsidP="00306736">
      <w:pPr>
        <w:pStyle w:val="Brezrazmikov"/>
        <w:jc w:val="both"/>
      </w:pPr>
    </w:p>
    <w:p w:rsidR="000C610F" w:rsidRPr="00DE6A96" w:rsidRDefault="002E1428" w:rsidP="00DE6A96">
      <w:pPr>
        <w:spacing w:after="0"/>
        <w:jc w:val="both"/>
      </w:pPr>
      <w:r w:rsidRPr="00DE6A96">
        <w:t xml:space="preserve">Naša obveznost </w:t>
      </w:r>
      <w:r w:rsidR="00E47BB6" w:rsidRPr="00DE6A96">
        <w:t xml:space="preserve">za pridobitev sredstev iz naslova </w:t>
      </w:r>
      <w:proofErr w:type="spellStart"/>
      <w:r w:rsidR="00E47BB6" w:rsidRPr="00DE6A96">
        <w:t>podukrepa</w:t>
      </w:r>
      <w:proofErr w:type="spellEnd"/>
      <w:r w:rsidR="00E47BB6" w:rsidRPr="00DE6A96">
        <w:t xml:space="preserve"> </w:t>
      </w:r>
      <w:r w:rsidR="00674182" w:rsidRPr="00DE6A96">
        <w:t>9</w:t>
      </w:r>
      <w:r w:rsidR="00E47BB6" w:rsidRPr="00DE6A96">
        <w:t xml:space="preserve">.1 je </w:t>
      </w:r>
      <w:r w:rsidR="00674182" w:rsidRPr="00DE6A96">
        <w:t>vsakoletno poročanje o učinku povezovanja članov organizacije ali skupine proizvajalcev in realizacija začrtanih razvojnih ciljev. Tržiti kmetijske proizvode za s</w:t>
      </w:r>
      <w:r w:rsidR="00A536F8" w:rsidRPr="00DE6A96">
        <w:t>ektor</w:t>
      </w:r>
      <w:r w:rsidR="0015723A">
        <w:t>,</w:t>
      </w:r>
      <w:r w:rsidR="00A536F8" w:rsidRPr="00DE6A96">
        <w:t xml:space="preserve"> za katerega smo priznani i</w:t>
      </w:r>
      <w:r w:rsidR="00674182" w:rsidRPr="00DE6A96">
        <w:t xml:space="preserve">n ostati neprekinjeno priznani za isti sektor kot smo </w:t>
      </w:r>
      <w:r w:rsidR="0037594E" w:rsidRPr="00DE6A96">
        <w:t>bili priznani ob prijavi na javni razpis.</w:t>
      </w:r>
    </w:p>
    <w:p w:rsidR="000C610F" w:rsidRPr="00DE6A96" w:rsidRDefault="000C610F" w:rsidP="00DE6A96">
      <w:pPr>
        <w:spacing w:after="0"/>
        <w:jc w:val="both"/>
      </w:pPr>
    </w:p>
    <w:p w:rsidR="00233F51" w:rsidRDefault="00233F51" w:rsidP="00306736">
      <w:pPr>
        <w:pStyle w:val="Brezrazmikov"/>
        <w:jc w:val="both"/>
        <w:rPr>
          <w:highlight w:val="yellow"/>
        </w:rPr>
      </w:pPr>
    </w:p>
    <w:p w:rsidR="00DE6A96" w:rsidRPr="00204467" w:rsidRDefault="00DE6A96" w:rsidP="00306736">
      <w:pPr>
        <w:pStyle w:val="Brezrazmikov"/>
        <w:jc w:val="both"/>
        <w:rPr>
          <w:highlight w:val="yellow"/>
        </w:rPr>
      </w:pPr>
    </w:p>
    <w:p w:rsidR="00A76B54" w:rsidRPr="00204467" w:rsidRDefault="00A76B54" w:rsidP="00855E53">
      <w:pPr>
        <w:pStyle w:val="Brezrazmikov"/>
        <w:jc w:val="both"/>
        <w:rPr>
          <w:b/>
          <w:highlight w:val="yellow"/>
        </w:rPr>
      </w:pPr>
    </w:p>
    <w:p w:rsidR="00093334" w:rsidRPr="00204467" w:rsidRDefault="0093084F" w:rsidP="00855E53">
      <w:pPr>
        <w:pStyle w:val="Brezrazmikov"/>
        <w:jc w:val="both"/>
        <w:rPr>
          <w:b/>
        </w:rPr>
      </w:pPr>
      <w:r w:rsidRPr="00204467">
        <w:rPr>
          <w:b/>
        </w:rPr>
        <w:t>CILJI</w:t>
      </w:r>
    </w:p>
    <w:p w:rsidR="00306736" w:rsidRPr="00204467" w:rsidRDefault="00306736" w:rsidP="00855E53">
      <w:pPr>
        <w:pStyle w:val="Brezrazmikov"/>
        <w:jc w:val="both"/>
        <w:rPr>
          <w:i/>
        </w:rPr>
      </w:pPr>
      <w:r w:rsidRPr="00204467">
        <w:rPr>
          <w:i/>
        </w:rPr>
        <w:t>(Navesti kaj upravičenec želi do</w:t>
      </w:r>
      <w:r w:rsidR="009A3982" w:rsidRPr="00204467">
        <w:rPr>
          <w:i/>
        </w:rPr>
        <w:t>seči s to aktivnostjo/projektom</w:t>
      </w:r>
      <w:r w:rsidRPr="00204467">
        <w:rPr>
          <w:i/>
        </w:rPr>
        <w:t>)</w:t>
      </w:r>
    </w:p>
    <w:p w:rsidR="00306736" w:rsidRPr="00204467" w:rsidRDefault="00306736" w:rsidP="00855E53">
      <w:pPr>
        <w:pStyle w:val="Brezrazmikov"/>
        <w:jc w:val="both"/>
        <w:rPr>
          <w:highlight w:val="yellow"/>
        </w:rPr>
      </w:pPr>
    </w:p>
    <w:p w:rsidR="00204467" w:rsidRPr="00204467" w:rsidRDefault="00204467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204467">
        <w:t>prilagajanje proizvodnje in obsega proizvodnje članov</w:t>
      </w:r>
      <w:r w:rsidR="00C232B9" w:rsidRPr="00DE6A96">
        <w:t xml:space="preserve"> </w:t>
      </w:r>
      <w:r w:rsidR="00DE6A96">
        <w:t>zahtevam trga,</w:t>
      </w:r>
    </w:p>
    <w:p w:rsidR="00204467" w:rsidRPr="00204467" w:rsidRDefault="00204467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204467">
        <w:t>skupno dajanje blaga v promet, vključno s pripravo za prodajo, centralizacijo proda</w:t>
      </w:r>
      <w:r w:rsidR="00DE6A96">
        <w:t>je in dobavo trgovcem na debelo,</w:t>
      </w:r>
    </w:p>
    <w:p w:rsidR="00204467" w:rsidRPr="00204467" w:rsidRDefault="00204467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204467">
        <w:t xml:space="preserve">oblikovanje skupnih pravil o informacijah o proizvodnji, predvsem glede spravila in </w:t>
      </w:r>
      <w:r w:rsidR="00C232B9" w:rsidRPr="00DE6A96">
        <w:t xml:space="preserve">   </w:t>
      </w:r>
      <w:r w:rsidRPr="00204467">
        <w:t>razpoložljivosti ali</w:t>
      </w:r>
    </w:p>
    <w:p w:rsidR="00B4001C" w:rsidRPr="00DE6A96" w:rsidRDefault="00204467" w:rsidP="00DE6A96">
      <w:pPr>
        <w:pStyle w:val="Odstavekseznama"/>
        <w:numPr>
          <w:ilvl w:val="0"/>
          <w:numId w:val="5"/>
        </w:numPr>
        <w:spacing w:after="0"/>
        <w:jc w:val="both"/>
      </w:pPr>
      <w:r w:rsidRPr="00DE6A96">
        <w:t>razvijanje poslovnih in trženjskih spretnosti ter organiziranje in pospeševanje procesov inovacij.</w:t>
      </w:r>
    </w:p>
    <w:p w:rsidR="00204467" w:rsidRDefault="00204467" w:rsidP="0020446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04467" w:rsidRPr="00204467" w:rsidRDefault="00204467" w:rsidP="00204467">
      <w:pPr>
        <w:pStyle w:val="Brezrazmikov"/>
        <w:jc w:val="both"/>
        <w:rPr>
          <w:b/>
          <w:highlight w:val="yellow"/>
        </w:rPr>
      </w:pPr>
    </w:p>
    <w:p w:rsidR="00093334" w:rsidRPr="000C610F" w:rsidRDefault="0093084F" w:rsidP="00855E53">
      <w:pPr>
        <w:pStyle w:val="Brezrazmikov"/>
        <w:rPr>
          <w:b/>
        </w:rPr>
      </w:pPr>
      <w:r w:rsidRPr="000C610F">
        <w:rPr>
          <w:b/>
        </w:rPr>
        <w:t>PRIČAKOVANI REZULTATI</w:t>
      </w:r>
    </w:p>
    <w:p w:rsidR="00306736" w:rsidRDefault="00306736" w:rsidP="00855E53">
      <w:pPr>
        <w:pStyle w:val="Brezrazmikov"/>
        <w:rPr>
          <w:highlight w:val="yellow"/>
        </w:rPr>
      </w:pPr>
    </w:p>
    <w:p w:rsidR="00AF33E0" w:rsidRDefault="00AF33E0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>
        <w:t xml:space="preserve">doseganje </w:t>
      </w:r>
      <w:r w:rsidR="0015723A">
        <w:t>boljše</w:t>
      </w:r>
      <w:r>
        <w:t xml:space="preserve"> cene proizvod</w:t>
      </w:r>
      <w:r w:rsidR="0015723A">
        <w:t>ov</w:t>
      </w:r>
      <w:r w:rsidR="0090112E">
        <w:t>,</w:t>
      </w:r>
    </w:p>
    <w:p w:rsidR="000C610F" w:rsidRPr="00DE6A96" w:rsidRDefault="000C610F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DE6A96">
        <w:t>prepoznavnost na trg,</w:t>
      </w:r>
    </w:p>
    <w:p w:rsidR="000C610F" w:rsidRPr="00DE6A96" w:rsidRDefault="000C610F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DE6A96">
        <w:t>boljše načrtovanje proizvodnje in razvoja</w:t>
      </w:r>
      <w:r w:rsidR="0015723A">
        <w:t>,</w:t>
      </w:r>
      <w:r w:rsidRPr="00DE6A96">
        <w:t xml:space="preserve"> zlasti preko načrtovanja in uresničevanja ciljev v okviru poslovnega načrta,</w:t>
      </w:r>
    </w:p>
    <w:p w:rsidR="000C610F" w:rsidRPr="00DE6A96" w:rsidRDefault="000C610F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DE6A96">
        <w:t>boljše sodelovanje proizvajalcev pri sprejemanju odločitev,</w:t>
      </w:r>
    </w:p>
    <w:p w:rsidR="0015723A" w:rsidRDefault="000C610F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DE6A96">
        <w:t xml:space="preserve">večja koncentracija ponudbe </w:t>
      </w:r>
      <w:r w:rsidR="0015723A">
        <w:t>in s tem</w:t>
      </w:r>
      <w:r w:rsidRPr="00DE6A96">
        <w:t xml:space="preserve"> prilagajanje razmeram na trgu</w:t>
      </w:r>
      <w:r w:rsidR="0015723A">
        <w:t>,</w:t>
      </w:r>
    </w:p>
    <w:p w:rsidR="000C610F" w:rsidRPr="00DE6A96" w:rsidRDefault="000C610F" w:rsidP="00DE6A96">
      <w:pPr>
        <w:pStyle w:val="Odstavekseznama"/>
        <w:numPr>
          <w:ilvl w:val="0"/>
          <w:numId w:val="5"/>
        </w:numPr>
        <w:tabs>
          <w:tab w:val="num" w:pos="360"/>
        </w:tabs>
        <w:spacing w:after="0"/>
        <w:jc w:val="both"/>
      </w:pPr>
      <w:r w:rsidRPr="00DE6A96">
        <w:t>zniževanje proizvodnih stroškov.</w:t>
      </w:r>
    </w:p>
    <w:p w:rsidR="006A1C44" w:rsidRPr="00204467" w:rsidRDefault="006A1C44" w:rsidP="006A1C44">
      <w:pPr>
        <w:pStyle w:val="Odstavekseznama"/>
        <w:spacing w:after="0" w:line="240" w:lineRule="auto"/>
        <w:ind w:left="1065"/>
        <w:jc w:val="both"/>
        <w:rPr>
          <w:highlight w:val="yellow"/>
        </w:rPr>
      </w:pPr>
    </w:p>
    <w:p w:rsidR="00156EAB" w:rsidRPr="00204467" w:rsidRDefault="00156EAB" w:rsidP="00156EAB">
      <w:pPr>
        <w:spacing w:line="240" w:lineRule="auto"/>
        <w:rPr>
          <w:highlight w:val="yellow"/>
        </w:rPr>
      </w:pPr>
    </w:p>
    <w:p w:rsidR="00156EAB" w:rsidRPr="00864F10" w:rsidRDefault="00156EAB" w:rsidP="00156EAB">
      <w:pPr>
        <w:spacing w:line="240" w:lineRule="auto"/>
      </w:pPr>
      <w:r w:rsidRPr="00864F10">
        <w:t xml:space="preserve">Vstaviti je potrebno logotipe, ki se nahajajo tukaj: </w:t>
      </w:r>
      <w:hyperlink r:id="rId10" w:history="1">
        <w:r w:rsidRPr="00864F10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156EAB" w:rsidRPr="00204467" w:rsidRDefault="00156EAB" w:rsidP="00156EAB">
      <w:pPr>
        <w:spacing w:line="240" w:lineRule="auto"/>
        <w:rPr>
          <w:highlight w:val="yellow"/>
        </w:rPr>
      </w:pPr>
      <w:r w:rsidRPr="00204467">
        <w:rPr>
          <w:noProof/>
          <w:highlight w:val="yellow"/>
          <w:lang w:eastAsia="sl-SI"/>
        </w:rPr>
        <w:drawing>
          <wp:inline distT="0" distB="0" distL="0" distR="0" wp14:anchorId="080E0EBB" wp14:editId="1E57C406">
            <wp:extent cx="3195007" cy="790575"/>
            <wp:effectExtent l="0" t="0" r="571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53" cy="7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Pr="00864F10" w:rsidRDefault="00B4001C" w:rsidP="00B4001C">
      <w:pPr>
        <w:jc w:val="both"/>
        <w:rPr>
          <w:i/>
        </w:rPr>
      </w:pPr>
      <w:r w:rsidRPr="00864F10">
        <w:rPr>
          <w:i/>
        </w:rPr>
        <w:t>Vzpostaviti je potrebno hiperpovezavo na:</w:t>
      </w:r>
    </w:p>
    <w:p w:rsidR="00B4001C" w:rsidRPr="00864F10" w:rsidRDefault="00B4001C" w:rsidP="00B4001C">
      <w:pPr>
        <w:jc w:val="both"/>
        <w:rPr>
          <w:i/>
        </w:rPr>
      </w:pPr>
      <w:r w:rsidRPr="00864F10">
        <w:rPr>
          <w:i/>
        </w:rPr>
        <w:t>- spletno stran Evropske komisije (</w:t>
      </w:r>
      <w:hyperlink r:id="rId11" w:history="1">
        <w:r w:rsidRPr="00864F10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864F10">
        <w:rPr>
          <w:i/>
        </w:rPr>
        <w:t xml:space="preserve">) in </w:t>
      </w:r>
    </w:p>
    <w:p w:rsidR="00B4001C" w:rsidRPr="00864F10" w:rsidRDefault="00B4001C" w:rsidP="00C43395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864F10">
        <w:rPr>
          <w:i/>
        </w:rPr>
        <w:t>na spletno stran programa razvoja podeželja (</w:t>
      </w:r>
      <w:hyperlink r:id="rId12" w:history="1">
        <w:r w:rsidRPr="00864F10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864F10">
        <w:rPr>
          <w:i/>
        </w:rPr>
        <w:t>)</w:t>
      </w:r>
    </w:p>
    <w:p w:rsidR="00306736" w:rsidRDefault="00306736" w:rsidP="00306736">
      <w:pPr>
        <w:pStyle w:val="Brezrazmikov"/>
        <w:jc w:val="both"/>
      </w:pPr>
    </w:p>
    <w:p w:rsidR="0053426F" w:rsidRDefault="0053426F" w:rsidP="00306736">
      <w:pPr>
        <w:pStyle w:val="Brezrazmikov"/>
        <w:jc w:val="both"/>
      </w:pPr>
    </w:p>
    <w:p w:rsidR="00706AA8" w:rsidRPr="0053426F" w:rsidRDefault="00706AA8" w:rsidP="0053426F">
      <w:pPr>
        <w:pStyle w:val="Brezrazmikov"/>
        <w:jc w:val="both"/>
        <w:rPr>
          <w:i/>
        </w:rPr>
      </w:pPr>
    </w:p>
    <w:sectPr w:rsidR="00706AA8" w:rsidRPr="0053426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43" w:rsidRDefault="00B10D43" w:rsidP="00706AA8">
      <w:pPr>
        <w:spacing w:after="0" w:line="240" w:lineRule="auto"/>
      </w:pPr>
      <w:r>
        <w:separator/>
      </w:r>
    </w:p>
  </w:endnote>
  <w:endnote w:type="continuationSeparator" w:id="0">
    <w:p w:rsidR="00B10D43" w:rsidRDefault="00B10D43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43" w:rsidRDefault="00B10D43" w:rsidP="00706AA8">
      <w:pPr>
        <w:spacing w:after="0" w:line="240" w:lineRule="auto"/>
      </w:pPr>
      <w:r>
        <w:separator/>
      </w:r>
    </w:p>
  </w:footnote>
  <w:footnote w:type="continuationSeparator" w:id="0">
    <w:p w:rsidR="00B10D43" w:rsidRDefault="00B10D43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8" w:rsidRDefault="00401885">
    <w:pPr>
      <w:pStyle w:val="Glava"/>
    </w:pPr>
    <w:r>
      <w:t xml:space="preserve">Primer </w:t>
    </w:r>
    <w:r w:rsidR="00706AA8">
      <w:t xml:space="preserve">za označevanje za aktivnosti iz naslova </w:t>
    </w:r>
    <w:proofErr w:type="spellStart"/>
    <w:r w:rsidR="00706AA8">
      <w:t>podukrepa</w:t>
    </w:r>
    <w:proofErr w:type="spellEnd"/>
    <w:r w:rsidR="00706AA8">
      <w:t xml:space="preserve"> </w:t>
    </w:r>
    <w:r w:rsidR="00550DCB">
      <w:t>9</w:t>
    </w:r>
    <w:r w:rsidR="00E6002F">
      <w:t>.</w:t>
    </w:r>
    <w:r w:rsidR="0050381A">
      <w:t xml:space="preserve">1 </w:t>
    </w:r>
    <w:r w:rsidR="00AC059F">
      <w:t>Podpora za ustanavljanje skupin in organizacij proizvajalcev v kmetijskem in gozdarskem sektorju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7ED0"/>
    <w:multiLevelType w:val="hybridMultilevel"/>
    <w:tmpl w:val="4F5CF302"/>
    <w:lvl w:ilvl="0" w:tplc="29120F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56BD0"/>
    <w:rsid w:val="00093334"/>
    <w:rsid w:val="000C610F"/>
    <w:rsid w:val="00114211"/>
    <w:rsid w:val="001232B0"/>
    <w:rsid w:val="00153B0C"/>
    <w:rsid w:val="00156EAB"/>
    <w:rsid w:val="0015723A"/>
    <w:rsid w:val="0017199F"/>
    <w:rsid w:val="001C2D85"/>
    <w:rsid w:val="00204467"/>
    <w:rsid w:val="00212049"/>
    <w:rsid w:val="002176B5"/>
    <w:rsid w:val="00226FF9"/>
    <w:rsid w:val="00233F51"/>
    <w:rsid w:val="002459FA"/>
    <w:rsid w:val="002A2965"/>
    <w:rsid w:val="002A71D8"/>
    <w:rsid w:val="002E1428"/>
    <w:rsid w:val="00305E92"/>
    <w:rsid w:val="00306736"/>
    <w:rsid w:val="00347771"/>
    <w:rsid w:val="00360630"/>
    <w:rsid w:val="00366A12"/>
    <w:rsid w:val="0037594E"/>
    <w:rsid w:val="003B3154"/>
    <w:rsid w:val="003B64A1"/>
    <w:rsid w:val="00401885"/>
    <w:rsid w:val="0044578B"/>
    <w:rsid w:val="004C3020"/>
    <w:rsid w:val="0050381A"/>
    <w:rsid w:val="0053426F"/>
    <w:rsid w:val="00550DCB"/>
    <w:rsid w:val="00586FC2"/>
    <w:rsid w:val="005B689B"/>
    <w:rsid w:val="00674182"/>
    <w:rsid w:val="006854F6"/>
    <w:rsid w:val="00695AE9"/>
    <w:rsid w:val="006A1C44"/>
    <w:rsid w:val="006D6E07"/>
    <w:rsid w:val="00706AA8"/>
    <w:rsid w:val="00752541"/>
    <w:rsid w:val="007644C8"/>
    <w:rsid w:val="007A6218"/>
    <w:rsid w:val="00810C51"/>
    <w:rsid w:val="00855E53"/>
    <w:rsid w:val="00864249"/>
    <w:rsid w:val="00864F10"/>
    <w:rsid w:val="008724B1"/>
    <w:rsid w:val="008A0336"/>
    <w:rsid w:val="008A1308"/>
    <w:rsid w:val="008F4741"/>
    <w:rsid w:val="0090112E"/>
    <w:rsid w:val="0093084F"/>
    <w:rsid w:val="0093732E"/>
    <w:rsid w:val="009A3982"/>
    <w:rsid w:val="009E2B44"/>
    <w:rsid w:val="009F4B07"/>
    <w:rsid w:val="00A16CDE"/>
    <w:rsid w:val="00A41F5F"/>
    <w:rsid w:val="00A47C52"/>
    <w:rsid w:val="00A536F8"/>
    <w:rsid w:val="00A668DF"/>
    <w:rsid w:val="00A729F6"/>
    <w:rsid w:val="00A76B54"/>
    <w:rsid w:val="00AA050F"/>
    <w:rsid w:val="00AA63BE"/>
    <w:rsid w:val="00AB5477"/>
    <w:rsid w:val="00AC059F"/>
    <w:rsid w:val="00AE5122"/>
    <w:rsid w:val="00AF33E0"/>
    <w:rsid w:val="00B10D43"/>
    <w:rsid w:val="00B4001C"/>
    <w:rsid w:val="00B565A6"/>
    <w:rsid w:val="00B92B7E"/>
    <w:rsid w:val="00BD2A01"/>
    <w:rsid w:val="00BD3AC8"/>
    <w:rsid w:val="00BD658D"/>
    <w:rsid w:val="00BF14B2"/>
    <w:rsid w:val="00C232B9"/>
    <w:rsid w:val="00C43395"/>
    <w:rsid w:val="00C43CA1"/>
    <w:rsid w:val="00CA752B"/>
    <w:rsid w:val="00CE4444"/>
    <w:rsid w:val="00D0030B"/>
    <w:rsid w:val="00D83430"/>
    <w:rsid w:val="00D84C5F"/>
    <w:rsid w:val="00D850CF"/>
    <w:rsid w:val="00DE6A96"/>
    <w:rsid w:val="00E47BB6"/>
    <w:rsid w:val="00E6002F"/>
    <w:rsid w:val="00E65697"/>
    <w:rsid w:val="00EA55A1"/>
    <w:rsid w:val="00ED4A7A"/>
    <w:rsid w:val="00F426BD"/>
    <w:rsid w:val="00FB1BBC"/>
    <w:rsid w:val="00FB4618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2BBC-9624-4EED-A909-9FAAA862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2</cp:revision>
  <cp:lastPrinted>2019-04-15T10:45:00Z</cp:lastPrinted>
  <dcterms:created xsi:type="dcterms:W3CDTF">2019-05-10T07:25:00Z</dcterms:created>
  <dcterms:modified xsi:type="dcterms:W3CDTF">2019-05-10T07:25:00Z</dcterms:modified>
</cp:coreProperties>
</file>